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DBF04" w14:textId="5EE27726" w:rsidR="00834E73" w:rsidRDefault="00834E73">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noProof/>
          <w:sz w:val="24"/>
          <w:szCs w:val="24"/>
        </w:rPr>
        <w:drawing>
          <wp:inline distT="0" distB="0" distL="0" distR="0" wp14:anchorId="3101C8D1" wp14:editId="2C81D5DD">
            <wp:extent cx="3638550" cy="1819275"/>
            <wp:effectExtent l="0" t="0" r="0" b="0"/>
            <wp:docPr id="527614897" name="image1.png"/>
            <wp:cNvGraphicFramePr/>
            <a:graphic xmlns:a="http://schemas.openxmlformats.org/drawingml/2006/main">
              <a:graphicData uri="http://schemas.openxmlformats.org/drawingml/2006/picture">
                <pic:pic xmlns:pic="http://schemas.openxmlformats.org/drawingml/2006/picture">
                  <pic:nvPicPr>
                    <pic:cNvPr id="527614897" name="image1.png"/>
                    <pic:cNvPicPr/>
                  </pic:nvPicPr>
                  <pic:blipFill>
                    <a:blip r:embed="rId6"/>
                    <a:stretch>
                      <a:fillRect/>
                    </a:stretch>
                  </pic:blipFill>
                  <pic:spPr>
                    <a:xfrm>
                      <a:off x="0" y="0"/>
                      <a:ext cx="3638550" cy="1819275"/>
                    </a:xfrm>
                    <a:prstGeom prst="rect">
                      <a:avLst/>
                    </a:prstGeom>
                  </pic:spPr>
                </pic:pic>
              </a:graphicData>
            </a:graphic>
          </wp:inline>
        </w:drawing>
      </w:r>
    </w:p>
    <w:p w14:paraId="2847A06E" w14:textId="77777777" w:rsidR="00834E73" w:rsidRDefault="00834E73">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0000001" w14:textId="5835F011" w:rsidR="0003789D" w:rsidRDefault="00000000">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Global Business Environment</w:t>
      </w:r>
    </w:p>
    <w:p w14:paraId="00000002" w14:textId="2D4EC14E" w:rsidR="0003789D"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Name:</w:t>
      </w:r>
      <w:r w:rsidR="00834E73">
        <w:rPr>
          <w:rFonts w:ascii="Times New Roman" w:eastAsia="Times New Roman" w:hAnsi="Times New Roman" w:cs="Times New Roman"/>
          <w:color w:val="000000"/>
          <w:sz w:val="24"/>
          <w:szCs w:val="24"/>
        </w:rPr>
        <w:t xml:space="preserve"> Daniela Mihaela Visan</w:t>
      </w:r>
    </w:p>
    <w:p w14:paraId="11868579" w14:textId="77777777" w:rsidR="00834E73" w:rsidRDefault="00000000">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Student ID:</w:t>
      </w:r>
      <w:r w:rsidR="00834E73" w:rsidRPr="00834E73">
        <w:rPr>
          <w:rFonts w:ascii="Times New Roman" w:eastAsia="Times New Roman" w:hAnsi="Times New Roman" w:cs="Times New Roman"/>
          <w:sz w:val="24"/>
          <w:szCs w:val="24"/>
        </w:rPr>
        <w:t xml:space="preserve"> </w:t>
      </w:r>
      <w:r w:rsidR="00834E73">
        <w:rPr>
          <w:rFonts w:ascii="Times New Roman" w:eastAsia="Times New Roman" w:hAnsi="Times New Roman" w:cs="Times New Roman"/>
          <w:sz w:val="24"/>
          <w:szCs w:val="24"/>
        </w:rPr>
        <w:t>2247387</w:t>
      </w:r>
    </w:p>
    <w:p w14:paraId="00000004" w14:textId="2984BCC5" w:rsidR="0003789D" w:rsidRDefault="00834E73">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color w:val="000000"/>
          <w:sz w:val="24"/>
          <w:szCs w:val="24"/>
        </w:rPr>
        <w:t>Submission Date:</w:t>
      </w:r>
      <w:r>
        <w:rPr>
          <w:rFonts w:ascii="Times New Roman" w:eastAsia="Times New Roman" w:hAnsi="Times New Roman" w:cs="Times New Roman"/>
          <w:color w:val="000000"/>
          <w:sz w:val="24"/>
          <w:szCs w:val="24"/>
        </w:rPr>
        <w:t xml:space="preserve"> 2 September 2023</w:t>
      </w:r>
      <w:r w:rsidR="00000000">
        <w:br w:type="page"/>
      </w:r>
    </w:p>
    <w:p w14:paraId="00000005" w14:textId="77777777" w:rsidR="0003789D" w:rsidRDefault="00000000">
      <w:pPr>
        <w:pStyle w:val="Heading1"/>
        <w:spacing w:line="360" w:lineRule="auto"/>
        <w:jc w:val="both"/>
        <w:rPr>
          <w:rFonts w:ascii="Times New Roman" w:eastAsia="Times New Roman" w:hAnsi="Times New Roman" w:cs="Times New Roman"/>
          <w:b/>
          <w:sz w:val="28"/>
          <w:szCs w:val="28"/>
        </w:rPr>
      </w:pPr>
      <w:bookmarkStart w:id="0" w:name="_gjdgxs" w:colFirst="0" w:colLast="0"/>
      <w:bookmarkEnd w:id="0"/>
      <w:r>
        <w:rPr>
          <w:rFonts w:ascii="Times New Roman" w:eastAsia="Times New Roman" w:hAnsi="Times New Roman" w:cs="Times New Roman"/>
          <w:b/>
          <w:sz w:val="28"/>
          <w:szCs w:val="28"/>
        </w:rPr>
        <w:lastRenderedPageBreak/>
        <w:t>Introduction</w:t>
      </w:r>
    </w:p>
    <w:p w14:paraId="00000006"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current era, international business plays the main role in the process of globalisation. It refers to the business of exchanging goods and services as well as expanding business by moving production facilities to new countries across the world (Tumiwa and Nagy, 2021). The resource production and distribution for the transaction and profit generation in new countries are also included in it. In the essay, there will be a discussion about a company which is ready to expand its business to a new country. Here, UK-based company Sainsbury is taken as the business which is considering to expand its business to Hungary. In this context business analysis of the company will be done for identifying and articulating the change in the business environment. There will also be a discussion about the long-term plan of Sainsbury to understand how it can plan to allocate its resources to support its business activities as a part of its organisational strategy. Opportunities and threats for the company including potential barriers in Hungary will be discussed to understand the future perspective of expanding the business. </w:t>
      </w:r>
    </w:p>
    <w:p w14:paraId="00000007" w14:textId="77777777" w:rsidR="0003789D" w:rsidRDefault="00000000">
      <w:pPr>
        <w:pStyle w:val="Heading1"/>
        <w:spacing w:line="360" w:lineRule="auto"/>
        <w:jc w:val="both"/>
        <w:rPr>
          <w:rFonts w:ascii="Times New Roman" w:eastAsia="Times New Roman" w:hAnsi="Times New Roman" w:cs="Times New Roman"/>
          <w:b/>
          <w:sz w:val="28"/>
          <w:szCs w:val="28"/>
        </w:rPr>
      </w:pPr>
      <w:bookmarkStart w:id="1" w:name="_30j0zll" w:colFirst="0" w:colLast="0"/>
      <w:bookmarkEnd w:id="1"/>
      <w:r>
        <w:rPr>
          <w:rFonts w:ascii="Times New Roman" w:eastAsia="Times New Roman" w:hAnsi="Times New Roman" w:cs="Times New Roman"/>
          <w:b/>
          <w:sz w:val="28"/>
          <w:szCs w:val="28"/>
        </w:rPr>
        <w:t>Discussion</w:t>
      </w:r>
    </w:p>
    <w:p w14:paraId="00000008"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Hungary</w:t>
      </w:r>
      <w:r>
        <w:rPr>
          <w:rFonts w:ascii="Times New Roman" w:eastAsia="Times New Roman" w:hAnsi="Times New Roman" w:cs="Times New Roman"/>
          <w:color w:val="000000"/>
          <w:sz w:val="24"/>
          <w:szCs w:val="24"/>
        </w:rPr>
        <w:t xml:space="preserve"> is a landlocked country in Europe with a GDP of 178.78 billion dollars. Currently the country exports 178.79 billion dollars and imports 148.18 billion dollars with a budget deficit of 11, 193 M dollars. (Foundation, 2019). The country's Human Development Index is 0.846 which is why it is counted as a high-developed economy as per the definition of the United Nations. The 19,010 USD is helping the country to be considered as one of the high-income countries. In the next section, certain </w:t>
      </w:r>
      <w:r>
        <w:rPr>
          <w:rFonts w:ascii="Times New Roman" w:eastAsia="Times New Roman" w:hAnsi="Times New Roman" w:cs="Times New Roman"/>
          <w:b/>
          <w:color w:val="000000"/>
          <w:sz w:val="24"/>
          <w:szCs w:val="24"/>
        </w:rPr>
        <w:t>analytical tools</w:t>
      </w:r>
      <w:r>
        <w:rPr>
          <w:rFonts w:ascii="Times New Roman" w:eastAsia="Times New Roman" w:hAnsi="Times New Roman" w:cs="Times New Roman"/>
          <w:color w:val="000000"/>
          <w:sz w:val="24"/>
          <w:szCs w:val="24"/>
        </w:rPr>
        <w:t xml:space="preserve"> and theories are mentioned involving this country.</w:t>
      </w:r>
    </w:p>
    <w:p w14:paraId="00000009"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b/>
          <w:color w:val="000000"/>
          <w:sz w:val="24"/>
          <w:szCs w:val="24"/>
        </w:rPr>
        <w:t>political factors</w:t>
      </w:r>
      <w:r>
        <w:rPr>
          <w:rFonts w:ascii="Times New Roman" w:eastAsia="Times New Roman" w:hAnsi="Times New Roman" w:cs="Times New Roman"/>
          <w:color w:val="000000"/>
          <w:sz w:val="24"/>
          <w:szCs w:val="24"/>
        </w:rPr>
        <w:t xml:space="preserve"> of Hungary are discussed here. Hungary is a politically stable democratic country therefore it becomes a great opportunity for Sainbury intending to open ventures there. Its trade policies are shaped by the World Trade Organisation as well as it is a member of the European Union (EU) therefore this organisation can get trade benefits with other countries of the EU (Tumiwa and Nagy, 2021). Besides that, the government of Hungary follows foreign policy for which it becomes efficient in strengthening integration within the EU. All existing businesses develop strategies for sustaining business (Worthington and Britton, 2014). Hungary actively has initiated the European Union's Common Foreign and Security Policy for which it can create internal stability. Although recently the European Union has begun to break some laws by stating </w:t>
      </w:r>
      <w:r>
        <w:rPr>
          <w:rFonts w:ascii="Times New Roman" w:eastAsia="Times New Roman" w:hAnsi="Times New Roman" w:cs="Times New Roman"/>
          <w:color w:val="000000"/>
          <w:sz w:val="24"/>
          <w:szCs w:val="24"/>
        </w:rPr>
        <w:lastRenderedPageBreak/>
        <w:t xml:space="preserve">constitutional changes which are incompatible with a democratic system. Therefore, it can be a challenging phase for the new entrance.     </w:t>
      </w:r>
    </w:p>
    <w:p w14:paraId="0000000A"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b/>
          <w:color w:val="000000"/>
          <w:sz w:val="24"/>
          <w:szCs w:val="24"/>
        </w:rPr>
        <w:t xml:space="preserve">economic environment factors </w:t>
      </w:r>
      <w:r>
        <w:rPr>
          <w:rFonts w:ascii="Times New Roman" w:eastAsia="Times New Roman" w:hAnsi="Times New Roman" w:cs="Times New Roman"/>
          <w:color w:val="000000"/>
          <w:sz w:val="24"/>
          <w:szCs w:val="24"/>
        </w:rPr>
        <w:t xml:space="preserve">of Hungary have improved and it also included freedom of trade and investment. The GDP of Hungary will be forecasted to be more than $ 44 million between 2023 and 2028 (Statista., 2019). Therefore it can be said that after covid situation Hungary has recovered its economic situation quite well. It is a quite good figure for settling a new venture there. Besides that Hungary is a member of different international business organisations for which it can easily achieve growth in international business. Although this nation has faced unemployment, the government has taken initiatives for improving the situation in the labour market. In this situation, Sanisbury can be beneficial for having a new structure in the labour market. It can easily get labour with a cheaper wage rate. Besides that, participation in international trade of this country will help in market expansion.        </w:t>
      </w:r>
    </w:p>
    <w:p w14:paraId="0000000B"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Social factors </w:t>
      </w:r>
      <w:r>
        <w:rPr>
          <w:rFonts w:ascii="Times New Roman" w:eastAsia="Times New Roman" w:hAnsi="Times New Roman" w:cs="Times New Roman"/>
          <w:color w:val="000000"/>
          <w:sz w:val="24"/>
          <w:szCs w:val="24"/>
        </w:rPr>
        <w:t>of Hungary are mentioned here also.</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Several ethnic groups are observed in Hungary such as German, Serb, Magyar, Slovak, Hungarians, Romanian and others. Freedom of religion is also observed here therefore several cultural practices have been found (Grin., 2019). Therefore Sainsbury can find socio-cultural advantages in operating business there. To attract customers on different occasions it can offer discounts for increasing sales. It can ensure the revisiting of stores by their customers by giving gift cards during festive seasons. Besides that, it can get a lot of skilled labour as the Hungarian government has taken lots of initiatives for improving the education system. </w:t>
      </w:r>
    </w:p>
    <w:p w14:paraId="0000000C"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Technological factors</w:t>
      </w:r>
      <w:r>
        <w:rPr>
          <w:rFonts w:ascii="Times New Roman" w:eastAsia="Times New Roman" w:hAnsi="Times New Roman" w:cs="Times New Roman"/>
          <w:color w:val="000000"/>
          <w:sz w:val="24"/>
          <w:szCs w:val="24"/>
        </w:rPr>
        <w:t xml:space="preserve"> are important for settling business in other nations. The Hungarian government has focused on improving Information and Communication Technology (ICT). The gross value of ICT sectors was more than USD 20 billion in 2020 which ensures that its digital businesses are growing. After the pandemic situation, it has grown quite fast, therefore it can be said that Sainsbury will find benefits in operating online and retail business there. Moreover, its IT sector is growing well and the new ventures intend to expand the market there. </w:t>
      </w:r>
    </w:p>
    <w:p w14:paraId="0000000D"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Legal factors</w:t>
      </w:r>
      <w:r>
        <w:rPr>
          <w:rFonts w:ascii="Times New Roman" w:eastAsia="Times New Roman" w:hAnsi="Times New Roman" w:cs="Times New Roman"/>
          <w:color w:val="000000"/>
          <w:sz w:val="24"/>
          <w:szCs w:val="24"/>
        </w:rPr>
        <w:t xml:space="preserve"> have been discussed here too. In Hungary, several business issues have arisen due to cultural differences and it has also been observed in business. The Hungarian Republic assures the security of civil rights and human rights for the employees working in organisations. Equity of judgement has also been assured. Besides that, all businesses follow intellectual property law for </w:t>
      </w:r>
      <w:r>
        <w:rPr>
          <w:rFonts w:ascii="Times New Roman" w:eastAsia="Times New Roman" w:hAnsi="Times New Roman" w:cs="Times New Roman"/>
          <w:color w:val="000000"/>
          <w:sz w:val="24"/>
          <w:szCs w:val="24"/>
        </w:rPr>
        <w:lastRenderedPageBreak/>
        <w:t xml:space="preserve">the protection of business ideas. Sainsbury will have business opportunities in Hungary by following these legal factors.  </w:t>
      </w:r>
      <w:r>
        <w:rPr>
          <w:rFonts w:ascii="Times New Roman" w:eastAsia="Times New Roman" w:hAnsi="Times New Roman" w:cs="Times New Roman"/>
          <w:b/>
          <w:color w:val="000000"/>
          <w:sz w:val="24"/>
          <w:szCs w:val="24"/>
        </w:rPr>
        <w:t xml:space="preserve"> </w:t>
      </w:r>
    </w:p>
    <w:p w14:paraId="0000000E"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Environmental factors </w:t>
      </w:r>
      <w:r>
        <w:rPr>
          <w:rFonts w:ascii="Times New Roman" w:eastAsia="Times New Roman" w:hAnsi="Times New Roman" w:cs="Times New Roman"/>
          <w:color w:val="000000"/>
          <w:sz w:val="24"/>
          <w:szCs w:val="24"/>
        </w:rPr>
        <w:t>involve business improvement.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Besides different kinds of pollution, Hungary has faced challenges due to drought. Besides that, its waste management system is poor and the business faces challenges in waste management too. Although, to mitigate this situation the Hungarian government has taken steps in waste management, giving preferences for sustainable energy consumption, soil purification and others (Horváth et al., 2021). The new organisation will venture here being concerned with environmental factors. It will not sell and produce unsustainable products.      </w:t>
      </w:r>
    </w:p>
    <w:p w14:paraId="0000000F"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Porter’s five forces </w:t>
      </w:r>
      <w:r>
        <w:rPr>
          <w:rFonts w:ascii="Times New Roman" w:eastAsia="Times New Roman" w:hAnsi="Times New Roman" w:cs="Times New Roman"/>
          <w:color w:val="000000"/>
          <w:sz w:val="24"/>
          <w:szCs w:val="24"/>
        </w:rPr>
        <w:t>have been done here to analyse the market in Hungary as well as for stating threats the company may face.</w:t>
      </w:r>
    </w:p>
    <w:p w14:paraId="00000010"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The threat of new entrants </w:t>
      </w:r>
      <w:r>
        <w:rPr>
          <w:rFonts w:ascii="Times New Roman" w:eastAsia="Times New Roman" w:hAnsi="Times New Roman" w:cs="Times New Roman"/>
          <w:color w:val="000000"/>
          <w:sz w:val="24"/>
          <w:szCs w:val="24"/>
        </w:rPr>
        <w:t xml:space="preserve">in Hungary is high for its location advantages within the European Union. Sainsbury, a grocery retailer and merchandise. In the case of business expansion, it may face challenges from rivals as there are already lots of retail businesses settled up (Fern Fort University, 2019). Besides that, it requires pricing strategy and costs management for generating value in new locations. It requires research and development on the market for awarding new players in the markets.  </w:t>
      </w:r>
      <w:r>
        <w:rPr>
          <w:rFonts w:ascii="Times New Roman" w:eastAsia="Times New Roman" w:hAnsi="Times New Roman" w:cs="Times New Roman"/>
          <w:b/>
          <w:color w:val="000000"/>
          <w:sz w:val="24"/>
          <w:szCs w:val="24"/>
        </w:rPr>
        <w:t xml:space="preserve"> </w:t>
      </w:r>
    </w:p>
    <w:p w14:paraId="00000011"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The bargaining power of buyers </w:t>
      </w:r>
      <w:r>
        <w:rPr>
          <w:rFonts w:ascii="Times New Roman" w:eastAsia="Times New Roman" w:hAnsi="Times New Roman" w:cs="Times New Roman"/>
          <w:color w:val="000000"/>
          <w:sz w:val="24"/>
          <w:szCs w:val="24"/>
        </w:rPr>
        <w:t xml:space="preserve">is higher here as there are lots of retail stores already. The consumers have lots of choices of which Sainsbury needs to be aware regarding marketing practices in Hungary (Buda, Pethes and Lehota, 2019). Besides that retailers innovate marketing of products in the new region so that it can offer discounts on products and services.  </w:t>
      </w:r>
    </w:p>
    <w:p w14:paraId="00000012"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b/>
          <w:color w:val="000000"/>
          <w:sz w:val="24"/>
          <w:szCs w:val="24"/>
        </w:rPr>
        <w:t>bargaining power of suppliers</w:t>
      </w:r>
      <w:r>
        <w:rPr>
          <w:rFonts w:ascii="Times New Roman" w:eastAsia="Times New Roman" w:hAnsi="Times New Roman" w:cs="Times New Roman"/>
          <w:color w:val="000000"/>
          <w:sz w:val="24"/>
          <w:szCs w:val="24"/>
        </w:rPr>
        <w:t xml:space="preserve"> is high. The reason is that at the new place, Sainsbury gets new distributors and suppliers. Suppliers want to sell more to those firms who are interested in bulk orders as it requires low costs for them. Besides that, there is a heavy product differentiation presence of various cultural people.    </w:t>
      </w:r>
    </w:p>
    <w:p w14:paraId="00000013"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Competitive rivalry </w:t>
      </w:r>
      <w:r>
        <w:rPr>
          <w:rFonts w:ascii="Times New Roman" w:eastAsia="Times New Roman" w:hAnsi="Times New Roman" w:cs="Times New Roman"/>
          <w:color w:val="000000"/>
          <w:sz w:val="24"/>
          <w:szCs w:val="24"/>
        </w:rPr>
        <w:t xml:space="preserve">in the retail industry is higher. There are pre existence of retail companies in Hungary therefore Sanibnsbury may face challenges in a competitive environment. Besides that, many multinational retail companies settled business there for comparative advantage in the European Union. Moreover, this company may have to launch different offers for sustaining a competitive environment in this host nation. To sustain in the Hungarian market it requires </w:t>
      </w:r>
      <w:r>
        <w:rPr>
          <w:rFonts w:ascii="Times New Roman" w:eastAsia="Times New Roman" w:hAnsi="Times New Roman" w:cs="Times New Roman"/>
          <w:color w:val="000000"/>
          <w:sz w:val="24"/>
          <w:szCs w:val="24"/>
        </w:rPr>
        <w:lastRenderedPageBreak/>
        <w:t xml:space="preserve">collaboration with local well-known retail companies. It will help them in competing in a small market.      </w:t>
      </w:r>
    </w:p>
    <w:p w14:paraId="00000014"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threat of substitutes</w:t>
      </w:r>
      <w:r>
        <w:rPr>
          <w:rFonts w:ascii="Times New Roman" w:eastAsia="Times New Roman" w:hAnsi="Times New Roman" w:cs="Times New Roman"/>
          <w:color w:val="000000"/>
          <w:sz w:val="24"/>
          <w:szCs w:val="24"/>
        </w:rPr>
        <w:t xml:space="preserve"> is higher here for the operating business of Sainsbury. In Hungary, there are already lots of retail shops from which consumers can get substitute products easily from them. On the other hand, for the location advantage, the customers can easily go to other retail shops that are present in the European Union for getting better offers and discounts. Therefore Hungary has threats from neighbouring nations.  </w:t>
      </w:r>
    </w:p>
    <w:p w14:paraId="00000015"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this part of the study, the major differences in factors between the United Kingdom and Hungary will be elaborated through the</w:t>
      </w:r>
      <w:r>
        <w:rPr>
          <w:rFonts w:ascii="Times New Roman" w:eastAsia="Times New Roman" w:hAnsi="Times New Roman" w:cs="Times New Roman"/>
          <w:b/>
          <w:color w:val="000000"/>
          <w:sz w:val="24"/>
          <w:szCs w:val="24"/>
        </w:rPr>
        <w:t xml:space="preserve"> Hofstede Model </w:t>
      </w:r>
      <w:r>
        <w:rPr>
          <w:rFonts w:ascii="Times New Roman" w:eastAsia="Times New Roman" w:hAnsi="Times New Roman" w:cs="Times New Roman"/>
          <w:color w:val="000000"/>
          <w:sz w:val="24"/>
          <w:szCs w:val="24"/>
        </w:rPr>
        <w:t>(Hofstede-insights, 2020). This model helps in analysing the discrimination of several cultural factors of different countries by mentioning six dimensions and here they are discussed below.</w:t>
      </w:r>
    </w:p>
    <w:p w14:paraId="00000016"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Hofstede model has shown the</w:t>
      </w:r>
      <w:r>
        <w:rPr>
          <w:rFonts w:ascii="Times New Roman" w:eastAsia="Times New Roman" w:hAnsi="Times New Roman" w:cs="Times New Roman"/>
          <w:b/>
          <w:color w:val="000000"/>
          <w:sz w:val="24"/>
          <w:szCs w:val="24"/>
        </w:rPr>
        <w:t xml:space="preserve"> power distance index </w:t>
      </w:r>
      <w:r>
        <w:rPr>
          <w:rFonts w:ascii="Times New Roman" w:eastAsia="Times New Roman" w:hAnsi="Times New Roman" w:cs="Times New Roman"/>
          <w:color w:val="000000"/>
          <w:sz w:val="24"/>
          <w:szCs w:val="24"/>
        </w:rPr>
        <w:t xml:space="preserve">of Hungary is 46 which indicates a convincing hierarchy with equal rights. It also includes superior accessibility and managing facilities. Due to power decentralisation managers of organisations can count on employees by their experiences. Whether it is in the UK is 35 which indicates the society has faced inequalities.  </w:t>
      </w:r>
    </w:p>
    <w:p w14:paraId="00000017"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w:t>
      </w:r>
      <w:r>
        <w:rPr>
          <w:rFonts w:ascii="Times New Roman" w:eastAsia="Times New Roman" w:hAnsi="Times New Roman" w:cs="Times New Roman"/>
          <w:b/>
          <w:color w:val="000000"/>
          <w:sz w:val="24"/>
          <w:szCs w:val="24"/>
        </w:rPr>
        <w:t xml:space="preserve"> individualism</w:t>
      </w:r>
      <w:r>
        <w:rPr>
          <w:rFonts w:ascii="Times New Roman" w:eastAsia="Times New Roman" w:hAnsi="Times New Roman" w:cs="Times New Roman"/>
          <w:color w:val="000000"/>
          <w:sz w:val="24"/>
          <w:szCs w:val="24"/>
        </w:rPr>
        <w:t xml:space="preserve"> of the Hungry is 80 which indicates a high preference for a loosely knit social structure that means that businesses settled there are taken care of by family members only. In the UK it is 89 twitch indicates highly individualist and they can only think about themselves.   </w:t>
      </w:r>
    </w:p>
    <w:p w14:paraId="00000018"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b/>
          <w:color w:val="000000"/>
          <w:sz w:val="24"/>
          <w:szCs w:val="24"/>
        </w:rPr>
        <w:t xml:space="preserve">masculinity index </w:t>
      </w:r>
      <w:r>
        <w:rPr>
          <w:rFonts w:ascii="Times New Roman" w:eastAsia="Times New Roman" w:hAnsi="Times New Roman" w:cs="Times New Roman"/>
          <w:color w:val="000000"/>
          <w:sz w:val="24"/>
          <w:szCs w:val="24"/>
        </w:rPr>
        <w:t xml:space="preserve">of the UK is 66 and Hungary is 88 which indicates that British society and Hungarian society are driven by masculine power. It is also observed in the business environment. Male employees get first preferences for promotion and others.   </w:t>
      </w:r>
    </w:p>
    <w:p w14:paraId="00000019"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b/>
          <w:color w:val="000000"/>
          <w:sz w:val="24"/>
          <w:szCs w:val="24"/>
        </w:rPr>
        <w:t xml:space="preserve">Uncertainty avoidance index </w:t>
      </w:r>
      <w:r>
        <w:rPr>
          <w:rFonts w:ascii="Times New Roman" w:eastAsia="Times New Roman" w:hAnsi="Times New Roman" w:cs="Times New Roman"/>
          <w:color w:val="000000"/>
          <w:sz w:val="24"/>
          <w:szCs w:val="24"/>
        </w:rPr>
        <w:t xml:space="preserve">in the UK is 35 which indicates that planning and preparation are absent in the business model or may be delayed in some cases. Although planning horizons are shorter as these involve creativity level and innovation. In Hungary, it is 82 which indicates high uncertainty avoidance that maintains rigid beliefs and behaviour and is intolerant of uncertain behaviour at the workplace.       </w:t>
      </w:r>
    </w:p>
    <w:p w14:paraId="0000001A"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b/>
          <w:color w:val="000000"/>
          <w:sz w:val="24"/>
          <w:szCs w:val="24"/>
        </w:rPr>
        <w:t xml:space="preserve">long-term orientation index </w:t>
      </w:r>
      <w:r>
        <w:rPr>
          <w:rFonts w:ascii="Times New Roman" w:eastAsia="Times New Roman" w:hAnsi="Times New Roman" w:cs="Times New Roman"/>
          <w:color w:val="000000"/>
          <w:sz w:val="24"/>
          <w:szCs w:val="24"/>
        </w:rPr>
        <w:t xml:space="preserve">in the UK is 51 which indicates how British society deals with past, present and future challenges. Their long-term orientation is improving the education structure for the betterment of society. In Hungary, it is 58 which indicates a pragmatic orientation that people believe in truth depending on the situation.    </w:t>
      </w:r>
    </w:p>
    <w:p w14:paraId="0000001B"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w:t>
      </w:r>
      <w:r>
        <w:rPr>
          <w:rFonts w:ascii="Times New Roman" w:eastAsia="Times New Roman" w:hAnsi="Times New Roman" w:cs="Times New Roman"/>
          <w:b/>
          <w:color w:val="000000"/>
          <w:sz w:val="24"/>
          <w:szCs w:val="24"/>
        </w:rPr>
        <w:t xml:space="preserve">Indulgence score </w:t>
      </w:r>
      <w:r>
        <w:rPr>
          <w:rFonts w:ascii="Times New Roman" w:eastAsia="Times New Roman" w:hAnsi="Times New Roman" w:cs="Times New Roman"/>
          <w:color w:val="000000"/>
          <w:sz w:val="24"/>
          <w:szCs w:val="24"/>
        </w:rPr>
        <w:t>of the UK is 69 which indicates that British people live with desire and their impulses for that reason they can live life with fun. The score in Hungary is 31 on this dimension which indicates cynicism and pessimism. Therefore people with this orientation are restrained by social norms.</w:t>
      </w:r>
    </w:p>
    <w:p w14:paraId="0000001C"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are several </w:t>
      </w:r>
      <w:r>
        <w:rPr>
          <w:rFonts w:ascii="Times New Roman" w:eastAsia="Times New Roman" w:hAnsi="Times New Roman" w:cs="Times New Roman"/>
          <w:b/>
          <w:color w:val="000000"/>
          <w:sz w:val="24"/>
          <w:szCs w:val="24"/>
        </w:rPr>
        <w:t xml:space="preserve">opportunities </w:t>
      </w:r>
      <w:r>
        <w:rPr>
          <w:rFonts w:ascii="Times New Roman" w:eastAsia="Times New Roman" w:hAnsi="Times New Roman" w:cs="Times New Roman"/>
          <w:color w:val="000000"/>
          <w:sz w:val="24"/>
          <w:szCs w:val="24"/>
        </w:rPr>
        <w:t>for Sainsbury to expand its business in Hungary due to the country's high-quality infrastructure. The top reasons for moving the business's production facilities to Hungary are given below. As described earlier, Hungary is a</w:t>
      </w:r>
      <w:r>
        <w:rPr>
          <w:rFonts w:ascii="Times New Roman" w:eastAsia="Times New Roman" w:hAnsi="Times New Roman" w:cs="Times New Roman"/>
          <w:b/>
          <w:color w:val="000000"/>
          <w:sz w:val="24"/>
          <w:szCs w:val="24"/>
        </w:rPr>
        <w:t xml:space="preserve"> fast-growing </w:t>
      </w:r>
      <w:r>
        <w:rPr>
          <w:rFonts w:ascii="Times New Roman" w:eastAsia="Times New Roman" w:hAnsi="Times New Roman" w:cs="Times New Roman"/>
          <w:color w:val="000000"/>
          <w:sz w:val="24"/>
          <w:szCs w:val="24"/>
        </w:rPr>
        <w:t xml:space="preserve">economy compared to other European Union countries. This growth pace will help </w:t>
      </w:r>
      <w:r>
        <w:rPr>
          <w:rFonts w:ascii="Times New Roman" w:eastAsia="Times New Roman" w:hAnsi="Times New Roman" w:cs="Times New Roman"/>
          <w:sz w:val="24"/>
          <w:szCs w:val="24"/>
        </w:rPr>
        <w:t>Sainsbury</w:t>
      </w:r>
      <w:r>
        <w:rPr>
          <w:rFonts w:ascii="Times New Roman" w:eastAsia="Times New Roman" w:hAnsi="Times New Roman" w:cs="Times New Roman"/>
          <w:color w:val="000000"/>
          <w:sz w:val="24"/>
          <w:szCs w:val="24"/>
        </w:rPr>
        <w:t xml:space="preserve"> to achieve its targets.</w:t>
      </w:r>
    </w:p>
    <w:p w14:paraId="0000001D"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Government of Hungary follows the </w:t>
      </w:r>
      <w:r>
        <w:rPr>
          <w:rFonts w:ascii="Times New Roman" w:eastAsia="Times New Roman" w:hAnsi="Times New Roman" w:cs="Times New Roman"/>
          <w:b/>
          <w:color w:val="000000"/>
          <w:sz w:val="24"/>
          <w:szCs w:val="24"/>
        </w:rPr>
        <w:t xml:space="preserve">policy of promoting </w:t>
      </w:r>
      <w:r>
        <w:rPr>
          <w:rFonts w:ascii="Times New Roman" w:eastAsia="Times New Roman" w:hAnsi="Times New Roman" w:cs="Times New Roman"/>
          <w:color w:val="000000"/>
          <w:sz w:val="24"/>
          <w:szCs w:val="24"/>
        </w:rPr>
        <w:t xml:space="preserve">knowledge-based technologies and innovations. Its aim is described in its slogan that is “Invent in Hungary”. This is a great opportunity for the company’s business prosperity. There are </w:t>
      </w:r>
      <w:r>
        <w:rPr>
          <w:rFonts w:ascii="Times New Roman" w:eastAsia="Times New Roman" w:hAnsi="Times New Roman" w:cs="Times New Roman"/>
          <w:b/>
          <w:color w:val="000000"/>
          <w:sz w:val="24"/>
          <w:szCs w:val="24"/>
        </w:rPr>
        <w:t xml:space="preserve">supply chain opportunities </w:t>
      </w:r>
      <w:r>
        <w:rPr>
          <w:rFonts w:ascii="Times New Roman" w:eastAsia="Times New Roman" w:hAnsi="Times New Roman" w:cs="Times New Roman"/>
          <w:color w:val="000000"/>
          <w:sz w:val="24"/>
          <w:szCs w:val="24"/>
        </w:rPr>
        <w:t xml:space="preserve">for companies in every business sector.  Thus, manufacturing products will be greatly helpful for Sainsbury. The workforce plays a very important role in every sector of a business. A trained and </w:t>
      </w:r>
      <w:r>
        <w:rPr>
          <w:rFonts w:ascii="Times New Roman" w:eastAsia="Times New Roman" w:hAnsi="Times New Roman" w:cs="Times New Roman"/>
          <w:b/>
          <w:color w:val="000000"/>
          <w:sz w:val="24"/>
          <w:szCs w:val="24"/>
        </w:rPr>
        <w:t>well-educated workforce</w:t>
      </w:r>
      <w:r>
        <w:rPr>
          <w:rFonts w:ascii="Times New Roman" w:eastAsia="Times New Roman" w:hAnsi="Times New Roman" w:cs="Times New Roman"/>
          <w:color w:val="000000"/>
          <w:sz w:val="24"/>
          <w:szCs w:val="24"/>
        </w:rPr>
        <w:t xml:space="preserve"> of the company will surely facilitate the growth path of the company. </w:t>
      </w:r>
    </w:p>
    <w:p w14:paraId="0000001E"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last few decades, the government of Hungary focused on making the </w:t>
      </w:r>
      <w:r>
        <w:rPr>
          <w:rFonts w:ascii="Times New Roman" w:eastAsia="Times New Roman" w:hAnsi="Times New Roman" w:cs="Times New Roman"/>
          <w:b/>
          <w:color w:val="000000"/>
          <w:sz w:val="24"/>
          <w:szCs w:val="24"/>
        </w:rPr>
        <w:t>appropriate infrastructure</w:t>
      </w:r>
      <w:r>
        <w:rPr>
          <w:rFonts w:ascii="Times New Roman" w:eastAsia="Times New Roman" w:hAnsi="Times New Roman" w:cs="Times New Roman"/>
          <w:color w:val="000000"/>
          <w:sz w:val="24"/>
          <w:szCs w:val="24"/>
        </w:rPr>
        <w:t xml:space="preserve"> for business development. Hence, the developed infrastructure will have positive effects on the company’s business. The country is positively tending towards</w:t>
      </w:r>
      <w:r>
        <w:rPr>
          <w:rFonts w:ascii="Times New Roman" w:eastAsia="Times New Roman" w:hAnsi="Times New Roman" w:cs="Times New Roman"/>
          <w:b/>
          <w:color w:val="000000"/>
          <w:sz w:val="24"/>
          <w:szCs w:val="24"/>
        </w:rPr>
        <w:t xml:space="preserve"> robotisation </w:t>
      </w:r>
      <w:r>
        <w:rPr>
          <w:rFonts w:ascii="Times New Roman" w:eastAsia="Times New Roman" w:hAnsi="Times New Roman" w:cs="Times New Roman"/>
          <w:color w:val="000000"/>
          <w:sz w:val="24"/>
          <w:szCs w:val="24"/>
        </w:rPr>
        <w:t xml:space="preserve">(Gurály, 2023). This will be a great opportunity for the company to replace the scarcity of workforce with the necessary skills. </w:t>
      </w:r>
    </w:p>
    <w:p w14:paraId="0000001F"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Despite the attractive business environment overseas companies like </w:t>
      </w:r>
      <w:r>
        <w:rPr>
          <w:rFonts w:ascii="Times New Roman" w:eastAsia="Times New Roman" w:hAnsi="Times New Roman" w:cs="Times New Roman"/>
          <w:sz w:val="24"/>
          <w:szCs w:val="24"/>
        </w:rPr>
        <w:t>Sainsbury</w:t>
      </w:r>
      <w:r>
        <w:rPr>
          <w:rFonts w:ascii="Times New Roman" w:eastAsia="Times New Roman" w:hAnsi="Times New Roman" w:cs="Times New Roman"/>
          <w:color w:val="000000"/>
          <w:sz w:val="24"/>
          <w:szCs w:val="24"/>
        </w:rPr>
        <w:t xml:space="preserve"> may face several</w:t>
      </w:r>
      <w:r>
        <w:rPr>
          <w:rFonts w:ascii="Times New Roman" w:eastAsia="Times New Roman" w:hAnsi="Times New Roman" w:cs="Times New Roman"/>
          <w:b/>
          <w:color w:val="000000"/>
          <w:sz w:val="24"/>
          <w:szCs w:val="24"/>
        </w:rPr>
        <w:t xml:space="preserve"> threats </w:t>
      </w:r>
      <w:r>
        <w:rPr>
          <w:rFonts w:ascii="Times New Roman" w:eastAsia="Times New Roman" w:hAnsi="Times New Roman" w:cs="Times New Roman"/>
          <w:color w:val="000000"/>
          <w:sz w:val="24"/>
          <w:szCs w:val="24"/>
        </w:rPr>
        <w:t>which might be difficult to navigate. There are several rules and regulations for starting a business in Hungary that other companies faced while making business. So a highly experienced lawyer is needed to represent the company. The</w:t>
      </w:r>
      <w:r>
        <w:rPr>
          <w:rFonts w:ascii="Times New Roman" w:eastAsia="Times New Roman" w:hAnsi="Times New Roman" w:cs="Times New Roman"/>
          <w:b/>
          <w:color w:val="000000"/>
          <w:sz w:val="24"/>
          <w:szCs w:val="24"/>
        </w:rPr>
        <w:t xml:space="preserve"> cross trading across borders </w:t>
      </w:r>
      <w:r>
        <w:rPr>
          <w:rFonts w:ascii="Times New Roman" w:eastAsia="Times New Roman" w:hAnsi="Times New Roman" w:cs="Times New Roman"/>
          <w:color w:val="000000"/>
          <w:sz w:val="24"/>
          <w:szCs w:val="24"/>
        </w:rPr>
        <w:t xml:space="preserve">is comparatively low but it takes excessive time to fulfil the complete procedure (Morrison, 2016). In the past, this was difficult for other companies to manage orders timely. The </w:t>
      </w:r>
      <w:r>
        <w:rPr>
          <w:rFonts w:ascii="Times New Roman" w:eastAsia="Times New Roman" w:hAnsi="Times New Roman" w:cs="Times New Roman"/>
          <w:b/>
          <w:color w:val="000000"/>
          <w:sz w:val="24"/>
          <w:szCs w:val="24"/>
        </w:rPr>
        <w:t>culture of Hungary</w:t>
      </w:r>
      <w:r>
        <w:rPr>
          <w:rFonts w:ascii="Times New Roman" w:eastAsia="Times New Roman" w:hAnsi="Times New Roman" w:cs="Times New Roman"/>
          <w:color w:val="000000"/>
          <w:sz w:val="24"/>
          <w:szCs w:val="24"/>
        </w:rPr>
        <w:t xml:space="preserve"> is different from those countries in which </w:t>
      </w:r>
      <w:r>
        <w:rPr>
          <w:rFonts w:ascii="Times New Roman" w:eastAsia="Times New Roman" w:hAnsi="Times New Roman" w:cs="Times New Roman"/>
          <w:sz w:val="24"/>
          <w:szCs w:val="24"/>
        </w:rPr>
        <w:t>Sainsbury</w:t>
      </w:r>
      <w:r>
        <w:rPr>
          <w:rFonts w:ascii="Times New Roman" w:eastAsia="Times New Roman" w:hAnsi="Times New Roman" w:cs="Times New Roman"/>
          <w:color w:val="000000"/>
          <w:sz w:val="24"/>
          <w:szCs w:val="24"/>
        </w:rPr>
        <w:t xml:space="preserve"> is already making business. </w:t>
      </w:r>
      <w:r>
        <w:rPr>
          <w:rFonts w:ascii="Times New Roman" w:eastAsia="Times New Roman" w:hAnsi="Times New Roman" w:cs="Times New Roman"/>
          <w:sz w:val="24"/>
          <w:szCs w:val="24"/>
        </w:rPr>
        <w:t>Therefore</w:t>
      </w:r>
      <w:r>
        <w:rPr>
          <w:rFonts w:ascii="Times New Roman" w:eastAsia="Times New Roman" w:hAnsi="Times New Roman" w:cs="Times New Roman"/>
          <w:color w:val="000000"/>
          <w:sz w:val="24"/>
          <w:szCs w:val="24"/>
        </w:rPr>
        <w:t xml:space="preserve"> there is a need for proper strategies like having a local representative, analysing the market is highly needed for a good start.</w:t>
      </w:r>
    </w:p>
    <w:p w14:paraId="00000020"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Corporate governance </w:t>
      </w:r>
      <w:r>
        <w:rPr>
          <w:rFonts w:ascii="Times New Roman" w:eastAsia="Times New Roman" w:hAnsi="Times New Roman" w:cs="Times New Roman"/>
          <w:color w:val="000000"/>
          <w:sz w:val="24"/>
          <w:szCs w:val="24"/>
        </w:rPr>
        <w:t xml:space="preserve">cannot be measured and captured only numerically. There are detailed and thoroughly explained corporate governance recommendations for Hungary. Firstly, Sainsbury </w:t>
      </w:r>
      <w:r>
        <w:rPr>
          <w:rFonts w:ascii="Times New Roman" w:eastAsia="Times New Roman" w:hAnsi="Times New Roman" w:cs="Times New Roman"/>
          <w:color w:val="000000"/>
          <w:sz w:val="24"/>
          <w:szCs w:val="24"/>
        </w:rPr>
        <w:lastRenderedPageBreak/>
        <w:t xml:space="preserve">needs to have an organisational unit or a designated person to perform the task of investor relationship management. There should be the publication of </w:t>
      </w:r>
      <w:r>
        <w:rPr>
          <w:rFonts w:ascii="Times New Roman" w:eastAsia="Times New Roman" w:hAnsi="Times New Roman" w:cs="Times New Roman"/>
          <w:sz w:val="24"/>
          <w:szCs w:val="24"/>
        </w:rPr>
        <w:t>Sainsbury</w:t>
      </w:r>
      <w:r>
        <w:rPr>
          <w:rFonts w:ascii="Times New Roman" w:eastAsia="Times New Roman" w:hAnsi="Times New Roman" w:cs="Times New Roman"/>
          <w:color w:val="000000"/>
          <w:sz w:val="24"/>
          <w:szCs w:val="24"/>
        </w:rPr>
        <w:t xml:space="preserve">'s Articles of Association on the website of it which it follows effectively. (R.C, 2023). The Article of Association must allow shareholders to share their voting rights whether they are present in person or not as mentioned in enlightened shareholders theory. There is a need for transparency in the company's publication guidelines. </w:t>
      </w:r>
    </w:p>
    <w:p w14:paraId="00000021"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Several things should be considered before starting a business in Hungary. The selection of a proper location is the most needed thing for the </w:t>
      </w:r>
      <w:r>
        <w:rPr>
          <w:rFonts w:ascii="Times New Roman" w:eastAsia="Times New Roman" w:hAnsi="Times New Roman" w:cs="Times New Roman"/>
          <w:b/>
          <w:color w:val="000000"/>
          <w:sz w:val="24"/>
          <w:szCs w:val="24"/>
        </w:rPr>
        <w:t>business strategy</w:t>
      </w:r>
      <w:r>
        <w:rPr>
          <w:rFonts w:ascii="Times New Roman" w:eastAsia="Times New Roman" w:hAnsi="Times New Roman" w:cs="Times New Roman"/>
          <w:color w:val="000000"/>
          <w:sz w:val="24"/>
          <w:szCs w:val="24"/>
        </w:rPr>
        <w:t xml:space="preserve">. There is variability among the types of customers in Hungary. </w:t>
      </w:r>
      <w:r>
        <w:rPr>
          <w:rFonts w:ascii="Times New Roman" w:eastAsia="Times New Roman" w:hAnsi="Times New Roman" w:cs="Times New Roman"/>
          <w:sz w:val="24"/>
          <w:szCs w:val="24"/>
        </w:rPr>
        <w:t>Therefore,</w:t>
      </w:r>
      <w:r>
        <w:rPr>
          <w:rFonts w:ascii="Times New Roman" w:eastAsia="Times New Roman" w:hAnsi="Times New Roman" w:cs="Times New Roman"/>
          <w:color w:val="000000"/>
          <w:sz w:val="24"/>
          <w:szCs w:val="24"/>
        </w:rPr>
        <w:t xml:space="preserve"> focusing on the right ones will be a helpful strategy for the company. To make a profitable business in a highly developed country like Hungary, the company should focus on an effective business model that supports a realistic cost of business (Johnson et al., 2017). </w:t>
      </w:r>
    </w:p>
    <w:p w14:paraId="00000022"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Hungarians are </w:t>
      </w:r>
      <w:r>
        <w:rPr>
          <w:rFonts w:ascii="Times New Roman" w:eastAsia="Times New Roman" w:hAnsi="Times New Roman" w:cs="Times New Roman"/>
          <w:b/>
          <w:color w:val="000000"/>
          <w:sz w:val="24"/>
          <w:szCs w:val="24"/>
        </w:rPr>
        <w:t>sensitive about their culture.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Therefore</w:t>
      </w:r>
      <w:r>
        <w:rPr>
          <w:rFonts w:ascii="Times New Roman" w:eastAsia="Times New Roman" w:hAnsi="Times New Roman" w:cs="Times New Roman"/>
          <w:color w:val="000000"/>
          <w:sz w:val="24"/>
          <w:szCs w:val="24"/>
        </w:rPr>
        <w:t xml:space="preserve">, Sainsbury needs to take the country's ethnic minorities sensitively. There should be an effective human resource management department which can handle various critical scenarios. Recruitment of local citizens in various posts from manager to store cleaners will help the company to manage local customers. </w:t>
      </w:r>
    </w:p>
    <w:p w14:paraId="00000023"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Rules and regulations of the country are a</w:t>
      </w:r>
      <w:r>
        <w:rPr>
          <w:rFonts w:ascii="Times New Roman" w:eastAsia="Times New Roman" w:hAnsi="Times New Roman" w:cs="Times New Roman"/>
          <w:b/>
          <w:color w:val="000000"/>
          <w:sz w:val="24"/>
          <w:szCs w:val="24"/>
        </w:rPr>
        <w:t xml:space="preserve"> major barrier</w:t>
      </w:r>
      <w:r>
        <w:rPr>
          <w:rFonts w:ascii="Times New Roman" w:eastAsia="Times New Roman" w:hAnsi="Times New Roman" w:cs="Times New Roman"/>
          <w:color w:val="000000"/>
          <w:sz w:val="24"/>
          <w:szCs w:val="24"/>
        </w:rPr>
        <w:t xml:space="preserve"> in the process of business development. The Value-added tax of Hungary for most products is 27% which is the highest in the European Union (EU). The growth of the country is largely dependent on funding from the EU. Thus, despite high development, the budget deficit of the country is reflecting a different scenario. Several companies faced the issue of approval from the Minister for Technology and Industry in 2020 as per the passed regulations of the government. </w:t>
      </w:r>
      <w:r>
        <w:rPr>
          <w:rFonts w:ascii="Times New Roman" w:eastAsia="Times New Roman" w:hAnsi="Times New Roman" w:cs="Times New Roman"/>
          <w:sz w:val="24"/>
          <w:szCs w:val="24"/>
        </w:rPr>
        <w:t>Therefore</w:t>
      </w:r>
      <w:r>
        <w:rPr>
          <w:rFonts w:ascii="Times New Roman" w:eastAsia="Times New Roman" w:hAnsi="Times New Roman" w:cs="Times New Roman"/>
          <w:color w:val="000000"/>
          <w:sz w:val="24"/>
          <w:szCs w:val="24"/>
        </w:rPr>
        <w:t xml:space="preserve">, Sainsbury may have to traverse several barriers in the path of business development.  </w:t>
      </w:r>
    </w:p>
    <w:p w14:paraId="00000024"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Here some </w:t>
      </w:r>
      <w:r>
        <w:rPr>
          <w:rFonts w:ascii="Times New Roman" w:eastAsia="Times New Roman" w:hAnsi="Times New Roman" w:cs="Times New Roman"/>
          <w:b/>
          <w:color w:val="000000"/>
          <w:sz w:val="24"/>
          <w:szCs w:val="24"/>
        </w:rPr>
        <w:t xml:space="preserve">recommendations </w:t>
      </w:r>
      <w:r>
        <w:rPr>
          <w:rFonts w:ascii="Times New Roman" w:eastAsia="Times New Roman" w:hAnsi="Times New Roman" w:cs="Times New Roman"/>
          <w:color w:val="000000"/>
          <w:sz w:val="24"/>
          <w:szCs w:val="24"/>
        </w:rPr>
        <w:t>have been given for improving business in Hungary.</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Most of the barriers and threats for </w:t>
      </w:r>
      <w:r>
        <w:rPr>
          <w:rFonts w:ascii="Times New Roman" w:eastAsia="Times New Roman" w:hAnsi="Times New Roman" w:cs="Times New Roman"/>
          <w:sz w:val="24"/>
          <w:szCs w:val="24"/>
        </w:rPr>
        <w:t>Sainsbury</w:t>
      </w:r>
      <w:r>
        <w:rPr>
          <w:rFonts w:ascii="Times New Roman" w:eastAsia="Times New Roman" w:hAnsi="Times New Roman" w:cs="Times New Roman"/>
          <w:color w:val="000000"/>
          <w:sz w:val="24"/>
          <w:szCs w:val="24"/>
        </w:rPr>
        <w:t xml:space="preserve"> to make business are not too hard to overcome. It is recommended that a Hungarian attorney-at-law must be appointed to execute the articles of association (Palmer and Hartley, 2012). There should be a proper representation of the business model before applying for government approval. The company also needs to take enough time for the process of government approval. </w:t>
      </w:r>
      <w:r>
        <w:rPr>
          <w:rFonts w:ascii="Times New Roman" w:eastAsia="Times New Roman" w:hAnsi="Times New Roman" w:cs="Times New Roman"/>
          <w:sz w:val="24"/>
          <w:szCs w:val="24"/>
        </w:rPr>
        <w:t>Sainsbury</w:t>
      </w:r>
      <w:r>
        <w:rPr>
          <w:rFonts w:ascii="Times New Roman" w:eastAsia="Times New Roman" w:hAnsi="Times New Roman" w:cs="Times New Roman"/>
          <w:color w:val="000000"/>
          <w:sz w:val="24"/>
          <w:szCs w:val="24"/>
        </w:rPr>
        <w:t xml:space="preserve"> can start its business in Hungary from a branch office managed by branch representatives. A complete analysis of the tax structure of the country is helpful to estimate the cost of the business. </w:t>
      </w:r>
      <w:r>
        <w:rPr>
          <w:rFonts w:ascii="Times New Roman" w:eastAsia="Times New Roman" w:hAnsi="Times New Roman" w:cs="Times New Roman"/>
          <w:sz w:val="24"/>
          <w:szCs w:val="24"/>
        </w:rPr>
        <w:t>Sainsbury</w:t>
      </w:r>
      <w:r>
        <w:rPr>
          <w:rFonts w:ascii="Times New Roman" w:eastAsia="Times New Roman" w:hAnsi="Times New Roman" w:cs="Times New Roman"/>
          <w:color w:val="000000"/>
          <w:sz w:val="24"/>
          <w:szCs w:val="24"/>
        </w:rPr>
        <w:t xml:space="preserve"> is a retail giant company. It will surely </w:t>
      </w:r>
      <w:r>
        <w:rPr>
          <w:rFonts w:ascii="Times New Roman" w:eastAsia="Times New Roman" w:hAnsi="Times New Roman" w:cs="Times New Roman"/>
          <w:color w:val="000000"/>
          <w:sz w:val="24"/>
          <w:szCs w:val="24"/>
        </w:rPr>
        <w:lastRenderedPageBreak/>
        <w:t xml:space="preserve">have an annual turnover of over 1 million Euro. Hence, as per the rules of the Hungarian government, it needs to appoint an audit with publishing the company's annual financial report for a smooth running business process. </w:t>
      </w:r>
    </w:p>
    <w:p w14:paraId="00000025" w14:textId="77777777" w:rsidR="0003789D" w:rsidRDefault="00000000">
      <w:pPr>
        <w:pStyle w:val="Heading1"/>
        <w:spacing w:line="360" w:lineRule="auto"/>
        <w:jc w:val="both"/>
        <w:rPr>
          <w:rFonts w:ascii="Times New Roman" w:eastAsia="Times New Roman" w:hAnsi="Times New Roman" w:cs="Times New Roman"/>
          <w:b/>
          <w:sz w:val="28"/>
          <w:szCs w:val="28"/>
        </w:rPr>
      </w:pPr>
      <w:bookmarkStart w:id="2" w:name="_1fob9te" w:colFirst="0" w:colLast="0"/>
      <w:bookmarkEnd w:id="2"/>
      <w:r>
        <w:rPr>
          <w:rFonts w:ascii="Times New Roman" w:eastAsia="Times New Roman" w:hAnsi="Times New Roman" w:cs="Times New Roman"/>
          <w:b/>
          <w:sz w:val="28"/>
          <w:szCs w:val="28"/>
        </w:rPr>
        <w:t>Conclusion</w:t>
      </w:r>
    </w:p>
    <w:p w14:paraId="00000026"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conclusion, it can be said that there were several positive aspects for Sunsbury to make business in Hungary as discussed in the essay. The infrastructure of the country has been developing since the government intervened in the process of infrastructure development as said earlier. It was also seen that the country is accepting and developing AI technology which will be helpful for the company. PESTEL analysis, Porter's five forces, and Hofstede's model showed that several internal and external issues might affect the production and sales of the company. The business environment of the UK and Hungary is also different. But as per the recommendations </w:t>
      </w:r>
      <w:r>
        <w:rPr>
          <w:rFonts w:ascii="Times New Roman" w:eastAsia="Times New Roman" w:hAnsi="Times New Roman" w:cs="Times New Roman"/>
          <w:sz w:val="24"/>
          <w:szCs w:val="24"/>
        </w:rPr>
        <w:t>Sainsbury</w:t>
      </w:r>
      <w:r>
        <w:rPr>
          <w:rFonts w:ascii="Times New Roman" w:eastAsia="Times New Roman" w:hAnsi="Times New Roman" w:cs="Times New Roman"/>
          <w:color w:val="000000"/>
          <w:sz w:val="24"/>
          <w:szCs w:val="24"/>
        </w:rPr>
        <w:t xml:space="preserve"> could overcome them by taking proper steps before the starting of the infrastructure building. A fruitful business plan could surely be helpful for the company's success as directed by the study.</w:t>
      </w:r>
    </w:p>
    <w:p w14:paraId="00000027" w14:textId="77777777" w:rsidR="0003789D" w:rsidRDefault="0003789D">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00000028" w14:textId="77777777" w:rsidR="0003789D"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00000029" w14:textId="77777777" w:rsidR="0003789D" w:rsidRDefault="00000000">
      <w:pPr>
        <w:pStyle w:val="Heading1"/>
        <w:spacing w:line="360" w:lineRule="auto"/>
        <w:jc w:val="both"/>
        <w:rPr>
          <w:rFonts w:ascii="Times New Roman" w:eastAsia="Times New Roman" w:hAnsi="Times New Roman" w:cs="Times New Roman"/>
          <w:b/>
          <w:sz w:val="28"/>
          <w:szCs w:val="28"/>
        </w:rPr>
      </w:pPr>
      <w:bookmarkStart w:id="3" w:name="_3znysh7" w:colFirst="0" w:colLast="0"/>
      <w:bookmarkEnd w:id="3"/>
      <w:r>
        <w:rPr>
          <w:rFonts w:ascii="Times New Roman" w:eastAsia="Times New Roman" w:hAnsi="Times New Roman" w:cs="Times New Roman"/>
          <w:b/>
          <w:sz w:val="28"/>
          <w:szCs w:val="28"/>
        </w:rPr>
        <w:lastRenderedPageBreak/>
        <w:t>Reference List</w:t>
      </w:r>
    </w:p>
    <w:p w14:paraId="0000002A"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Balogh, P., Bai, A., Czibere, I., Kovách, I., Fodor, L., Bujdos, Á., Sulyok, D., Gabnai, Z. and Birkner, Z., (2021). Economic and social barriers of precision farming in Hungary. </w:t>
      </w:r>
      <w:r>
        <w:rPr>
          <w:rFonts w:ascii="Times New Roman" w:eastAsia="Times New Roman" w:hAnsi="Times New Roman" w:cs="Times New Roman"/>
          <w:i/>
          <w:color w:val="000000"/>
          <w:sz w:val="24"/>
          <w:szCs w:val="24"/>
        </w:rPr>
        <w:t>Agronomy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11</w:t>
      </w:r>
      <w:r>
        <w:rPr>
          <w:rFonts w:ascii="Times New Roman" w:eastAsia="Times New Roman" w:hAnsi="Times New Roman" w:cs="Times New Roman"/>
          <w:color w:val="000000"/>
          <w:sz w:val="24"/>
          <w:szCs w:val="24"/>
        </w:rPr>
        <w:t>(6), p.1112. Available at:</w:t>
      </w:r>
      <w:hyperlink r:id="rId7">
        <w:r>
          <w:rPr>
            <w:rFonts w:ascii="Times New Roman" w:eastAsia="Times New Roman" w:hAnsi="Times New Roman" w:cs="Times New Roman"/>
            <w:color w:val="000000"/>
            <w:sz w:val="24"/>
            <w:szCs w:val="24"/>
          </w:rPr>
          <w:t xml:space="preserve"> </w:t>
        </w:r>
      </w:hyperlink>
      <w:hyperlink r:id="rId8">
        <w:r>
          <w:rPr>
            <w:rFonts w:ascii="Times New Roman" w:eastAsia="Times New Roman" w:hAnsi="Times New Roman" w:cs="Times New Roman"/>
            <w:color w:val="000000"/>
            <w:sz w:val="24"/>
            <w:szCs w:val="24"/>
            <w:u w:val="single"/>
          </w:rPr>
          <w:t>https://www.mdpi.com/2073-4395/11/6/1112/pdf</w:t>
        </w:r>
      </w:hyperlink>
    </w:p>
    <w:p w14:paraId="0000002B"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Boros, A. and Fogarassy, C., (2019). Relationship between corporate sustainability and compliance with state-owned enterprises in Central-Europe: A case study from Hungary.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11</w:t>
      </w:r>
      <w:r>
        <w:rPr>
          <w:rFonts w:ascii="Times New Roman" w:eastAsia="Times New Roman" w:hAnsi="Times New Roman" w:cs="Times New Roman"/>
          <w:color w:val="000000"/>
          <w:sz w:val="24"/>
          <w:szCs w:val="24"/>
        </w:rPr>
        <w:t>(20), p.5653. Available at:</w:t>
      </w:r>
      <w:hyperlink r:id="rId9">
        <w:r>
          <w:rPr>
            <w:rFonts w:ascii="Times New Roman" w:eastAsia="Times New Roman" w:hAnsi="Times New Roman" w:cs="Times New Roman"/>
            <w:color w:val="000000"/>
            <w:sz w:val="24"/>
            <w:szCs w:val="24"/>
          </w:rPr>
          <w:t xml:space="preserve"> </w:t>
        </w:r>
      </w:hyperlink>
      <w:hyperlink r:id="rId10">
        <w:r>
          <w:rPr>
            <w:rFonts w:ascii="Times New Roman" w:eastAsia="Times New Roman" w:hAnsi="Times New Roman" w:cs="Times New Roman"/>
            <w:color w:val="000000"/>
            <w:sz w:val="24"/>
            <w:szCs w:val="24"/>
            <w:u w:val="single"/>
          </w:rPr>
          <w:t>https://www.mdpi.com/2071-1050/11/20/5653/pdf</w:t>
        </w:r>
      </w:hyperlink>
    </w:p>
    <w:p w14:paraId="0000002C"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Buda, G., Pethes, B. and Lehota, J., (2019). Dominant consumer attitudes in the sharing economy—A representative study in Hungary. </w:t>
      </w:r>
      <w:r>
        <w:rPr>
          <w:rFonts w:ascii="Times New Roman" w:eastAsia="Times New Roman" w:hAnsi="Times New Roman" w:cs="Times New Roman"/>
          <w:i/>
          <w:color w:val="000000"/>
          <w:sz w:val="24"/>
          <w:szCs w:val="24"/>
        </w:rPr>
        <w:t>Resources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9</w:t>
      </w:r>
      <w:r>
        <w:rPr>
          <w:rFonts w:ascii="Times New Roman" w:eastAsia="Times New Roman" w:hAnsi="Times New Roman" w:cs="Times New Roman"/>
          <w:color w:val="000000"/>
          <w:sz w:val="24"/>
          <w:szCs w:val="24"/>
        </w:rPr>
        <w:t>(1), p.1. Available at:</w:t>
      </w:r>
      <w:hyperlink r:id="rId11">
        <w:r>
          <w:rPr>
            <w:rFonts w:ascii="Times New Roman" w:eastAsia="Times New Roman" w:hAnsi="Times New Roman" w:cs="Times New Roman"/>
            <w:color w:val="000000"/>
            <w:sz w:val="24"/>
            <w:szCs w:val="24"/>
          </w:rPr>
          <w:t xml:space="preserve"> </w:t>
        </w:r>
      </w:hyperlink>
      <w:hyperlink r:id="rId12">
        <w:r>
          <w:rPr>
            <w:rFonts w:ascii="Times New Roman" w:eastAsia="Times New Roman" w:hAnsi="Times New Roman" w:cs="Times New Roman"/>
            <w:color w:val="000000"/>
            <w:sz w:val="24"/>
            <w:szCs w:val="24"/>
            <w:u w:val="single"/>
          </w:rPr>
          <w:t>https://www.mdpi.com/2079-9276/9/1/1/pdf</w:t>
        </w:r>
      </w:hyperlink>
    </w:p>
    <w:p w14:paraId="0000002D"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Fern Fort University., (2019). </w:t>
      </w:r>
      <w:r>
        <w:rPr>
          <w:rFonts w:ascii="Times New Roman" w:eastAsia="Times New Roman" w:hAnsi="Times New Roman" w:cs="Times New Roman"/>
          <w:i/>
          <w:color w:val="000000"/>
          <w:sz w:val="24"/>
          <w:szCs w:val="24"/>
        </w:rPr>
        <w:t>Sainsbury (J) Plc Porter Five (5) Forces &amp; Industry Analysis [Strategy]</w:t>
      </w:r>
      <w:r>
        <w:rPr>
          <w:rFonts w:ascii="Times New Roman" w:eastAsia="Times New Roman" w:hAnsi="Times New Roman" w:cs="Times New Roman"/>
          <w:color w:val="000000"/>
          <w:sz w:val="24"/>
          <w:szCs w:val="24"/>
        </w:rPr>
        <w:t>. [online] Fern Fort University. Available at:</w:t>
      </w:r>
      <w:hyperlink r:id="rId13">
        <w:r>
          <w:rPr>
            <w:rFonts w:ascii="Times New Roman" w:eastAsia="Times New Roman" w:hAnsi="Times New Roman" w:cs="Times New Roman"/>
            <w:color w:val="000000"/>
            <w:sz w:val="24"/>
            <w:szCs w:val="24"/>
          </w:rPr>
          <w:t xml:space="preserve"> </w:t>
        </w:r>
      </w:hyperlink>
      <w:hyperlink r:id="rId14">
        <w:r>
          <w:rPr>
            <w:rFonts w:ascii="Times New Roman" w:eastAsia="Times New Roman" w:hAnsi="Times New Roman" w:cs="Times New Roman"/>
            <w:color w:val="000000"/>
            <w:sz w:val="24"/>
            <w:szCs w:val="24"/>
            <w:u w:val="single"/>
          </w:rPr>
          <w:t>http://fernfortuniversity.com/term-papers/porter5/lse/477-sainsbury--j--plc.php</w:t>
        </w:r>
      </w:hyperlink>
      <w:r>
        <w:rPr>
          <w:rFonts w:ascii="Times New Roman" w:eastAsia="Times New Roman" w:hAnsi="Times New Roman" w:cs="Times New Roman"/>
          <w:color w:val="000000"/>
          <w:sz w:val="24"/>
          <w:szCs w:val="24"/>
        </w:rPr>
        <w:t>.</w:t>
      </w:r>
    </w:p>
    <w:p w14:paraId="0000002E"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Foundation, T.P., (2019). Study In Hungary - Basic information about Hungary. [online] www.studyinhungary.hu. Available at:</w:t>
      </w:r>
      <w:hyperlink r:id="rId15">
        <w:r>
          <w:rPr>
            <w:rFonts w:ascii="Times New Roman" w:eastAsia="Times New Roman" w:hAnsi="Times New Roman" w:cs="Times New Roman"/>
            <w:color w:val="000000"/>
            <w:sz w:val="24"/>
            <w:szCs w:val="24"/>
          </w:rPr>
          <w:t xml:space="preserve"> </w:t>
        </w:r>
      </w:hyperlink>
      <w:hyperlink r:id="rId16">
        <w:r>
          <w:rPr>
            <w:rFonts w:ascii="Times New Roman" w:eastAsia="Times New Roman" w:hAnsi="Times New Roman" w:cs="Times New Roman"/>
            <w:color w:val="000000"/>
            <w:sz w:val="24"/>
            <w:szCs w:val="24"/>
            <w:u w:val="single"/>
          </w:rPr>
          <w:t>http://www.studyinhungary.hu/why-hungary/menu/basic-information-about-hungary.html</w:t>
        </w:r>
      </w:hyperlink>
      <w:r>
        <w:rPr>
          <w:rFonts w:ascii="Times New Roman" w:eastAsia="Times New Roman" w:hAnsi="Times New Roman" w:cs="Times New Roman"/>
          <w:color w:val="000000"/>
          <w:sz w:val="24"/>
          <w:szCs w:val="24"/>
        </w:rPr>
        <w:t>.</w:t>
      </w:r>
    </w:p>
    <w:p w14:paraId="0000002F"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Gov Hu., (2021). </w:t>
      </w:r>
      <w:r>
        <w:rPr>
          <w:rFonts w:ascii="Times New Roman" w:eastAsia="Times New Roman" w:hAnsi="Times New Roman" w:cs="Times New Roman"/>
          <w:i/>
          <w:color w:val="000000"/>
          <w:sz w:val="24"/>
          <w:szCs w:val="24"/>
        </w:rPr>
        <w:t>Consulate General of Hungary Los Angeles</w:t>
      </w:r>
      <w:r>
        <w:rPr>
          <w:rFonts w:ascii="Times New Roman" w:eastAsia="Times New Roman" w:hAnsi="Times New Roman" w:cs="Times New Roman"/>
          <w:color w:val="000000"/>
          <w:sz w:val="24"/>
          <w:szCs w:val="24"/>
        </w:rPr>
        <w:t>. [online]. Available at:</w:t>
      </w:r>
      <w:hyperlink r:id="rId17">
        <w:r>
          <w:rPr>
            <w:rFonts w:ascii="Times New Roman" w:eastAsia="Times New Roman" w:hAnsi="Times New Roman" w:cs="Times New Roman"/>
            <w:color w:val="000000"/>
            <w:sz w:val="24"/>
            <w:szCs w:val="24"/>
          </w:rPr>
          <w:t xml:space="preserve"> </w:t>
        </w:r>
      </w:hyperlink>
      <w:hyperlink r:id="rId18">
        <w:r>
          <w:rPr>
            <w:rFonts w:ascii="Times New Roman" w:eastAsia="Times New Roman" w:hAnsi="Times New Roman" w:cs="Times New Roman"/>
            <w:color w:val="000000"/>
            <w:sz w:val="24"/>
            <w:szCs w:val="24"/>
            <w:u w:val="single"/>
          </w:rPr>
          <w:t>https://losangeles.mfa.gov.hu/eng/page/hungary-and-the-world</w:t>
        </w:r>
      </w:hyperlink>
      <w:r>
        <w:rPr>
          <w:rFonts w:ascii="Times New Roman" w:eastAsia="Times New Roman" w:hAnsi="Times New Roman" w:cs="Times New Roman"/>
          <w:color w:val="000000"/>
          <w:sz w:val="24"/>
          <w:szCs w:val="24"/>
        </w:rPr>
        <w:t>.</w:t>
      </w:r>
    </w:p>
    <w:p w14:paraId="00000030"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Grin., (2019). </w:t>
      </w:r>
      <w:r>
        <w:rPr>
          <w:rFonts w:ascii="Times New Roman" w:eastAsia="Times New Roman" w:hAnsi="Times New Roman" w:cs="Times New Roman"/>
          <w:i/>
          <w:color w:val="000000"/>
          <w:sz w:val="24"/>
          <w:szCs w:val="24"/>
        </w:rPr>
        <w:t>GRIN - PEST Analysis Hungary</w:t>
      </w:r>
      <w:r>
        <w:rPr>
          <w:rFonts w:ascii="Times New Roman" w:eastAsia="Times New Roman" w:hAnsi="Times New Roman" w:cs="Times New Roman"/>
          <w:color w:val="000000"/>
          <w:sz w:val="24"/>
          <w:szCs w:val="24"/>
        </w:rPr>
        <w:t>. [online]. Available at:</w:t>
      </w:r>
      <w:hyperlink r:id="rId19">
        <w:r>
          <w:rPr>
            <w:rFonts w:ascii="Times New Roman" w:eastAsia="Times New Roman" w:hAnsi="Times New Roman" w:cs="Times New Roman"/>
            <w:color w:val="000000"/>
            <w:sz w:val="24"/>
            <w:szCs w:val="24"/>
          </w:rPr>
          <w:t xml:space="preserve"> </w:t>
        </w:r>
      </w:hyperlink>
      <w:hyperlink r:id="rId20">
        <w:r>
          <w:rPr>
            <w:rFonts w:ascii="Times New Roman" w:eastAsia="Times New Roman" w:hAnsi="Times New Roman" w:cs="Times New Roman"/>
            <w:color w:val="000000"/>
            <w:sz w:val="24"/>
            <w:szCs w:val="24"/>
            <w:u w:val="single"/>
          </w:rPr>
          <w:t>https://www.grin.com/document/192957</w:t>
        </w:r>
      </w:hyperlink>
      <w:r>
        <w:rPr>
          <w:rFonts w:ascii="Times New Roman" w:eastAsia="Times New Roman" w:hAnsi="Times New Roman" w:cs="Times New Roman"/>
          <w:color w:val="000000"/>
          <w:sz w:val="24"/>
          <w:szCs w:val="24"/>
        </w:rPr>
        <w:t>.</w:t>
      </w:r>
    </w:p>
    <w:p w14:paraId="00000031"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Gurály, R., (2023). Automation: Threat or Opportunity?: The Impact of Robotisation on the Hungarian Manufacturing Industry. Köz-gazdaság, 18(2), pp.73-96. Available at:</w:t>
      </w:r>
      <w:hyperlink r:id="rId21">
        <w:r>
          <w:rPr>
            <w:rFonts w:ascii="Times New Roman" w:eastAsia="Times New Roman" w:hAnsi="Times New Roman" w:cs="Times New Roman"/>
            <w:color w:val="000000"/>
            <w:sz w:val="24"/>
            <w:szCs w:val="24"/>
          </w:rPr>
          <w:t xml:space="preserve"> </w:t>
        </w:r>
      </w:hyperlink>
      <w:hyperlink r:id="rId22">
        <w:r>
          <w:rPr>
            <w:rFonts w:ascii="Times New Roman" w:eastAsia="Times New Roman" w:hAnsi="Times New Roman" w:cs="Times New Roman"/>
            <w:color w:val="000000"/>
            <w:sz w:val="24"/>
            <w:szCs w:val="24"/>
            <w:u w:val="single"/>
          </w:rPr>
          <w:t>http://real.mtak.hu/170167/</w:t>
        </w:r>
      </w:hyperlink>
      <w:r>
        <w:rPr>
          <w:rFonts w:ascii="Times New Roman" w:eastAsia="Times New Roman" w:hAnsi="Times New Roman" w:cs="Times New Roman"/>
          <w:color w:val="000000"/>
          <w:sz w:val="24"/>
          <w:szCs w:val="24"/>
        </w:rPr>
        <w:t xml:space="preserve"> </w:t>
      </w:r>
    </w:p>
    <w:p w14:paraId="00000032"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Hofstede-insights., (2020). </w:t>
      </w:r>
      <w:r>
        <w:rPr>
          <w:rFonts w:ascii="Times New Roman" w:eastAsia="Times New Roman" w:hAnsi="Times New Roman" w:cs="Times New Roman"/>
          <w:i/>
          <w:color w:val="000000"/>
          <w:sz w:val="24"/>
          <w:szCs w:val="24"/>
        </w:rPr>
        <w:t>Country comparison tool</w:t>
      </w:r>
      <w:r>
        <w:rPr>
          <w:rFonts w:ascii="Times New Roman" w:eastAsia="Times New Roman" w:hAnsi="Times New Roman" w:cs="Times New Roman"/>
          <w:color w:val="000000"/>
          <w:sz w:val="24"/>
          <w:szCs w:val="24"/>
        </w:rPr>
        <w:t>. [online] Available at:</w:t>
      </w:r>
      <w:hyperlink r:id="rId23">
        <w:r>
          <w:rPr>
            <w:rFonts w:ascii="Times New Roman" w:eastAsia="Times New Roman" w:hAnsi="Times New Roman" w:cs="Times New Roman"/>
            <w:color w:val="000000"/>
            <w:sz w:val="24"/>
            <w:szCs w:val="24"/>
          </w:rPr>
          <w:t xml:space="preserve"> </w:t>
        </w:r>
      </w:hyperlink>
      <w:hyperlink r:id="rId24">
        <w:r>
          <w:rPr>
            <w:rFonts w:ascii="Times New Roman" w:eastAsia="Times New Roman" w:hAnsi="Times New Roman" w:cs="Times New Roman"/>
            <w:color w:val="000000"/>
            <w:sz w:val="24"/>
            <w:szCs w:val="24"/>
            <w:u w:val="single"/>
          </w:rPr>
          <w:t>https://www.hofstede-insights.com/country-comparison-tool?countries=hungary</w:t>
        </w:r>
      </w:hyperlink>
      <w:r>
        <w:rPr>
          <w:rFonts w:ascii="Times New Roman" w:eastAsia="Times New Roman" w:hAnsi="Times New Roman" w:cs="Times New Roman"/>
          <w:color w:val="000000"/>
          <w:sz w:val="24"/>
          <w:szCs w:val="24"/>
        </w:rPr>
        <w:t>.</w:t>
      </w:r>
    </w:p>
    <w:p w14:paraId="00000033"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lastRenderedPageBreak/>
        <w:t xml:space="preserve">Horváth, Á., Gubik, A.S., Kis-Orloczki, M. and Lipták, K., (2021). The waste management sector of Hungary. </w:t>
      </w:r>
      <w:r>
        <w:rPr>
          <w:rFonts w:ascii="Times New Roman" w:eastAsia="Times New Roman" w:hAnsi="Times New Roman" w:cs="Times New Roman"/>
          <w:i/>
          <w:color w:val="000000"/>
          <w:sz w:val="24"/>
          <w:szCs w:val="24"/>
        </w:rPr>
        <w:t>Theory, Methodology, Practice-Review of Business and Management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17</w:t>
      </w:r>
      <w:r>
        <w:rPr>
          <w:rFonts w:ascii="Times New Roman" w:eastAsia="Times New Roman" w:hAnsi="Times New Roman" w:cs="Times New Roman"/>
          <w:color w:val="000000"/>
          <w:sz w:val="24"/>
          <w:szCs w:val="24"/>
        </w:rPr>
        <w:t>(01), pp.31-42. Available at:</w:t>
      </w:r>
      <w:hyperlink r:id="rId25">
        <w:r>
          <w:rPr>
            <w:rFonts w:ascii="Times New Roman" w:eastAsia="Times New Roman" w:hAnsi="Times New Roman" w:cs="Times New Roman"/>
            <w:color w:val="000000"/>
            <w:sz w:val="24"/>
            <w:szCs w:val="24"/>
          </w:rPr>
          <w:t xml:space="preserve"> </w:t>
        </w:r>
      </w:hyperlink>
      <w:hyperlink r:id="rId26">
        <w:r>
          <w:rPr>
            <w:rFonts w:ascii="Times New Roman" w:eastAsia="Times New Roman" w:hAnsi="Times New Roman" w:cs="Times New Roman"/>
            <w:color w:val="000000"/>
            <w:sz w:val="24"/>
            <w:szCs w:val="24"/>
            <w:u w:val="single"/>
          </w:rPr>
          <w:t>https://ojs.uni-miskolc.hu/index.php/tmp/article/download/1783/1188</w:t>
        </w:r>
      </w:hyperlink>
    </w:p>
    <w:p w14:paraId="00000034" w14:textId="77777777" w:rsidR="0003789D"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Johnson, Whittington, Scholes, Angwin. and Regner., (2017). Exploring Strategy: Text and Cases, 11th Edition, Pearson Education.</w:t>
      </w:r>
    </w:p>
    <w:p w14:paraId="00000035" w14:textId="77777777" w:rsidR="0003789D"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Morrison, J., (2016). The Global Business Environment Challenges and Responsibilities, 4th Edition, Palgrave.</w:t>
      </w:r>
    </w:p>
    <w:p w14:paraId="00000036" w14:textId="77777777" w:rsidR="0003789D"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Palmer, A. and Hartley, B., (2012). ‘The Business Environment’, 6th Edition, McGraw-Hill International Edition</w:t>
      </w:r>
    </w:p>
    <w:p w14:paraId="00000037" w14:textId="77777777" w:rsidR="0003789D"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R.C., (2023). Corporate Governance in Hungary. [online] CEE Legal Matters. Available at:</w:t>
      </w:r>
      <w:hyperlink r:id="rId27" w:anchor=":~:text=Each%20of%20the%2019%20Hungarian">
        <w:r>
          <w:rPr>
            <w:rFonts w:ascii="Times New Roman" w:eastAsia="Times New Roman" w:hAnsi="Times New Roman" w:cs="Times New Roman"/>
            <w:color w:val="000000"/>
            <w:sz w:val="24"/>
            <w:szCs w:val="24"/>
          </w:rPr>
          <w:t xml:space="preserve"> </w:t>
        </w:r>
      </w:hyperlink>
      <w:hyperlink r:id="rId28" w:anchor=":~:text=Each%20of%20the%2019%20Hungarian">
        <w:r>
          <w:rPr>
            <w:rFonts w:ascii="Times New Roman" w:eastAsia="Times New Roman" w:hAnsi="Times New Roman" w:cs="Times New Roman"/>
            <w:color w:val="000000"/>
            <w:sz w:val="24"/>
            <w:szCs w:val="24"/>
            <w:u w:val="single"/>
          </w:rPr>
          <w:t>https://ceelegalmatters.com/corporate-governance-2023/corporate-governance-hungary-2023#:~:text=Each%20of%20the%2019%20Hungarian</w:t>
        </w:r>
      </w:hyperlink>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rPr>
        <w:t xml:space="preserve">[Accessed 27 July. 2023]. </w:t>
      </w:r>
    </w:p>
    <w:p w14:paraId="00000038"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Statista., (2019). </w:t>
      </w:r>
      <w:r>
        <w:rPr>
          <w:rFonts w:ascii="Times New Roman" w:eastAsia="Times New Roman" w:hAnsi="Times New Roman" w:cs="Times New Roman"/>
          <w:i/>
          <w:color w:val="000000"/>
          <w:sz w:val="24"/>
          <w:szCs w:val="24"/>
        </w:rPr>
        <w:t>Hungary - gross domestic product (GDP) 1985-2025</w:t>
      </w:r>
      <w:r>
        <w:rPr>
          <w:rFonts w:ascii="Times New Roman" w:eastAsia="Times New Roman" w:hAnsi="Times New Roman" w:cs="Times New Roman"/>
          <w:color w:val="000000"/>
          <w:sz w:val="24"/>
          <w:szCs w:val="24"/>
        </w:rPr>
        <w:t>. [online] Available at:</w:t>
      </w:r>
      <w:hyperlink r:id="rId29">
        <w:r>
          <w:rPr>
            <w:rFonts w:ascii="Times New Roman" w:eastAsia="Times New Roman" w:hAnsi="Times New Roman" w:cs="Times New Roman"/>
            <w:color w:val="000000"/>
            <w:sz w:val="24"/>
            <w:szCs w:val="24"/>
          </w:rPr>
          <w:t xml:space="preserve"> </w:t>
        </w:r>
      </w:hyperlink>
      <w:hyperlink r:id="rId30">
        <w:r>
          <w:rPr>
            <w:rFonts w:ascii="Times New Roman" w:eastAsia="Times New Roman" w:hAnsi="Times New Roman" w:cs="Times New Roman"/>
            <w:color w:val="000000"/>
            <w:sz w:val="24"/>
            <w:szCs w:val="24"/>
            <w:u w:val="single"/>
          </w:rPr>
          <w:t>https://www.statista.com/statistics/339869/gross-domestic-product-gdp-in-hungary/</w:t>
        </w:r>
      </w:hyperlink>
      <w:r>
        <w:rPr>
          <w:rFonts w:ascii="Times New Roman" w:eastAsia="Times New Roman" w:hAnsi="Times New Roman" w:cs="Times New Roman"/>
          <w:color w:val="000000"/>
          <w:sz w:val="24"/>
          <w:szCs w:val="24"/>
        </w:rPr>
        <w:t>.</w:t>
      </w:r>
    </w:p>
    <w:p w14:paraId="00000039"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Taras, V., Steel, P. and Stackhouse, M., (2023). A comparative evaluation of seven instruments for measuring values comprising Hofstede's model of culture. </w:t>
      </w:r>
      <w:r>
        <w:rPr>
          <w:rFonts w:ascii="Times New Roman" w:eastAsia="Times New Roman" w:hAnsi="Times New Roman" w:cs="Times New Roman"/>
          <w:i/>
          <w:color w:val="000000"/>
          <w:sz w:val="24"/>
          <w:szCs w:val="24"/>
        </w:rPr>
        <w:t>Journal of World Business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58</w:t>
      </w:r>
      <w:r>
        <w:rPr>
          <w:rFonts w:ascii="Times New Roman" w:eastAsia="Times New Roman" w:hAnsi="Times New Roman" w:cs="Times New Roman"/>
          <w:color w:val="000000"/>
          <w:sz w:val="24"/>
          <w:szCs w:val="24"/>
        </w:rPr>
        <w:t>(1), p.101386. Available at:</w:t>
      </w:r>
      <w:hyperlink r:id="rId31">
        <w:r>
          <w:rPr>
            <w:rFonts w:ascii="Times New Roman" w:eastAsia="Times New Roman" w:hAnsi="Times New Roman" w:cs="Times New Roman"/>
            <w:color w:val="000000"/>
            <w:sz w:val="24"/>
            <w:szCs w:val="24"/>
          </w:rPr>
          <w:t xml:space="preserve"> </w:t>
        </w:r>
      </w:hyperlink>
      <w:hyperlink r:id="rId32">
        <w:r>
          <w:rPr>
            <w:rFonts w:ascii="Times New Roman" w:eastAsia="Times New Roman" w:hAnsi="Times New Roman" w:cs="Times New Roman"/>
            <w:color w:val="000000"/>
            <w:sz w:val="24"/>
            <w:szCs w:val="24"/>
            <w:u w:val="single"/>
          </w:rPr>
          <w:t>https://sites.hofstra.edu/boonghee-yoo/wp-content/uploads/sites/32/2023/03/2023_JWB.pdf</w:t>
        </w:r>
      </w:hyperlink>
    </w:p>
    <w:p w14:paraId="0000003A"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Tradegov., (2020). </w:t>
      </w:r>
      <w:r>
        <w:rPr>
          <w:rFonts w:ascii="Times New Roman" w:eastAsia="Times New Roman" w:hAnsi="Times New Roman" w:cs="Times New Roman"/>
          <w:i/>
          <w:color w:val="000000"/>
          <w:sz w:val="24"/>
          <w:szCs w:val="24"/>
        </w:rPr>
        <w:t>Hungary - Information and Communication Technology</w:t>
      </w:r>
      <w:r>
        <w:rPr>
          <w:rFonts w:ascii="Times New Roman" w:eastAsia="Times New Roman" w:hAnsi="Times New Roman" w:cs="Times New Roman"/>
          <w:color w:val="000000"/>
          <w:sz w:val="24"/>
          <w:szCs w:val="24"/>
        </w:rPr>
        <w:t>. [online] www.trade.gov. Available at:</w:t>
      </w:r>
      <w:hyperlink r:id="rId33">
        <w:r>
          <w:rPr>
            <w:rFonts w:ascii="Times New Roman" w:eastAsia="Times New Roman" w:hAnsi="Times New Roman" w:cs="Times New Roman"/>
            <w:color w:val="000000"/>
            <w:sz w:val="24"/>
            <w:szCs w:val="24"/>
          </w:rPr>
          <w:t xml:space="preserve"> </w:t>
        </w:r>
      </w:hyperlink>
      <w:hyperlink r:id="rId34">
        <w:r>
          <w:rPr>
            <w:rFonts w:ascii="Times New Roman" w:eastAsia="Times New Roman" w:hAnsi="Times New Roman" w:cs="Times New Roman"/>
            <w:color w:val="000000"/>
            <w:sz w:val="24"/>
            <w:szCs w:val="24"/>
            <w:u w:val="single"/>
          </w:rPr>
          <w:t>https://www.trade.gov/country-commercial-guides/hungary-information-and-communication-technology</w:t>
        </w:r>
      </w:hyperlink>
      <w:r>
        <w:rPr>
          <w:rFonts w:ascii="Times New Roman" w:eastAsia="Times New Roman" w:hAnsi="Times New Roman" w:cs="Times New Roman"/>
          <w:color w:val="000000"/>
          <w:sz w:val="24"/>
          <w:szCs w:val="24"/>
        </w:rPr>
        <w:t>.</w:t>
      </w:r>
    </w:p>
    <w:p w14:paraId="0000003B"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Tumiwa, J. and Nagy, A., (2021). Micro, small, and medium enterprises in emerging economies and economic transition: a comparative study between Indonesia and Hungary. </w:t>
      </w:r>
      <w:r>
        <w:rPr>
          <w:rFonts w:ascii="Times New Roman" w:eastAsia="Times New Roman" w:hAnsi="Times New Roman" w:cs="Times New Roman"/>
          <w:i/>
          <w:color w:val="000000"/>
          <w:sz w:val="24"/>
          <w:szCs w:val="24"/>
        </w:rPr>
        <w:t>International Journal of Entrepreneurship and Small Business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43</w:t>
      </w:r>
      <w:r>
        <w:rPr>
          <w:rFonts w:ascii="Times New Roman" w:eastAsia="Times New Roman" w:hAnsi="Times New Roman" w:cs="Times New Roman"/>
          <w:color w:val="000000"/>
          <w:sz w:val="24"/>
          <w:szCs w:val="24"/>
        </w:rPr>
        <w:t>(1), pp.22-38. Available at:</w:t>
      </w:r>
      <w:hyperlink r:id="rId35">
        <w:r>
          <w:rPr>
            <w:rFonts w:ascii="Times New Roman" w:eastAsia="Times New Roman" w:hAnsi="Times New Roman" w:cs="Times New Roman"/>
            <w:color w:val="000000"/>
            <w:sz w:val="24"/>
            <w:szCs w:val="24"/>
          </w:rPr>
          <w:t xml:space="preserve"> </w:t>
        </w:r>
      </w:hyperlink>
      <w:hyperlink r:id="rId36">
        <w:r>
          <w:rPr>
            <w:rFonts w:ascii="Times New Roman" w:eastAsia="Times New Roman" w:hAnsi="Times New Roman" w:cs="Times New Roman"/>
            <w:color w:val="000000"/>
            <w:sz w:val="24"/>
            <w:szCs w:val="24"/>
            <w:u w:val="single"/>
          </w:rPr>
          <w:t>https://www.researchgate.net/profile/Adrian-Nagy-2/publication/351673800_Micro_small_and_medium_enterprises_in_emerging_economies_and_economic_transition_a_comparative_study_between_Indonesia_and_Hungary/links/6210e7746c</w:t>
        </w:r>
        <w:r>
          <w:rPr>
            <w:rFonts w:ascii="Times New Roman" w:eastAsia="Times New Roman" w:hAnsi="Times New Roman" w:cs="Times New Roman"/>
            <w:color w:val="000000"/>
            <w:sz w:val="24"/>
            <w:szCs w:val="24"/>
            <w:u w:val="single"/>
          </w:rPr>
          <w:lastRenderedPageBreak/>
          <w:t>472329dcf5894a/Micro-small-and-medium-enterprises-in-emerging-economies-and-economic-transition-a-comparative-study-between-Indonesia-and-Hungary.pdf</w:t>
        </w:r>
      </w:hyperlink>
    </w:p>
    <w:p w14:paraId="0000003C" w14:textId="77777777" w:rsidR="0003789D" w:rsidRDefault="00000000">
      <w:p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Worthington, I. and Britton, C., (2014). The Business Environment, 7th Edition, Pearson</w:t>
      </w:r>
    </w:p>
    <w:p w14:paraId="0000003D" w14:textId="77777777" w:rsidR="0003789D" w:rsidRDefault="000378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3E" w14:textId="77777777" w:rsidR="0003789D" w:rsidRDefault="000378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3F" w14:textId="77777777" w:rsidR="0003789D"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00000040" w14:textId="77777777" w:rsidR="0003789D" w:rsidRDefault="000378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41" w14:textId="77777777" w:rsidR="0003789D" w:rsidRDefault="000378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42" w14:textId="77777777" w:rsidR="0003789D"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00000043" w14:textId="77777777" w:rsidR="0003789D" w:rsidRDefault="000378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44" w14:textId="77777777" w:rsidR="0003789D" w:rsidRDefault="000378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45" w14:textId="77777777" w:rsidR="0003789D" w:rsidRDefault="000378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46" w14:textId="77777777" w:rsidR="0003789D"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00000047" w14:textId="77777777" w:rsidR="0003789D" w:rsidRDefault="000378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48" w14:textId="77777777" w:rsidR="0003789D" w:rsidRDefault="000378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49" w14:textId="77777777" w:rsidR="0003789D"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0000004A" w14:textId="77777777" w:rsidR="0003789D" w:rsidRDefault="000378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4B" w14:textId="77777777" w:rsidR="0003789D" w:rsidRDefault="000378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4C" w14:textId="77777777" w:rsidR="0003789D" w:rsidRDefault="000378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4D" w14:textId="77777777" w:rsidR="0003789D" w:rsidRDefault="0000000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0000004E" w14:textId="77777777" w:rsidR="0003789D" w:rsidRDefault="000378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sectPr w:rsidR="0003789D">
      <w:footerReference w:type="default" r:id="rId37"/>
      <w:footerReference w:type="first" r:id="rId38"/>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501CE" w14:textId="77777777" w:rsidR="008E07F1" w:rsidRDefault="008E07F1">
      <w:pPr>
        <w:spacing w:line="240" w:lineRule="auto"/>
      </w:pPr>
      <w:r>
        <w:separator/>
      </w:r>
    </w:p>
  </w:endnote>
  <w:endnote w:type="continuationSeparator" w:id="0">
    <w:p w14:paraId="37A79B79" w14:textId="77777777" w:rsidR="008E07F1" w:rsidRDefault="008E07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0" w14:textId="47EAF71B" w:rsidR="0003789D" w:rsidRDefault="00000000">
    <w:pPr>
      <w:pBdr>
        <w:top w:val="nil"/>
        <w:left w:val="nil"/>
        <w:bottom w:val="nil"/>
        <w:right w:val="nil"/>
        <w:between w:val="nil"/>
      </w:pBdr>
      <w:jc w:val="right"/>
      <w:rPr>
        <w:b/>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834E73">
      <w:rPr>
        <w:b/>
        <w:noProof/>
        <w:color w:val="000000"/>
      </w:rPr>
      <w:t>2</w:t>
    </w:r>
    <w:r>
      <w:rPr>
        <w:b/>
        <w:color w:val="000000"/>
      </w:rPr>
      <w:fldChar w:fldCharType="end"/>
    </w:r>
    <w:r>
      <w:rPr>
        <w:color w:val="000000"/>
      </w:rPr>
      <w:t xml:space="preserve"> of </w:t>
    </w:r>
    <w:r>
      <w:rPr>
        <w:b/>
        <w:color w:val="000000"/>
      </w:rPr>
      <w:t>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F" w14:textId="77777777" w:rsidR="0003789D" w:rsidRDefault="0003789D">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46AC1" w14:textId="77777777" w:rsidR="008E07F1" w:rsidRDefault="008E07F1">
      <w:pPr>
        <w:spacing w:line="240" w:lineRule="auto"/>
      </w:pPr>
      <w:r>
        <w:separator/>
      </w:r>
    </w:p>
  </w:footnote>
  <w:footnote w:type="continuationSeparator" w:id="0">
    <w:p w14:paraId="28476FB3" w14:textId="77777777" w:rsidR="008E07F1" w:rsidRDefault="008E07F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89D"/>
    <w:rsid w:val="0003789D"/>
    <w:rsid w:val="00834E73"/>
    <w:rsid w:val="008E07F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68C3B"/>
  <w15:docId w15:val="{E24F38A8-A0E1-4AE6-95D2-D0789C9D0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mdpi.com/2073-4395/11/6/1112/pdf" TargetMode="External"/><Relationship Id="rId13" Type="http://schemas.openxmlformats.org/officeDocument/2006/relationships/hyperlink" Target="http://fernfortuniversity.com/term-papers/porter5/lse/477-sainsbury--j--plc.php" TargetMode="External"/><Relationship Id="rId18" Type="http://schemas.openxmlformats.org/officeDocument/2006/relationships/hyperlink" Target="https://losangeles.mfa.gov.hu/eng/page/hungary-and-the-world" TargetMode="External"/><Relationship Id="rId26" Type="http://schemas.openxmlformats.org/officeDocument/2006/relationships/hyperlink" Target="https://ojs.uni-miskolc.hu/index.php/tmp/article/download/1783/1188"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real.mtak.hu/170167/" TargetMode="External"/><Relationship Id="rId34" Type="http://schemas.openxmlformats.org/officeDocument/2006/relationships/hyperlink" Target="https://www.trade.gov/country-commercial-guides/hungary-information-and-communication-technology" TargetMode="External"/><Relationship Id="rId7" Type="http://schemas.openxmlformats.org/officeDocument/2006/relationships/hyperlink" Target="https://www.mdpi.com/2073-4395/11/6/1112/pdf" TargetMode="External"/><Relationship Id="rId12" Type="http://schemas.openxmlformats.org/officeDocument/2006/relationships/hyperlink" Target="https://www.mdpi.com/2079-9276/9/1/1/pdf" TargetMode="External"/><Relationship Id="rId17" Type="http://schemas.openxmlformats.org/officeDocument/2006/relationships/hyperlink" Target="https://losangeles.mfa.gov.hu/eng/page/hungary-and-the-world" TargetMode="External"/><Relationship Id="rId25" Type="http://schemas.openxmlformats.org/officeDocument/2006/relationships/hyperlink" Target="https://ojs.uni-miskolc.hu/index.php/tmp/article/download/1783/1188" TargetMode="External"/><Relationship Id="rId33" Type="http://schemas.openxmlformats.org/officeDocument/2006/relationships/hyperlink" Target="https://www.trade.gov/country-commercial-guides/hungary-information-and-communication-technology" TargetMode="External"/><Relationship Id="rId38"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www.studyinhungary.hu/why-hungary/menu/basic-information-about-hungary.html" TargetMode="External"/><Relationship Id="rId20" Type="http://schemas.openxmlformats.org/officeDocument/2006/relationships/hyperlink" Target="https://www.grin.com/document/192957" TargetMode="External"/><Relationship Id="rId29" Type="http://schemas.openxmlformats.org/officeDocument/2006/relationships/hyperlink" Target="https://www.statista.com/statistics/339869/gross-domestic-product-gdp-in-hungary/"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mdpi.com/2079-9276/9/1/1/pdf" TargetMode="External"/><Relationship Id="rId24" Type="http://schemas.openxmlformats.org/officeDocument/2006/relationships/hyperlink" Target="https://www.hofstede-insights.com/country-comparison-tool?countries=hungary" TargetMode="External"/><Relationship Id="rId32" Type="http://schemas.openxmlformats.org/officeDocument/2006/relationships/hyperlink" Target="https://sites.hofstra.edu/boonghee-yoo/wp-content/uploads/sites/32/2023/03/2023_JWB.pdf"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studyinhungary.hu/why-hungary/menu/basic-information-about-hungary.html" TargetMode="External"/><Relationship Id="rId23" Type="http://schemas.openxmlformats.org/officeDocument/2006/relationships/hyperlink" Target="https://www.hofstede-insights.com/country-comparison-tool?countries=hungary" TargetMode="External"/><Relationship Id="rId28" Type="http://schemas.openxmlformats.org/officeDocument/2006/relationships/hyperlink" Target="https://ceelegalmatters.com/corporate-governance-2023/corporate-governance-hungary-2023" TargetMode="External"/><Relationship Id="rId36" Type="http://schemas.openxmlformats.org/officeDocument/2006/relationships/hyperlink" Target="https://www.researchgate.net/profile/Adrian-Nagy-2/publication/351673800_Micro_small_and_medium_enterprises_in_emerging_economies_and_economic_transition_a_comparative_study_between_Indonesia_and_Hungary/links/6210e7746c472329dcf5894a/Micro-small-and-medium-enterprises-in-emerging-economies-and-economic-transition-a-comparative-study-between-Indonesia-and-Hungary.pdf" TargetMode="External"/><Relationship Id="rId10" Type="http://schemas.openxmlformats.org/officeDocument/2006/relationships/hyperlink" Target="https://www.mdpi.com/2071-1050/11/20/5653/pdf" TargetMode="External"/><Relationship Id="rId19" Type="http://schemas.openxmlformats.org/officeDocument/2006/relationships/hyperlink" Target="https://www.grin.com/document/192957" TargetMode="External"/><Relationship Id="rId31" Type="http://schemas.openxmlformats.org/officeDocument/2006/relationships/hyperlink" Target="https://sites.hofstra.edu/boonghee-yoo/wp-content/uploads/sites/32/2023/03/2023_JWB.pdf" TargetMode="External"/><Relationship Id="rId4" Type="http://schemas.openxmlformats.org/officeDocument/2006/relationships/footnotes" Target="footnotes.xml"/><Relationship Id="rId9" Type="http://schemas.openxmlformats.org/officeDocument/2006/relationships/hyperlink" Target="https://www.mdpi.com/2071-1050/11/20/5653/pdf" TargetMode="External"/><Relationship Id="rId14" Type="http://schemas.openxmlformats.org/officeDocument/2006/relationships/hyperlink" Target="http://fernfortuniversity.com/term-papers/porter5/lse/477-sainsbury--j--plc.php" TargetMode="External"/><Relationship Id="rId22" Type="http://schemas.openxmlformats.org/officeDocument/2006/relationships/hyperlink" Target="http://real.mtak.hu/170167/" TargetMode="External"/><Relationship Id="rId27" Type="http://schemas.openxmlformats.org/officeDocument/2006/relationships/hyperlink" Target="https://ceelegalmatters.com/corporate-governance-2023/corporate-governance-hungary-2023" TargetMode="External"/><Relationship Id="rId30" Type="http://schemas.openxmlformats.org/officeDocument/2006/relationships/hyperlink" Target="https://www.statista.com/statistics/339869/gross-domestic-product-gdp-in-hungary/" TargetMode="External"/><Relationship Id="rId35" Type="http://schemas.openxmlformats.org/officeDocument/2006/relationships/hyperlink" Target="https://www.researchgate.net/profile/Adrian-Nagy-2/publication/351673800_Micro_small_and_medium_enterprises_in_emerging_economies_and_economic_transition_a_comparative_study_between_Indonesia_and_Hungary/links/6210e7746c472329dcf5894a/Micro-small-and-medium-enterprises-in-emerging-economies-and-economic-transition-a-comparative-study-between-Indonesia-and-Hung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3572</Words>
  <Characters>20723</Characters>
  <Application>Microsoft Office Word</Application>
  <DocSecurity>0</DocSecurity>
  <Lines>172</Lines>
  <Paragraphs>48</Paragraphs>
  <ScaleCrop>false</ScaleCrop>
  <Company/>
  <LinksUpToDate>false</LinksUpToDate>
  <CharactersWithSpaces>24247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claudiu visan</cp:lastModifiedBy>
  <cp:revision>2</cp:revision>
  <dcterms:created xsi:type="dcterms:W3CDTF">2023-08-04T11:23:00Z</dcterms:created>
  <dcterms:modified xsi:type="dcterms:W3CDTF">2023-08-04T11:24:00Z</dcterms:modified>
</cp:coreProperties>
</file>