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Student - Oleh Bublyk 2717174</w:t>
      </w:r>
    </w:p>
    <w:p w14:paraId="00000002"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Developing and Managing Individuals and Teams (LCLM5002_LON)</w:t>
      </w:r>
    </w:p>
    <w:p w14:paraId="00000003"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Lecturer -  Gregory Cowan</w:t>
      </w:r>
    </w:p>
    <w:p w14:paraId="00000004"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Programme: BA (Hons) Leadership and Management Skills for the Workplace</w:t>
      </w:r>
    </w:p>
    <w:p w14:paraId="00000005"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 xml:space="preserve">Module: Developing and Managing Individuals and Teams </w:t>
      </w:r>
    </w:p>
    <w:p w14:paraId="00000006"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t>Assignment Title: Component 2- Individual Report</w:t>
      </w:r>
      <w:r w:rsidRPr="00D80074">
        <w:br w:type="page"/>
      </w:r>
    </w:p>
    <w:p w14:paraId="00000007" w14:textId="77777777" w:rsidR="007B7D9B" w:rsidRPr="00D80074" w:rsidRDefault="00325264">
      <w:pPr>
        <w:jc w:val="center"/>
        <w:rPr>
          <w:b/>
          <w:bCs/>
          <w:color w:val="222222"/>
          <w:sz w:val="28"/>
          <w:szCs w:val="28"/>
          <w:highlight w:val="white"/>
        </w:rPr>
      </w:pPr>
      <w:r w:rsidRPr="00D80074">
        <w:rPr>
          <w:b/>
          <w:bCs/>
          <w:color w:val="222222"/>
          <w:sz w:val="28"/>
          <w:szCs w:val="28"/>
          <w:highlight w:val="white"/>
        </w:rPr>
        <w:lastRenderedPageBreak/>
        <w:t>Table of Contents</w:t>
      </w:r>
    </w:p>
    <w:sdt>
      <w:sdtPr>
        <w:id w:val="1011149238"/>
        <w:docPartObj>
          <w:docPartGallery w:val="Table of Contents"/>
          <w:docPartUnique/>
        </w:docPartObj>
      </w:sdtPr>
      <w:sdtEndPr/>
      <w:sdtContent>
        <w:p w14:paraId="00000008" w14:textId="77777777" w:rsidR="007B7D9B" w:rsidRPr="00D80074" w:rsidRDefault="00325264">
          <w:pPr>
            <w:widowControl w:val="0"/>
            <w:tabs>
              <w:tab w:val="right" w:pos="9025"/>
            </w:tabs>
            <w:spacing w:before="60" w:after="0" w:line="240" w:lineRule="auto"/>
            <w:jc w:val="left"/>
            <w:rPr>
              <w:b/>
              <w:bCs/>
              <w:color w:val="000000"/>
            </w:rPr>
          </w:pPr>
          <w:r w:rsidRPr="00D80074">
            <w:fldChar w:fldCharType="begin"/>
          </w:r>
          <w:r w:rsidRPr="00D80074">
            <w:instrText xml:space="preserve"> TOC \h \u \z \t "Heading 1,1,Heading 2,2,Heading 3,3,Heading 4,4,Heading 5,5,Heading 6,6,"</w:instrText>
          </w:r>
          <w:r w:rsidRPr="00D80074">
            <w:fldChar w:fldCharType="separate"/>
          </w:r>
          <w:hyperlink w:anchor="_heading=h.7alwx0dfwbds">
            <w:r w:rsidR="007B7D9B" w:rsidRPr="00D80074">
              <w:rPr>
                <w:b/>
                <w:bCs/>
                <w:color w:val="000000"/>
              </w:rPr>
              <w:t>1. Introduction</w:t>
            </w:r>
            <w:r w:rsidR="007B7D9B" w:rsidRPr="00D80074">
              <w:rPr>
                <w:b/>
                <w:bCs/>
                <w:color w:val="000000"/>
              </w:rPr>
              <w:tab/>
            </w:r>
          </w:hyperlink>
          <w:r w:rsidRPr="00D80074">
            <w:fldChar w:fldCharType="begin"/>
          </w:r>
          <w:r w:rsidRPr="00D80074">
            <w:instrText xml:space="preserve"> PAGEREF _heading=h.7alwx0dfwbds \h </w:instrText>
          </w:r>
          <w:r w:rsidRPr="00D80074">
            <w:fldChar w:fldCharType="separate"/>
          </w:r>
          <w:r w:rsidRPr="00D80074">
            <w:rPr>
              <w:b/>
              <w:bCs/>
            </w:rPr>
            <w:t>3</w:t>
          </w:r>
          <w:r w:rsidRPr="00D80074">
            <w:fldChar w:fldCharType="end"/>
          </w:r>
        </w:p>
        <w:p w14:paraId="00000009" w14:textId="77777777" w:rsidR="007B7D9B" w:rsidRPr="00D80074" w:rsidRDefault="007B7D9B">
          <w:pPr>
            <w:widowControl w:val="0"/>
            <w:tabs>
              <w:tab w:val="right" w:pos="9025"/>
            </w:tabs>
            <w:spacing w:before="60" w:after="0" w:line="240" w:lineRule="auto"/>
            <w:jc w:val="left"/>
            <w:rPr>
              <w:b/>
              <w:bCs/>
              <w:color w:val="000000"/>
            </w:rPr>
          </w:pPr>
          <w:hyperlink w:anchor="_heading=h.o2d5umncqyj9">
            <w:r w:rsidRPr="00D80074">
              <w:rPr>
                <w:b/>
                <w:bCs/>
                <w:color w:val="000000"/>
              </w:rPr>
              <w:t>2 — EXPLANATION OF FACTORS</w:t>
            </w:r>
            <w:r w:rsidRPr="00D80074">
              <w:rPr>
                <w:b/>
                <w:bCs/>
                <w:color w:val="000000"/>
              </w:rPr>
              <w:tab/>
            </w:r>
          </w:hyperlink>
          <w:r w:rsidR="00325264" w:rsidRPr="00D80074">
            <w:fldChar w:fldCharType="begin"/>
          </w:r>
          <w:r w:rsidR="00325264" w:rsidRPr="00D80074">
            <w:instrText xml:space="preserve"> PAGEREF _heading=h.o2d5umncqyj9 \h </w:instrText>
          </w:r>
          <w:r w:rsidR="00325264" w:rsidRPr="00D80074">
            <w:fldChar w:fldCharType="separate"/>
          </w:r>
          <w:r w:rsidR="00325264" w:rsidRPr="00D80074">
            <w:rPr>
              <w:b/>
              <w:bCs/>
            </w:rPr>
            <w:t>3</w:t>
          </w:r>
          <w:r w:rsidR="00325264" w:rsidRPr="00D80074">
            <w:fldChar w:fldCharType="end"/>
          </w:r>
        </w:p>
        <w:p w14:paraId="0000000A" w14:textId="77777777" w:rsidR="007B7D9B" w:rsidRPr="00D80074" w:rsidRDefault="007B7D9B">
          <w:pPr>
            <w:widowControl w:val="0"/>
            <w:tabs>
              <w:tab w:val="right" w:pos="9025"/>
            </w:tabs>
            <w:spacing w:before="60" w:after="0" w:line="240" w:lineRule="auto"/>
            <w:ind w:left="360"/>
            <w:jc w:val="left"/>
            <w:rPr>
              <w:color w:val="000000"/>
            </w:rPr>
          </w:pPr>
          <w:hyperlink w:anchor="_heading=h.condyxoy9jld">
            <w:r w:rsidRPr="00D80074">
              <w:rPr>
                <w:color w:val="000000"/>
              </w:rPr>
              <w:t>2.1 Business Transformation Factors at The Hoxton</w:t>
            </w:r>
            <w:r w:rsidRPr="00D80074">
              <w:rPr>
                <w:color w:val="000000"/>
              </w:rPr>
              <w:tab/>
            </w:r>
          </w:hyperlink>
          <w:r w:rsidR="00325264" w:rsidRPr="00D80074">
            <w:fldChar w:fldCharType="begin"/>
          </w:r>
          <w:r w:rsidR="00325264" w:rsidRPr="00D80074">
            <w:instrText xml:space="preserve"> PAGEREF _heading=h.condyxoy9jld \h </w:instrText>
          </w:r>
          <w:r w:rsidR="00325264" w:rsidRPr="00D80074">
            <w:fldChar w:fldCharType="separate"/>
          </w:r>
          <w:r w:rsidR="00325264" w:rsidRPr="00D80074">
            <w:t>3</w:t>
          </w:r>
          <w:r w:rsidR="00325264" w:rsidRPr="00D80074">
            <w:fldChar w:fldCharType="end"/>
          </w:r>
        </w:p>
        <w:p w14:paraId="0000000B" w14:textId="77777777" w:rsidR="007B7D9B" w:rsidRPr="00D80074" w:rsidRDefault="007B7D9B">
          <w:pPr>
            <w:widowControl w:val="0"/>
            <w:tabs>
              <w:tab w:val="right" w:pos="9025"/>
            </w:tabs>
            <w:spacing w:before="60" w:after="0" w:line="240" w:lineRule="auto"/>
            <w:ind w:left="360"/>
            <w:jc w:val="left"/>
            <w:rPr>
              <w:color w:val="000000"/>
            </w:rPr>
          </w:pPr>
          <w:hyperlink w:anchor="_heading=h.r3p5os1vro0c">
            <w:r w:rsidRPr="00D80074">
              <w:rPr>
                <w:color w:val="000000"/>
              </w:rPr>
              <w:t>2.2 Digital Technology Trends Affecting The Hoxton</w:t>
            </w:r>
            <w:r w:rsidRPr="00D80074">
              <w:rPr>
                <w:color w:val="000000"/>
              </w:rPr>
              <w:tab/>
            </w:r>
          </w:hyperlink>
          <w:r w:rsidR="00325264" w:rsidRPr="00D80074">
            <w:fldChar w:fldCharType="begin"/>
          </w:r>
          <w:r w:rsidR="00325264" w:rsidRPr="00D80074">
            <w:instrText xml:space="preserve"> PAGEREF _heading=h.r3p5os1vro0c \h </w:instrText>
          </w:r>
          <w:r w:rsidR="00325264" w:rsidRPr="00D80074">
            <w:fldChar w:fldCharType="separate"/>
          </w:r>
          <w:r w:rsidR="00325264" w:rsidRPr="00D80074">
            <w:t>3</w:t>
          </w:r>
          <w:r w:rsidR="00325264" w:rsidRPr="00D80074">
            <w:fldChar w:fldCharType="end"/>
          </w:r>
        </w:p>
        <w:p w14:paraId="0000000C" w14:textId="77777777" w:rsidR="007B7D9B" w:rsidRPr="00D80074" w:rsidRDefault="007B7D9B">
          <w:pPr>
            <w:widowControl w:val="0"/>
            <w:tabs>
              <w:tab w:val="right" w:pos="9025"/>
            </w:tabs>
            <w:spacing w:before="60" w:after="0" w:line="240" w:lineRule="auto"/>
            <w:ind w:left="360"/>
            <w:jc w:val="left"/>
            <w:rPr>
              <w:color w:val="000000"/>
            </w:rPr>
          </w:pPr>
          <w:hyperlink w:anchor="_heading=h.92qcvcrsqaph">
            <w:r w:rsidRPr="00D80074">
              <w:rPr>
                <w:color w:val="000000"/>
              </w:rPr>
              <w:t>2.3 Flexible Working Pressures Within The Hoxton</w:t>
            </w:r>
            <w:r w:rsidRPr="00D80074">
              <w:rPr>
                <w:color w:val="000000"/>
              </w:rPr>
              <w:tab/>
            </w:r>
          </w:hyperlink>
          <w:r w:rsidR="00325264" w:rsidRPr="00D80074">
            <w:fldChar w:fldCharType="begin"/>
          </w:r>
          <w:r w:rsidR="00325264" w:rsidRPr="00D80074">
            <w:instrText xml:space="preserve"> PAGEREF _heading=h.92qcvcrsqaph \h </w:instrText>
          </w:r>
          <w:r w:rsidR="00325264" w:rsidRPr="00D80074">
            <w:fldChar w:fldCharType="separate"/>
          </w:r>
          <w:r w:rsidR="00325264" w:rsidRPr="00D80074">
            <w:t>4</w:t>
          </w:r>
          <w:r w:rsidR="00325264" w:rsidRPr="00D80074">
            <w:fldChar w:fldCharType="end"/>
          </w:r>
        </w:p>
        <w:p w14:paraId="0000000D" w14:textId="77777777" w:rsidR="007B7D9B" w:rsidRPr="00D80074" w:rsidRDefault="007B7D9B">
          <w:pPr>
            <w:widowControl w:val="0"/>
            <w:tabs>
              <w:tab w:val="right" w:pos="9025"/>
            </w:tabs>
            <w:spacing w:before="60" w:after="0" w:line="240" w:lineRule="auto"/>
            <w:jc w:val="left"/>
            <w:rPr>
              <w:b/>
              <w:bCs/>
              <w:color w:val="000000"/>
            </w:rPr>
          </w:pPr>
          <w:hyperlink w:anchor="_heading=h.stibttmnj0uq">
            <w:r w:rsidRPr="00D80074">
              <w:rPr>
                <w:b/>
                <w:bCs/>
                <w:color w:val="000000"/>
              </w:rPr>
              <w:t>3. Evaluation of Contemporary HR Practices to Address the Factors</w:t>
            </w:r>
            <w:r w:rsidRPr="00D80074">
              <w:rPr>
                <w:b/>
                <w:bCs/>
                <w:color w:val="000000"/>
              </w:rPr>
              <w:tab/>
            </w:r>
          </w:hyperlink>
          <w:r w:rsidR="00325264" w:rsidRPr="00D80074">
            <w:fldChar w:fldCharType="begin"/>
          </w:r>
          <w:r w:rsidR="00325264" w:rsidRPr="00D80074">
            <w:instrText xml:space="preserve"> PAGEREF _heading=h.stibttmnj0uq \h </w:instrText>
          </w:r>
          <w:r w:rsidR="00325264" w:rsidRPr="00D80074">
            <w:fldChar w:fldCharType="separate"/>
          </w:r>
          <w:r w:rsidR="00325264" w:rsidRPr="00D80074">
            <w:rPr>
              <w:b/>
              <w:bCs/>
            </w:rPr>
            <w:t>4</w:t>
          </w:r>
          <w:r w:rsidR="00325264" w:rsidRPr="00D80074">
            <w:fldChar w:fldCharType="end"/>
          </w:r>
        </w:p>
        <w:p w14:paraId="0000000E" w14:textId="77777777" w:rsidR="007B7D9B" w:rsidRPr="00D80074" w:rsidRDefault="007B7D9B">
          <w:pPr>
            <w:widowControl w:val="0"/>
            <w:tabs>
              <w:tab w:val="right" w:pos="9025"/>
            </w:tabs>
            <w:spacing w:before="60" w:after="0" w:line="240" w:lineRule="auto"/>
            <w:ind w:left="360"/>
            <w:jc w:val="left"/>
            <w:rPr>
              <w:color w:val="000000"/>
            </w:rPr>
          </w:pPr>
          <w:hyperlink w:anchor="_heading=h.zae3lh58r6xa">
            <w:r w:rsidRPr="00D80074">
              <w:rPr>
                <w:color w:val="000000"/>
              </w:rPr>
              <w:t>3.1 HR Practices to Address Business Transformation</w:t>
            </w:r>
            <w:r w:rsidRPr="00D80074">
              <w:rPr>
                <w:color w:val="000000"/>
              </w:rPr>
              <w:tab/>
            </w:r>
          </w:hyperlink>
          <w:r w:rsidR="00325264" w:rsidRPr="00D80074">
            <w:fldChar w:fldCharType="begin"/>
          </w:r>
          <w:r w:rsidR="00325264" w:rsidRPr="00D80074">
            <w:instrText xml:space="preserve"> PAGEREF _heading=h.zae3lh58r6xa \h </w:instrText>
          </w:r>
          <w:r w:rsidR="00325264" w:rsidRPr="00D80074">
            <w:fldChar w:fldCharType="separate"/>
          </w:r>
          <w:r w:rsidR="00325264" w:rsidRPr="00D80074">
            <w:t>4</w:t>
          </w:r>
          <w:r w:rsidR="00325264" w:rsidRPr="00D80074">
            <w:fldChar w:fldCharType="end"/>
          </w:r>
        </w:p>
        <w:p w14:paraId="0000000F" w14:textId="77777777" w:rsidR="007B7D9B" w:rsidRPr="00D80074" w:rsidRDefault="007B7D9B">
          <w:pPr>
            <w:widowControl w:val="0"/>
            <w:tabs>
              <w:tab w:val="right" w:pos="9025"/>
            </w:tabs>
            <w:spacing w:before="60" w:after="0" w:line="240" w:lineRule="auto"/>
            <w:ind w:left="360"/>
            <w:jc w:val="left"/>
            <w:rPr>
              <w:color w:val="000000"/>
            </w:rPr>
          </w:pPr>
          <w:hyperlink w:anchor="_heading=h.rbpe0opu47oj">
            <w:r w:rsidRPr="00D80074">
              <w:rPr>
                <w:color w:val="000000"/>
              </w:rPr>
              <w:t>3.2 HR Practices to Address Digital Technology Trends</w:t>
            </w:r>
            <w:r w:rsidRPr="00D80074">
              <w:rPr>
                <w:color w:val="000000"/>
              </w:rPr>
              <w:tab/>
            </w:r>
          </w:hyperlink>
          <w:r w:rsidR="00325264" w:rsidRPr="00D80074">
            <w:fldChar w:fldCharType="begin"/>
          </w:r>
          <w:r w:rsidR="00325264" w:rsidRPr="00D80074">
            <w:instrText xml:space="preserve"> PAGEREF _heading=h.rbpe0opu47oj \h </w:instrText>
          </w:r>
          <w:r w:rsidR="00325264" w:rsidRPr="00D80074">
            <w:fldChar w:fldCharType="separate"/>
          </w:r>
          <w:r w:rsidR="00325264" w:rsidRPr="00D80074">
            <w:t>5</w:t>
          </w:r>
          <w:r w:rsidR="00325264" w:rsidRPr="00D80074">
            <w:fldChar w:fldCharType="end"/>
          </w:r>
        </w:p>
        <w:p w14:paraId="00000010" w14:textId="77777777" w:rsidR="007B7D9B" w:rsidRPr="00D80074" w:rsidRDefault="007B7D9B">
          <w:pPr>
            <w:widowControl w:val="0"/>
            <w:tabs>
              <w:tab w:val="right" w:pos="9025"/>
            </w:tabs>
            <w:spacing w:before="60" w:after="0" w:line="240" w:lineRule="auto"/>
            <w:ind w:left="360"/>
            <w:jc w:val="left"/>
            <w:rPr>
              <w:color w:val="000000"/>
            </w:rPr>
          </w:pPr>
          <w:hyperlink w:anchor="_heading=h.orq1uz9fkjxv">
            <w:r w:rsidRPr="00D80074">
              <w:rPr>
                <w:color w:val="000000"/>
              </w:rPr>
              <w:t>3.3 HR Practices to Address Flexible Working Pressures</w:t>
            </w:r>
            <w:r w:rsidRPr="00D80074">
              <w:rPr>
                <w:color w:val="000000"/>
              </w:rPr>
              <w:tab/>
            </w:r>
          </w:hyperlink>
          <w:r w:rsidR="00325264" w:rsidRPr="00D80074">
            <w:fldChar w:fldCharType="begin"/>
          </w:r>
          <w:r w:rsidR="00325264" w:rsidRPr="00D80074">
            <w:instrText xml:space="preserve"> PAGEREF _heading=h.orq1uz9fkjxv \h </w:instrText>
          </w:r>
          <w:r w:rsidR="00325264" w:rsidRPr="00D80074">
            <w:fldChar w:fldCharType="separate"/>
          </w:r>
          <w:r w:rsidR="00325264" w:rsidRPr="00D80074">
            <w:t>6</w:t>
          </w:r>
          <w:r w:rsidR="00325264" w:rsidRPr="00D80074">
            <w:fldChar w:fldCharType="end"/>
          </w:r>
        </w:p>
        <w:p w14:paraId="00000011" w14:textId="77777777" w:rsidR="007B7D9B" w:rsidRPr="00D80074" w:rsidRDefault="007B7D9B">
          <w:pPr>
            <w:widowControl w:val="0"/>
            <w:tabs>
              <w:tab w:val="right" w:pos="9025"/>
            </w:tabs>
            <w:spacing w:before="60" w:after="0" w:line="240" w:lineRule="auto"/>
            <w:jc w:val="left"/>
            <w:rPr>
              <w:b/>
              <w:bCs/>
              <w:color w:val="000000"/>
            </w:rPr>
          </w:pPr>
          <w:hyperlink w:anchor="_heading=h.7k95nhuujzw8">
            <w:r w:rsidRPr="00D80074">
              <w:rPr>
                <w:b/>
                <w:bCs/>
                <w:color w:val="000000"/>
              </w:rPr>
              <w:t>4. Critical Evaluation: How Departmental Managers Can Ensure Urgent Implementation of Contemporary HR Practices</w:t>
            </w:r>
            <w:r w:rsidRPr="00D80074">
              <w:rPr>
                <w:b/>
                <w:bCs/>
                <w:color w:val="000000"/>
              </w:rPr>
              <w:tab/>
            </w:r>
          </w:hyperlink>
          <w:r w:rsidR="00325264" w:rsidRPr="00D80074">
            <w:fldChar w:fldCharType="begin"/>
          </w:r>
          <w:r w:rsidR="00325264" w:rsidRPr="00D80074">
            <w:instrText xml:space="preserve"> PAGEREF _heading=h.7k95nhuujzw8 \h </w:instrText>
          </w:r>
          <w:r w:rsidR="00325264" w:rsidRPr="00D80074">
            <w:fldChar w:fldCharType="separate"/>
          </w:r>
          <w:r w:rsidR="00325264" w:rsidRPr="00D80074">
            <w:rPr>
              <w:b/>
              <w:bCs/>
            </w:rPr>
            <w:t>6</w:t>
          </w:r>
          <w:r w:rsidR="00325264" w:rsidRPr="00D80074">
            <w:fldChar w:fldCharType="end"/>
          </w:r>
        </w:p>
        <w:p w14:paraId="00000012" w14:textId="77777777" w:rsidR="007B7D9B" w:rsidRPr="00D80074" w:rsidRDefault="007B7D9B">
          <w:pPr>
            <w:widowControl w:val="0"/>
            <w:tabs>
              <w:tab w:val="right" w:pos="9025"/>
            </w:tabs>
            <w:spacing w:before="60" w:after="0" w:line="240" w:lineRule="auto"/>
            <w:ind w:left="360"/>
            <w:jc w:val="left"/>
            <w:rPr>
              <w:color w:val="000000"/>
            </w:rPr>
          </w:pPr>
          <w:hyperlink w:anchor="_heading=h.vrkgffp6ut36">
            <w:r w:rsidRPr="00D80074">
              <w:rPr>
                <w:color w:val="000000"/>
              </w:rPr>
              <w:t>4.1 Leadership Behaviours Required for Rapid Implementation</w:t>
            </w:r>
            <w:r w:rsidRPr="00D80074">
              <w:rPr>
                <w:color w:val="000000"/>
              </w:rPr>
              <w:tab/>
            </w:r>
          </w:hyperlink>
          <w:r w:rsidR="00325264" w:rsidRPr="00D80074">
            <w:fldChar w:fldCharType="begin"/>
          </w:r>
          <w:r w:rsidR="00325264" w:rsidRPr="00D80074">
            <w:instrText xml:space="preserve"> PAGEREF _heading=h.vrkgffp6ut36 \h </w:instrText>
          </w:r>
          <w:r w:rsidR="00325264" w:rsidRPr="00D80074">
            <w:fldChar w:fldCharType="separate"/>
          </w:r>
          <w:r w:rsidR="00325264" w:rsidRPr="00D80074">
            <w:t>6</w:t>
          </w:r>
          <w:r w:rsidR="00325264" w:rsidRPr="00D80074">
            <w:fldChar w:fldCharType="end"/>
          </w:r>
        </w:p>
        <w:p w14:paraId="00000013" w14:textId="77777777" w:rsidR="007B7D9B" w:rsidRPr="00D80074" w:rsidRDefault="007B7D9B">
          <w:pPr>
            <w:widowControl w:val="0"/>
            <w:tabs>
              <w:tab w:val="right" w:pos="9025"/>
            </w:tabs>
            <w:spacing w:before="60" w:after="0" w:line="240" w:lineRule="auto"/>
            <w:ind w:left="360"/>
            <w:jc w:val="left"/>
            <w:rPr>
              <w:color w:val="000000"/>
            </w:rPr>
          </w:pPr>
          <w:hyperlink w:anchor="_heading=h.dq0nx090rvly">
            <w:r w:rsidRPr="00D80074">
              <w:rPr>
                <w:color w:val="000000"/>
              </w:rPr>
              <w:t>4.2 Managerial Tools and Systems for Ensuring Implementation</w:t>
            </w:r>
            <w:r w:rsidRPr="00D80074">
              <w:rPr>
                <w:color w:val="000000"/>
              </w:rPr>
              <w:tab/>
            </w:r>
          </w:hyperlink>
          <w:r w:rsidR="00325264" w:rsidRPr="00D80074">
            <w:fldChar w:fldCharType="begin"/>
          </w:r>
          <w:r w:rsidR="00325264" w:rsidRPr="00D80074">
            <w:instrText xml:space="preserve"> PAGEREF _heading=h.dq0nx090rvly \h </w:instrText>
          </w:r>
          <w:r w:rsidR="00325264" w:rsidRPr="00D80074">
            <w:fldChar w:fldCharType="separate"/>
          </w:r>
          <w:r w:rsidR="00325264" w:rsidRPr="00D80074">
            <w:t>6</w:t>
          </w:r>
          <w:r w:rsidR="00325264" w:rsidRPr="00D80074">
            <w:fldChar w:fldCharType="end"/>
          </w:r>
        </w:p>
        <w:p w14:paraId="00000014" w14:textId="77777777" w:rsidR="007B7D9B" w:rsidRPr="00D80074" w:rsidRDefault="007B7D9B">
          <w:pPr>
            <w:widowControl w:val="0"/>
            <w:tabs>
              <w:tab w:val="right" w:pos="9025"/>
            </w:tabs>
            <w:spacing w:before="60" w:after="0" w:line="240" w:lineRule="auto"/>
            <w:ind w:left="360"/>
            <w:jc w:val="left"/>
            <w:rPr>
              <w:color w:val="000000"/>
            </w:rPr>
          </w:pPr>
          <w:hyperlink w:anchor="_heading=h.k9t09iirbchx">
            <w:r w:rsidRPr="00D80074">
              <w:rPr>
                <w:color w:val="000000"/>
              </w:rPr>
              <w:t>4.3 Overcoming Barriers to Implementation</w:t>
            </w:r>
            <w:r w:rsidRPr="00D80074">
              <w:rPr>
                <w:color w:val="000000"/>
              </w:rPr>
              <w:tab/>
            </w:r>
          </w:hyperlink>
          <w:r w:rsidR="00325264" w:rsidRPr="00D80074">
            <w:fldChar w:fldCharType="begin"/>
          </w:r>
          <w:r w:rsidR="00325264" w:rsidRPr="00D80074">
            <w:instrText xml:space="preserve"> PAGEREF _heading=h.k9t09iirbchx \h </w:instrText>
          </w:r>
          <w:r w:rsidR="00325264" w:rsidRPr="00D80074">
            <w:fldChar w:fldCharType="separate"/>
          </w:r>
          <w:r w:rsidR="00325264" w:rsidRPr="00D80074">
            <w:t>7</w:t>
          </w:r>
          <w:r w:rsidR="00325264" w:rsidRPr="00D80074">
            <w:fldChar w:fldCharType="end"/>
          </w:r>
        </w:p>
        <w:p w14:paraId="00000015" w14:textId="77777777" w:rsidR="007B7D9B" w:rsidRPr="00D80074" w:rsidRDefault="007B7D9B">
          <w:pPr>
            <w:widowControl w:val="0"/>
            <w:tabs>
              <w:tab w:val="right" w:pos="9025"/>
            </w:tabs>
            <w:spacing w:before="60" w:after="0" w:line="240" w:lineRule="auto"/>
            <w:ind w:left="360"/>
            <w:jc w:val="left"/>
            <w:rPr>
              <w:color w:val="000000"/>
            </w:rPr>
          </w:pPr>
          <w:hyperlink w:anchor="_heading=h.x7qd3xmonh5m">
            <w:r w:rsidRPr="00D80074">
              <w:rPr>
                <w:color w:val="000000"/>
              </w:rPr>
              <w:t>4.4 Consequences of Failing to Implement HR Practices Urgently</w:t>
            </w:r>
            <w:r w:rsidRPr="00D80074">
              <w:rPr>
                <w:color w:val="000000"/>
              </w:rPr>
              <w:tab/>
            </w:r>
          </w:hyperlink>
          <w:r w:rsidR="00325264" w:rsidRPr="00D80074">
            <w:fldChar w:fldCharType="begin"/>
          </w:r>
          <w:r w:rsidR="00325264" w:rsidRPr="00D80074">
            <w:instrText xml:space="preserve"> PAGEREF _heading=h.x7qd3xmonh5m \h </w:instrText>
          </w:r>
          <w:r w:rsidR="00325264" w:rsidRPr="00D80074">
            <w:fldChar w:fldCharType="separate"/>
          </w:r>
          <w:r w:rsidR="00325264" w:rsidRPr="00D80074">
            <w:t>7</w:t>
          </w:r>
          <w:r w:rsidR="00325264" w:rsidRPr="00D80074">
            <w:fldChar w:fldCharType="end"/>
          </w:r>
        </w:p>
        <w:p w14:paraId="00000016" w14:textId="77777777" w:rsidR="007B7D9B" w:rsidRPr="00D80074" w:rsidRDefault="007B7D9B">
          <w:pPr>
            <w:widowControl w:val="0"/>
            <w:tabs>
              <w:tab w:val="right" w:pos="9025"/>
            </w:tabs>
            <w:spacing w:before="60" w:after="0" w:line="240" w:lineRule="auto"/>
            <w:jc w:val="left"/>
            <w:rPr>
              <w:b/>
              <w:bCs/>
              <w:color w:val="000000"/>
            </w:rPr>
          </w:pPr>
          <w:hyperlink w:anchor="_heading=h.ntx4l067h59g">
            <w:r w:rsidRPr="00D80074">
              <w:rPr>
                <w:b/>
                <w:bCs/>
                <w:color w:val="000000"/>
              </w:rPr>
              <w:t>5. Conclusion and Recommendations</w:t>
            </w:r>
            <w:r w:rsidRPr="00D80074">
              <w:rPr>
                <w:b/>
                <w:bCs/>
                <w:color w:val="000000"/>
              </w:rPr>
              <w:tab/>
            </w:r>
          </w:hyperlink>
          <w:r w:rsidR="00325264" w:rsidRPr="00D80074">
            <w:fldChar w:fldCharType="begin"/>
          </w:r>
          <w:r w:rsidR="00325264" w:rsidRPr="00D80074">
            <w:instrText xml:space="preserve"> PAGEREF _heading=h.ntx4l067h59g \h </w:instrText>
          </w:r>
          <w:r w:rsidR="00325264" w:rsidRPr="00D80074">
            <w:fldChar w:fldCharType="separate"/>
          </w:r>
          <w:r w:rsidR="00325264" w:rsidRPr="00D80074">
            <w:rPr>
              <w:b/>
              <w:bCs/>
            </w:rPr>
            <w:t>7</w:t>
          </w:r>
          <w:r w:rsidR="00325264" w:rsidRPr="00D80074">
            <w:fldChar w:fldCharType="end"/>
          </w:r>
        </w:p>
        <w:p w14:paraId="00000017" w14:textId="77777777" w:rsidR="007B7D9B" w:rsidRPr="00D80074" w:rsidRDefault="007B7D9B">
          <w:pPr>
            <w:widowControl w:val="0"/>
            <w:tabs>
              <w:tab w:val="right" w:pos="9025"/>
            </w:tabs>
            <w:spacing w:before="60" w:after="0" w:line="240" w:lineRule="auto"/>
            <w:ind w:left="360"/>
            <w:jc w:val="left"/>
            <w:rPr>
              <w:color w:val="000000"/>
            </w:rPr>
          </w:pPr>
          <w:hyperlink w:anchor="_heading=h.nk9821lm3e7n">
            <w:r w:rsidRPr="00D80074">
              <w:rPr>
                <w:color w:val="000000"/>
              </w:rPr>
              <w:t>5.1 Conclusion</w:t>
            </w:r>
            <w:r w:rsidRPr="00D80074">
              <w:rPr>
                <w:color w:val="000000"/>
              </w:rPr>
              <w:tab/>
            </w:r>
          </w:hyperlink>
          <w:r w:rsidR="00325264" w:rsidRPr="00D80074">
            <w:fldChar w:fldCharType="begin"/>
          </w:r>
          <w:r w:rsidR="00325264" w:rsidRPr="00D80074">
            <w:instrText xml:space="preserve"> PAGEREF _heading=h.nk9821lm3e7n \h </w:instrText>
          </w:r>
          <w:r w:rsidR="00325264" w:rsidRPr="00D80074">
            <w:fldChar w:fldCharType="separate"/>
          </w:r>
          <w:r w:rsidR="00325264" w:rsidRPr="00D80074">
            <w:t>7</w:t>
          </w:r>
          <w:r w:rsidR="00325264" w:rsidRPr="00D80074">
            <w:fldChar w:fldCharType="end"/>
          </w:r>
        </w:p>
        <w:p w14:paraId="00000018" w14:textId="77777777" w:rsidR="007B7D9B" w:rsidRPr="00D80074" w:rsidRDefault="007B7D9B">
          <w:pPr>
            <w:widowControl w:val="0"/>
            <w:tabs>
              <w:tab w:val="right" w:pos="9025"/>
            </w:tabs>
            <w:spacing w:before="60" w:after="0" w:line="240" w:lineRule="auto"/>
            <w:ind w:left="360"/>
            <w:jc w:val="left"/>
            <w:rPr>
              <w:color w:val="000000"/>
            </w:rPr>
          </w:pPr>
          <w:hyperlink w:anchor="_heading=h.s1yxcilad2d">
            <w:r w:rsidRPr="00D80074">
              <w:rPr>
                <w:color w:val="000000"/>
              </w:rPr>
              <w:t>5.2 Recommendations</w:t>
            </w:r>
            <w:r w:rsidRPr="00D80074">
              <w:rPr>
                <w:color w:val="000000"/>
              </w:rPr>
              <w:tab/>
            </w:r>
          </w:hyperlink>
          <w:r w:rsidR="00325264" w:rsidRPr="00D80074">
            <w:fldChar w:fldCharType="begin"/>
          </w:r>
          <w:r w:rsidR="00325264" w:rsidRPr="00D80074">
            <w:instrText xml:space="preserve"> PAGEREF _heading=h.s1yxcilad2d \h </w:instrText>
          </w:r>
          <w:r w:rsidR="00325264" w:rsidRPr="00D80074">
            <w:fldChar w:fldCharType="separate"/>
          </w:r>
          <w:r w:rsidR="00325264" w:rsidRPr="00D80074">
            <w:t>8</w:t>
          </w:r>
          <w:r w:rsidR="00325264" w:rsidRPr="00D80074">
            <w:fldChar w:fldCharType="end"/>
          </w:r>
        </w:p>
        <w:p w14:paraId="00000019" w14:textId="77777777" w:rsidR="007B7D9B" w:rsidRPr="00D80074" w:rsidRDefault="007B7D9B">
          <w:pPr>
            <w:widowControl w:val="0"/>
            <w:tabs>
              <w:tab w:val="right" w:pos="9025"/>
            </w:tabs>
            <w:spacing w:before="60" w:after="0" w:line="240" w:lineRule="auto"/>
            <w:jc w:val="left"/>
            <w:rPr>
              <w:b/>
              <w:bCs/>
              <w:color w:val="000000"/>
            </w:rPr>
          </w:pPr>
          <w:hyperlink w:anchor="_heading=h.r1amzwidgcz1">
            <w:r w:rsidRPr="00D80074">
              <w:rPr>
                <w:b/>
                <w:bCs/>
                <w:color w:val="000000"/>
              </w:rPr>
              <w:t>Reference List</w:t>
            </w:r>
            <w:r w:rsidRPr="00D80074">
              <w:rPr>
                <w:b/>
                <w:bCs/>
                <w:color w:val="000000"/>
              </w:rPr>
              <w:tab/>
            </w:r>
          </w:hyperlink>
          <w:r w:rsidR="00325264" w:rsidRPr="00D80074">
            <w:fldChar w:fldCharType="begin"/>
          </w:r>
          <w:r w:rsidR="00325264" w:rsidRPr="00D80074">
            <w:instrText xml:space="preserve"> PAGEREF _heading=h.r1amzwidgcz1 \h </w:instrText>
          </w:r>
          <w:r w:rsidR="00325264" w:rsidRPr="00D80074">
            <w:fldChar w:fldCharType="separate"/>
          </w:r>
          <w:r w:rsidR="00325264" w:rsidRPr="00D80074">
            <w:rPr>
              <w:b/>
              <w:bCs/>
            </w:rPr>
            <w:t>9</w:t>
          </w:r>
          <w:r w:rsidR="00325264" w:rsidRPr="00D80074">
            <w:fldChar w:fldCharType="end"/>
          </w:r>
          <w:r w:rsidR="00325264" w:rsidRPr="00D80074">
            <w:fldChar w:fldCharType="end"/>
          </w:r>
        </w:p>
      </w:sdtContent>
    </w:sdt>
    <w:p w14:paraId="0000001A" w14:textId="77777777" w:rsidR="007B7D9B" w:rsidRPr="00D80074" w:rsidRDefault="007B7D9B">
      <w:pPr>
        <w:jc w:val="center"/>
        <w:rPr>
          <w:color w:val="222222"/>
          <w:sz w:val="28"/>
          <w:szCs w:val="28"/>
          <w:highlight w:val="white"/>
        </w:rPr>
      </w:pPr>
    </w:p>
    <w:p w14:paraId="0000001B" w14:textId="77777777" w:rsidR="007B7D9B" w:rsidRPr="00D80074" w:rsidRDefault="00325264">
      <w:pPr>
        <w:rPr>
          <w:rFonts w:ascii="Georgia" w:eastAsia="Georgia" w:hAnsi="Georgia" w:cs="Georgia"/>
          <w:b/>
          <w:bCs/>
          <w:color w:val="222222"/>
          <w:sz w:val="28"/>
          <w:szCs w:val="28"/>
          <w:highlight w:val="white"/>
        </w:rPr>
      </w:pPr>
      <w:r w:rsidRPr="00D80074">
        <w:br w:type="page"/>
      </w:r>
    </w:p>
    <w:p w14:paraId="0000001C" w14:textId="77777777" w:rsidR="007B7D9B" w:rsidRPr="00D80074" w:rsidRDefault="00325264">
      <w:pPr>
        <w:pStyle w:val="1"/>
        <w:keepNext w:val="0"/>
        <w:keepLines w:val="0"/>
      </w:pPr>
      <w:bookmarkStart w:id="0" w:name="_heading=h.7alwx0dfwbds" w:colFirst="0" w:colLast="0"/>
      <w:bookmarkEnd w:id="0"/>
      <w:r w:rsidRPr="00D80074">
        <w:lastRenderedPageBreak/>
        <w:t xml:space="preserve">1. Introduction  </w:t>
      </w:r>
    </w:p>
    <w:p w14:paraId="0000001D" w14:textId="77777777" w:rsidR="007B7D9B" w:rsidRPr="00D80074" w:rsidRDefault="00325264">
      <w:r w:rsidRPr="00D80074">
        <w:t>The Hoxton is a fast growing in-the-house hotel chain based in major world cities, yet London has been a key centre of their operations in Europe. The organisation, which has a reputation of open-house philosophy, flexible communal space, and digitally augmented guest experience, had recently experienced a major change in response to new trends in technology and demands of the workforce. In the first month within the HR department, employee complaints exceeded normal levels, which illustrated the problems r</w:t>
      </w:r>
      <w:r w:rsidRPr="00D80074">
        <w:t>elated to digitalisation, organisational structure change, and the rising demand of flexible working. These issues are vital to the operational and service excellence of The Hoxton considering the dynamic nature of the hospitality industry, labour shortages, and heightened guest expectations alongside technological disruption.</w:t>
      </w:r>
    </w:p>
    <w:p w14:paraId="0000001E" w14:textId="77777777" w:rsidR="007B7D9B" w:rsidRPr="00D80074" w:rsidRDefault="00325264">
      <w:r w:rsidRPr="00D80074">
        <w:t>This report critically evaluates the particular causes of organisational strain, the current HR practices applicable to the challenges, and the evaluation of how the departmental managers can make sure that they are implemented in time. The analysis conforms to the module learning outcomes in discussing workforce development, performance management, and people strategies that facilitate sustainable performance.</w:t>
      </w:r>
    </w:p>
    <w:p w14:paraId="0000001F" w14:textId="77777777" w:rsidR="007B7D9B" w:rsidRPr="00D80074" w:rsidRDefault="00325264">
      <w:pPr>
        <w:pStyle w:val="1"/>
      </w:pPr>
      <w:bookmarkStart w:id="1" w:name="_heading=h.o2d5umncqyj9" w:colFirst="0" w:colLast="0"/>
      <w:bookmarkEnd w:id="1"/>
      <w:r w:rsidRPr="00D80074">
        <w:t xml:space="preserve">2 — EXPLANATION OF FACTORS  </w:t>
      </w:r>
    </w:p>
    <w:p w14:paraId="00000020" w14:textId="77777777" w:rsidR="007B7D9B" w:rsidRPr="00D80074" w:rsidRDefault="00325264">
      <w:pPr>
        <w:pStyle w:val="2"/>
      </w:pPr>
      <w:bookmarkStart w:id="2" w:name="_heading=h.condyxoy9jld" w:colFirst="0" w:colLast="0"/>
      <w:bookmarkEnd w:id="2"/>
      <w:r w:rsidRPr="00D80074">
        <w:t>2.1 Business Transformation Factors at The Hoxton</w:t>
      </w:r>
    </w:p>
    <w:p w14:paraId="00000021" w14:textId="77777777" w:rsidR="007B7D9B" w:rsidRPr="00D80074" w:rsidRDefault="00325264">
      <w:r w:rsidRPr="00D80074">
        <w:t>The Hoxton has undergone massive change because of the emerging competition in the lifestyle hospitality industry. Being a community-based, design-oriented brand, it constantly evolves its service framework to suit the evolving guest demands. The necessity of agility, cost-efficiency, and personalisation, which are major drivers of organisational change, has increased due to the conditions post-pandemic (Kotter, 2012). The boom in Europe and the US has necessitated reorganisation, multiskilling and cross-pr</w:t>
      </w:r>
      <w:r w:rsidRPr="00D80074">
        <w:t>operty teamwork which has generated employee insecurity and role confusion. This is similar to the Force Field Analysis by Lewin as growth and innovation are faced with restraining forces, including job insecurity and skills deficit, which tends to escalate workload- and communication-related complaints (Baum et al., 2020).</w:t>
      </w:r>
    </w:p>
    <w:p w14:paraId="00000022" w14:textId="77777777" w:rsidR="007B7D9B" w:rsidRPr="00D80074" w:rsidRDefault="00325264">
      <w:pPr>
        <w:pStyle w:val="2"/>
      </w:pPr>
      <w:bookmarkStart w:id="3" w:name="_heading=h.r3p5os1vro0c" w:colFirst="0" w:colLast="0"/>
      <w:bookmarkEnd w:id="3"/>
      <w:r w:rsidRPr="00D80074">
        <w:t>2.2 Digital Technology Trends Affecting The Hoxton</w:t>
      </w:r>
    </w:p>
    <w:p w14:paraId="00000023" w14:textId="77777777" w:rsidR="007B7D9B" w:rsidRPr="00D80074" w:rsidRDefault="00325264">
      <w:r w:rsidRPr="00D80074">
        <w:t xml:space="preserve">The hospitality industry has gone digital rather quickly, and The Hoxton has implemented mobile check-in, digital keys, AI guest messaging, cloud-based planning systems, and more. Although the tools make it more efficient and contribute to the guest experience, they also augment the workload, skill levels and pressure of the employees. The Technology </w:t>
      </w:r>
      <w:r w:rsidRPr="00D80074">
        <w:lastRenderedPageBreak/>
        <w:t>Acceptance Model (TAM) points out that adoption by employees is determined by the perceived usefulness and ease of use (Davis, 1989). Complaints at The Hoxton tend to include inadequate digital training, job redesign, and fear of technological surveillance associated with performance monitoring based on data. Moreover, according to the Socio-Technical Systems Theory, technology should be aligned with organisational culture, workflows, leadership, and employee support (Trist, 1981). In the absence of this fi</w:t>
      </w:r>
      <w:r w:rsidRPr="00D80074">
        <w:t>t, digital tools can diminish morale and escalate employee complaints instead of addressing operational issues.</w:t>
      </w:r>
    </w:p>
    <w:p w14:paraId="00000024" w14:textId="77777777" w:rsidR="007B7D9B" w:rsidRPr="00D80074" w:rsidRDefault="00325264">
      <w:pPr>
        <w:pStyle w:val="2"/>
      </w:pPr>
      <w:bookmarkStart w:id="4" w:name="_heading=h.92qcvcrsqaph" w:colFirst="0" w:colLast="0"/>
      <w:bookmarkEnd w:id="4"/>
      <w:r w:rsidRPr="00D80074">
        <w:t>2.3 Flexible Working Pressures Within The Hoxton</w:t>
      </w:r>
    </w:p>
    <w:p w14:paraId="00000025" w14:textId="77777777" w:rsidR="007B7D9B" w:rsidRPr="00D80074" w:rsidRDefault="00325264">
      <w:r w:rsidRPr="00D80074">
        <w:t>The UK has experienced a major change in legislative and cultural approaches towards flexible working. But operations in hospitality have always been physical, and the front line jobs are hard to make flexible. Corporate teams (HR, marketing, finance) are asking to be offered a hybrid option more frequently than operational teams (concierge, housekeeping, F&amp;B), who see no flexibility and experience inequality.</w:t>
      </w:r>
    </w:p>
    <w:p w14:paraId="00000026" w14:textId="77777777" w:rsidR="007B7D9B" w:rsidRPr="00D80074" w:rsidRDefault="00325264">
      <w:r w:rsidRPr="00D80074">
        <w:t>This gap adds to the sense of unfairness which is congruent with the Equity Theory proposed by Adams, in which employees compare their contributions and results to that of others (Adams, 1963). When corporate employees are allowed to work remotely and the rest of the staff is not given the same chance, the grievance level of inequity amplifies.</w:t>
      </w:r>
    </w:p>
    <w:p w14:paraId="00000027" w14:textId="77777777" w:rsidR="007B7D9B" w:rsidRPr="00D80074" w:rsidRDefault="00325264">
      <w:r w:rsidRPr="00D80074">
        <w:t>Unpredictable labour patterns are also prevalent in the hotel industry because of changing occupancy levels, seasonal demand and staff shortage, issues that increase the necessity of flexible scheduling (Pitakaso et al., 2025). The latest research indicates that flexible rostering enhances hospitality retention and wellbeing.</w:t>
      </w:r>
    </w:p>
    <w:p w14:paraId="00000028" w14:textId="77777777" w:rsidR="007B7D9B" w:rsidRPr="00D80074" w:rsidRDefault="00325264">
      <w:r w:rsidRPr="00D80074">
        <w:t>The Hoxton brand identity underlines the empowerment, creativity, and belonging, but the lack of flexibility gaps can destroy cultural values. Therefore, flexible working is an opportunity and a challenge that needs an HR response strategy.</w:t>
      </w:r>
    </w:p>
    <w:p w14:paraId="00000029" w14:textId="77777777" w:rsidR="007B7D9B" w:rsidRPr="00D80074" w:rsidRDefault="00325264">
      <w:pPr>
        <w:pStyle w:val="1"/>
      </w:pPr>
      <w:bookmarkStart w:id="5" w:name="_heading=h.stibttmnj0uq" w:colFirst="0" w:colLast="0"/>
      <w:bookmarkEnd w:id="5"/>
      <w:r w:rsidRPr="00D80074">
        <w:t xml:space="preserve">3. Evaluation of Contemporary HR Practices to Address the Factors  </w:t>
      </w:r>
    </w:p>
    <w:p w14:paraId="0000002A" w14:textId="77777777" w:rsidR="007B7D9B" w:rsidRPr="00D80074" w:rsidRDefault="00325264">
      <w:pPr>
        <w:pStyle w:val="2"/>
      </w:pPr>
      <w:bookmarkStart w:id="6" w:name="_heading=h.zae3lh58r6xa" w:colFirst="0" w:colLast="0"/>
      <w:bookmarkEnd w:id="6"/>
      <w:r w:rsidRPr="00D80074">
        <w:t>3.1 HR Practices to Address Business Transformation</w:t>
      </w:r>
    </w:p>
    <w:p w14:paraId="0000002B" w14:textId="77777777" w:rsidR="007B7D9B" w:rsidRPr="00D80074" w:rsidRDefault="00325264">
      <w:r w:rsidRPr="00D80074">
        <w:t>The Hoxton has to employ HR practices that reinforce capability, agility, and employee engagement to respond to its transformation process of ongoing business change. SWP is crucial as it makes predictions regarding the requirements of talent with respect to the changing service designs and market need. It is specifically applicable to the hospitality industry, where occupancy and seasonality vary, and resourcing needs to be flexible (Baum et al., 2020). In the case of The Hoxton, SWP will be able to more a</w:t>
      </w:r>
      <w:r w:rsidRPr="00D80074">
        <w:t>ccurately match the staffing requirements of the guests and minimise grievances on workload.</w:t>
      </w:r>
    </w:p>
    <w:p w14:paraId="0000002C" w14:textId="0149B52E" w:rsidR="007B7D9B" w:rsidRPr="00D80074" w:rsidRDefault="00325264">
      <w:r w:rsidRPr="00D80074">
        <w:lastRenderedPageBreak/>
        <w:t xml:space="preserve">This is also essential because of constant learning and development, particularly on customer experience and digital skills, as well as cross-functional working. Modern HR studies emphasise micro-learning, online academies, and competency frameworks as an essential component in service environments that are highly dynamic (Noe, 2022). Lastly, effective employee voice mechanisms </w:t>
      </w:r>
      <w:r w:rsidR="00D80074" w:rsidRPr="00D80074">
        <w:t>favour</w:t>
      </w:r>
      <w:r w:rsidRPr="00D80074">
        <w:t xml:space="preserve"> change. Listening forums and pulse surveys promote autonomy and relatedness (Ryan and Deci, 2024), which help deal with the risks of lack of engagement in the context of fast growth.</w:t>
      </w:r>
    </w:p>
    <w:p w14:paraId="0000002D" w14:textId="77777777" w:rsidR="007B7D9B" w:rsidRPr="00D80074" w:rsidRDefault="00325264">
      <w:pPr>
        <w:pStyle w:val="2"/>
      </w:pPr>
      <w:bookmarkStart w:id="7" w:name="_heading=h.rbpe0opu47oj" w:colFirst="0" w:colLast="0"/>
      <w:bookmarkEnd w:id="7"/>
      <w:r w:rsidRPr="00D80074">
        <w:t>3.2 HR Practices to Address Digital Technology Trends</w:t>
      </w:r>
    </w:p>
    <w:p w14:paraId="0000002E" w14:textId="77777777" w:rsidR="007B7D9B" w:rsidRPr="00D80074" w:rsidRDefault="00325264">
      <w:r w:rsidRPr="00D80074">
        <w:t>To ensure that there is a digitalisation, HR practices should be made such that they enhance technological competence and reduce the fear of digitalisation among employees. One of the most important practices is the digital skills training that was provided in the form of blended learning, simulation, and continuous coaching. There are indications that hospitality staff is more open to new technologies in case training is customised, experiential and psychological. Mobile check-in and AI-guest messaging are</w:t>
      </w:r>
      <w:r w:rsidRPr="00D80074">
        <w:t xml:space="preserve"> the tools at The Hoxton that require the staff to balance technology applications with high-quality guest interaction, which makes the structured digital capability programmes necessary (Amirulloh et al., 2024).</w:t>
      </w:r>
    </w:p>
    <w:p w14:paraId="0000002F" w14:textId="77777777" w:rsidR="007B7D9B" w:rsidRPr="00D80074" w:rsidRDefault="00325264">
      <w:r w:rsidRPr="00D80074">
        <w:t xml:space="preserve">The second important practice is the introduction of HR Information Systems (HRIS) and automated scheduling systems. The systems increase the level of transparency in the management of leaves, shifts and performance data and also decrease perceptions of biasness and increase efficiency of operations. In the case of The Hoxton, HRIS is also used in real-time communication, coordination with multiple properties, and equitable allocation of tasks. Nevertheless, lack of managerial competence in the utilisation </w:t>
      </w:r>
      <w:r w:rsidRPr="00D80074">
        <w:t>of such systems can enhance perceptions of over monitoring and also lack of trust.</w:t>
      </w:r>
    </w:p>
    <w:p w14:paraId="00000030" w14:textId="77777777" w:rsidR="007B7D9B" w:rsidRPr="00D80074" w:rsidRDefault="00325264">
      <w:r w:rsidRPr="00D80074">
        <w:t>Online recruitment and selection, specifically Applicant Tracking Systems (ATS), enhances candidate experience and reduces time-to-hire, and is essential in an industry that is experiencing chronic labour shortages. The Hoxton has a strong employer brand that also contributes to the success of the digital recruitment in line with their creative image.</w:t>
      </w:r>
    </w:p>
    <w:p w14:paraId="00000031" w14:textId="77777777" w:rsidR="007B7D9B" w:rsidRPr="00D80074" w:rsidRDefault="00325264">
      <w:r w:rsidRPr="00D80074">
        <w:t>Lastly, evidence-based coaching and real-time feedback are both possible due to the utilisation of data-driven performance management. Such systems can support ability, motivation, and opportunity using the AMO framework, but transparency is essential to prevent a feeling of surveillance (Kellner et al., 2019).</w:t>
      </w:r>
    </w:p>
    <w:p w14:paraId="00000032" w14:textId="77777777" w:rsidR="007B7D9B" w:rsidRPr="00D80074" w:rsidRDefault="00325264">
      <w:pPr>
        <w:pStyle w:val="2"/>
      </w:pPr>
      <w:bookmarkStart w:id="8" w:name="_heading=h.orq1uz9fkjxv" w:colFirst="0" w:colLast="0"/>
      <w:bookmarkEnd w:id="8"/>
      <w:r w:rsidRPr="00D80074">
        <w:lastRenderedPageBreak/>
        <w:t>3.3 HR Practices to Address Flexible Working Pressures</w:t>
      </w:r>
    </w:p>
    <w:p w14:paraId="00000033" w14:textId="77777777" w:rsidR="007B7D9B" w:rsidRPr="00D80074" w:rsidRDefault="00325264">
      <w:r w:rsidRPr="00D80074">
        <w:t>The solution to flexible working tensions lies in HR practices that are fair, employee-focused, and efficient in their operations. Structured flexible scheduling with the help of digital rostering systems is one of them. It has been shown that foreseeable schedules contribute to a higher level of morale and a lower turnover in hospitality jobs (Aguinis and Burgi-Tian, 2021). Predictive analytics at The Hoxton will help them match staffing demand with employee preference to eliminate last minute rota alterat</w:t>
      </w:r>
      <w:r w:rsidRPr="00D80074">
        <w:t>ions which can lead to discontent.</w:t>
      </w:r>
    </w:p>
    <w:p w14:paraId="00000034" w14:textId="77777777" w:rsidR="007B7D9B" w:rsidRPr="00D80074" w:rsidRDefault="00325264">
      <w:r w:rsidRPr="00D80074">
        <w:t xml:space="preserve">The other is to provide eligible corporate positions with hybrid working and to offer operation staff options that include compressed hours, job-sharing or split shifts. This helps to enhance the sense of fairness and provides the Equity Theory of Adams since the comparability is observed in controlling work patterns (Adams, 1963).  </w:t>
      </w:r>
    </w:p>
    <w:p w14:paraId="00000035" w14:textId="77777777" w:rsidR="007B7D9B" w:rsidRPr="00D80074" w:rsidRDefault="00325264">
      <w:pPr>
        <w:pStyle w:val="1"/>
      </w:pPr>
      <w:bookmarkStart w:id="9" w:name="_heading=h.7k95nhuujzw8" w:colFirst="0" w:colLast="0"/>
      <w:bookmarkEnd w:id="9"/>
      <w:r w:rsidRPr="00D80074">
        <w:t xml:space="preserve">4. Critical Evaluation: How Departmental Managers Can Ensure Urgent Implementation of Contemporary HR Practices  </w:t>
      </w:r>
    </w:p>
    <w:p w14:paraId="00000036" w14:textId="77777777" w:rsidR="007B7D9B" w:rsidRPr="00D80074" w:rsidRDefault="00325264">
      <w:pPr>
        <w:pStyle w:val="2"/>
      </w:pPr>
      <w:bookmarkStart w:id="10" w:name="_heading=h.vrkgffp6ut36" w:colFirst="0" w:colLast="0"/>
      <w:bookmarkEnd w:id="10"/>
      <w:r w:rsidRPr="00D80074">
        <w:t>4.1 Leadership Behaviours Required for Rapid Implementation</w:t>
      </w:r>
    </w:p>
    <w:p w14:paraId="00000037" w14:textId="3866B806" w:rsidR="007B7D9B" w:rsidRPr="00D80074" w:rsidRDefault="00325264">
      <w:r w:rsidRPr="00D80074">
        <w:t>To institute modern HR practices, the departmental managers are required to exercise transformational leadership such as clearly defining the vision, role-</w:t>
      </w:r>
      <w:r w:rsidR="00D80074" w:rsidRPr="00D80074">
        <w:t>modelling</w:t>
      </w:r>
      <w:r w:rsidRPr="00D80074">
        <w:t xml:space="preserve"> the desired behaviours and driving innovation. This leadership improves staff flexibility and confidence in change (Kim and Beehr, 2020), which is essential at The Hoxton in the context of digitalisation and changing service modes. Also, the Situational Leadership Theory emphasises the need to adjust the leadership style to the level of competence and confidence of employees (Hersey and Blanchard, 1988), especially in the case of bringing new technologies. Lastly, good Leader-Member Exchange relat</w:t>
      </w:r>
      <w:r w:rsidRPr="00D80074">
        <w:t>ions established on the basis of trust and respect decrease grievances and facilitate psychological safety (Willie, 2025).</w:t>
      </w:r>
    </w:p>
    <w:p w14:paraId="00000038" w14:textId="77777777" w:rsidR="007B7D9B" w:rsidRPr="00D80074" w:rsidRDefault="00325264">
      <w:pPr>
        <w:pStyle w:val="2"/>
      </w:pPr>
      <w:bookmarkStart w:id="11" w:name="_heading=h.dq0nx090rvly" w:colFirst="0" w:colLast="0"/>
      <w:bookmarkEnd w:id="11"/>
      <w:r w:rsidRPr="00D80074">
        <w:t>4.2 Managerial Tools and Systems for Ensuring Implementation</w:t>
      </w:r>
    </w:p>
    <w:p w14:paraId="00000039" w14:textId="77777777" w:rsidR="007B7D9B" w:rsidRPr="00D80074" w:rsidRDefault="00325264">
      <w:r w:rsidRPr="00D80074">
        <w:t>Managers require systematic mechanisms to incorporate modern HR activities in day-to-day activities. One of them is HRIS dashboards, which provide real-time information on staffing, training achievement, performance patterns, and grievance patterns. It has been proved that data-driven decision-making improves accountability and allows responding to a problem more quickly (Aguinis and Burgi-Tian, 2021). In The Hoxton, where the operational efficiency has a direct link to the experience of the guests, dashboa</w:t>
      </w:r>
      <w:r w:rsidRPr="00D80074">
        <w:t xml:space="preserve">rds serve the purpose of proactive management. Frequent check-ins on performance also enhance implementation, as they substitute annual performance appraisals with ongoing feedback, which will enhance psychological safety and performance in fast-paced service facilities. Moreover, the </w:t>
      </w:r>
      <w:r w:rsidRPr="00D80074">
        <w:lastRenderedPageBreak/>
        <w:t>embedded process of change is facilitated by structured communication, i.e. briefings, cross-departmental meetings, and online platforms, which aligns with Kotter's (2012) focus on communication.</w:t>
      </w:r>
    </w:p>
    <w:p w14:paraId="0000003A" w14:textId="77777777" w:rsidR="007B7D9B" w:rsidRPr="00D80074" w:rsidRDefault="00325264">
      <w:pPr>
        <w:pStyle w:val="2"/>
      </w:pPr>
      <w:bookmarkStart w:id="12" w:name="_heading=h.k9t09iirbchx" w:colFirst="0" w:colLast="0"/>
      <w:bookmarkEnd w:id="12"/>
      <w:r w:rsidRPr="00D80074">
        <w:t>4.3 Overcoming Barriers to Implementation</w:t>
      </w:r>
    </w:p>
    <w:p w14:paraId="0000003B" w14:textId="77777777" w:rsidR="007B7D9B" w:rsidRPr="00D80074" w:rsidRDefault="00325264">
      <w:r w:rsidRPr="00D80074">
        <w:t>Although there are tools, there are various obstacles that can impede timely adoption of HR practices. Managerial workload is one of the barriers and it might decrease the ability to perform coaching or to reinforce new behaviours. Hospitality managers frequently have conflicting demands, such as complaints about guests, shortage of staff, and operations (Baum et al., 2020). To address this, The Hoxton should make sure that managers are properly supported by the assistant managers, a lean administration sys</w:t>
      </w:r>
      <w:r w:rsidRPr="00D80074">
        <w:t>tem, and digital solutions that save time lost in manual activities.</w:t>
      </w:r>
    </w:p>
    <w:p w14:paraId="0000003C" w14:textId="28D268F4" w:rsidR="007B7D9B" w:rsidRPr="00D80074" w:rsidRDefault="00325264">
      <w:r w:rsidRPr="00D80074">
        <w:t xml:space="preserve">Employee resistance is the other hindrance especially to technological change. The employees can be afraid of losing their jobs, being spied on or losing independence. Managers need to, therefore, embrace open communication, engage employees in decision making and the importance of skills development. This is in line with the socio-technical beliefs that technology should supplement human </w:t>
      </w:r>
      <w:r w:rsidR="00D80074" w:rsidRPr="00D80074">
        <w:t>labour</w:t>
      </w:r>
      <w:r w:rsidRPr="00D80074">
        <w:t xml:space="preserve"> instead of substituting it.</w:t>
      </w:r>
    </w:p>
    <w:p w14:paraId="0000003D" w14:textId="77777777" w:rsidR="007B7D9B" w:rsidRPr="00D80074" w:rsidRDefault="00325264">
      <w:r w:rsidRPr="00D80074">
        <w:t>Another problem is the lack of consistency between properties. When flexible working or digital tools are applied unequally, then workers will feel that there is inequity, leading to more complaints. Managers should then enforce policies consistently and make sure that their decisions are justifiable with evidence and organisational policies.</w:t>
      </w:r>
    </w:p>
    <w:p w14:paraId="0000003E" w14:textId="77777777" w:rsidR="007B7D9B" w:rsidRPr="00D80074" w:rsidRDefault="00325264">
      <w:pPr>
        <w:pStyle w:val="2"/>
      </w:pPr>
      <w:bookmarkStart w:id="13" w:name="_heading=h.x7qd3xmonh5m" w:colFirst="0" w:colLast="0"/>
      <w:bookmarkEnd w:id="13"/>
      <w:r w:rsidRPr="00D80074">
        <w:t>4.4 Consequences of Failing to Implement HR Practices Urgently</w:t>
      </w:r>
    </w:p>
    <w:p w14:paraId="0000003F" w14:textId="77777777" w:rsidR="007B7D9B" w:rsidRPr="00D80074" w:rsidRDefault="00325264">
      <w:r w:rsidRPr="00D80074">
        <w:t>The lack of timely adoption of HR practices could result in increasing grievances, turnover, poor guest satisfaction, and poor employer branding. Hospitality literature demonstrates that burnout is exacerbated by inadequate change management and that the engagement is reduced. In the case of The Hoxton, whose service depends on a highly personalised approach through motivated employees, delays or uneven implementation poses a direct threat to the competitive advantage.</w:t>
      </w:r>
    </w:p>
    <w:p w14:paraId="00000040" w14:textId="77777777" w:rsidR="007B7D9B" w:rsidRPr="00D80074" w:rsidRDefault="00325264">
      <w:pPr>
        <w:pStyle w:val="1"/>
      </w:pPr>
      <w:bookmarkStart w:id="14" w:name="_heading=h.ntx4l067h59g" w:colFirst="0" w:colLast="0"/>
      <w:bookmarkEnd w:id="14"/>
      <w:r w:rsidRPr="00D80074">
        <w:t xml:space="preserve">5. Conclusion and Recommendations </w:t>
      </w:r>
    </w:p>
    <w:p w14:paraId="00000041" w14:textId="77777777" w:rsidR="007B7D9B" w:rsidRPr="00D80074" w:rsidRDefault="00325264">
      <w:pPr>
        <w:pStyle w:val="2"/>
        <w:keepNext w:val="0"/>
        <w:keepLines w:val="0"/>
      </w:pPr>
      <w:bookmarkStart w:id="15" w:name="_heading=h.nk9821lm3e7n" w:colFirst="0" w:colLast="0"/>
      <w:bookmarkEnd w:id="15"/>
      <w:r w:rsidRPr="00D80074">
        <w:t>5.1 Conclusion</w:t>
      </w:r>
    </w:p>
    <w:p w14:paraId="00000042" w14:textId="77777777" w:rsidR="007B7D9B" w:rsidRPr="00D80074" w:rsidRDefault="00325264">
      <w:r w:rsidRPr="00D80074">
        <w:t xml:space="preserve">The fast growth and digital shift of the Hoxton together with the volatile workforce demands have posed operational and relationship problems that are reflected in increasing employee grievances. As this report has illustrated, business transformation pressures, new digital </w:t>
      </w:r>
      <w:r w:rsidRPr="00D80074">
        <w:lastRenderedPageBreak/>
        <w:t>technologies and flexible working demands, have a significant impact on employee experience, capability needs, and organisational culture. New HR measures, such as strategic workforce planning, development of digital skills, structured flexible scheduling, wellbeing programs, and improved employee voice mechanisms, provide viable solutions to these questions. But the effectiveness of these practices is largely determined by the departmental managers, whose leadership behaviours, communication patterns and r</w:t>
      </w:r>
      <w:r w:rsidRPr="00D80074">
        <w:t>egular use of policies dictate the effectiveness of HR initiatives in practice. Devoid of urgent and concerted action, The Hoxton will face operational inefficiencies, demotivated staff, diminished employer branding, and deteriorated service quality. Thus, the managerial reaction should be integrated and active, to maintain the performance and help the organisations succeed in the long run.</w:t>
      </w:r>
    </w:p>
    <w:p w14:paraId="00000043" w14:textId="77777777" w:rsidR="007B7D9B" w:rsidRPr="00D80074" w:rsidRDefault="00325264">
      <w:pPr>
        <w:pStyle w:val="2"/>
      </w:pPr>
      <w:bookmarkStart w:id="16" w:name="_heading=h.s1yxcilad2d" w:colFirst="0" w:colLast="0"/>
      <w:bookmarkEnd w:id="16"/>
      <w:r w:rsidRPr="00D80074">
        <w:t>5.2 Recommendations</w:t>
      </w:r>
    </w:p>
    <w:p w14:paraId="00000044" w14:textId="77777777" w:rsidR="007B7D9B" w:rsidRPr="00D80074" w:rsidRDefault="00325264">
      <w:r w:rsidRPr="00D80074">
        <w:t>The evidence-based recommendations that were suggested to assist in facilitating short-term and long-term organisational performance are listed below:</w:t>
      </w:r>
    </w:p>
    <w:p w14:paraId="00000045" w14:textId="77777777" w:rsidR="007B7D9B" w:rsidRPr="00D80074" w:rsidRDefault="00325264">
      <w:pPr>
        <w:numPr>
          <w:ilvl w:val="0"/>
          <w:numId w:val="1"/>
        </w:numPr>
      </w:pPr>
      <w:r w:rsidRPr="00D80074">
        <w:t>Introduction of Digital Capability Framework in all London properties, specifying the skills required in each job and connecting it to individual training plans.</w:t>
      </w:r>
    </w:p>
    <w:p w14:paraId="00000046" w14:textId="77777777" w:rsidR="007B7D9B" w:rsidRPr="00D80074" w:rsidRDefault="00325264">
      <w:pPr>
        <w:numPr>
          <w:ilvl w:val="0"/>
          <w:numId w:val="1"/>
        </w:numPr>
      </w:pPr>
      <w:r w:rsidRPr="00D80074">
        <w:t>During the first 90 days of employment, introduce obligatory digital training modules, such as mobile check-in, use of HRIS, and AI communication tools.</w:t>
      </w:r>
    </w:p>
    <w:p w14:paraId="00000047" w14:textId="77777777" w:rsidR="007B7D9B" w:rsidRPr="00D80074" w:rsidRDefault="00325264">
      <w:pPr>
        <w:numPr>
          <w:ilvl w:val="0"/>
          <w:numId w:val="1"/>
        </w:numPr>
      </w:pPr>
      <w:r w:rsidRPr="00D80074">
        <w:t>Make use of predictive and transparent scheduling based on the needs of the operations as well as on employee preferences to minimise inequity between departments.</w:t>
      </w:r>
    </w:p>
    <w:p w14:paraId="00000048" w14:textId="77777777" w:rsidR="007B7D9B" w:rsidRPr="00D80074" w:rsidRDefault="00325264">
      <w:pPr>
        <w:numPr>
          <w:ilvl w:val="0"/>
          <w:numId w:val="1"/>
        </w:numPr>
      </w:pPr>
      <w:r w:rsidRPr="00D80074">
        <w:t>Implement an organised Employee Voice Programme, such as monthly listening groups and digital pulse surveys every two weeks to detect arising grievances at its initial stage.</w:t>
      </w:r>
    </w:p>
    <w:p w14:paraId="00000049" w14:textId="77777777" w:rsidR="007B7D9B" w:rsidRPr="00D80074" w:rsidRDefault="00325264">
      <w:pPr>
        <w:numPr>
          <w:ilvl w:val="0"/>
          <w:numId w:val="1"/>
        </w:numPr>
      </w:pPr>
      <w:r w:rsidRPr="00D80074">
        <w:t>Implement a Manager Development Programme that deals with transformational leadership, situational coaching, digital management of change, and fair decision-making.</w:t>
      </w:r>
    </w:p>
    <w:p w14:paraId="0000004A" w14:textId="77777777" w:rsidR="007B7D9B" w:rsidRPr="00D80074" w:rsidRDefault="00325264">
      <w:pPr>
        <w:numPr>
          <w:ilvl w:val="0"/>
          <w:numId w:val="1"/>
        </w:numPr>
      </w:pPr>
      <w:r w:rsidRPr="00D80074">
        <w:t>Use a quarterly HR dashboard to monitor turnover, training completion, scheduling fairness, digital adoption rates, and grievance trends.</w:t>
      </w:r>
    </w:p>
    <w:p w14:paraId="0000004B" w14:textId="77777777" w:rsidR="007B7D9B" w:rsidRPr="00D80074" w:rsidRDefault="00325264">
      <w:pPr>
        <w:numPr>
          <w:ilvl w:val="0"/>
          <w:numId w:val="1"/>
        </w:numPr>
      </w:pPr>
      <w:r w:rsidRPr="00D80074">
        <w:t>Establish interdepartmental so-called Innovation Teams that can test and refine emerging technologies so that employees feel as a part of co-designing better workflows.</w:t>
      </w:r>
    </w:p>
    <w:p w14:paraId="0000004C" w14:textId="77777777" w:rsidR="007B7D9B" w:rsidRPr="00D80074" w:rsidRDefault="00325264">
      <w:pPr>
        <w:pStyle w:val="1"/>
      </w:pPr>
      <w:bookmarkStart w:id="17" w:name="_heading=h.r1amzwidgcz1" w:colFirst="0" w:colLast="0"/>
      <w:bookmarkEnd w:id="17"/>
      <w:r w:rsidRPr="00D80074">
        <w:lastRenderedPageBreak/>
        <w:t xml:space="preserve">Reference List  </w:t>
      </w:r>
    </w:p>
    <w:p w14:paraId="75250B60" w14:textId="77777777" w:rsidR="00E76D37" w:rsidRPr="00D80074" w:rsidRDefault="00E76D37">
      <w:pPr>
        <w:spacing w:before="240" w:after="240"/>
      </w:pPr>
      <w:r w:rsidRPr="00D80074">
        <w:t xml:space="preserve">Adams, J.S. (1963) ‘Towards an understanding of inequity’, </w:t>
      </w:r>
      <w:r w:rsidRPr="00D80074">
        <w:rPr>
          <w:i/>
          <w:iCs/>
        </w:rPr>
        <w:t>Journal of Abnormal and Social Psychology</w:t>
      </w:r>
      <w:r w:rsidRPr="00D80074">
        <w:t>, 67(5), pp. 422–436.</w:t>
      </w:r>
    </w:p>
    <w:p w14:paraId="29324C6D" w14:textId="77777777" w:rsidR="00E76D37" w:rsidRPr="00D80074" w:rsidRDefault="00E76D37">
      <w:pPr>
        <w:spacing w:before="240" w:after="240"/>
      </w:pPr>
      <w:r w:rsidRPr="00D80074">
        <w:rPr>
          <w:color w:val="222222"/>
          <w:highlight w:val="white"/>
        </w:rPr>
        <w:t xml:space="preserve">Aguinis, H. and Burgi-Tian, J., (2021). Talent management challenges during COVID-19 and beyond: Performance management to the rescue. </w:t>
      </w:r>
      <w:r w:rsidRPr="00D80074">
        <w:rPr>
          <w:i/>
          <w:iCs/>
          <w:color w:val="222222"/>
          <w:highlight w:val="white"/>
        </w:rPr>
        <w:t>BRQ Business Research Quarterly</w:t>
      </w:r>
      <w:r w:rsidRPr="00D80074">
        <w:rPr>
          <w:color w:val="222222"/>
          <w:highlight w:val="white"/>
        </w:rPr>
        <w:t xml:space="preserve">, </w:t>
      </w:r>
      <w:r w:rsidRPr="00D80074">
        <w:rPr>
          <w:i/>
          <w:iCs/>
          <w:color w:val="222222"/>
          <w:highlight w:val="white"/>
        </w:rPr>
        <w:t>24</w:t>
      </w:r>
      <w:r w:rsidRPr="00D80074">
        <w:rPr>
          <w:color w:val="222222"/>
          <w:highlight w:val="white"/>
        </w:rPr>
        <w:t>(3), pp.233-240.</w:t>
      </w:r>
    </w:p>
    <w:p w14:paraId="09AAB077" w14:textId="77777777" w:rsidR="00E76D37" w:rsidRPr="00D80074" w:rsidRDefault="00E76D37">
      <w:pPr>
        <w:spacing w:before="240" w:after="240"/>
        <w:rPr>
          <w:highlight w:val="white"/>
        </w:rPr>
      </w:pPr>
      <w:r w:rsidRPr="00D80074">
        <w:rPr>
          <w:highlight w:val="white"/>
        </w:rPr>
        <w:t xml:space="preserve">AMIRULLOH, A.F., Deliana, D. and Suyamto, S., (2024). Digital transformation in the hospitality industry: Improving efficiency and guest experience. </w:t>
      </w:r>
      <w:r w:rsidRPr="00D80074">
        <w:rPr>
          <w:i/>
          <w:iCs/>
          <w:highlight w:val="white"/>
        </w:rPr>
        <w:t>INTERNATIONAL JOURNAL OF MANAGEMENT SCIENCE</w:t>
      </w:r>
      <w:r w:rsidRPr="00D80074">
        <w:rPr>
          <w:highlight w:val="white"/>
        </w:rPr>
        <w:t xml:space="preserve">, </w:t>
      </w:r>
      <w:r w:rsidRPr="00D80074">
        <w:rPr>
          <w:i/>
          <w:iCs/>
          <w:highlight w:val="white"/>
        </w:rPr>
        <w:t>4</w:t>
      </w:r>
      <w:r w:rsidRPr="00D80074">
        <w:rPr>
          <w:highlight w:val="white"/>
        </w:rPr>
        <w:t>(2), pp.428-437.</w:t>
      </w:r>
    </w:p>
    <w:p w14:paraId="744087EA" w14:textId="77777777" w:rsidR="00E76D37" w:rsidRPr="00D80074" w:rsidRDefault="00E76D37">
      <w:pPr>
        <w:spacing w:before="240" w:after="240"/>
      </w:pPr>
      <w:r w:rsidRPr="00D80074">
        <w:t xml:space="preserve">Baum, T., Mooney, S., Robinson, R. and Solnet, D. (2020) ‘COVID-19’s impact on hospitality workforce: New crisis or acceleration of the existing challenges?’ </w:t>
      </w:r>
      <w:r w:rsidRPr="00D80074">
        <w:rPr>
          <w:i/>
          <w:iCs/>
        </w:rPr>
        <w:t>International Journal of Contemporary Hospitality Management</w:t>
      </w:r>
      <w:r w:rsidRPr="00D80074">
        <w:t>, 32(9), pp. 2813–2829.</w:t>
      </w:r>
    </w:p>
    <w:p w14:paraId="6AAB0F2C" w14:textId="77777777" w:rsidR="00E76D37" w:rsidRPr="00D80074" w:rsidRDefault="00E76D37">
      <w:pPr>
        <w:spacing w:before="240" w:after="240"/>
      </w:pPr>
      <w:r w:rsidRPr="00D80074">
        <w:rPr>
          <w:color w:val="222222"/>
          <w:highlight w:val="white"/>
        </w:rPr>
        <w:t xml:space="preserve">Davis, F.D., (1989). Perceived usefulness, perceived ease of use, and user acceptance of information technology. </w:t>
      </w:r>
      <w:r w:rsidRPr="00D80074">
        <w:rPr>
          <w:i/>
          <w:iCs/>
          <w:color w:val="222222"/>
          <w:highlight w:val="white"/>
        </w:rPr>
        <w:t>MIS quarterly</w:t>
      </w:r>
      <w:r w:rsidRPr="00D80074">
        <w:rPr>
          <w:color w:val="222222"/>
          <w:highlight w:val="white"/>
        </w:rPr>
        <w:t>, pp.319-340.</w:t>
      </w:r>
    </w:p>
    <w:p w14:paraId="3F71EBDE" w14:textId="77777777" w:rsidR="00E76D37" w:rsidRPr="00D80074" w:rsidRDefault="00E76D37">
      <w:pPr>
        <w:spacing w:before="240" w:after="240"/>
      </w:pPr>
      <w:r w:rsidRPr="00D80074">
        <w:t xml:space="preserve">Hersey, P. and Blanchard, K.H. (1988) </w:t>
      </w:r>
      <w:r w:rsidRPr="00D80074">
        <w:rPr>
          <w:i/>
          <w:iCs/>
        </w:rPr>
        <w:t>Management of Organizational Behavior: Utilizing Human Resources</w:t>
      </w:r>
      <w:r w:rsidRPr="00D80074">
        <w:t>. 5th edn. Englewood Cliffs: Prentice Hall.</w:t>
      </w:r>
    </w:p>
    <w:p w14:paraId="1072782C" w14:textId="77777777" w:rsidR="00E76D37" w:rsidRDefault="00E76D37">
      <w:pPr>
        <w:spacing w:before="240" w:after="240"/>
        <w:rPr>
          <w:highlight w:val="white"/>
        </w:rPr>
      </w:pPr>
      <w:r w:rsidRPr="00D80074">
        <w:rPr>
          <w:highlight w:val="white"/>
        </w:rPr>
        <w:t xml:space="preserve">Kellner, A., Cafferkey, K. and Townsend, K., (2019). 21. Ability, Motivation and Opportunity theory: a formula for employee performance?. </w:t>
      </w:r>
      <w:r w:rsidRPr="00D80074">
        <w:rPr>
          <w:i/>
          <w:iCs/>
          <w:highlight w:val="white"/>
        </w:rPr>
        <w:t>Elgar introduction to theories of human resources and employment relations</w:t>
      </w:r>
      <w:r w:rsidRPr="00D80074">
        <w:rPr>
          <w:highlight w:val="white"/>
        </w:rPr>
        <w:t xml:space="preserve">, </w:t>
      </w:r>
      <w:r w:rsidRPr="00D80074">
        <w:rPr>
          <w:i/>
          <w:iCs/>
          <w:highlight w:val="white"/>
        </w:rPr>
        <w:t>1</w:t>
      </w:r>
      <w:r w:rsidRPr="00D80074">
        <w:rPr>
          <w:highlight w:val="white"/>
        </w:rPr>
        <w:t>, pp.311-331.</w:t>
      </w:r>
    </w:p>
    <w:p w14:paraId="1278DF44" w14:textId="77777777" w:rsidR="00E76D37" w:rsidRPr="00D80074" w:rsidRDefault="00E76D37">
      <w:pPr>
        <w:spacing w:before="240" w:after="240"/>
      </w:pPr>
      <w:r w:rsidRPr="00D80074">
        <w:rPr>
          <w:color w:val="222222"/>
          <w:highlight w:val="white"/>
        </w:rPr>
        <w:t xml:space="preserve">Kim, M. and Beehr, T.A., (2020). The long reach of the leader: Can empowering leadership at work result in enriched home lives?. </w:t>
      </w:r>
      <w:r w:rsidRPr="00D80074">
        <w:rPr>
          <w:i/>
          <w:iCs/>
          <w:color w:val="222222"/>
          <w:highlight w:val="white"/>
        </w:rPr>
        <w:t>Journal of Occupational Health Psychology</w:t>
      </w:r>
      <w:r w:rsidRPr="00D80074">
        <w:rPr>
          <w:color w:val="222222"/>
          <w:highlight w:val="white"/>
        </w:rPr>
        <w:t xml:space="preserve">, </w:t>
      </w:r>
      <w:r w:rsidRPr="00D80074">
        <w:rPr>
          <w:i/>
          <w:iCs/>
          <w:color w:val="222222"/>
          <w:highlight w:val="white"/>
        </w:rPr>
        <w:t>25</w:t>
      </w:r>
      <w:r w:rsidRPr="00D80074">
        <w:rPr>
          <w:color w:val="222222"/>
          <w:highlight w:val="white"/>
        </w:rPr>
        <w:t>(3), p.203.</w:t>
      </w:r>
    </w:p>
    <w:p w14:paraId="4219FEC8" w14:textId="77777777" w:rsidR="00E76D37" w:rsidRPr="00D80074" w:rsidRDefault="00E76D37">
      <w:pPr>
        <w:spacing w:before="240" w:after="240"/>
      </w:pPr>
      <w:r w:rsidRPr="00D80074">
        <w:t xml:space="preserve">Kotter, J.P. (2012) </w:t>
      </w:r>
      <w:r w:rsidRPr="00D80074">
        <w:rPr>
          <w:i/>
          <w:iCs/>
        </w:rPr>
        <w:t>Leading Change</w:t>
      </w:r>
      <w:r w:rsidRPr="00D80074">
        <w:t>. Boston: Harvard Business Review Press.</w:t>
      </w:r>
    </w:p>
    <w:p w14:paraId="7A5018A4" w14:textId="77777777" w:rsidR="00E76D37" w:rsidRPr="00D80074" w:rsidRDefault="00E76D37">
      <w:pPr>
        <w:spacing w:before="240" w:after="240"/>
      </w:pPr>
      <w:r w:rsidRPr="00D80074">
        <w:rPr>
          <w:color w:val="222222"/>
          <w:highlight w:val="white"/>
        </w:rPr>
        <w:t xml:space="preserve">Noe, R.A., (2022). </w:t>
      </w:r>
      <w:r w:rsidRPr="00D80074">
        <w:rPr>
          <w:i/>
          <w:iCs/>
          <w:color w:val="222222"/>
          <w:highlight w:val="white"/>
        </w:rPr>
        <w:t>Human resource management: Gaining a competitive advantage</w:t>
      </w:r>
      <w:r w:rsidRPr="00D80074">
        <w:rPr>
          <w:color w:val="222222"/>
          <w:highlight w:val="white"/>
        </w:rPr>
        <w:t>. McGraw-Hill Higher Education.</w:t>
      </w:r>
    </w:p>
    <w:p w14:paraId="6DCE518C" w14:textId="77777777" w:rsidR="00E76D37" w:rsidRPr="00D80074" w:rsidRDefault="00E76D37">
      <w:pPr>
        <w:spacing w:before="240" w:after="240"/>
      </w:pPr>
      <w:r w:rsidRPr="00D80074">
        <w:rPr>
          <w:highlight w:val="white"/>
        </w:rPr>
        <w:t xml:space="preserve">Pitakaso, R., Golinska-Dawson, P., Luesak, P., Srichok, T. and Khonjun, S., (2025). Embracing open innovation in hospitality management: Leveraging AI-driven dynamic scheduling systems for complex resource optimization and enhanced guest satisfaction. </w:t>
      </w:r>
      <w:r w:rsidRPr="00D80074">
        <w:rPr>
          <w:i/>
          <w:iCs/>
          <w:highlight w:val="white"/>
        </w:rPr>
        <w:t>Journal of Open Innovation: Technology, Market, and Complexity</w:t>
      </w:r>
      <w:r w:rsidRPr="00D80074">
        <w:rPr>
          <w:highlight w:val="white"/>
        </w:rPr>
        <w:t xml:space="preserve">, </w:t>
      </w:r>
      <w:r w:rsidRPr="00D80074">
        <w:rPr>
          <w:i/>
          <w:iCs/>
          <w:highlight w:val="white"/>
        </w:rPr>
        <w:t>11</w:t>
      </w:r>
      <w:r w:rsidRPr="00D80074">
        <w:rPr>
          <w:highlight w:val="white"/>
        </w:rPr>
        <w:t>(1), p.100487.</w:t>
      </w:r>
    </w:p>
    <w:p w14:paraId="1F1B5F5F" w14:textId="77777777" w:rsidR="00E76D37" w:rsidRPr="00D80074" w:rsidRDefault="00E76D37">
      <w:pPr>
        <w:spacing w:before="240" w:after="240"/>
      </w:pPr>
      <w:r w:rsidRPr="00D80074">
        <w:rPr>
          <w:color w:val="222222"/>
          <w:highlight w:val="white"/>
        </w:rPr>
        <w:t xml:space="preserve">Ryan, R.M. and Deci, E.L., (2024). Self-determination theory. In </w:t>
      </w:r>
      <w:r w:rsidRPr="00D80074">
        <w:rPr>
          <w:i/>
          <w:iCs/>
          <w:color w:val="222222"/>
          <w:highlight w:val="white"/>
        </w:rPr>
        <w:t>Encyclopedia of quality of life and well-being research</w:t>
      </w:r>
      <w:r w:rsidRPr="00D80074">
        <w:rPr>
          <w:color w:val="222222"/>
          <w:highlight w:val="white"/>
        </w:rPr>
        <w:t xml:space="preserve"> (pp. 6229-6235). Cham: Springer International Publishing.</w:t>
      </w:r>
    </w:p>
    <w:p w14:paraId="78268E8F" w14:textId="77777777" w:rsidR="00E76D37" w:rsidRPr="00D80074" w:rsidRDefault="00E76D37">
      <w:pPr>
        <w:spacing w:before="240" w:after="240"/>
      </w:pPr>
      <w:r w:rsidRPr="00D80074">
        <w:rPr>
          <w:color w:val="222222"/>
          <w:highlight w:val="white"/>
        </w:rPr>
        <w:t xml:space="preserve">Trist, E.L., (1981). </w:t>
      </w:r>
      <w:r w:rsidRPr="00D80074">
        <w:rPr>
          <w:i/>
          <w:iCs/>
          <w:color w:val="222222"/>
          <w:highlight w:val="white"/>
        </w:rPr>
        <w:t>The evolution of socio-technical systems</w:t>
      </w:r>
      <w:r w:rsidRPr="00D80074">
        <w:rPr>
          <w:color w:val="222222"/>
          <w:highlight w:val="white"/>
        </w:rPr>
        <w:t xml:space="preserve"> (Vol. 2, p. 1981). Toronto: Ontario Quality of Working Life Centre.</w:t>
      </w:r>
    </w:p>
    <w:p w14:paraId="7A37F5FD" w14:textId="77777777" w:rsidR="00E76D37" w:rsidRPr="00D80074" w:rsidRDefault="00E76D37">
      <w:pPr>
        <w:spacing w:before="240" w:after="240"/>
        <w:rPr>
          <w:highlight w:val="white"/>
        </w:rPr>
      </w:pPr>
      <w:r w:rsidRPr="00D80074">
        <w:rPr>
          <w:highlight w:val="white"/>
        </w:rPr>
        <w:t xml:space="preserve">Willie, M.M., (2025). High-quality leader-member exchange relationships: a pathway to organizational success. </w:t>
      </w:r>
      <w:r w:rsidRPr="00D80074">
        <w:rPr>
          <w:i/>
          <w:iCs/>
          <w:highlight w:val="white"/>
        </w:rPr>
        <w:t>Golden Ratio of Data in Summary</w:t>
      </w:r>
      <w:r w:rsidRPr="00D80074">
        <w:rPr>
          <w:highlight w:val="white"/>
        </w:rPr>
        <w:t xml:space="preserve">, </w:t>
      </w:r>
      <w:r w:rsidRPr="00D80074">
        <w:rPr>
          <w:i/>
          <w:iCs/>
          <w:highlight w:val="white"/>
        </w:rPr>
        <w:t>5</w:t>
      </w:r>
      <w:r w:rsidRPr="00D80074">
        <w:rPr>
          <w:highlight w:val="white"/>
        </w:rPr>
        <w:t>(2), pp.358-365.</w:t>
      </w:r>
    </w:p>
    <w:sectPr w:rsidR="00E76D37" w:rsidRPr="00D80074" w:rsidSect="00E76D37">
      <w:footerReference w:type="default" r:id="rId8"/>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EFBBD" w14:textId="77777777" w:rsidR="006F6723" w:rsidRDefault="006F6723" w:rsidP="00E76D37">
      <w:pPr>
        <w:spacing w:after="0" w:line="240" w:lineRule="auto"/>
      </w:pPr>
      <w:r>
        <w:separator/>
      </w:r>
    </w:p>
  </w:endnote>
  <w:endnote w:type="continuationSeparator" w:id="0">
    <w:p w14:paraId="5DD2569D" w14:textId="77777777" w:rsidR="006F6723" w:rsidRDefault="006F6723" w:rsidP="00E76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1" w:fontKey="{5FBDB227-62AA-DE42-A64B-8701700F97A3}"/>
  </w:font>
  <w:font w:name="Aptos Display">
    <w:panose1 w:val="020B0004020202020204"/>
    <w:charset w:val="00"/>
    <w:family w:val="swiss"/>
    <w:pitch w:val="variable"/>
    <w:sig w:usb0="20000287" w:usb1="00000003" w:usb2="00000000" w:usb3="00000000" w:csb0="0000019F" w:csb1="00000000"/>
    <w:embedRegular r:id="rId2" w:fontKey="{FD69F2B7-ED1B-5647-B83E-0BCB04AAA454}"/>
  </w:font>
  <w:font w:name="Georgia">
    <w:panose1 w:val="02040502050405020303"/>
    <w:charset w:val="00"/>
    <w:family w:val="roman"/>
    <w:pitch w:val="variable"/>
    <w:sig w:usb0="00000287" w:usb1="00000000" w:usb2="00000000" w:usb3="00000000" w:csb0="0000009F" w:csb1="00000000"/>
    <w:embedBold r:id="rId3" w:fontKey="{E2F004EB-7DD9-F545-88CE-885D301274EA}"/>
  </w:font>
  <w:font w:name="Aptos">
    <w:panose1 w:val="020B0004020202020204"/>
    <w:charset w:val="00"/>
    <w:family w:val="swiss"/>
    <w:pitch w:val="variable"/>
    <w:sig w:usb0="20000287" w:usb1="00000003" w:usb2="00000000" w:usb3="00000000" w:csb0="0000019F" w:csb1="00000000"/>
    <w:embedRegular r:id="rId4" w:fontKey="{AC6CEDCA-01D5-C24C-98CC-0B92DE8920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414299"/>
      <w:docPartObj>
        <w:docPartGallery w:val="Page Numbers (Bottom of Page)"/>
        <w:docPartUnique/>
      </w:docPartObj>
    </w:sdtPr>
    <w:sdtEndPr>
      <w:rPr>
        <w:noProof/>
      </w:rPr>
    </w:sdtEndPr>
    <w:sdtContent>
      <w:p w14:paraId="07C8ECDF" w14:textId="62A5046D" w:rsidR="00E76D37" w:rsidRDefault="00E76D37">
        <w:pPr>
          <w:pStyle w:val="ae"/>
          <w:jc w:val="right"/>
        </w:pPr>
        <w:r>
          <w:fldChar w:fldCharType="begin"/>
        </w:r>
        <w:r>
          <w:instrText xml:space="preserve"> PAGE   \* MERGEFORMAT </w:instrText>
        </w:r>
        <w:r>
          <w:fldChar w:fldCharType="separate"/>
        </w:r>
        <w:r>
          <w:rPr>
            <w:noProof/>
          </w:rPr>
          <w:t>2</w:t>
        </w:r>
        <w:r>
          <w:rPr>
            <w:noProof/>
          </w:rPr>
          <w:fldChar w:fldCharType="end"/>
        </w:r>
      </w:p>
    </w:sdtContent>
  </w:sdt>
  <w:p w14:paraId="54243145" w14:textId="77777777" w:rsidR="00E76D37" w:rsidRDefault="00E76D37">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64F2E" w14:textId="77777777" w:rsidR="006F6723" w:rsidRDefault="006F6723" w:rsidP="00E76D37">
      <w:pPr>
        <w:spacing w:after="0" w:line="240" w:lineRule="auto"/>
      </w:pPr>
      <w:r>
        <w:separator/>
      </w:r>
    </w:p>
  </w:footnote>
  <w:footnote w:type="continuationSeparator" w:id="0">
    <w:p w14:paraId="772B5D4F" w14:textId="77777777" w:rsidR="006F6723" w:rsidRDefault="006F6723" w:rsidP="00E76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D5FDC"/>
    <w:multiLevelType w:val="multilevel"/>
    <w:tmpl w:val="8604D4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97224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D9B"/>
    <w:rsid w:val="00325264"/>
    <w:rsid w:val="006F6723"/>
    <w:rsid w:val="007239F6"/>
    <w:rsid w:val="007B7D9B"/>
    <w:rsid w:val="00873A1C"/>
    <w:rsid w:val="00D80074"/>
    <w:rsid w:val="00E6793B"/>
    <w:rsid w:val="00E76D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F62553-05E4-4C1C-BC53-46B3C5EC1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pPr>
      <w:keepNext/>
      <w:keepLines/>
      <w:outlineLvl w:val="0"/>
    </w:pPr>
    <w:rPr>
      <w:b/>
      <w:bCs/>
    </w:rPr>
  </w:style>
  <w:style w:type="paragraph" w:styleId="2">
    <w:name w:val="heading 2"/>
    <w:basedOn w:val="a"/>
    <w:next w:val="a"/>
    <w:link w:val="20"/>
    <w:uiPriority w:val="9"/>
    <w:unhideWhenUsed/>
    <w:qFormat/>
    <w:pPr>
      <w:keepNext/>
      <w:keepLines/>
      <w:spacing w:before="360" w:after="80"/>
      <w:outlineLvl w:val="1"/>
    </w:pPr>
    <w:rPr>
      <w:b/>
      <w:bCs/>
    </w:rPr>
  </w:style>
  <w:style w:type="paragraph" w:styleId="3">
    <w:name w:val="heading 3"/>
    <w:basedOn w:val="a"/>
    <w:next w:val="a"/>
    <w:link w:val="30"/>
    <w:uiPriority w:val="9"/>
    <w:semiHidden/>
    <w:unhideWhenUsed/>
    <w:qFormat/>
    <w:pPr>
      <w:keepNext/>
      <w:keepLines/>
      <w:spacing w:before="160" w:after="80"/>
      <w:outlineLvl w:val="2"/>
    </w:pPr>
    <w:rPr>
      <w:color w:val="0F4761"/>
      <w:sz w:val="28"/>
      <w:szCs w:val="28"/>
    </w:rPr>
  </w:style>
  <w:style w:type="paragraph" w:styleId="4">
    <w:name w:val="heading 4"/>
    <w:basedOn w:val="a"/>
    <w:next w:val="a"/>
    <w:link w:val="40"/>
    <w:uiPriority w:val="9"/>
    <w:semiHidden/>
    <w:unhideWhenUsed/>
    <w:qFormat/>
    <w:pPr>
      <w:keepNext/>
      <w:keepLines/>
      <w:spacing w:before="80" w:after="40"/>
      <w:outlineLvl w:val="3"/>
    </w:pPr>
    <w:rPr>
      <w:i/>
      <w:iCs/>
      <w:color w:val="0F4761"/>
    </w:rPr>
  </w:style>
  <w:style w:type="paragraph" w:styleId="5">
    <w:name w:val="heading 5"/>
    <w:basedOn w:val="a"/>
    <w:next w:val="a"/>
    <w:link w:val="50"/>
    <w:uiPriority w:val="9"/>
    <w:semiHidden/>
    <w:unhideWhenUsed/>
    <w:qFormat/>
    <w:pPr>
      <w:keepNext/>
      <w:keepLines/>
      <w:spacing w:before="80" w:after="40"/>
      <w:outlineLvl w:val="4"/>
    </w:pPr>
    <w:rPr>
      <w:color w:val="0F4761"/>
    </w:rPr>
  </w:style>
  <w:style w:type="paragraph" w:styleId="6">
    <w:name w:val="heading 6"/>
    <w:basedOn w:val="a"/>
    <w:next w:val="a"/>
    <w:link w:val="60"/>
    <w:uiPriority w:val="9"/>
    <w:semiHidden/>
    <w:unhideWhenUsed/>
    <w:qFormat/>
    <w:pPr>
      <w:keepNext/>
      <w:keepLines/>
      <w:spacing w:before="40" w:after="0"/>
      <w:outlineLvl w:val="5"/>
    </w:pPr>
    <w:rPr>
      <w:i/>
      <w:iCs/>
      <w:color w:val="595959"/>
    </w:rPr>
  </w:style>
  <w:style w:type="paragraph" w:styleId="7">
    <w:name w:val="heading 7"/>
    <w:basedOn w:val="a"/>
    <w:next w:val="a"/>
    <w:link w:val="70"/>
    <w:uiPriority w:val="9"/>
    <w:semiHidden/>
    <w:unhideWhenUsed/>
    <w:qFormat/>
    <w:rsid w:val="006D2EDB"/>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6D2EDB"/>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6D2EDB"/>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link w:val="a4"/>
    <w:uiPriority w:val="10"/>
    <w:qFormat/>
    <w:pPr>
      <w:spacing w:after="80" w:line="240" w:lineRule="auto"/>
    </w:pPr>
    <w:rPr>
      <w:rFonts w:ascii="Play" w:eastAsia="Play" w:hAnsi="Play" w:cs="Play"/>
      <w:sz w:val="56"/>
      <w:szCs w:val="56"/>
    </w:rPr>
  </w:style>
  <w:style w:type="character" w:customStyle="1" w:styleId="10">
    <w:name w:val="Заголовок 1 Знак"/>
    <w:basedOn w:val="a0"/>
    <w:link w:val="1"/>
    <w:uiPriority w:val="9"/>
    <w:rsid w:val="006D2EDB"/>
    <w:rPr>
      <w:rFonts w:asciiTheme="majorHAnsi" w:eastAsiaTheme="majorEastAsia" w:hAnsiTheme="majorHAnsi" w:cstheme="majorBidi"/>
      <w:color w:val="0F4761" w:themeColor="accent1" w:themeShade="BF"/>
      <w:sz w:val="40"/>
      <w:szCs w:val="40"/>
      <w:lang w:val="en-GB"/>
    </w:rPr>
  </w:style>
  <w:style w:type="character" w:customStyle="1" w:styleId="20">
    <w:name w:val="Заголовок 2 Знак"/>
    <w:basedOn w:val="a0"/>
    <w:link w:val="2"/>
    <w:uiPriority w:val="9"/>
    <w:semiHidden/>
    <w:rsid w:val="006D2EDB"/>
    <w:rPr>
      <w:rFonts w:asciiTheme="majorHAnsi" w:eastAsiaTheme="majorEastAsia" w:hAnsiTheme="majorHAnsi" w:cstheme="majorBidi"/>
      <w:color w:val="0F4761" w:themeColor="accent1" w:themeShade="BF"/>
      <w:sz w:val="32"/>
      <w:szCs w:val="32"/>
      <w:lang w:val="en-GB"/>
    </w:rPr>
  </w:style>
  <w:style w:type="character" w:customStyle="1" w:styleId="30">
    <w:name w:val="Заголовок 3 Знак"/>
    <w:basedOn w:val="a0"/>
    <w:link w:val="3"/>
    <w:uiPriority w:val="9"/>
    <w:semiHidden/>
    <w:rsid w:val="006D2EDB"/>
    <w:rPr>
      <w:rFonts w:eastAsiaTheme="majorEastAsia" w:cstheme="majorBidi"/>
      <w:color w:val="0F4761" w:themeColor="accent1" w:themeShade="BF"/>
      <w:sz w:val="28"/>
      <w:szCs w:val="28"/>
      <w:lang w:val="en-GB"/>
    </w:rPr>
  </w:style>
  <w:style w:type="character" w:customStyle="1" w:styleId="40">
    <w:name w:val="Заголовок 4 Знак"/>
    <w:basedOn w:val="a0"/>
    <w:link w:val="4"/>
    <w:uiPriority w:val="9"/>
    <w:semiHidden/>
    <w:rsid w:val="006D2EDB"/>
    <w:rPr>
      <w:rFonts w:eastAsiaTheme="majorEastAsia" w:cstheme="majorBidi"/>
      <w:i/>
      <w:iCs/>
      <w:color w:val="0F4761" w:themeColor="accent1" w:themeShade="BF"/>
      <w:lang w:val="en-GB"/>
    </w:rPr>
  </w:style>
  <w:style w:type="character" w:customStyle="1" w:styleId="50">
    <w:name w:val="Заголовок 5 Знак"/>
    <w:basedOn w:val="a0"/>
    <w:link w:val="5"/>
    <w:uiPriority w:val="9"/>
    <w:semiHidden/>
    <w:rsid w:val="006D2EDB"/>
    <w:rPr>
      <w:rFonts w:eastAsiaTheme="majorEastAsia" w:cstheme="majorBidi"/>
      <w:color w:val="0F4761" w:themeColor="accent1" w:themeShade="BF"/>
      <w:lang w:val="en-GB"/>
    </w:rPr>
  </w:style>
  <w:style w:type="character" w:customStyle="1" w:styleId="60">
    <w:name w:val="Заголовок 6 Знак"/>
    <w:basedOn w:val="a0"/>
    <w:link w:val="6"/>
    <w:uiPriority w:val="9"/>
    <w:semiHidden/>
    <w:rsid w:val="006D2EDB"/>
    <w:rPr>
      <w:rFonts w:eastAsiaTheme="majorEastAsia" w:cstheme="majorBidi"/>
      <w:i/>
      <w:iCs/>
      <w:color w:val="595959" w:themeColor="text1" w:themeTint="A6"/>
      <w:lang w:val="en-GB"/>
    </w:rPr>
  </w:style>
  <w:style w:type="character" w:customStyle="1" w:styleId="70">
    <w:name w:val="Заголовок 7 Знак"/>
    <w:basedOn w:val="a0"/>
    <w:link w:val="7"/>
    <w:uiPriority w:val="9"/>
    <w:semiHidden/>
    <w:rsid w:val="006D2EDB"/>
    <w:rPr>
      <w:rFonts w:eastAsiaTheme="majorEastAsia" w:cstheme="majorBidi"/>
      <w:color w:val="595959" w:themeColor="text1" w:themeTint="A6"/>
      <w:lang w:val="en-GB"/>
    </w:rPr>
  </w:style>
  <w:style w:type="character" w:customStyle="1" w:styleId="80">
    <w:name w:val="Заголовок 8 Знак"/>
    <w:basedOn w:val="a0"/>
    <w:link w:val="8"/>
    <w:uiPriority w:val="9"/>
    <w:semiHidden/>
    <w:rsid w:val="006D2EDB"/>
    <w:rPr>
      <w:rFonts w:eastAsiaTheme="majorEastAsia" w:cstheme="majorBidi"/>
      <w:i/>
      <w:iCs/>
      <w:color w:val="272727" w:themeColor="text1" w:themeTint="D8"/>
      <w:lang w:val="en-GB"/>
    </w:rPr>
  </w:style>
  <w:style w:type="character" w:customStyle="1" w:styleId="90">
    <w:name w:val="Заголовок 9 Знак"/>
    <w:basedOn w:val="a0"/>
    <w:link w:val="9"/>
    <w:uiPriority w:val="9"/>
    <w:semiHidden/>
    <w:rsid w:val="006D2EDB"/>
    <w:rPr>
      <w:rFonts w:eastAsiaTheme="majorEastAsia" w:cstheme="majorBidi"/>
      <w:color w:val="272727" w:themeColor="text1" w:themeTint="D8"/>
      <w:lang w:val="en-GB"/>
    </w:rPr>
  </w:style>
  <w:style w:type="character" w:customStyle="1" w:styleId="a4">
    <w:name w:val="Заголовок Знак"/>
    <w:basedOn w:val="a0"/>
    <w:link w:val="a3"/>
    <w:uiPriority w:val="10"/>
    <w:rsid w:val="006D2EDB"/>
    <w:rPr>
      <w:rFonts w:asciiTheme="majorHAnsi" w:eastAsiaTheme="majorEastAsia" w:hAnsiTheme="majorHAnsi" w:cstheme="majorBidi"/>
      <w:spacing w:val="-10"/>
      <w:kern w:val="28"/>
      <w:sz w:val="56"/>
      <w:szCs w:val="56"/>
      <w:lang w:val="en-GB"/>
    </w:rPr>
  </w:style>
  <w:style w:type="character" w:customStyle="1" w:styleId="a5">
    <w:name w:val="Подзаголовок Знак"/>
    <w:basedOn w:val="a0"/>
    <w:link w:val="a6"/>
    <w:uiPriority w:val="11"/>
    <w:rsid w:val="006D2EDB"/>
    <w:rPr>
      <w:rFonts w:eastAsiaTheme="majorEastAsia" w:cstheme="majorBidi"/>
      <w:color w:val="595959" w:themeColor="text1" w:themeTint="A6"/>
      <w:spacing w:val="15"/>
      <w:sz w:val="28"/>
      <w:szCs w:val="28"/>
      <w:lang w:val="en-GB"/>
    </w:rPr>
  </w:style>
  <w:style w:type="paragraph" w:styleId="21">
    <w:name w:val="Quote"/>
    <w:basedOn w:val="a"/>
    <w:next w:val="a"/>
    <w:link w:val="22"/>
    <w:uiPriority w:val="29"/>
    <w:qFormat/>
    <w:rsid w:val="006D2EDB"/>
    <w:pPr>
      <w:spacing w:before="160"/>
      <w:jc w:val="center"/>
    </w:pPr>
    <w:rPr>
      <w:i/>
      <w:iCs/>
      <w:color w:val="404040" w:themeColor="text1" w:themeTint="BF"/>
    </w:rPr>
  </w:style>
  <w:style w:type="character" w:customStyle="1" w:styleId="22">
    <w:name w:val="Цитата 2 Знак"/>
    <w:basedOn w:val="a0"/>
    <w:link w:val="21"/>
    <w:uiPriority w:val="29"/>
    <w:rsid w:val="006D2EDB"/>
    <w:rPr>
      <w:i/>
      <w:iCs/>
      <w:color w:val="404040" w:themeColor="text1" w:themeTint="BF"/>
      <w:lang w:val="en-GB"/>
    </w:rPr>
  </w:style>
  <w:style w:type="paragraph" w:styleId="a7">
    <w:name w:val="List Paragraph"/>
    <w:basedOn w:val="a"/>
    <w:uiPriority w:val="34"/>
    <w:qFormat/>
    <w:rsid w:val="006D2EDB"/>
    <w:pPr>
      <w:ind w:left="720"/>
      <w:contextualSpacing/>
    </w:pPr>
  </w:style>
  <w:style w:type="character" w:styleId="a8">
    <w:name w:val="Intense Emphasis"/>
    <w:basedOn w:val="a0"/>
    <w:uiPriority w:val="21"/>
    <w:qFormat/>
    <w:rsid w:val="006D2EDB"/>
    <w:rPr>
      <w:i/>
      <w:iCs/>
      <w:color w:val="0F4761" w:themeColor="accent1" w:themeShade="BF"/>
    </w:rPr>
  </w:style>
  <w:style w:type="paragraph" w:styleId="a9">
    <w:name w:val="Intense Quote"/>
    <w:basedOn w:val="a"/>
    <w:next w:val="a"/>
    <w:link w:val="aa"/>
    <w:uiPriority w:val="30"/>
    <w:qFormat/>
    <w:rsid w:val="006D2E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6D2EDB"/>
    <w:rPr>
      <w:i/>
      <w:iCs/>
      <w:color w:val="0F4761" w:themeColor="accent1" w:themeShade="BF"/>
      <w:lang w:val="en-GB"/>
    </w:rPr>
  </w:style>
  <w:style w:type="character" w:styleId="ab">
    <w:name w:val="Intense Reference"/>
    <w:basedOn w:val="a0"/>
    <w:uiPriority w:val="32"/>
    <w:qFormat/>
    <w:rsid w:val="006D2EDB"/>
    <w:rPr>
      <w:b/>
      <w:bCs/>
      <w:smallCaps/>
      <w:color w:val="0F4761" w:themeColor="accent1" w:themeShade="BF"/>
      <w:spacing w:val="5"/>
    </w:rPr>
  </w:style>
  <w:style w:type="paragraph" w:styleId="a6">
    <w:name w:val="Subtitle"/>
    <w:basedOn w:val="a"/>
    <w:next w:val="a"/>
    <w:link w:val="a5"/>
    <w:uiPriority w:val="11"/>
    <w:qFormat/>
    <w:rPr>
      <w:color w:val="595959"/>
      <w:sz w:val="28"/>
      <w:szCs w:val="28"/>
    </w:rPr>
  </w:style>
  <w:style w:type="paragraph" w:styleId="ac">
    <w:name w:val="header"/>
    <w:basedOn w:val="a"/>
    <w:link w:val="ad"/>
    <w:uiPriority w:val="99"/>
    <w:unhideWhenUsed/>
    <w:rsid w:val="00E76D37"/>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E76D37"/>
    <w:rPr>
      <w:lang w:val="en-GB"/>
    </w:rPr>
  </w:style>
  <w:style w:type="paragraph" w:styleId="ae">
    <w:name w:val="footer"/>
    <w:basedOn w:val="a"/>
    <w:link w:val="af"/>
    <w:uiPriority w:val="99"/>
    <w:unhideWhenUsed/>
    <w:rsid w:val="00E76D37"/>
    <w:pPr>
      <w:tabs>
        <w:tab w:val="center" w:pos="4513"/>
        <w:tab w:val="right" w:pos="9026"/>
      </w:tabs>
      <w:spacing w:after="0" w:line="240" w:lineRule="auto"/>
    </w:pPr>
  </w:style>
  <w:style w:type="character" w:customStyle="1" w:styleId="af">
    <w:name w:val="Нижний колонтитул Знак"/>
    <w:basedOn w:val="a0"/>
    <w:link w:val="ae"/>
    <w:uiPriority w:val="99"/>
    <w:rsid w:val="00E76D3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lFDmpO6yK/sE/f83p+ZpPd8Q7A==">CgMxLjAyDmguN2Fsd3gwZGZ3YmRzMg5oLm8yZDV1bW5jcXlqOTIOaC5jb25keXhveTlqbGQyDmgucjNwNW9zMXZybzBjMg5oLjkycWN2Y3JzcWFwaDIOaC5zdGlidHRtbmowdXEyDmguemFlM2xoNThyNnhhMg5oLnJicGUwb3B1NDdvajIOaC5vcnExdXo5ZmtqeHYyDmguN2s5NW5odXVqenc4Mg5oLnZya2dmZnA2dXQzNjIOaC5kcTBueDA5MHJ2bHkyDmguazl0MDlpaXJiY2h4Mg5oLng3cWQzeG1vbmg1bTIOaC5udHg0bDA2N2g1OWcyDmgubms5ODIxbG0zZTduMg1oLnMxeXhjaWxhZDJkMg5oLnIxYW16d2lkZ2N6MTgAciExel9sU0o1OVRKOHk2SzVBelV3ZURwNzl0YVAtUy15T3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3080</Words>
  <Characters>17557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 i3</dc:creator>
  <cp:lastModifiedBy>olegbublik1982@gmail.com</cp:lastModifiedBy>
  <cp:revision>2</cp:revision>
  <dcterms:created xsi:type="dcterms:W3CDTF">2025-12-13T21:41:00Z</dcterms:created>
  <dcterms:modified xsi:type="dcterms:W3CDTF">2025-12-13T21:41:00Z</dcterms:modified>
</cp:coreProperties>
</file>