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39C5EFB" w14:textId="3122E362" w:rsidR="00166FFE" w:rsidRDefault="00FB4672" w:rsidP="00166FFE">
      <w:pPr>
        <w:spacing w:after="100" w:afterAutospacing="1"/>
        <w:jc w:val="both"/>
        <w:outlineLvl w:val="1"/>
        <w:rPr>
          <w:rFonts w:ascii="Times New Roman" w:eastAsia="Times New Roman" w:hAnsi="Times New Roman" w:cs="Times New Roman"/>
          <w:color w:val="000000"/>
          <w:sz w:val="32"/>
          <w:szCs w:val="28"/>
          <w:u w:val="single"/>
          <w:lang w:eastAsia="en-GB"/>
        </w:rPr>
      </w:pPr>
      <w:r w:rsidRPr="00FB4672">
        <w:rPr>
          <w:rFonts w:ascii="Times New Roman" w:eastAsia="Times New Roman" w:hAnsi="Times New Roman" w:cs="Times New Roman"/>
          <w:color w:val="000000"/>
          <w:sz w:val="32"/>
          <w:szCs w:val="28"/>
          <w:u w:val="single"/>
          <w:lang w:eastAsia="en-GB"/>
        </w:rPr>
        <w:t>References</w:t>
      </w:r>
    </w:p>
    <w:p w14:paraId="70389F21" w14:textId="77777777" w:rsidR="00166FFE" w:rsidRPr="00166FFE" w:rsidRDefault="00166FFE" w:rsidP="00166FFE">
      <w:pPr>
        <w:spacing w:after="100" w:afterAutospacing="1"/>
        <w:jc w:val="both"/>
        <w:outlineLvl w:val="1"/>
        <w:rPr>
          <w:rFonts w:ascii="Times New Roman" w:eastAsia="Times New Roman" w:hAnsi="Times New Roman" w:cs="Times New Roman"/>
          <w:color w:val="000000"/>
          <w:sz w:val="32"/>
          <w:szCs w:val="28"/>
          <w:u w:val="single"/>
          <w:lang w:eastAsia="en-GB"/>
        </w:rPr>
      </w:pPr>
    </w:p>
    <w:p w14:paraId="60F495E7" w14:textId="77777777" w:rsidR="00166FFE" w:rsidRDefault="00166FFE" w:rsidP="003463EE">
      <w:pPr>
        <w:spacing w:after="180"/>
        <w:ind w:left="450" w:hanging="450"/>
        <w:jc w:val="both"/>
        <w:rPr>
          <w:rFonts w:ascii="Times New Roman" w:hAnsi="Times New Roman" w:cs="Times New Roman"/>
          <w:color w:val="000000"/>
          <w:sz w:val="28"/>
          <w:szCs w:val="28"/>
          <w:lang w:eastAsia="en-GB"/>
        </w:rPr>
      </w:pPr>
      <w:proofErr w:type="spellStart"/>
      <w:r w:rsidRPr="00FB4672">
        <w:rPr>
          <w:rFonts w:ascii="Times New Roman" w:hAnsi="Times New Roman" w:cs="Times New Roman"/>
          <w:color w:val="000000"/>
          <w:sz w:val="28"/>
          <w:szCs w:val="28"/>
          <w:lang w:eastAsia="en-GB"/>
        </w:rPr>
        <w:t>Blackledge</w:t>
      </w:r>
      <w:proofErr w:type="spellEnd"/>
      <w:r w:rsidRPr="00FB4672">
        <w:rPr>
          <w:rFonts w:ascii="Times New Roman" w:hAnsi="Times New Roman" w:cs="Times New Roman"/>
          <w:color w:val="000000"/>
          <w:sz w:val="28"/>
          <w:szCs w:val="28"/>
          <w:lang w:eastAsia="en-GB"/>
        </w:rPr>
        <w:t xml:space="preserve">, A. and </w:t>
      </w:r>
      <w:proofErr w:type="spellStart"/>
      <w:r w:rsidRPr="00FB4672">
        <w:rPr>
          <w:rFonts w:ascii="Times New Roman" w:hAnsi="Times New Roman" w:cs="Times New Roman"/>
          <w:color w:val="000000"/>
          <w:sz w:val="28"/>
          <w:szCs w:val="28"/>
          <w:lang w:eastAsia="en-GB"/>
        </w:rPr>
        <w:t>Creese</w:t>
      </w:r>
      <w:proofErr w:type="spellEnd"/>
      <w:r w:rsidRPr="00FB4672">
        <w:rPr>
          <w:rFonts w:ascii="Times New Roman" w:hAnsi="Times New Roman" w:cs="Times New Roman"/>
          <w:color w:val="000000"/>
          <w:sz w:val="28"/>
          <w:szCs w:val="28"/>
          <w:lang w:eastAsia="en-GB"/>
        </w:rPr>
        <w:t>, A., 2010.</w:t>
      </w:r>
      <w:r w:rsidRPr="003463EE">
        <w:rPr>
          <w:rFonts w:ascii="Times New Roman" w:hAnsi="Times New Roman" w:cs="Times New Roman"/>
          <w:color w:val="000000"/>
          <w:sz w:val="28"/>
          <w:szCs w:val="28"/>
          <w:lang w:eastAsia="en-GB"/>
        </w:rPr>
        <w:t> </w:t>
      </w:r>
      <w:r w:rsidRPr="00FB4672">
        <w:rPr>
          <w:rFonts w:ascii="Times New Roman" w:hAnsi="Times New Roman" w:cs="Times New Roman"/>
          <w:i/>
          <w:iCs/>
          <w:color w:val="000000"/>
          <w:sz w:val="28"/>
          <w:szCs w:val="28"/>
          <w:lang w:eastAsia="en-GB"/>
        </w:rPr>
        <w:t>Multilingualism</w:t>
      </w:r>
      <w:r w:rsidRPr="00FB4672">
        <w:rPr>
          <w:rFonts w:ascii="Times New Roman" w:hAnsi="Times New Roman" w:cs="Times New Roman"/>
          <w:color w:val="000000"/>
          <w:sz w:val="28"/>
          <w:szCs w:val="28"/>
          <w:lang w:eastAsia="en-GB"/>
        </w:rPr>
        <w:t>. 1st ed. London: Continuum, p.6.</w:t>
      </w:r>
    </w:p>
    <w:p w14:paraId="2279F19B" w14:textId="77777777" w:rsidR="00166FFE" w:rsidRPr="003463EE" w:rsidRDefault="00166FFE" w:rsidP="003463EE">
      <w:pPr>
        <w:spacing w:after="180"/>
        <w:ind w:left="450" w:hanging="450"/>
        <w:jc w:val="both"/>
        <w:rPr>
          <w:rFonts w:ascii="Times New Roman" w:hAnsi="Times New Roman" w:cs="Times New Roman"/>
          <w:color w:val="000000"/>
          <w:sz w:val="28"/>
          <w:szCs w:val="28"/>
          <w:lang w:eastAsia="en-GB"/>
        </w:rPr>
      </w:pPr>
    </w:p>
    <w:p w14:paraId="2227AD24" w14:textId="77777777" w:rsidR="00166FFE" w:rsidRDefault="00166FFE" w:rsidP="003463EE">
      <w:pPr>
        <w:spacing w:after="180"/>
        <w:ind w:left="450" w:hanging="450"/>
        <w:jc w:val="both"/>
        <w:rPr>
          <w:rFonts w:ascii="Times New Roman" w:hAnsi="Times New Roman" w:cs="Times New Roman"/>
          <w:color w:val="000000"/>
          <w:sz w:val="28"/>
          <w:szCs w:val="28"/>
          <w:lang w:eastAsia="en-GB"/>
        </w:rPr>
      </w:pPr>
      <w:r w:rsidRPr="00FB4672">
        <w:rPr>
          <w:rFonts w:ascii="Times New Roman" w:hAnsi="Times New Roman" w:cs="Times New Roman"/>
          <w:color w:val="000000"/>
          <w:sz w:val="28"/>
          <w:szCs w:val="28"/>
          <w:lang w:eastAsia="en-GB"/>
        </w:rPr>
        <w:t>Bruce, T., 2011.</w:t>
      </w:r>
      <w:r w:rsidRPr="003463EE">
        <w:rPr>
          <w:rFonts w:ascii="Times New Roman" w:hAnsi="Times New Roman" w:cs="Times New Roman"/>
          <w:color w:val="000000"/>
          <w:sz w:val="28"/>
          <w:szCs w:val="28"/>
          <w:lang w:eastAsia="en-GB"/>
        </w:rPr>
        <w:t> </w:t>
      </w:r>
      <w:r w:rsidRPr="00FB4672">
        <w:rPr>
          <w:rFonts w:ascii="Times New Roman" w:hAnsi="Times New Roman" w:cs="Times New Roman"/>
          <w:i/>
          <w:iCs/>
          <w:color w:val="000000"/>
          <w:sz w:val="28"/>
          <w:szCs w:val="28"/>
          <w:lang w:eastAsia="en-GB"/>
        </w:rPr>
        <w:t>Early Childhood Education</w:t>
      </w:r>
      <w:r w:rsidRPr="00FB4672">
        <w:rPr>
          <w:rFonts w:ascii="Times New Roman" w:hAnsi="Times New Roman" w:cs="Times New Roman"/>
          <w:color w:val="000000"/>
          <w:sz w:val="28"/>
          <w:szCs w:val="28"/>
          <w:lang w:eastAsia="en-GB"/>
        </w:rPr>
        <w:t>. 4th ed. London: Hodder Education, pp.134-135.</w:t>
      </w:r>
    </w:p>
    <w:p w14:paraId="3B369A54" w14:textId="77777777" w:rsidR="00166FFE" w:rsidRPr="003463EE" w:rsidRDefault="00166FFE" w:rsidP="003463EE">
      <w:pPr>
        <w:spacing w:after="180"/>
        <w:ind w:left="450" w:hanging="450"/>
        <w:jc w:val="both"/>
        <w:rPr>
          <w:rFonts w:ascii="Times New Roman" w:hAnsi="Times New Roman" w:cs="Times New Roman"/>
          <w:color w:val="000000"/>
          <w:sz w:val="28"/>
          <w:szCs w:val="28"/>
          <w:lang w:eastAsia="en-GB"/>
        </w:rPr>
      </w:pPr>
    </w:p>
    <w:p w14:paraId="6729F8F8" w14:textId="77777777" w:rsidR="00166FFE" w:rsidRDefault="00166FFE" w:rsidP="003463EE">
      <w:pPr>
        <w:jc w:val="both"/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</w:pPr>
      <w:r w:rsidRPr="0091649D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Chomsky, N., 1965.</w:t>
      </w:r>
      <w:r w:rsidRPr="003463EE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 </w:t>
      </w:r>
      <w:r w:rsidRPr="0091649D">
        <w:rPr>
          <w:rFonts w:ascii="Times New Roman" w:eastAsia="Times New Roman" w:hAnsi="Times New Roman" w:cs="Times New Roman"/>
          <w:i/>
          <w:iCs/>
          <w:color w:val="000000"/>
          <w:sz w:val="28"/>
          <w:szCs w:val="28"/>
          <w:lang w:eastAsia="en-GB"/>
        </w:rPr>
        <w:t xml:space="preserve">Aspects </w:t>
      </w:r>
      <w:proofErr w:type="gramStart"/>
      <w:r w:rsidRPr="0091649D">
        <w:rPr>
          <w:rFonts w:ascii="Times New Roman" w:eastAsia="Times New Roman" w:hAnsi="Times New Roman" w:cs="Times New Roman"/>
          <w:i/>
          <w:iCs/>
          <w:color w:val="000000"/>
          <w:sz w:val="28"/>
          <w:szCs w:val="28"/>
          <w:lang w:eastAsia="en-GB"/>
        </w:rPr>
        <w:t>Of</w:t>
      </w:r>
      <w:proofErr w:type="gramEnd"/>
      <w:r w:rsidRPr="0091649D">
        <w:rPr>
          <w:rFonts w:ascii="Times New Roman" w:eastAsia="Times New Roman" w:hAnsi="Times New Roman" w:cs="Times New Roman"/>
          <w:i/>
          <w:iCs/>
          <w:color w:val="000000"/>
          <w:sz w:val="28"/>
          <w:szCs w:val="28"/>
          <w:lang w:eastAsia="en-GB"/>
        </w:rPr>
        <w:t xml:space="preserve"> The Theory Of Syntax</w:t>
      </w:r>
      <w:r w:rsidRPr="0091649D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. 1st ed. Cambridge, Massachusetts: M.I.T. Press.</w:t>
      </w:r>
    </w:p>
    <w:p w14:paraId="38CB6C3F" w14:textId="77777777" w:rsidR="00166FFE" w:rsidRPr="0091649D" w:rsidRDefault="00166FFE" w:rsidP="003463EE">
      <w:pPr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14:paraId="50413974" w14:textId="77777777" w:rsidR="00166FFE" w:rsidRDefault="00166FFE" w:rsidP="003463EE">
      <w:pPr>
        <w:jc w:val="both"/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</w:pPr>
      <w:r w:rsidRPr="00FF062B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Crystal, D., 1996. Language play and linguistic intervention.</w:t>
      </w:r>
      <w:r w:rsidRPr="003463EE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 </w:t>
      </w:r>
      <w:r w:rsidRPr="00FF062B">
        <w:rPr>
          <w:rFonts w:ascii="Times New Roman" w:eastAsia="Times New Roman" w:hAnsi="Times New Roman" w:cs="Times New Roman"/>
          <w:i/>
          <w:iCs/>
          <w:color w:val="000000"/>
          <w:sz w:val="28"/>
          <w:szCs w:val="28"/>
          <w:lang w:eastAsia="en-GB"/>
        </w:rPr>
        <w:t>Child Language Teaching and Therapy</w:t>
      </w:r>
      <w:r w:rsidRPr="00FF062B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, 12(3), pp.328-344.</w:t>
      </w:r>
    </w:p>
    <w:p w14:paraId="6F047DA8" w14:textId="77777777" w:rsidR="00166FFE" w:rsidRPr="003463EE" w:rsidRDefault="00166FFE" w:rsidP="003463EE">
      <w:pPr>
        <w:jc w:val="both"/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</w:pPr>
    </w:p>
    <w:p w14:paraId="7145FE8A" w14:textId="77777777" w:rsidR="00166FFE" w:rsidRDefault="00166FFE" w:rsidP="003463EE">
      <w:pPr>
        <w:jc w:val="both"/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</w:pPr>
      <w:proofErr w:type="spellStart"/>
      <w:r w:rsidRPr="00166EDA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Grabe</w:t>
      </w:r>
      <w:proofErr w:type="spellEnd"/>
      <w:r w:rsidRPr="00166EDA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, W., 1997. Multilingualism.</w:t>
      </w:r>
      <w:r w:rsidRPr="003463EE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 </w:t>
      </w:r>
      <w:r w:rsidRPr="00166EDA">
        <w:rPr>
          <w:rFonts w:ascii="Times New Roman" w:eastAsia="Times New Roman" w:hAnsi="Times New Roman" w:cs="Times New Roman"/>
          <w:i/>
          <w:iCs/>
          <w:color w:val="000000"/>
          <w:sz w:val="28"/>
          <w:szCs w:val="28"/>
          <w:lang w:eastAsia="en-GB"/>
        </w:rPr>
        <w:t>Annual Review of Applied Linguistics</w:t>
      </w:r>
      <w:r w:rsidRPr="00166EDA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, 17, p.7.</w:t>
      </w:r>
    </w:p>
    <w:p w14:paraId="501A6056" w14:textId="77777777" w:rsidR="00166FFE" w:rsidRPr="003463EE" w:rsidRDefault="00166FFE" w:rsidP="003463EE">
      <w:pPr>
        <w:jc w:val="both"/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</w:pPr>
    </w:p>
    <w:p w14:paraId="2542E773" w14:textId="77777777" w:rsidR="00166FFE" w:rsidRDefault="00166FFE" w:rsidP="003463EE">
      <w:pPr>
        <w:jc w:val="both"/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</w:pPr>
      <w:r w:rsidRPr="001F1E5E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Griffiths, C., 2003. Patterns of language learning strategy use.</w:t>
      </w:r>
      <w:r w:rsidRPr="003463EE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 </w:t>
      </w:r>
      <w:r w:rsidRPr="001F1E5E">
        <w:rPr>
          <w:rFonts w:ascii="Times New Roman" w:eastAsia="Times New Roman" w:hAnsi="Times New Roman" w:cs="Times New Roman"/>
          <w:i/>
          <w:iCs/>
          <w:color w:val="000000"/>
          <w:sz w:val="28"/>
          <w:szCs w:val="28"/>
          <w:lang w:eastAsia="en-GB"/>
        </w:rPr>
        <w:t>System</w:t>
      </w:r>
      <w:r w:rsidRPr="001F1E5E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, 31(3), pp.367-383.</w:t>
      </w:r>
    </w:p>
    <w:p w14:paraId="1A558EE5" w14:textId="77777777" w:rsidR="00166FFE" w:rsidRPr="001F1E5E" w:rsidRDefault="00166FFE" w:rsidP="003463EE">
      <w:pPr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14:paraId="12B5EF3C" w14:textId="77777777" w:rsidR="00166FFE" w:rsidRDefault="00166FFE" w:rsidP="003463EE">
      <w:pPr>
        <w:spacing w:after="180"/>
        <w:ind w:left="450" w:hanging="450"/>
        <w:jc w:val="both"/>
        <w:rPr>
          <w:rFonts w:ascii="Times New Roman" w:hAnsi="Times New Roman" w:cs="Times New Roman"/>
          <w:color w:val="000000"/>
          <w:sz w:val="28"/>
          <w:szCs w:val="28"/>
          <w:lang w:eastAsia="en-GB"/>
        </w:rPr>
      </w:pPr>
      <w:proofErr w:type="spellStart"/>
      <w:r w:rsidRPr="00FB4672">
        <w:rPr>
          <w:rFonts w:ascii="Times New Roman" w:hAnsi="Times New Roman" w:cs="Times New Roman"/>
          <w:color w:val="000000"/>
          <w:sz w:val="28"/>
          <w:szCs w:val="28"/>
          <w:lang w:eastAsia="en-GB"/>
        </w:rPr>
        <w:t>Hommel</w:t>
      </w:r>
      <w:proofErr w:type="spellEnd"/>
      <w:r w:rsidRPr="00FB4672">
        <w:rPr>
          <w:rFonts w:ascii="Times New Roman" w:hAnsi="Times New Roman" w:cs="Times New Roman"/>
          <w:color w:val="000000"/>
          <w:sz w:val="28"/>
          <w:szCs w:val="28"/>
          <w:lang w:eastAsia="en-GB"/>
        </w:rPr>
        <w:t xml:space="preserve">, B., </w:t>
      </w:r>
      <w:proofErr w:type="spellStart"/>
      <w:r w:rsidRPr="00FB4672">
        <w:rPr>
          <w:rFonts w:ascii="Times New Roman" w:hAnsi="Times New Roman" w:cs="Times New Roman"/>
          <w:color w:val="000000"/>
          <w:sz w:val="28"/>
          <w:szCs w:val="28"/>
          <w:lang w:eastAsia="en-GB"/>
        </w:rPr>
        <w:t>Colzato</w:t>
      </w:r>
      <w:proofErr w:type="spellEnd"/>
      <w:r w:rsidRPr="00FB4672">
        <w:rPr>
          <w:rFonts w:ascii="Times New Roman" w:hAnsi="Times New Roman" w:cs="Times New Roman"/>
          <w:color w:val="000000"/>
          <w:sz w:val="28"/>
          <w:szCs w:val="28"/>
          <w:lang w:eastAsia="en-GB"/>
        </w:rPr>
        <w:t xml:space="preserve">, L., Fischer, R. and </w:t>
      </w:r>
      <w:proofErr w:type="spellStart"/>
      <w:r w:rsidRPr="00FB4672">
        <w:rPr>
          <w:rFonts w:ascii="Times New Roman" w:hAnsi="Times New Roman" w:cs="Times New Roman"/>
          <w:color w:val="000000"/>
          <w:sz w:val="28"/>
          <w:szCs w:val="28"/>
          <w:lang w:eastAsia="en-GB"/>
        </w:rPr>
        <w:t>Christoffels</w:t>
      </w:r>
      <w:proofErr w:type="spellEnd"/>
      <w:r w:rsidRPr="00FB4672">
        <w:rPr>
          <w:rFonts w:ascii="Times New Roman" w:hAnsi="Times New Roman" w:cs="Times New Roman"/>
          <w:color w:val="000000"/>
          <w:sz w:val="28"/>
          <w:szCs w:val="28"/>
          <w:lang w:eastAsia="en-GB"/>
        </w:rPr>
        <w:t>, I., 2011. Bilingualism and Creativity: Benefits in Convergent Thinking Come with Losses in Divergent Thinking.</w:t>
      </w:r>
      <w:r w:rsidRPr="003463EE">
        <w:rPr>
          <w:rFonts w:ascii="Times New Roman" w:hAnsi="Times New Roman" w:cs="Times New Roman"/>
          <w:color w:val="000000"/>
          <w:sz w:val="28"/>
          <w:szCs w:val="28"/>
          <w:lang w:eastAsia="en-GB"/>
        </w:rPr>
        <w:t> </w:t>
      </w:r>
      <w:r w:rsidRPr="00FB4672">
        <w:rPr>
          <w:rFonts w:ascii="Times New Roman" w:hAnsi="Times New Roman" w:cs="Times New Roman"/>
          <w:i/>
          <w:iCs/>
          <w:color w:val="000000"/>
          <w:sz w:val="28"/>
          <w:szCs w:val="28"/>
          <w:lang w:eastAsia="en-GB"/>
        </w:rPr>
        <w:t>Frontiers in Psychology</w:t>
      </w:r>
      <w:r w:rsidRPr="00FB4672">
        <w:rPr>
          <w:rFonts w:ascii="Times New Roman" w:hAnsi="Times New Roman" w:cs="Times New Roman"/>
          <w:color w:val="000000"/>
          <w:sz w:val="28"/>
          <w:szCs w:val="28"/>
          <w:lang w:eastAsia="en-GB"/>
        </w:rPr>
        <w:t>, [online] 2. Available at: &lt;https://www.frontiersin.org/articles/10.3389/fpsyg.2011.00273/full&gt; [Accessed 30 March 2020].</w:t>
      </w:r>
    </w:p>
    <w:p w14:paraId="5F579A37" w14:textId="77777777" w:rsidR="00166FFE" w:rsidRPr="003463EE" w:rsidRDefault="00166FFE" w:rsidP="003463EE">
      <w:pPr>
        <w:spacing w:after="180"/>
        <w:ind w:left="450" w:hanging="450"/>
        <w:jc w:val="both"/>
        <w:rPr>
          <w:rFonts w:ascii="Times New Roman" w:hAnsi="Times New Roman" w:cs="Times New Roman"/>
          <w:color w:val="000000"/>
          <w:sz w:val="28"/>
          <w:szCs w:val="28"/>
          <w:lang w:eastAsia="en-GB"/>
        </w:rPr>
      </w:pPr>
    </w:p>
    <w:p w14:paraId="68A79D12" w14:textId="77777777" w:rsidR="00166FFE" w:rsidRDefault="00166FFE" w:rsidP="003463EE">
      <w:pPr>
        <w:jc w:val="both"/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</w:pPr>
      <w:proofErr w:type="spellStart"/>
      <w:r w:rsidRPr="007536ED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Jessner</w:t>
      </w:r>
      <w:proofErr w:type="spellEnd"/>
      <w:r w:rsidRPr="007536ED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 xml:space="preserve">, U., </w:t>
      </w:r>
      <w:proofErr w:type="spellStart"/>
      <w:r w:rsidRPr="007536ED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Allgäuer</w:t>
      </w:r>
      <w:proofErr w:type="spellEnd"/>
      <w:r w:rsidRPr="007536ED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-Hackl, E. and Hofer, B., 2016. Emerging Multilingual Awareness in Educational Contexts: From Theory to Practice.</w:t>
      </w:r>
      <w:r w:rsidRPr="003463EE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 </w:t>
      </w:r>
      <w:r w:rsidRPr="007536ED">
        <w:rPr>
          <w:rFonts w:ascii="Times New Roman" w:eastAsia="Times New Roman" w:hAnsi="Times New Roman" w:cs="Times New Roman"/>
          <w:i/>
          <w:iCs/>
          <w:color w:val="000000"/>
          <w:sz w:val="28"/>
          <w:szCs w:val="28"/>
          <w:lang w:eastAsia="en-GB"/>
        </w:rPr>
        <w:t>Canadian Modern Language Review</w:t>
      </w:r>
      <w:r w:rsidRPr="007536ED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, 72(2), pp.157-182.</w:t>
      </w:r>
    </w:p>
    <w:p w14:paraId="3EC42492" w14:textId="77777777" w:rsidR="00166FFE" w:rsidRPr="007536ED" w:rsidRDefault="00166FFE" w:rsidP="003463EE">
      <w:pPr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14:paraId="0141B84C" w14:textId="77777777" w:rsidR="00166FFE" w:rsidRDefault="00166FFE" w:rsidP="003463EE">
      <w:pPr>
        <w:jc w:val="both"/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</w:pPr>
      <w:proofErr w:type="spellStart"/>
      <w:r w:rsidRPr="009923D3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Kaushanskaya</w:t>
      </w:r>
      <w:proofErr w:type="spellEnd"/>
      <w:r w:rsidRPr="009923D3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, M. and Marian, V., 2009. The bilingual advantage in novel word learning.</w:t>
      </w:r>
      <w:r w:rsidRPr="003463EE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 </w:t>
      </w:r>
      <w:proofErr w:type="spellStart"/>
      <w:r w:rsidRPr="009923D3">
        <w:rPr>
          <w:rFonts w:ascii="Times New Roman" w:eastAsia="Times New Roman" w:hAnsi="Times New Roman" w:cs="Times New Roman"/>
          <w:i/>
          <w:iCs/>
          <w:color w:val="000000"/>
          <w:sz w:val="28"/>
          <w:szCs w:val="28"/>
          <w:lang w:eastAsia="en-GB"/>
        </w:rPr>
        <w:t>Psychonomic</w:t>
      </w:r>
      <w:proofErr w:type="spellEnd"/>
      <w:r w:rsidRPr="009923D3">
        <w:rPr>
          <w:rFonts w:ascii="Times New Roman" w:eastAsia="Times New Roman" w:hAnsi="Times New Roman" w:cs="Times New Roman"/>
          <w:i/>
          <w:iCs/>
          <w:color w:val="000000"/>
          <w:sz w:val="28"/>
          <w:szCs w:val="28"/>
          <w:lang w:eastAsia="en-GB"/>
        </w:rPr>
        <w:t xml:space="preserve"> Bulletin &amp; Review</w:t>
      </w:r>
      <w:r w:rsidRPr="009923D3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, 16(4), pp.705-710.</w:t>
      </w:r>
    </w:p>
    <w:p w14:paraId="05BBC0CC" w14:textId="77777777" w:rsidR="00166FFE" w:rsidRPr="003463EE" w:rsidRDefault="00166FFE" w:rsidP="003463EE">
      <w:pPr>
        <w:jc w:val="both"/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</w:pPr>
    </w:p>
    <w:p w14:paraId="5147FFA5" w14:textId="77777777" w:rsidR="00166FFE" w:rsidRDefault="00166FFE" w:rsidP="003463EE">
      <w:pPr>
        <w:jc w:val="both"/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</w:pPr>
      <w:r w:rsidRPr="00257EBF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 xml:space="preserve">Kroll, J. and </w:t>
      </w:r>
      <w:proofErr w:type="spellStart"/>
      <w:r w:rsidRPr="00257EBF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Dussias</w:t>
      </w:r>
      <w:proofErr w:type="spellEnd"/>
      <w:r w:rsidRPr="00257EBF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, P., 2017. The Benefits of Multilingualism to the Personal and Professional Development of Residents of the US.</w:t>
      </w:r>
      <w:r w:rsidRPr="003463EE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 </w:t>
      </w:r>
      <w:r w:rsidRPr="00257EBF">
        <w:rPr>
          <w:rFonts w:ascii="Times New Roman" w:eastAsia="Times New Roman" w:hAnsi="Times New Roman" w:cs="Times New Roman"/>
          <w:i/>
          <w:iCs/>
          <w:color w:val="000000"/>
          <w:sz w:val="28"/>
          <w:szCs w:val="28"/>
          <w:lang w:eastAsia="en-GB"/>
        </w:rPr>
        <w:t>Foreign Language Annals</w:t>
      </w:r>
      <w:r w:rsidRPr="00257EBF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, 50(2), pp.248-259.</w:t>
      </w:r>
    </w:p>
    <w:p w14:paraId="0EDFF7BA" w14:textId="77777777" w:rsidR="00166FFE" w:rsidRPr="003463EE" w:rsidRDefault="00166FFE" w:rsidP="003463EE">
      <w:pPr>
        <w:jc w:val="both"/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</w:pPr>
    </w:p>
    <w:p w14:paraId="52273415" w14:textId="77777777" w:rsidR="00166FFE" w:rsidRDefault="00166FFE" w:rsidP="003463EE">
      <w:pPr>
        <w:spacing w:after="180"/>
        <w:ind w:left="450" w:hanging="450"/>
        <w:jc w:val="both"/>
        <w:rPr>
          <w:rFonts w:ascii="Times New Roman" w:hAnsi="Times New Roman" w:cs="Times New Roman"/>
          <w:color w:val="000000"/>
          <w:sz w:val="28"/>
          <w:szCs w:val="28"/>
          <w:lang w:eastAsia="en-GB"/>
        </w:rPr>
      </w:pPr>
      <w:r w:rsidRPr="00FB4672">
        <w:rPr>
          <w:rFonts w:ascii="Times New Roman" w:hAnsi="Times New Roman" w:cs="Times New Roman"/>
          <w:color w:val="000000"/>
          <w:sz w:val="28"/>
          <w:szCs w:val="28"/>
          <w:lang w:eastAsia="en-GB"/>
        </w:rPr>
        <w:lastRenderedPageBreak/>
        <w:t>Linguisticsociety.org. 2020.</w:t>
      </w:r>
      <w:r w:rsidRPr="003463EE">
        <w:rPr>
          <w:rFonts w:ascii="Times New Roman" w:hAnsi="Times New Roman" w:cs="Times New Roman"/>
          <w:color w:val="000000"/>
          <w:sz w:val="28"/>
          <w:szCs w:val="28"/>
          <w:lang w:eastAsia="en-GB"/>
        </w:rPr>
        <w:t> </w:t>
      </w:r>
      <w:r w:rsidRPr="00FB4672">
        <w:rPr>
          <w:rFonts w:ascii="Times New Roman" w:hAnsi="Times New Roman" w:cs="Times New Roman"/>
          <w:i/>
          <w:iCs/>
          <w:color w:val="000000"/>
          <w:sz w:val="28"/>
          <w:szCs w:val="28"/>
          <w:lang w:eastAsia="en-GB"/>
        </w:rPr>
        <w:t>Multilingualism</w:t>
      </w:r>
      <w:r w:rsidRPr="00FB4672">
        <w:rPr>
          <w:rFonts w:ascii="Times New Roman" w:hAnsi="Times New Roman" w:cs="Times New Roman"/>
          <w:color w:val="000000"/>
          <w:sz w:val="28"/>
          <w:szCs w:val="28"/>
          <w:lang w:eastAsia="en-GB"/>
        </w:rPr>
        <w:t>. [online] Available at: &lt;https://www.linguisticsociety.org/resource/multilingualism&gt; [Accessed 30 March 2020].</w:t>
      </w:r>
    </w:p>
    <w:p w14:paraId="412F5517" w14:textId="77777777" w:rsidR="00166FFE" w:rsidRPr="003463EE" w:rsidRDefault="00166FFE" w:rsidP="003463EE">
      <w:pPr>
        <w:spacing w:after="180"/>
        <w:ind w:left="450" w:hanging="450"/>
        <w:jc w:val="both"/>
        <w:rPr>
          <w:rFonts w:ascii="Times New Roman" w:hAnsi="Times New Roman" w:cs="Times New Roman"/>
          <w:color w:val="000000"/>
          <w:sz w:val="28"/>
          <w:szCs w:val="28"/>
          <w:lang w:eastAsia="en-GB"/>
        </w:rPr>
      </w:pPr>
    </w:p>
    <w:p w14:paraId="4505F873" w14:textId="77777777" w:rsidR="00166FFE" w:rsidRDefault="00166FFE" w:rsidP="003463EE">
      <w:pPr>
        <w:jc w:val="both"/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</w:pPr>
      <w:proofErr w:type="spellStart"/>
      <w:r w:rsidRPr="003936EE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Mahn</w:t>
      </w:r>
      <w:proofErr w:type="spellEnd"/>
      <w:r w:rsidRPr="003936EE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, H. and John-Steiner, V., 2002. The Gift of Confidence: A Vygotskian View of Emotions.</w:t>
      </w:r>
      <w:r w:rsidRPr="003463EE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 </w:t>
      </w:r>
      <w:r w:rsidRPr="003936EE">
        <w:rPr>
          <w:rFonts w:ascii="Times New Roman" w:eastAsia="Times New Roman" w:hAnsi="Times New Roman" w:cs="Times New Roman"/>
          <w:i/>
          <w:iCs/>
          <w:color w:val="000000"/>
          <w:sz w:val="28"/>
          <w:szCs w:val="28"/>
          <w:lang w:eastAsia="en-GB"/>
        </w:rPr>
        <w:t>Learning for Life in the 21st Century</w:t>
      </w:r>
      <w:r w:rsidRPr="003936EE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, pp.46-58.</w:t>
      </w:r>
    </w:p>
    <w:p w14:paraId="4FE027E0" w14:textId="77777777" w:rsidR="00166FFE" w:rsidRPr="003936EE" w:rsidRDefault="00166FFE" w:rsidP="003463EE">
      <w:pPr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14:paraId="1EEE9AE9" w14:textId="42B9A40D" w:rsidR="00166FFE" w:rsidRDefault="00166FFE" w:rsidP="00166FFE">
      <w:pPr>
        <w:spacing w:after="180"/>
        <w:ind w:left="450" w:hanging="450"/>
        <w:jc w:val="both"/>
        <w:rPr>
          <w:rFonts w:ascii="Times New Roman" w:hAnsi="Times New Roman" w:cs="Times New Roman"/>
          <w:color w:val="000000"/>
          <w:sz w:val="28"/>
          <w:szCs w:val="28"/>
          <w:lang w:eastAsia="en-GB"/>
        </w:rPr>
      </w:pPr>
      <w:r w:rsidRPr="00FB4672">
        <w:rPr>
          <w:rFonts w:ascii="Times New Roman" w:hAnsi="Times New Roman" w:cs="Times New Roman"/>
          <w:color w:val="000000"/>
          <w:sz w:val="28"/>
          <w:szCs w:val="28"/>
          <w:lang w:eastAsia="en-GB"/>
        </w:rPr>
        <w:t>Musk, N., 2012. Performing bilingualism in Wales.</w:t>
      </w:r>
      <w:r w:rsidRPr="003463EE">
        <w:rPr>
          <w:rFonts w:ascii="Times New Roman" w:hAnsi="Times New Roman" w:cs="Times New Roman"/>
          <w:color w:val="000000"/>
          <w:sz w:val="28"/>
          <w:szCs w:val="28"/>
          <w:lang w:eastAsia="en-GB"/>
        </w:rPr>
        <w:t> </w:t>
      </w:r>
      <w:r w:rsidRPr="00FB4672">
        <w:rPr>
          <w:rFonts w:ascii="Times New Roman" w:hAnsi="Times New Roman" w:cs="Times New Roman"/>
          <w:i/>
          <w:iCs/>
          <w:color w:val="000000"/>
          <w:sz w:val="28"/>
          <w:szCs w:val="28"/>
          <w:lang w:eastAsia="en-GB"/>
        </w:rPr>
        <w:t>Pragmatics. Quarterly Publication of the International Pragmatics Association (</w:t>
      </w:r>
      <w:proofErr w:type="spellStart"/>
      <w:r w:rsidRPr="00FB4672">
        <w:rPr>
          <w:rFonts w:ascii="Times New Roman" w:hAnsi="Times New Roman" w:cs="Times New Roman"/>
          <w:i/>
          <w:iCs/>
          <w:color w:val="000000"/>
          <w:sz w:val="28"/>
          <w:szCs w:val="28"/>
          <w:lang w:eastAsia="en-GB"/>
        </w:rPr>
        <w:t>IPrA</w:t>
      </w:r>
      <w:proofErr w:type="spellEnd"/>
      <w:r w:rsidRPr="00FB4672">
        <w:rPr>
          <w:rFonts w:ascii="Times New Roman" w:hAnsi="Times New Roman" w:cs="Times New Roman"/>
          <w:i/>
          <w:iCs/>
          <w:color w:val="000000"/>
          <w:sz w:val="28"/>
          <w:szCs w:val="28"/>
          <w:lang w:eastAsia="en-GB"/>
        </w:rPr>
        <w:t>)</w:t>
      </w:r>
      <w:r w:rsidRPr="00FB4672">
        <w:rPr>
          <w:rFonts w:ascii="Times New Roman" w:hAnsi="Times New Roman" w:cs="Times New Roman"/>
          <w:color w:val="000000"/>
          <w:sz w:val="28"/>
          <w:szCs w:val="28"/>
          <w:lang w:eastAsia="en-GB"/>
        </w:rPr>
        <w:t>, 22(4), pp.651-669.</w:t>
      </w:r>
    </w:p>
    <w:p w14:paraId="66D76488" w14:textId="77777777" w:rsidR="00166FFE" w:rsidRPr="003463EE" w:rsidRDefault="00166FFE" w:rsidP="00166FFE">
      <w:pPr>
        <w:spacing w:after="180"/>
        <w:ind w:left="450" w:hanging="450"/>
        <w:jc w:val="both"/>
        <w:rPr>
          <w:rFonts w:ascii="Times New Roman" w:hAnsi="Times New Roman" w:cs="Times New Roman"/>
          <w:color w:val="000000"/>
          <w:sz w:val="28"/>
          <w:szCs w:val="28"/>
          <w:lang w:eastAsia="en-GB"/>
        </w:rPr>
      </w:pPr>
    </w:p>
    <w:p w14:paraId="2AFC94E5" w14:textId="77777777" w:rsidR="00166FFE" w:rsidRDefault="00166FFE" w:rsidP="003463EE">
      <w:pPr>
        <w:jc w:val="both"/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</w:pPr>
      <w:proofErr w:type="spellStart"/>
      <w:r w:rsidRPr="003463EE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n.d.</w:t>
      </w:r>
      <w:proofErr w:type="spellEnd"/>
      <w:r w:rsidRPr="003463EE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 </w:t>
      </w:r>
      <w:r w:rsidRPr="003463EE">
        <w:rPr>
          <w:rFonts w:ascii="Times New Roman" w:eastAsia="Times New Roman" w:hAnsi="Times New Roman" w:cs="Times New Roman"/>
          <w:i/>
          <w:iCs/>
          <w:color w:val="000000"/>
          <w:sz w:val="28"/>
          <w:szCs w:val="28"/>
          <w:lang w:eastAsia="en-GB"/>
        </w:rPr>
        <w:t>Welsh Language Development</w:t>
      </w:r>
      <w:r w:rsidRPr="003463EE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. 1st ed. [</w:t>
      </w:r>
      <w:proofErr w:type="spellStart"/>
      <w:r w:rsidRPr="003463EE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ebook</w:t>
      </w:r>
      <w:proofErr w:type="spellEnd"/>
      <w:r w:rsidRPr="003463EE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] Cardiff: Department for Children, Education, Lifelong Learning and Skills. Available at: &lt;https://hwb.gov.wales/storage/b4174a47-34fb-447d-8a11-</w:t>
      </w:r>
    </w:p>
    <w:p w14:paraId="0BEF8F7B" w14:textId="36E8EF2E" w:rsidR="00166FFE" w:rsidRDefault="00166FFE" w:rsidP="003463EE">
      <w:pPr>
        <w:jc w:val="both"/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</w:pPr>
      <w:r w:rsidRPr="003463EE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46f21d12c804/welsh-language-development.pdf&gt; [Accessed 2 April 2020].</w:t>
      </w:r>
    </w:p>
    <w:p w14:paraId="212C9752" w14:textId="77777777" w:rsidR="00166FFE" w:rsidRPr="007A0660" w:rsidRDefault="00166FFE" w:rsidP="003463EE">
      <w:pPr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14:paraId="006025B9" w14:textId="77777777" w:rsidR="00166FFE" w:rsidRDefault="00166FFE" w:rsidP="003463EE">
      <w:pPr>
        <w:jc w:val="both"/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</w:pPr>
      <w:r w:rsidRPr="00C82D12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Shook, A. and Marian, V., 2012.</w:t>
      </w:r>
      <w:r w:rsidRPr="003463EE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 </w:t>
      </w:r>
      <w:r w:rsidRPr="00C82D12">
        <w:rPr>
          <w:rFonts w:ascii="Times New Roman" w:eastAsia="Times New Roman" w:hAnsi="Times New Roman" w:cs="Times New Roman"/>
          <w:i/>
          <w:iCs/>
          <w:color w:val="000000"/>
          <w:sz w:val="28"/>
          <w:szCs w:val="28"/>
          <w:lang w:eastAsia="en-GB"/>
        </w:rPr>
        <w:t xml:space="preserve">The Cognitive Benefits </w:t>
      </w:r>
      <w:proofErr w:type="gramStart"/>
      <w:r w:rsidRPr="00C82D12">
        <w:rPr>
          <w:rFonts w:ascii="Times New Roman" w:eastAsia="Times New Roman" w:hAnsi="Times New Roman" w:cs="Times New Roman"/>
          <w:i/>
          <w:iCs/>
          <w:color w:val="000000"/>
          <w:sz w:val="28"/>
          <w:szCs w:val="28"/>
          <w:lang w:eastAsia="en-GB"/>
        </w:rPr>
        <w:t>Of</w:t>
      </w:r>
      <w:proofErr w:type="gramEnd"/>
      <w:r w:rsidRPr="00C82D12">
        <w:rPr>
          <w:rFonts w:ascii="Times New Roman" w:eastAsia="Times New Roman" w:hAnsi="Times New Roman" w:cs="Times New Roman"/>
          <w:i/>
          <w:iCs/>
          <w:color w:val="000000"/>
          <w:sz w:val="28"/>
          <w:szCs w:val="28"/>
          <w:lang w:eastAsia="en-GB"/>
        </w:rPr>
        <w:t xml:space="preserve"> Being Bilingual</w:t>
      </w:r>
      <w:r w:rsidRPr="00C82D12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. [online] PubMed Central (PMC). Available at: &lt;https://www.ncbi.nlm.nih.gov/pmc/articles/PMC3583091/&gt; [Accessed 31 March 2020].</w:t>
      </w:r>
    </w:p>
    <w:p w14:paraId="46B5F5F0" w14:textId="77777777" w:rsidR="00166FFE" w:rsidRPr="00C82D12" w:rsidRDefault="00166FFE" w:rsidP="003463EE">
      <w:pPr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14:paraId="0393DAFD" w14:textId="77777777" w:rsidR="00166FFE" w:rsidRDefault="00166FFE" w:rsidP="003463EE">
      <w:pPr>
        <w:jc w:val="both"/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</w:pPr>
      <w:r w:rsidRPr="007F28E9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The Welsh Assembly Government, 2015.</w:t>
      </w:r>
      <w:r w:rsidRPr="003463EE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 </w:t>
      </w:r>
      <w:r w:rsidRPr="007F28E9">
        <w:rPr>
          <w:rFonts w:ascii="Times New Roman" w:eastAsia="Times New Roman" w:hAnsi="Times New Roman" w:cs="Times New Roman"/>
          <w:i/>
          <w:iCs/>
          <w:color w:val="000000"/>
          <w:sz w:val="28"/>
          <w:szCs w:val="28"/>
          <w:lang w:eastAsia="en-GB"/>
        </w:rPr>
        <w:t>The Foundation Phase Framework</w:t>
      </w:r>
      <w:r w:rsidRPr="007F28E9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. Cardiff: The Welsh Assembly Government.</w:t>
      </w:r>
    </w:p>
    <w:p w14:paraId="4DA8C729" w14:textId="77777777" w:rsidR="00166FFE" w:rsidRPr="003463EE" w:rsidRDefault="00166FFE" w:rsidP="003463EE">
      <w:pPr>
        <w:jc w:val="both"/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</w:pPr>
    </w:p>
    <w:p w14:paraId="5A44D8E7" w14:textId="77777777" w:rsidR="00166FFE" w:rsidRDefault="00166FFE" w:rsidP="003463EE">
      <w:pPr>
        <w:jc w:val="both"/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</w:pPr>
      <w:proofErr w:type="spellStart"/>
      <w:r w:rsidRPr="0064590A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Vygotskij</w:t>
      </w:r>
      <w:proofErr w:type="spellEnd"/>
      <w:r w:rsidRPr="0064590A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, L., 1978.</w:t>
      </w:r>
      <w:r w:rsidRPr="003463EE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 </w:t>
      </w:r>
      <w:r w:rsidRPr="0064590A">
        <w:rPr>
          <w:rFonts w:ascii="Times New Roman" w:eastAsia="Times New Roman" w:hAnsi="Times New Roman" w:cs="Times New Roman"/>
          <w:i/>
          <w:iCs/>
          <w:color w:val="000000"/>
          <w:sz w:val="28"/>
          <w:szCs w:val="28"/>
          <w:lang w:eastAsia="en-GB"/>
        </w:rPr>
        <w:t xml:space="preserve">Mind </w:t>
      </w:r>
      <w:proofErr w:type="gramStart"/>
      <w:r w:rsidRPr="0064590A">
        <w:rPr>
          <w:rFonts w:ascii="Times New Roman" w:eastAsia="Times New Roman" w:hAnsi="Times New Roman" w:cs="Times New Roman"/>
          <w:i/>
          <w:iCs/>
          <w:color w:val="000000"/>
          <w:sz w:val="28"/>
          <w:szCs w:val="28"/>
          <w:lang w:eastAsia="en-GB"/>
        </w:rPr>
        <w:t>In</w:t>
      </w:r>
      <w:proofErr w:type="gramEnd"/>
      <w:r w:rsidRPr="0064590A">
        <w:rPr>
          <w:rFonts w:ascii="Times New Roman" w:eastAsia="Times New Roman" w:hAnsi="Times New Roman" w:cs="Times New Roman"/>
          <w:i/>
          <w:iCs/>
          <w:color w:val="000000"/>
          <w:sz w:val="28"/>
          <w:szCs w:val="28"/>
          <w:lang w:eastAsia="en-GB"/>
        </w:rPr>
        <w:t xml:space="preserve"> Society</w:t>
      </w:r>
      <w:r w:rsidRPr="0064590A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. 1st ed. Cambridge, Mass: Harvard Univ. Press.</w:t>
      </w:r>
    </w:p>
    <w:p w14:paraId="5EED5AF7" w14:textId="77777777" w:rsidR="00166FFE" w:rsidRPr="0064590A" w:rsidRDefault="00166FFE" w:rsidP="003463EE">
      <w:pPr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14:paraId="1E41F896" w14:textId="77777777" w:rsidR="00166FFE" w:rsidRDefault="00166FFE" w:rsidP="003463EE">
      <w:pPr>
        <w:jc w:val="both"/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</w:pPr>
      <w:r w:rsidRPr="002D5D1A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Whitehead, M., 2010.</w:t>
      </w:r>
      <w:r w:rsidRPr="003463EE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 </w:t>
      </w:r>
      <w:r w:rsidRPr="002D5D1A">
        <w:rPr>
          <w:rFonts w:ascii="Times New Roman" w:eastAsia="Times New Roman" w:hAnsi="Times New Roman" w:cs="Times New Roman"/>
          <w:i/>
          <w:iCs/>
          <w:color w:val="000000"/>
          <w:sz w:val="28"/>
          <w:szCs w:val="28"/>
          <w:lang w:eastAsia="en-GB"/>
        </w:rPr>
        <w:t xml:space="preserve">Language &amp; Literacy </w:t>
      </w:r>
      <w:proofErr w:type="gramStart"/>
      <w:r w:rsidRPr="002D5D1A">
        <w:rPr>
          <w:rFonts w:ascii="Times New Roman" w:eastAsia="Times New Roman" w:hAnsi="Times New Roman" w:cs="Times New Roman"/>
          <w:i/>
          <w:iCs/>
          <w:color w:val="000000"/>
          <w:sz w:val="28"/>
          <w:szCs w:val="28"/>
          <w:lang w:eastAsia="en-GB"/>
        </w:rPr>
        <w:t>In</w:t>
      </w:r>
      <w:proofErr w:type="gramEnd"/>
      <w:r w:rsidRPr="002D5D1A">
        <w:rPr>
          <w:rFonts w:ascii="Times New Roman" w:eastAsia="Times New Roman" w:hAnsi="Times New Roman" w:cs="Times New Roman"/>
          <w:i/>
          <w:iCs/>
          <w:color w:val="000000"/>
          <w:sz w:val="28"/>
          <w:szCs w:val="28"/>
          <w:lang w:eastAsia="en-GB"/>
        </w:rPr>
        <w:t xml:space="preserve"> The Early Years 0-7</w:t>
      </w:r>
      <w:r w:rsidRPr="002D5D1A">
        <w:rPr>
          <w:rFonts w:ascii="Times New Roman" w:eastAsia="Times New Roman" w:hAnsi="Times New Roman" w:cs="Times New Roman"/>
          <w:color w:val="000000"/>
          <w:sz w:val="28"/>
          <w:szCs w:val="28"/>
          <w:shd w:val="clear" w:color="auto" w:fill="FFFFFF"/>
          <w:lang w:eastAsia="en-GB"/>
        </w:rPr>
        <w:t>. 4th ed. London: SAGE Publications Ltd, p.4.</w:t>
      </w:r>
    </w:p>
    <w:p w14:paraId="52C7A539" w14:textId="77777777" w:rsidR="00166FFE" w:rsidRPr="002D5D1A" w:rsidRDefault="00166FFE" w:rsidP="003463EE">
      <w:pPr>
        <w:jc w:val="both"/>
        <w:rPr>
          <w:rFonts w:ascii="Times New Roman" w:eastAsia="Times New Roman" w:hAnsi="Times New Roman" w:cs="Times New Roman"/>
          <w:sz w:val="28"/>
          <w:szCs w:val="28"/>
          <w:lang w:eastAsia="en-GB"/>
        </w:rPr>
      </w:pPr>
    </w:p>
    <w:p w14:paraId="63EA5DF1" w14:textId="77777777" w:rsidR="00166FFE" w:rsidRPr="003463EE" w:rsidRDefault="00166FFE" w:rsidP="003463EE">
      <w:pPr>
        <w:spacing w:after="180"/>
        <w:ind w:left="450" w:hanging="450"/>
        <w:jc w:val="both"/>
        <w:rPr>
          <w:rFonts w:ascii="Times New Roman" w:hAnsi="Times New Roman" w:cs="Times New Roman"/>
          <w:color w:val="000000"/>
          <w:sz w:val="28"/>
          <w:szCs w:val="28"/>
          <w:lang w:eastAsia="en-GB"/>
        </w:rPr>
      </w:pPr>
      <w:proofErr w:type="spellStart"/>
      <w:r w:rsidRPr="00FB4672">
        <w:rPr>
          <w:rFonts w:ascii="Times New Roman" w:hAnsi="Times New Roman" w:cs="Times New Roman"/>
          <w:color w:val="000000"/>
          <w:sz w:val="28"/>
          <w:szCs w:val="28"/>
          <w:lang w:eastAsia="en-GB"/>
        </w:rPr>
        <w:t>Zelasko</w:t>
      </w:r>
      <w:proofErr w:type="spellEnd"/>
      <w:r w:rsidRPr="00FB4672">
        <w:rPr>
          <w:rFonts w:ascii="Times New Roman" w:hAnsi="Times New Roman" w:cs="Times New Roman"/>
          <w:color w:val="000000"/>
          <w:sz w:val="28"/>
          <w:szCs w:val="28"/>
          <w:lang w:eastAsia="en-GB"/>
        </w:rPr>
        <w:t xml:space="preserve">, N. and </w:t>
      </w:r>
      <w:proofErr w:type="spellStart"/>
      <w:r w:rsidRPr="00FB4672">
        <w:rPr>
          <w:rFonts w:ascii="Times New Roman" w:hAnsi="Times New Roman" w:cs="Times New Roman"/>
          <w:color w:val="000000"/>
          <w:sz w:val="28"/>
          <w:szCs w:val="28"/>
          <w:lang w:eastAsia="en-GB"/>
        </w:rPr>
        <w:t>Antunez</w:t>
      </w:r>
      <w:proofErr w:type="spellEnd"/>
      <w:r w:rsidRPr="00FB4672">
        <w:rPr>
          <w:rFonts w:ascii="Times New Roman" w:hAnsi="Times New Roman" w:cs="Times New Roman"/>
          <w:color w:val="000000"/>
          <w:sz w:val="28"/>
          <w:szCs w:val="28"/>
          <w:lang w:eastAsia="en-GB"/>
        </w:rPr>
        <w:t>, B., 2000.</w:t>
      </w:r>
      <w:r w:rsidRPr="003463EE">
        <w:rPr>
          <w:rFonts w:ascii="Times New Roman" w:hAnsi="Times New Roman" w:cs="Times New Roman"/>
          <w:color w:val="000000"/>
          <w:sz w:val="28"/>
          <w:szCs w:val="28"/>
          <w:lang w:eastAsia="en-GB"/>
        </w:rPr>
        <w:t> </w:t>
      </w:r>
      <w:r w:rsidRPr="00FB4672">
        <w:rPr>
          <w:rFonts w:ascii="Times New Roman" w:hAnsi="Times New Roman" w:cs="Times New Roman"/>
          <w:i/>
          <w:iCs/>
          <w:color w:val="000000"/>
          <w:sz w:val="28"/>
          <w:szCs w:val="28"/>
          <w:lang w:eastAsia="en-GB"/>
        </w:rPr>
        <w:t xml:space="preserve">If Your Child Learns </w:t>
      </w:r>
      <w:proofErr w:type="gramStart"/>
      <w:r w:rsidRPr="00FB4672">
        <w:rPr>
          <w:rFonts w:ascii="Times New Roman" w:hAnsi="Times New Roman" w:cs="Times New Roman"/>
          <w:i/>
          <w:iCs/>
          <w:color w:val="000000"/>
          <w:sz w:val="28"/>
          <w:szCs w:val="28"/>
          <w:lang w:eastAsia="en-GB"/>
        </w:rPr>
        <w:t>In</w:t>
      </w:r>
      <w:proofErr w:type="gramEnd"/>
      <w:r w:rsidRPr="00FB4672">
        <w:rPr>
          <w:rFonts w:ascii="Times New Roman" w:hAnsi="Times New Roman" w:cs="Times New Roman"/>
          <w:i/>
          <w:iCs/>
          <w:color w:val="000000"/>
          <w:sz w:val="28"/>
          <w:szCs w:val="28"/>
          <w:lang w:eastAsia="en-GB"/>
        </w:rPr>
        <w:t xml:space="preserve"> Two Languages</w:t>
      </w:r>
      <w:r w:rsidRPr="00FB4672">
        <w:rPr>
          <w:rFonts w:ascii="Times New Roman" w:hAnsi="Times New Roman" w:cs="Times New Roman"/>
          <w:color w:val="000000"/>
          <w:sz w:val="28"/>
          <w:szCs w:val="28"/>
          <w:lang w:eastAsia="en-GB"/>
        </w:rPr>
        <w:t>. 1st ed. [Was</w:t>
      </w:r>
      <w:bookmarkStart w:id="0" w:name="_GoBack"/>
      <w:bookmarkEnd w:id="0"/>
      <w:r w:rsidRPr="00FB4672">
        <w:rPr>
          <w:rFonts w:ascii="Times New Roman" w:hAnsi="Times New Roman" w:cs="Times New Roman"/>
          <w:color w:val="000000"/>
          <w:sz w:val="28"/>
          <w:szCs w:val="28"/>
          <w:lang w:eastAsia="en-GB"/>
        </w:rPr>
        <w:t>hington, DC]: National Clearinghouse for Bilingual Education.</w:t>
      </w:r>
    </w:p>
    <w:sectPr w:rsidR="00166FFE" w:rsidRPr="003463EE" w:rsidSect="002F35BD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2550E"/>
    <w:rsid w:val="00003096"/>
    <w:rsid w:val="00072F91"/>
    <w:rsid w:val="00166EDA"/>
    <w:rsid w:val="00166FFE"/>
    <w:rsid w:val="001F1E5E"/>
    <w:rsid w:val="001F5938"/>
    <w:rsid w:val="00257EBF"/>
    <w:rsid w:val="002D5D1A"/>
    <w:rsid w:val="002F35BD"/>
    <w:rsid w:val="003463EE"/>
    <w:rsid w:val="003936EE"/>
    <w:rsid w:val="0042550E"/>
    <w:rsid w:val="004E587A"/>
    <w:rsid w:val="0064590A"/>
    <w:rsid w:val="007536ED"/>
    <w:rsid w:val="007A0660"/>
    <w:rsid w:val="007F28E9"/>
    <w:rsid w:val="0091649D"/>
    <w:rsid w:val="009923D3"/>
    <w:rsid w:val="00C82D12"/>
    <w:rsid w:val="00F24152"/>
    <w:rsid w:val="00FB4672"/>
    <w:rsid w:val="00FF06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EB12FEB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FB4672"/>
    <w:pPr>
      <w:spacing w:before="100" w:beforeAutospacing="1" w:after="100" w:afterAutospacing="1"/>
      <w:outlineLvl w:val="1"/>
    </w:pPr>
    <w:rPr>
      <w:rFonts w:ascii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42550E"/>
    <w:pPr>
      <w:spacing w:before="100" w:beforeAutospacing="1" w:after="100" w:afterAutospacing="1"/>
    </w:pPr>
    <w:rPr>
      <w:rFonts w:ascii="Times New Roman" w:hAnsi="Times New Roman" w:cs="Times New Roman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FB4672"/>
    <w:rPr>
      <w:rFonts w:ascii="Times New Roman" w:hAnsi="Times New Roman" w:cs="Times New Roman"/>
      <w:b/>
      <w:bCs/>
      <w:sz w:val="36"/>
      <w:szCs w:val="36"/>
      <w:lang w:eastAsia="en-GB"/>
    </w:rPr>
  </w:style>
  <w:style w:type="character" w:customStyle="1" w:styleId="apple-converted-space">
    <w:name w:val="apple-converted-space"/>
    <w:basedOn w:val="DefaultParagraphFont"/>
    <w:rsid w:val="00FB4672"/>
  </w:style>
  <w:style w:type="character" w:styleId="CommentReference">
    <w:name w:val="annotation reference"/>
    <w:basedOn w:val="DefaultParagraphFont"/>
    <w:uiPriority w:val="99"/>
    <w:semiHidden/>
    <w:unhideWhenUsed/>
    <w:rsid w:val="00003096"/>
    <w:rPr>
      <w:sz w:val="18"/>
      <w:szCs w:val="18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03096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03096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03096"/>
    <w:rPr>
      <w:b/>
      <w:bCs/>
      <w:sz w:val="20"/>
      <w:szCs w:val="20"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003096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003096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03096"/>
    <w:rPr>
      <w:rFonts w:ascii="Times New Roman" w:hAnsi="Times New Roman" w:cs="Times New Roma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10409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681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012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30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709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03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711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470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955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08508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0819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8925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9966624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16432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587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4926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328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747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213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958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86</TotalTime>
  <Pages>2</Pages>
  <Words>414</Words>
  <Characters>2365</Characters>
  <Application>Microsoft Macintosh Word</Application>
  <DocSecurity>0</DocSecurity>
  <Lines>19</Lines>
  <Paragraphs>5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/>
      <vt:lpstr>    References</vt:lpstr>
    </vt:vector>
  </TitlesOfParts>
  <LinksUpToDate>false</LinksUpToDate>
  <CharactersWithSpaces>2774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WATKINS C. (953650)</dc:creator>
  <cp:keywords/>
  <dc:description/>
  <cp:lastModifiedBy>WATKINS C. (953650)</cp:lastModifiedBy>
  <cp:revision>2</cp:revision>
  <dcterms:created xsi:type="dcterms:W3CDTF">2020-03-31T15:06:00Z</dcterms:created>
  <dcterms:modified xsi:type="dcterms:W3CDTF">2020-04-02T22:11:00Z</dcterms:modified>
</cp:coreProperties>
</file>