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4ADAE" w14:textId="77777777" w:rsidR="00F12039" w:rsidRPr="008D42D5" w:rsidRDefault="00F12039" w:rsidP="000A125A">
      <w:pPr>
        <w:jc w:val="center"/>
        <w:rPr>
          <w:b/>
          <w:bCs/>
          <w:sz w:val="32"/>
          <w:szCs w:val="32"/>
        </w:rPr>
      </w:pPr>
    </w:p>
    <w:p w14:paraId="35E7D9FB" w14:textId="77777777" w:rsidR="00F12039" w:rsidRPr="008D42D5" w:rsidRDefault="00F12039" w:rsidP="000A125A">
      <w:pPr>
        <w:jc w:val="center"/>
        <w:rPr>
          <w:b/>
          <w:bCs/>
          <w:sz w:val="32"/>
          <w:szCs w:val="32"/>
        </w:rPr>
      </w:pPr>
    </w:p>
    <w:p w14:paraId="1AA24FFF" w14:textId="77777777" w:rsidR="00F12039" w:rsidRPr="008D42D5" w:rsidRDefault="00F12039" w:rsidP="000A125A">
      <w:pPr>
        <w:jc w:val="center"/>
        <w:rPr>
          <w:b/>
          <w:bCs/>
          <w:sz w:val="32"/>
          <w:szCs w:val="32"/>
        </w:rPr>
      </w:pPr>
    </w:p>
    <w:p w14:paraId="5FE3ACFF" w14:textId="77777777" w:rsidR="00F12039" w:rsidRPr="008D42D5" w:rsidRDefault="00F12039" w:rsidP="000A125A">
      <w:pPr>
        <w:jc w:val="center"/>
        <w:rPr>
          <w:b/>
          <w:bCs/>
          <w:sz w:val="32"/>
          <w:szCs w:val="32"/>
        </w:rPr>
      </w:pPr>
    </w:p>
    <w:p w14:paraId="3C7097CA" w14:textId="77777777" w:rsidR="00F12039" w:rsidRPr="008D42D5" w:rsidRDefault="00F12039" w:rsidP="000A125A">
      <w:pPr>
        <w:jc w:val="center"/>
        <w:rPr>
          <w:b/>
          <w:bCs/>
          <w:sz w:val="32"/>
          <w:szCs w:val="32"/>
        </w:rPr>
      </w:pPr>
    </w:p>
    <w:p w14:paraId="467C0277" w14:textId="77777777" w:rsidR="00F12039" w:rsidRPr="008D42D5" w:rsidRDefault="00D62C5C" w:rsidP="000A125A">
      <w:pPr>
        <w:jc w:val="center"/>
        <w:rPr>
          <w:b/>
          <w:bCs/>
          <w:sz w:val="32"/>
          <w:szCs w:val="32"/>
        </w:rPr>
      </w:pPr>
      <w:r w:rsidRPr="008D42D5">
        <w:rPr>
          <w:b/>
          <w:bCs/>
          <w:sz w:val="32"/>
          <w:szCs w:val="32"/>
        </w:rPr>
        <w:t>LCLM 5005</w:t>
      </w:r>
    </w:p>
    <w:p w14:paraId="1E776028" w14:textId="77777777" w:rsidR="00F12039" w:rsidRPr="008D42D5" w:rsidRDefault="00D62C5C" w:rsidP="000A125A">
      <w:pPr>
        <w:jc w:val="center"/>
        <w:rPr>
          <w:b/>
          <w:bCs/>
          <w:sz w:val="32"/>
          <w:szCs w:val="32"/>
        </w:rPr>
      </w:pPr>
      <w:r w:rsidRPr="008D42D5">
        <w:rPr>
          <w:b/>
          <w:bCs/>
          <w:sz w:val="32"/>
          <w:szCs w:val="32"/>
        </w:rPr>
        <w:t>Component 1: Organisational Culture</w:t>
      </w:r>
    </w:p>
    <w:p w14:paraId="64B09899" w14:textId="77777777" w:rsidR="00F12039" w:rsidRDefault="00D62C5C" w:rsidP="000A125A">
      <w:pPr>
        <w:jc w:val="center"/>
        <w:rPr>
          <w:b/>
          <w:bCs/>
          <w:sz w:val="32"/>
          <w:szCs w:val="32"/>
        </w:rPr>
      </w:pPr>
      <w:r w:rsidRPr="008D42D5">
        <w:rPr>
          <w:b/>
          <w:bCs/>
          <w:sz w:val="32"/>
          <w:szCs w:val="32"/>
        </w:rPr>
        <w:t>Individual Report</w:t>
      </w:r>
    </w:p>
    <w:p w14:paraId="65DB1D04" w14:textId="77777777" w:rsidR="00C83901" w:rsidRDefault="00C83901" w:rsidP="000A125A">
      <w:pPr>
        <w:jc w:val="center"/>
        <w:rPr>
          <w:b/>
          <w:bCs/>
          <w:sz w:val="32"/>
          <w:szCs w:val="32"/>
        </w:rPr>
      </w:pPr>
    </w:p>
    <w:p w14:paraId="21F510D3" w14:textId="77777777" w:rsidR="00C83901" w:rsidRPr="00341A27" w:rsidRDefault="00C83901" w:rsidP="000A125A">
      <w:pPr>
        <w:jc w:val="center"/>
        <w:rPr>
          <w:b/>
          <w:bCs/>
          <w:sz w:val="28"/>
          <w:szCs w:val="32"/>
        </w:rPr>
      </w:pPr>
      <w:r w:rsidRPr="00341A27">
        <w:rPr>
          <w:b/>
          <w:bCs/>
          <w:sz w:val="28"/>
          <w:szCs w:val="32"/>
        </w:rPr>
        <w:t>Chosen Organisation: Toyota</w:t>
      </w:r>
    </w:p>
    <w:p w14:paraId="5193377B" w14:textId="77777777" w:rsidR="00F12039" w:rsidRPr="008D42D5" w:rsidRDefault="00F12039" w:rsidP="000A125A">
      <w:pPr>
        <w:jc w:val="center"/>
        <w:rPr>
          <w:b/>
          <w:bCs/>
        </w:rPr>
      </w:pPr>
    </w:p>
    <w:p w14:paraId="17C458CE" w14:textId="4EA4CB53" w:rsidR="00F12039" w:rsidRPr="008D42D5" w:rsidRDefault="00D62C5C" w:rsidP="000A125A">
      <w:pPr>
        <w:jc w:val="center"/>
        <w:rPr>
          <w:b/>
          <w:bCs/>
        </w:rPr>
      </w:pPr>
      <w:r w:rsidRPr="008D42D5">
        <w:rPr>
          <w:b/>
          <w:bCs/>
        </w:rPr>
        <w:t xml:space="preserve">Student ID: </w:t>
      </w:r>
      <w:r w:rsidR="00A21881">
        <w:rPr>
          <w:b/>
          <w:bCs/>
        </w:rPr>
        <w:t>24104990</w:t>
      </w:r>
    </w:p>
    <w:p w14:paraId="628F989F" w14:textId="31DA8994" w:rsidR="00F12039" w:rsidRPr="008D42D5" w:rsidRDefault="00D62C5C" w:rsidP="000A125A">
      <w:pPr>
        <w:jc w:val="center"/>
        <w:rPr>
          <w:b/>
          <w:bCs/>
        </w:rPr>
      </w:pPr>
      <w:r w:rsidRPr="008D42D5">
        <w:rPr>
          <w:b/>
          <w:bCs/>
        </w:rPr>
        <w:t xml:space="preserve">Student name: </w:t>
      </w:r>
      <w:r w:rsidR="00A21881">
        <w:rPr>
          <w:b/>
          <w:bCs/>
        </w:rPr>
        <w:t>Maria Turturea</w:t>
      </w:r>
    </w:p>
    <w:p w14:paraId="39DEF809" w14:textId="77777777" w:rsidR="00F12039" w:rsidRPr="008D42D5" w:rsidRDefault="00D62C5C" w:rsidP="000A125A">
      <w:pPr>
        <w:jc w:val="left"/>
        <w:rPr>
          <w:b/>
          <w:bCs/>
        </w:rPr>
      </w:pPr>
      <w:r w:rsidRPr="008D42D5">
        <w:br w:type="page"/>
      </w:r>
    </w:p>
    <w:bookmarkStart w:id="0" w:name="_jwijku4z1eqw" w:colFirst="0" w:colLast="0" w:displacedByCustomXml="next"/>
    <w:bookmarkEnd w:id="0" w:displacedByCustomXml="next"/>
    <w:sdt>
      <w:sdtPr>
        <w:rPr>
          <w:b/>
        </w:rPr>
        <w:id w:val="1704510970"/>
        <w:docPartObj>
          <w:docPartGallery w:val="Table of Contents"/>
          <w:docPartUnique/>
        </w:docPartObj>
      </w:sdtPr>
      <w:sdtEndPr>
        <w:rPr>
          <w:bCs/>
          <w:noProof/>
        </w:rPr>
      </w:sdtEndPr>
      <w:sdtContent>
        <w:p w14:paraId="39DE36CE" w14:textId="77777777" w:rsidR="000A125A" w:rsidRPr="000A125A" w:rsidRDefault="000A125A" w:rsidP="000A125A">
          <w:pPr>
            <w:jc w:val="center"/>
            <w:rPr>
              <w:b/>
            </w:rPr>
          </w:pPr>
          <w:r w:rsidRPr="000A125A">
            <w:rPr>
              <w:b/>
            </w:rPr>
            <w:t>Table of Contents</w:t>
          </w:r>
        </w:p>
        <w:p w14:paraId="1CE945E5" w14:textId="77777777" w:rsidR="0010236E" w:rsidRDefault="000A125A">
          <w:pPr>
            <w:pStyle w:val="TOC1"/>
            <w:tabs>
              <w:tab w:val="right" w:leader="dot" w:pos="9019"/>
            </w:tabs>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236063231" w:history="1">
            <w:r w:rsidR="0010236E" w:rsidRPr="000414B5">
              <w:rPr>
                <w:rStyle w:val="Hyperlink"/>
                <w:noProof/>
              </w:rPr>
              <w:t>Introduction</w:t>
            </w:r>
            <w:r w:rsidR="0010236E">
              <w:rPr>
                <w:noProof/>
                <w:webHidden/>
              </w:rPr>
              <w:tab/>
            </w:r>
            <w:r w:rsidR="0010236E">
              <w:rPr>
                <w:noProof/>
                <w:webHidden/>
              </w:rPr>
              <w:fldChar w:fldCharType="begin"/>
            </w:r>
            <w:r w:rsidR="0010236E">
              <w:rPr>
                <w:noProof/>
                <w:webHidden/>
              </w:rPr>
              <w:instrText xml:space="preserve"> PAGEREF _Toc236063231 \h </w:instrText>
            </w:r>
            <w:r w:rsidR="0010236E">
              <w:rPr>
                <w:noProof/>
                <w:webHidden/>
              </w:rPr>
            </w:r>
            <w:r w:rsidR="0010236E">
              <w:rPr>
                <w:noProof/>
                <w:webHidden/>
              </w:rPr>
              <w:fldChar w:fldCharType="separate"/>
            </w:r>
            <w:r w:rsidR="0010236E">
              <w:rPr>
                <w:noProof/>
                <w:webHidden/>
              </w:rPr>
              <w:t>3</w:t>
            </w:r>
            <w:r w:rsidR="0010236E">
              <w:rPr>
                <w:noProof/>
                <w:webHidden/>
              </w:rPr>
              <w:fldChar w:fldCharType="end"/>
            </w:r>
          </w:hyperlink>
        </w:p>
        <w:p w14:paraId="3C2B197D" w14:textId="77777777" w:rsidR="0010236E" w:rsidRDefault="0010236E">
          <w:pPr>
            <w:pStyle w:val="TOC1"/>
            <w:tabs>
              <w:tab w:val="right" w:leader="dot" w:pos="9019"/>
            </w:tabs>
            <w:rPr>
              <w:rFonts w:asciiTheme="minorHAnsi" w:eastAsiaTheme="minorEastAsia" w:hAnsiTheme="minorHAnsi" w:cstheme="minorBidi"/>
              <w:noProof/>
              <w:lang w:val="en-IN"/>
            </w:rPr>
          </w:pPr>
          <w:hyperlink w:anchor="_Toc236063232" w:history="1">
            <w:r w:rsidRPr="000414B5">
              <w:rPr>
                <w:rStyle w:val="Hyperlink"/>
                <w:noProof/>
              </w:rPr>
              <w:t>Main Analysis</w:t>
            </w:r>
            <w:r>
              <w:rPr>
                <w:noProof/>
                <w:webHidden/>
              </w:rPr>
              <w:tab/>
            </w:r>
            <w:r>
              <w:rPr>
                <w:noProof/>
                <w:webHidden/>
              </w:rPr>
              <w:fldChar w:fldCharType="begin"/>
            </w:r>
            <w:r>
              <w:rPr>
                <w:noProof/>
                <w:webHidden/>
              </w:rPr>
              <w:instrText xml:space="preserve"> PAGEREF _Toc236063232 \h </w:instrText>
            </w:r>
            <w:r>
              <w:rPr>
                <w:noProof/>
                <w:webHidden/>
              </w:rPr>
            </w:r>
            <w:r>
              <w:rPr>
                <w:noProof/>
                <w:webHidden/>
              </w:rPr>
              <w:fldChar w:fldCharType="separate"/>
            </w:r>
            <w:r>
              <w:rPr>
                <w:noProof/>
                <w:webHidden/>
              </w:rPr>
              <w:t>4</w:t>
            </w:r>
            <w:r>
              <w:rPr>
                <w:noProof/>
                <w:webHidden/>
              </w:rPr>
              <w:fldChar w:fldCharType="end"/>
            </w:r>
          </w:hyperlink>
        </w:p>
        <w:p w14:paraId="5C7DAC32" w14:textId="77777777" w:rsidR="0010236E" w:rsidRDefault="0010236E">
          <w:pPr>
            <w:pStyle w:val="TOC2"/>
            <w:tabs>
              <w:tab w:val="right" w:leader="dot" w:pos="9019"/>
            </w:tabs>
            <w:rPr>
              <w:rFonts w:asciiTheme="minorHAnsi" w:eastAsiaTheme="minorEastAsia" w:hAnsiTheme="minorHAnsi" w:cstheme="minorBidi"/>
              <w:noProof/>
              <w:lang w:val="en-IN"/>
            </w:rPr>
          </w:pPr>
          <w:hyperlink w:anchor="_Toc236063233" w:history="1">
            <w:r w:rsidRPr="000414B5">
              <w:rPr>
                <w:rStyle w:val="Hyperlink"/>
                <w:noProof/>
              </w:rPr>
              <w:t>Critically evaluate the influence of the organisational culture on structure and decision-making processes of Toyota</w:t>
            </w:r>
            <w:r>
              <w:rPr>
                <w:noProof/>
                <w:webHidden/>
              </w:rPr>
              <w:tab/>
            </w:r>
            <w:r>
              <w:rPr>
                <w:noProof/>
                <w:webHidden/>
              </w:rPr>
              <w:fldChar w:fldCharType="begin"/>
            </w:r>
            <w:r>
              <w:rPr>
                <w:noProof/>
                <w:webHidden/>
              </w:rPr>
              <w:instrText xml:space="preserve"> PAGEREF _Toc236063233 \h </w:instrText>
            </w:r>
            <w:r>
              <w:rPr>
                <w:noProof/>
                <w:webHidden/>
              </w:rPr>
            </w:r>
            <w:r>
              <w:rPr>
                <w:noProof/>
                <w:webHidden/>
              </w:rPr>
              <w:fldChar w:fldCharType="separate"/>
            </w:r>
            <w:r>
              <w:rPr>
                <w:noProof/>
                <w:webHidden/>
              </w:rPr>
              <w:t>4</w:t>
            </w:r>
            <w:r>
              <w:rPr>
                <w:noProof/>
                <w:webHidden/>
              </w:rPr>
              <w:fldChar w:fldCharType="end"/>
            </w:r>
          </w:hyperlink>
        </w:p>
        <w:p w14:paraId="5C43E78F" w14:textId="77777777" w:rsidR="0010236E" w:rsidRDefault="0010236E">
          <w:pPr>
            <w:pStyle w:val="TOC2"/>
            <w:tabs>
              <w:tab w:val="right" w:leader="dot" w:pos="9019"/>
            </w:tabs>
            <w:rPr>
              <w:rFonts w:asciiTheme="minorHAnsi" w:eastAsiaTheme="minorEastAsia" w:hAnsiTheme="minorHAnsi" w:cstheme="minorBidi"/>
              <w:noProof/>
              <w:lang w:val="en-IN"/>
            </w:rPr>
          </w:pPr>
          <w:hyperlink w:anchor="_Toc236063234" w:history="1">
            <w:r w:rsidRPr="000414B5">
              <w:rPr>
                <w:rStyle w:val="Hyperlink"/>
                <w:noProof/>
              </w:rPr>
              <w:t>Application of the relevant theories and models to determine and analyse the organisational culture within Toyota</w:t>
            </w:r>
            <w:r>
              <w:rPr>
                <w:noProof/>
                <w:webHidden/>
              </w:rPr>
              <w:tab/>
            </w:r>
            <w:r>
              <w:rPr>
                <w:noProof/>
                <w:webHidden/>
              </w:rPr>
              <w:fldChar w:fldCharType="begin"/>
            </w:r>
            <w:r>
              <w:rPr>
                <w:noProof/>
                <w:webHidden/>
              </w:rPr>
              <w:instrText xml:space="preserve"> PAGEREF _Toc236063234 \h </w:instrText>
            </w:r>
            <w:r>
              <w:rPr>
                <w:noProof/>
                <w:webHidden/>
              </w:rPr>
            </w:r>
            <w:r>
              <w:rPr>
                <w:noProof/>
                <w:webHidden/>
              </w:rPr>
              <w:fldChar w:fldCharType="separate"/>
            </w:r>
            <w:r>
              <w:rPr>
                <w:noProof/>
                <w:webHidden/>
              </w:rPr>
              <w:t>5</w:t>
            </w:r>
            <w:r>
              <w:rPr>
                <w:noProof/>
                <w:webHidden/>
              </w:rPr>
              <w:fldChar w:fldCharType="end"/>
            </w:r>
          </w:hyperlink>
        </w:p>
        <w:p w14:paraId="34173A48" w14:textId="77777777" w:rsidR="0010236E" w:rsidRDefault="0010236E">
          <w:pPr>
            <w:pStyle w:val="TOC2"/>
            <w:tabs>
              <w:tab w:val="right" w:leader="dot" w:pos="9019"/>
            </w:tabs>
            <w:rPr>
              <w:rFonts w:asciiTheme="minorHAnsi" w:eastAsiaTheme="minorEastAsia" w:hAnsiTheme="minorHAnsi" w:cstheme="minorBidi"/>
              <w:noProof/>
              <w:lang w:val="en-IN"/>
            </w:rPr>
          </w:pPr>
          <w:hyperlink w:anchor="_Toc236063235" w:history="1">
            <w:r w:rsidRPr="000414B5">
              <w:rPr>
                <w:rStyle w:val="Hyperlink"/>
                <w:noProof/>
              </w:rPr>
              <w:t>Analyse how the organisation leverages its culture to adapt to external environmental influences</w:t>
            </w:r>
            <w:r>
              <w:rPr>
                <w:noProof/>
                <w:webHidden/>
              </w:rPr>
              <w:tab/>
            </w:r>
            <w:r>
              <w:rPr>
                <w:noProof/>
                <w:webHidden/>
              </w:rPr>
              <w:fldChar w:fldCharType="begin"/>
            </w:r>
            <w:r>
              <w:rPr>
                <w:noProof/>
                <w:webHidden/>
              </w:rPr>
              <w:instrText xml:space="preserve"> PAGEREF _Toc236063235 \h </w:instrText>
            </w:r>
            <w:r>
              <w:rPr>
                <w:noProof/>
                <w:webHidden/>
              </w:rPr>
            </w:r>
            <w:r>
              <w:rPr>
                <w:noProof/>
                <w:webHidden/>
              </w:rPr>
              <w:fldChar w:fldCharType="separate"/>
            </w:r>
            <w:r>
              <w:rPr>
                <w:noProof/>
                <w:webHidden/>
              </w:rPr>
              <w:t>8</w:t>
            </w:r>
            <w:r>
              <w:rPr>
                <w:noProof/>
                <w:webHidden/>
              </w:rPr>
              <w:fldChar w:fldCharType="end"/>
            </w:r>
          </w:hyperlink>
        </w:p>
        <w:p w14:paraId="7A23B41E" w14:textId="77777777" w:rsidR="0010236E" w:rsidRDefault="0010236E">
          <w:pPr>
            <w:pStyle w:val="TOC2"/>
            <w:tabs>
              <w:tab w:val="right" w:leader="dot" w:pos="9019"/>
            </w:tabs>
            <w:rPr>
              <w:rFonts w:asciiTheme="minorHAnsi" w:eastAsiaTheme="minorEastAsia" w:hAnsiTheme="minorHAnsi" w:cstheme="minorBidi"/>
              <w:noProof/>
              <w:lang w:val="en-IN"/>
            </w:rPr>
          </w:pPr>
          <w:hyperlink w:anchor="_Toc236063236" w:history="1">
            <w:r w:rsidRPr="000414B5">
              <w:rPr>
                <w:rStyle w:val="Hyperlink"/>
                <w:noProof/>
              </w:rPr>
              <w:t>Critically assess whether organisational culture of Toyota acts as a barrier or enabler for effective organisational functioning with justification</w:t>
            </w:r>
            <w:r>
              <w:rPr>
                <w:noProof/>
                <w:webHidden/>
              </w:rPr>
              <w:tab/>
            </w:r>
            <w:r>
              <w:rPr>
                <w:noProof/>
                <w:webHidden/>
              </w:rPr>
              <w:fldChar w:fldCharType="begin"/>
            </w:r>
            <w:r>
              <w:rPr>
                <w:noProof/>
                <w:webHidden/>
              </w:rPr>
              <w:instrText xml:space="preserve"> PAGEREF _Toc236063236 \h </w:instrText>
            </w:r>
            <w:r>
              <w:rPr>
                <w:noProof/>
                <w:webHidden/>
              </w:rPr>
            </w:r>
            <w:r>
              <w:rPr>
                <w:noProof/>
                <w:webHidden/>
              </w:rPr>
              <w:fldChar w:fldCharType="separate"/>
            </w:r>
            <w:r>
              <w:rPr>
                <w:noProof/>
                <w:webHidden/>
              </w:rPr>
              <w:t>10</w:t>
            </w:r>
            <w:r>
              <w:rPr>
                <w:noProof/>
                <w:webHidden/>
              </w:rPr>
              <w:fldChar w:fldCharType="end"/>
            </w:r>
          </w:hyperlink>
        </w:p>
        <w:p w14:paraId="46C1EC8B" w14:textId="77777777" w:rsidR="0010236E" w:rsidRDefault="0010236E">
          <w:pPr>
            <w:pStyle w:val="TOC2"/>
            <w:tabs>
              <w:tab w:val="right" w:leader="dot" w:pos="9019"/>
            </w:tabs>
            <w:rPr>
              <w:rFonts w:asciiTheme="minorHAnsi" w:eastAsiaTheme="minorEastAsia" w:hAnsiTheme="minorHAnsi" w:cstheme="minorBidi"/>
              <w:noProof/>
              <w:lang w:val="en-IN"/>
            </w:rPr>
          </w:pPr>
          <w:hyperlink w:anchor="_Toc236063237" w:history="1">
            <w:r w:rsidRPr="000414B5">
              <w:rPr>
                <w:rStyle w:val="Hyperlink"/>
                <w:noProof/>
              </w:rPr>
              <w:t>Evaluation of the influence of organisational culture on the performance of Toyota</w:t>
            </w:r>
            <w:r>
              <w:rPr>
                <w:noProof/>
                <w:webHidden/>
              </w:rPr>
              <w:tab/>
            </w:r>
            <w:r>
              <w:rPr>
                <w:noProof/>
                <w:webHidden/>
              </w:rPr>
              <w:fldChar w:fldCharType="begin"/>
            </w:r>
            <w:r>
              <w:rPr>
                <w:noProof/>
                <w:webHidden/>
              </w:rPr>
              <w:instrText xml:space="preserve"> PAGEREF _Toc236063237 \h </w:instrText>
            </w:r>
            <w:r>
              <w:rPr>
                <w:noProof/>
                <w:webHidden/>
              </w:rPr>
            </w:r>
            <w:r>
              <w:rPr>
                <w:noProof/>
                <w:webHidden/>
              </w:rPr>
              <w:fldChar w:fldCharType="separate"/>
            </w:r>
            <w:r>
              <w:rPr>
                <w:noProof/>
                <w:webHidden/>
              </w:rPr>
              <w:t>11</w:t>
            </w:r>
            <w:r>
              <w:rPr>
                <w:noProof/>
                <w:webHidden/>
              </w:rPr>
              <w:fldChar w:fldCharType="end"/>
            </w:r>
          </w:hyperlink>
        </w:p>
        <w:p w14:paraId="189C5DE6" w14:textId="77777777" w:rsidR="0010236E" w:rsidRDefault="0010236E">
          <w:pPr>
            <w:pStyle w:val="TOC2"/>
            <w:tabs>
              <w:tab w:val="right" w:leader="dot" w:pos="9019"/>
            </w:tabs>
            <w:rPr>
              <w:rFonts w:asciiTheme="minorHAnsi" w:eastAsiaTheme="minorEastAsia" w:hAnsiTheme="minorHAnsi" w:cstheme="minorBidi"/>
              <w:noProof/>
              <w:lang w:val="en-IN"/>
            </w:rPr>
          </w:pPr>
          <w:hyperlink w:anchor="_Toc236063238" w:history="1">
            <w:r w:rsidRPr="000414B5">
              <w:rPr>
                <w:rStyle w:val="Hyperlink"/>
                <w:noProof/>
              </w:rPr>
              <w:t>Theory-informed and evidence-based recommendations for improvement</w:t>
            </w:r>
            <w:r>
              <w:rPr>
                <w:noProof/>
                <w:webHidden/>
              </w:rPr>
              <w:tab/>
            </w:r>
            <w:r>
              <w:rPr>
                <w:noProof/>
                <w:webHidden/>
              </w:rPr>
              <w:fldChar w:fldCharType="begin"/>
            </w:r>
            <w:r>
              <w:rPr>
                <w:noProof/>
                <w:webHidden/>
              </w:rPr>
              <w:instrText xml:space="preserve"> PAGEREF _Toc236063238 \h </w:instrText>
            </w:r>
            <w:r>
              <w:rPr>
                <w:noProof/>
                <w:webHidden/>
              </w:rPr>
            </w:r>
            <w:r>
              <w:rPr>
                <w:noProof/>
                <w:webHidden/>
              </w:rPr>
              <w:fldChar w:fldCharType="separate"/>
            </w:r>
            <w:r>
              <w:rPr>
                <w:noProof/>
                <w:webHidden/>
              </w:rPr>
              <w:t>12</w:t>
            </w:r>
            <w:r>
              <w:rPr>
                <w:noProof/>
                <w:webHidden/>
              </w:rPr>
              <w:fldChar w:fldCharType="end"/>
            </w:r>
          </w:hyperlink>
        </w:p>
        <w:p w14:paraId="41CB0C62" w14:textId="77777777" w:rsidR="0010236E" w:rsidRDefault="0010236E">
          <w:pPr>
            <w:pStyle w:val="TOC1"/>
            <w:tabs>
              <w:tab w:val="right" w:leader="dot" w:pos="9019"/>
            </w:tabs>
            <w:rPr>
              <w:rFonts w:asciiTheme="minorHAnsi" w:eastAsiaTheme="minorEastAsia" w:hAnsiTheme="minorHAnsi" w:cstheme="minorBidi"/>
              <w:noProof/>
              <w:lang w:val="en-IN"/>
            </w:rPr>
          </w:pPr>
          <w:hyperlink w:anchor="_Toc236063239" w:history="1">
            <w:r w:rsidRPr="000414B5">
              <w:rPr>
                <w:rStyle w:val="Hyperlink"/>
                <w:noProof/>
              </w:rPr>
              <w:t>Conclusion</w:t>
            </w:r>
            <w:r>
              <w:rPr>
                <w:noProof/>
                <w:webHidden/>
              </w:rPr>
              <w:tab/>
            </w:r>
            <w:r>
              <w:rPr>
                <w:noProof/>
                <w:webHidden/>
              </w:rPr>
              <w:fldChar w:fldCharType="begin"/>
            </w:r>
            <w:r>
              <w:rPr>
                <w:noProof/>
                <w:webHidden/>
              </w:rPr>
              <w:instrText xml:space="preserve"> PAGEREF _Toc236063239 \h </w:instrText>
            </w:r>
            <w:r>
              <w:rPr>
                <w:noProof/>
                <w:webHidden/>
              </w:rPr>
            </w:r>
            <w:r>
              <w:rPr>
                <w:noProof/>
                <w:webHidden/>
              </w:rPr>
              <w:fldChar w:fldCharType="separate"/>
            </w:r>
            <w:r>
              <w:rPr>
                <w:noProof/>
                <w:webHidden/>
              </w:rPr>
              <w:t>13</w:t>
            </w:r>
            <w:r>
              <w:rPr>
                <w:noProof/>
                <w:webHidden/>
              </w:rPr>
              <w:fldChar w:fldCharType="end"/>
            </w:r>
          </w:hyperlink>
        </w:p>
        <w:p w14:paraId="25A6DE8D" w14:textId="77777777" w:rsidR="0010236E" w:rsidRDefault="0010236E">
          <w:pPr>
            <w:pStyle w:val="TOC1"/>
            <w:tabs>
              <w:tab w:val="right" w:leader="dot" w:pos="9019"/>
            </w:tabs>
            <w:rPr>
              <w:rFonts w:asciiTheme="minorHAnsi" w:eastAsiaTheme="minorEastAsia" w:hAnsiTheme="minorHAnsi" w:cstheme="minorBidi"/>
              <w:noProof/>
              <w:lang w:val="en-IN"/>
            </w:rPr>
          </w:pPr>
          <w:hyperlink w:anchor="_Toc236063240" w:history="1">
            <w:r w:rsidRPr="000414B5">
              <w:rPr>
                <w:rStyle w:val="Hyperlink"/>
                <w:noProof/>
              </w:rPr>
              <w:t>Reference List</w:t>
            </w:r>
            <w:r>
              <w:rPr>
                <w:noProof/>
                <w:webHidden/>
              </w:rPr>
              <w:tab/>
            </w:r>
            <w:r>
              <w:rPr>
                <w:noProof/>
                <w:webHidden/>
              </w:rPr>
              <w:fldChar w:fldCharType="begin"/>
            </w:r>
            <w:r>
              <w:rPr>
                <w:noProof/>
                <w:webHidden/>
              </w:rPr>
              <w:instrText xml:space="preserve"> PAGEREF _Toc236063240 \h </w:instrText>
            </w:r>
            <w:r>
              <w:rPr>
                <w:noProof/>
                <w:webHidden/>
              </w:rPr>
            </w:r>
            <w:r>
              <w:rPr>
                <w:noProof/>
                <w:webHidden/>
              </w:rPr>
              <w:fldChar w:fldCharType="separate"/>
            </w:r>
            <w:r>
              <w:rPr>
                <w:noProof/>
                <w:webHidden/>
              </w:rPr>
              <w:t>14</w:t>
            </w:r>
            <w:r>
              <w:rPr>
                <w:noProof/>
                <w:webHidden/>
              </w:rPr>
              <w:fldChar w:fldCharType="end"/>
            </w:r>
          </w:hyperlink>
        </w:p>
        <w:p w14:paraId="0DB47DA0" w14:textId="77777777" w:rsidR="0010236E" w:rsidRDefault="0010236E">
          <w:pPr>
            <w:pStyle w:val="TOC1"/>
            <w:tabs>
              <w:tab w:val="right" w:leader="dot" w:pos="9019"/>
            </w:tabs>
            <w:rPr>
              <w:rFonts w:asciiTheme="minorHAnsi" w:eastAsiaTheme="minorEastAsia" w:hAnsiTheme="minorHAnsi" w:cstheme="minorBidi"/>
              <w:noProof/>
              <w:lang w:val="en-IN"/>
            </w:rPr>
          </w:pPr>
          <w:hyperlink w:anchor="_Toc236063241" w:history="1">
            <w:r w:rsidRPr="000414B5">
              <w:rPr>
                <w:rStyle w:val="Hyperlink"/>
                <w:noProof/>
              </w:rPr>
              <w:t>Appendices</w:t>
            </w:r>
            <w:r>
              <w:rPr>
                <w:noProof/>
                <w:webHidden/>
              </w:rPr>
              <w:tab/>
            </w:r>
            <w:r>
              <w:rPr>
                <w:noProof/>
                <w:webHidden/>
              </w:rPr>
              <w:fldChar w:fldCharType="begin"/>
            </w:r>
            <w:r>
              <w:rPr>
                <w:noProof/>
                <w:webHidden/>
              </w:rPr>
              <w:instrText xml:space="preserve"> PAGEREF _Toc236063241 \h </w:instrText>
            </w:r>
            <w:r>
              <w:rPr>
                <w:noProof/>
                <w:webHidden/>
              </w:rPr>
            </w:r>
            <w:r>
              <w:rPr>
                <w:noProof/>
                <w:webHidden/>
              </w:rPr>
              <w:fldChar w:fldCharType="separate"/>
            </w:r>
            <w:r>
              <w:rPr>
                <w:noProof/>
                <w:webHidden/>
              </w:rPr>
              <w:t>17</w:t>
            </w:r>
            <w:r>
              <w:rPr>
                <w:noProof/>
                <w:webHidden/>
              </w:rPr>
              <w:fldChar w:fldCharType="end"/>
            </w:r>
          </w:hyperlink>
        </w:p>
        <w:p w14:paraId="604411A7" w14:textId="77777777" w:rsidR="0010236E" w:rsidRDefault="0010236E">
          <w:pPr>
            <w:pStyle w:val="TOC2"/>
            <w:tabs>
              <w:tab w:val="right" w:leader="dot" w:pos="9019"/>
            </w:tabs>
            <w:rPr>
              <w:rFonts w:asciiTheme="minorHAnsi" w:eastAsiaTheme="minorEastAsia" w:hAnsiTheme="minorHAnsi" w:cstheme="minorBidi"/>
              <w:noProof/>
              <w:lang w:val="en-IN"/>
            </w:rPr>
          </w:pPr>
          <w:hyperlink w:anchor="_Toc236063242" w:history="1">
            <w:r w:rsidRPr="000414B5">
              <w:rPr>
                <w:rStyle w:val="Hyperlink"/>
                <w:noProof/>
              </w:rPr>
              <w:t>Appendix 1: Monthly car sales in the UK</w:t>
            </w:r>
            <w:r>
              <w:rPr>
                <w:noProof/>
                <w:webHidden/>
              </w:rPr>
              <w:tab/>
            </w:r>
            <w:r>
              <w:rPr>
                <w:noProof/>
                <w:webHidden/>
              </w:rPr>
              <w:fldChar w:fldCharType="begin"/>
            </w:r>
            <w:r>
              <w:rPr>
                <w:noProof/>
                <w:webHidden/>
              </w:rPr>
              <w:instrText xml:space="preserve"> PAGEREF _Toc236063242 \h </w:instrText>
            </w:r>
            <w:r>
              <w:rPr>
                <w:noProof/>
                <w:webHidden/>
              </w:rPr>
            </w:r>
            <w:r>
              <w:rPr>
                <w:noProof/>
                <w:webHidden/>
              </w:rPr>
              <w:fldChar w:fldCharType="separate"/>
            </w:r>
            <w:r>
              <w:rPr>
                <w:noProof/>
                <w:webHidden/>
              </w:rPr>
              <w:t>17</w:t>
            </w:r>
            <w:r>
              <w:rPr>
                <w:noProof/>
                <w:webHidden/>
              </w:rPr>
              <w:fldChar w:fldCharType="end"/>
            </w:r>
          </w:hyperlink>
        </w:p>
        <w:p w14:paraId="2E662C27" w14:textId="77777777" w:rsidR="0010236E" w:rsidRDefault="0010236E">
          <w:pPr>
            <w:pStyle w:val="TOC2"/>
            <w:tabs>
              <w:tab w:val="right" w:leader="dot" w:pos="9019"/>
            </w:tabs>
            <w:rPr>
              <w:rFonts w:asciiTheme="minorHAnsi" w:eastAsiaTheme="minorEastAsia" w:hAnsiTheme="minorHAnsi" w:cstheme="minorBidi"/>
              <w:noProof/>
              <w:lang w:val="en-IN"/>
            </w:rPr>
          </w:pPr>
          <w:hyperlink w:anchor="_Toc236063243" w:history="1">
            <w:r w:rsidRPr="000414B5">
              <w:rPr>
                <w:rStyle w:val="Hyperlink"/>
                <w:noProof/>
              </w:rPr>
              <w:t>Appendix 2: CPI Index of the UK</w:t>
            </w:r>
            <w:r>
              <w:rPr>
                <w:noProof/>
                <w:webHidden/>
              </w:rPr>
              <w:tab/>
            </w:r>
            <w:r>
              <w:rPr>
                <w:noProof/>
                <w:webHidden/>
              </w:rPr>
              <w:fldChar w:fldCharType="begin"/>
            </w:r>
            <w:r>
              <w:rPr>
                <w:noProof/>
                <w:webHidden/>
              </w:rPr>
              <w:instrText xml:space="preserve"> PAGEREF _Toc236063243 \h </w:instrText>
            </w:r>
            <w:r>
              <w:rPr>
                <w:noProof/>
                <w:webHidden/>
              </w:rPr>
            </w:r>
            <w:r>
              <w:rPr>
                <w:noProof/>
                <w:webHidden/>
              </w:rPr>
              <w:fldChar w:fldCharType="separate"/>
            </w:r>
            <w:r>
              <w:rPr>
                <w:noProof/>
                <w:webHidden/>
              </w:rPr>
              <w:t>18</w:t>
            </w:r>
            <w:r>
              <w:rPr>
                <w:noProof/>
                <w:webHidden/>
              </w:rPr>
              <w:fldChar w:fldCharType="end"/>
            </w:r>
          </w:hyperlink>
        </w:p>
        <w:p w14:paraId="20B8B102" w14:textId="77777777" w:rsidR="000A125A" w:rsidRDefault="000A125A" w:rsidP="000A125A">
          <w:r>
            <w:rPr>
              <w:b/>
              <w:bCs/>
              <w:noProof/>
            </w:rPr>
            <w:fldChar w:fldCharType="end"/>
          </w:r>
        </w:p>
      </w:sdtContent>
    </w:sdt>
    <w:p w14:paraId="686B4F39" w14:textId="77777777" w:rsidR="000A125A" w:rsidRDefault="000A125A" w:rsidP="000A125A">
      <w:pPr>
        <w:rPr>
          <w:b/>
          <w:bCs/>
        </w:rPr>
      </w:pPr>
      <w:r>
        <w:br w:type="page"/>
      </w:r>
    </w:p>
    <w:p w14:paraId="77CB3211" w14:textId="77777777" w:rsidR="00F12039" w:rsidRPr="008D42D5" w:rsidRDefault="00D62C5C" w:rsidP="000A125A">
      <w:pPr>
        <w:pStyle w:val="Heading1"/>
      </w:pPr>
      <w:bookmarkStart w:id="1" w:name="_Toc236063231"/>
      <w:r w:rsidRPr="008D42D5">
        <w:lastRenderedPageBreak/>
        <w:t>Introduction</w:t>
      </w:r>
      <w:bookmarkEnd w:id="1"/>
    </w:p>
    <w:p w14:paraId="494CB9C0" w14:textId="77777777" w:rsidR="00F12039" w:rsidRPr="008D42D5" w:rsidRDefault="00D62C5C" w:rsidP="000A125A">
      <w:r w:rsidRPr="008D42D5">
        <w:t xml:space="preserve">Organisational culture refers to shared values, behaviour and beliefs, which help to maintain coordination between the team members to accomplish a common goal. Mullins and Christy (2016) stated that shared common values and beliefs have a significant influence on organisational processes such as decision-making, organisational structure, group behaviour and employee motivation that help to accomplish a firm's objectives. Toyota is a Japanese automobile </w:t>
      </w:r>
      <w:r w:rsidR="00081F90" w:rsidRPr="008D42D5">
        <w:t>company, which</w:t>
      </w:r>
      <w:r w:rsidRPr="008D42D5">
        <w:t xml:space="preserve"> is selected for this report. Toyota is a multinational automobile company operating in more than 170+ countries and regions worldwide (Toyota, 2023a). The purpose of this report is to analyse the influence of organisational culture on the workplace structure and decision-making process of Toyota. This report reflects a critical evaluation of the influence of organisational culture on the structure and decision-making process of Toyota. This report investigates the application of Schein’s Model and Handy’s Cultural Types in terms of analysing the organisational culture of Toyota. This assessment depicts the influence of organisational culture in dealing with external environmental influences. This report reflects an assessment on whether the organisational culture acts as a barrier or enables increased organisational functionalities. Component 1 report has depicted the influence of organisational culture on performance by applying theory. </w:t>
      </w:r>
    </w:p>
    <w:p w14:paraId="1F7ED318" w14:textId="77777777" w:rsidR="00F12039" w:rsidRPr="008D42D5" w:rsidRDefault="00D62C5C" w:rsidP="000A125A">
      <w:bookmarkStart w:id="2" w:name="_te08auq3cw9j" w:colFirst="0" w:colLast="0"/>
      <w:bookmarkStart w:id="3" w:name="_jvt6lzhen1uc" w:colFirst="0" w:colLast="0"/>
      <w:bookmarkEnd w:id="2"/>
      <w:bookmarkEnd w:id="3"/>
      <w:r w:rsidRPr="008D42D5">
        <w:br w:type="page"/>
      </w:r>
    </w:p>
    <w:p w14:paraId="5F74F91D" w14:textId="77777777" w:rsidR="00F12039" w:rsidRPr="008D42D5" w:rsidRDefault="00D62C5C" w:rsidP="000A125A">
      <w:pPr>
        <w:pStyle w:val="Heading1"/>
      </w:pPr>
      <w:bookmarkStart w:id="4" w:name="_oohik32ucig3" w:colFirst="0" w:colLast="0"/>
      <w:bookmarkStart w:id="5" w:name="_Toc236063232"/>
      <w:bookmarkEnd w:id="4"/>
      <w:r w:rsidRPr="008D42D5">
        <w:lastRenderedPageBreak/>
        <w:t>Main Analysis</w:t>
      </w:r>
      <w:bookmarkEnd w:id="5"/>
    </w:p>
    <w:p w14:paraId="2585AC9F" w14:textId="77777777" w:rsidR="00F12039" w:rsidRPr="008D42D5" w:rsidRDefault="00D62C5C" w:rsidP="000A125A">
      <w:pPr>
        <w:pStyle w:val="Heading2"/>
      </w:pPr>
      <w:bookmarkStart w:id="6" w:name="_73nklr3otx1u" w:colFirst="0" w:colLast="0"/>
      <w:bookmarkStart w:id="7" w:name="_Toc236063233"/>
      <w:bookmarkEnd w:id="6"/>
      <w:r w:rsidRPr="008D42D5">
        <w:t>Critically evaluate the influence of the organisational culture on structure and decision-making processes of Toyota</w:t>
      </w:r>
      <w:bookmarkEnd w:id="7"/>
    </w:p>
    <w:p w14:paraId="143C167F" w14:textId="77777777" w:rsidR="00F12039" w:rsidRPr="008D42D5" w:rsidRDefault="00D62C5C" w:rsidP="000A125A">
      <w:r w:rsidRPr="008D42D5">
        <w:t xml:space="preserve">Organisational culture provides a scope to </w:t>
      </w:r>
      <w:r w:rsidR="008D42D5" w:rsidRPr="008D42D5">
        <w:t>highlight</w:t>
      </w:r>
      <w:r w:rsidRPr="008D42D5">
        <w:t xml:space="preserve"> the openness of the employees with their team members. In this context, organisational culture is responsible for sharing the structure of the firm, which fosters decision-making and communication flow between the team members. The consistency in information flow between the team members facilitates maintaining coordination between them and making effective decisions to foster organisational growth. Toyota has been focused on continuous improvement by adopting the Total Quality Management framework, which helps them maintain consistency in the performance of their cars. Due to this reason, Toyota was awarded the </w:t>
      </w:r>
      <w:r w:rsidRPr="008D42D5">
        <w:rPr>
          <w:i/>
          <w:iCs/>
        </w:rPr>
        <w:t>“Japan Quality Control Award”</w:t>
      </w:r>
      <w:r w:rsidRPr="008D42D5">
        <w:t xml:space="preserve"> for the first time in 1970 (Toyota Motor Corporation, 2025b). In this context, it has been proven that Toyota has focused on maintaining quality in automobile manufacturing practices from the beginning. Continuous improvement and quality control require high cooperation and coordination between the team members. </w:t>
      </w:r>
    </w:p>
    <w:p w14:paraId="6037CB98" w14:textId="77777777" w:rsidR="00F12039" w:rsidRPr="008D42D5" w:rsidRDefault="00D62C5C" w:rsidP="000A125A">
      <w:r w:rsidRPr="008D42D5">
        <w:t xml:space="preserve">The decentralised decision-making process is only possible if employees have proper communication and team collaboration. The employees, board members, and management team have effective communication and cooperation, which helps them to make decisions on continuous improvement of safety and on-road performance of their SUV and Hatchback cars. In this context, it can be stated that the principles of </w:t>
      </w:r>
      <w:r w:rsidRPr="008D42D5">
        <w:rPr>
          <w:i/>
          <w:iCs/>
        </w:rPr>
        <w:t>collaborative culture</w:t>
      </w:r>
      <w:r w:rsidRPr="008D42D5">
        <w:t xml:space="preserve"> have been followed by leaders of Toyota, which helps them to maintain coordination between multiple departments such as manufacturing, assembly, R&amp;D, sales, and marketing. According to Barker Scott and Manning (2024), the principle of collaborative culture encompasses maintaining team collaboration, shared values, and communication, which influences team members to make collective decisions to accomplish organisational growth. Hence, Toyota followed the collaborative culture for collective decision-making and maintaining information flow and mutual trust between leaders and employees. The mutual trust, teamwork and collaboration, and collective decision-making process enable leaders to follow the </w:t>
      </w:r>
      <w:r w:rsidRPr="008D42D5">
        <w:rPr>
          <w:i/>
          <w:iCs/>
        </w:rPr>
        <w:t>matrix structure</w:t>
      </w:r>
      <w:r w:rsidRPr="008D42D5">
        <w:t xml:space="preserve">. In this context, matrix organisation structure has increased the scope of innovation as it relies on shared communication and teamwork. For example, Toyota has pushed engineers to implement hydrogen engine technologies to reduce environmental pollution (Toyota Motor Corporation, 2025a). The brainstorming of innovative ideas is possible by stakeholders of Toyota due to the adoption of a collaborative culture supported by a matrix organisational structure. </w:t>
      </w:r>
    </w:p>
    <w:p w14:paraId="578A6EAB" w14:textId="77777777" w:rsidR="00F12039" w:rsidRPr="008D42D5" w:rsidRDefault="00D62C5C" w:rsidP="000A125A">
      <w:r w:rsidRPr="008D42D5">
        <w:br w:type="page"/>
      </w:r>
    </w:p>
    <w:p w14:paraId="74C477E6" w14:textId="77777777" w:rsidR="00F12039" w:rsidRPr="008D42D5" w:rsidRDefault="00D62C5C" w:rsidP="000A125A">
      <w:r w:rsidRPr="008D42D5">
        <w:lastRenderedPageBreak/>
        <w:t xml:space="preserve">The collaborative culture has influenced the management team to adopt a matrix structure as it allows them to maintain heavy collaboration, teamwork, and shared communities, which foster continuous improvement of Toyota's cars. Hence, it can be stated that collaborative culture has influenced the management team of Toyota to adopt a matrix organisational structure that allows them to make decentralised decisions on the improvement of car performance and implication of innovative ideas.          </w:t>
      </w:r>
    </w:p>
    <w:p w14:paraId="3038B455" w14:textId="77777777" w:rsidR="00F12039" w:rsidRPr="008D42D5" w:rsidRDefault="00D62C5C" w:rsidP="000A125A">
      <w:pPr>
        <w:pStyle w:val="Heading2"/>
      </w:pPr>
      <w:bookmarkStart w:id="8" w:name="_fb3pfc9g2kon" w:colFirst="0" w:colLast="0"/>
      <w:bookmarkStart w:id="9" w:name="_Toc236063234"/>
      <w:bookmarkEnd w:id="8"/>
      <w:r w:rsidRPr="008D42D5">
        <w:t>Application of the relevant theories and models to determine and analyse the organisational culture within Toyota</w:t>
      </w:r>
      <w:bookmarkEnd w:id="9"/>
    </w:p>
    <w:p w14:paraId="0A6AEB70" w14:textId="77777777" w:rsidR="00F12039" w:rsidRPr="008D42D5" w:rsidRDefault="00D62C5C" w:rsidP="000A125A">
      <w:r w:rsidRPr="008D42D5">
        <w:t xml:space="preserve">Automobile companies operate in multiple countries, which </w:t>
      </w:r>
      <w:r w:rsidR="008D42D5" w:rsidRPr="008D42D5">
        <w:t>influence</w:t>
      </w:r>
      <w:r w:rsidRPr="008D42D5">
        <w:t xml:space="preserve"> them in managing employee involvement from different cultures. As per the views of Mullins and Christy (2016), it is identified that understanding the thoughts and points of view of employees belonging to different cultures is important to maintain sustainable performance in international and domestic markets. </w:t>
      </w:r>
      <w:r w:rsidRPr="008D42D5">
        <w:rPr>
          <w:i/>
          <w:iCs/>
        </w:rPr>
        <w:t>Handy’s Cultural Types</w:t>
      </w:r>
      <w:r w:rsidRPr="008D42D5">
        <w:t xml:space="preserve"> have been used in terms of determining and analysing the organisational culture of Toyota. As per Handy’s Cultural Types, Firm culture is categorised into different types such as task, person, power, and role culture</w:t>
      </w:r>
      <w:r w:rsidR="008D42D5">
        <w:t>, which is followed</w:t>
      </w:r>
      <w:r w:rsidRPr="008D42D5">
        <w:t xml:space="preserve"> by leaders in terms of maintaining information flow between team members (Nikčević and Pavićević, 2024). Task culture has been followed by Toyota as per Handy’s cultural types. For evidence, Toyota has aimed to promote collaborative activities with business partners, stakeholders, suppliers, and dealers to execute the “</w:t>
      </w:r>
      <w:r w:rsidRPr="008D42D5">
        <w:rPr>
          <w:i/>
          <w:iCs/>
        </w:rPr>
        <w:t xml:space="preserve">customer first policy” </w:t>
      </w:r>
      <w:r w:rsidRPr="008D42D5">
        <w:t xml:space="preserve">(Toyota, 2024). This evidence has indicated that that task-based culture is responsible for improving collaboration and level of cooperation between the internal and external stakeholders of Toyota. The high level of coordination and cooperation between the stakeholders has helped them to deliver quality of customer services to the targeted customers. </w:t>
      </w:r>
    </w:p>
    <w:p w14:paraId="42D6D0E6" w14:textId="77777777" w:rsidR="00F12039" w:rsidRPr="008D42D5" w:rsidRDefault="00D62C5C" w:rsidP="000A125A">
      <w:pPr>
        <w:jc w:val="center"/>
      </w:pPr>
      <w:r w:rsidRPr="008D42D5">
        <w:rPr>
          <w:noProof/>
          <w:lang w:val="en-IN"/>
        </w:rPr>
        <w:drawing>
          <wp:inline distT="114300" distB="114300" distL="114300" distR="114300" wp14:anchorId="144A2C87" wp14:editId="7C9AF0A9">
            <wp:extent cx="2777963" cy="233150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77963" cy="2331504"/>
                    </a:xfrm>
                    <a:prstGeom prst="rect">
                      <a:avLst/>
                    </a:prstGeom>
                    <a:ln w="25400">
                      <a:solidFill>
                        <a:srgbClr val="000000"/>
                      </a:solidFill>
                      <a:prstDash val="solid"/>
                    </a:ln>
                  </pic:spPr>
                </pic:pic>
              </a:graphicData>
            </a:graphic>
          </wp:inline>
        </w:drawing>
      </w:r>
      <w:r w:rsidRPr="008D42D5">
        <w:t xml:space="preserve"> </w:t>
      </w:r>
    </w:p>
    <w:p w14:paraId="4618DDA6" w14:textId="77777777" w:rsidR="00F12039" w:rsidRPr="008D42D5" w:rsidRDefault="00D62C5C" w:rsidP="000A125A">
      <w:pPr>
        <w:jc w:val="center"/>
        <w:rPr>
          <w:b/>
          <w:bCs/>
        </w:rPr>
      </w:pPr>
      <w:r w:rsidRPr="008D42D5">
        <w:rPr>
          <w:b/>
          <w:bCs/>
        </w:rPr>
        <w:t>Figure 1: Handy’s cultural types</w:t>
      </w:r>
    </w:p>
    <w:p w14:paraId="42FBF7D4" w14:textId="77777777" w:rsidR="00F12039" w:rsidRPr="008D42D5" w:rsidRDefault="00D62C5C" w:rsidP="000A125A">
      <w:pPr>
        <w:jc w:val="center"/>
      </w:pPr>
      <w:r w:rsidRPr="008D42D5">
        <w:t xml:space="preserve">(Source: Business Balls, 2025) </w:t>
      </w:r>
    </w:p>
    <w:p w14:paraId="575F67A4" w14:textId="77777777" w:rsidR="00F12039" w:rsidRPr="008D42D5" w:rsidRDefault="00D62C5C" w:rsidP="000A125A">
      <w:pPr>
        <w:jc w:val="center"/>
        <w:rPr>
          <w:i/>
          <w:iCs/>
        </w:rPr>
      </w:pPr>
      <w:r w:rsidRPr="008D42D5">
        <w:rPr>
          <w:i/>
          <w:iCs/>
        </w:rPr>
        <w:lastRenderedPageBreak/>
        <w:t xml:space="preserve">“When I read The Toyota Way (2nd Edition): 14 Management Principles from the World’s Greatest Manufacturer” by Jeffrey K. Liker, I realised something powerful: Toyota’s strength comes from its culture, not just its processes (Akalanka, 2025).” </w:t>
      </w:r>
    </w:p>
    <w:p w14:paraId="0217E070" w14:textId="77777777" w:rsidR="00F12039" w:rsidRPr="008D42D5" w:rsidRDefault="00D62C5C" w:rsidP="000A125A">
      <w:r w:rsidRPr="008D42D5">
        <w:t xml:space="preserve">As per the above statement, it has been clearly identified that Toyota is famous for its collaboration and task-driven approaches. This organisational culture and approach help them to become an exceptional and great manufacturer around the world. Apart from this, Toyota has provided a scope to the employees to think critically, solve problems, and continuously improve, which helps them to improve supplier and engineer collaboration (Akalanka, 2025). The presence of a high level of cooperation and coordination has helped them to manufacture innovative cars with engines powered by hydrogen technology. Hence, it has been proved that Toyota has become a great manufacturer by adopting a task culture. On the other hand, </w:t>
      </w:r>
      <w:r w:rsidRPr="008D42D5">
        <w:rPr>
          <w:i/>
          <w:iCs/>
        </w:rPr>
        <w:t>prevailing culture</w:t>
      </w:r>
      <w:r w:rsidRPr="008D42D5">
        <w:t xml:space="preserve"> encompasses maintaining a </w:t>
      </w:r>
      <w:r w:rsidR="008D42D5" w:rsidRPr="008D42D5">
        <w:t>mind-set</w:t>
      </w:r>
      <w:r w:rsidRPr="008D42D5">
        <w:t xml:space="preserve"> of continuous improvement, innovation based on the rapid changes in economic stability, customer demand, and technology infrastructure of the operating country.  </w:t>
      </w:r>
    </w:p>
    <w:p w14:paraId="6909E4B4" w14:textId="77777777" w:rsidR="00F12039" w:rsidRPr="008D42D5" w:rsidRDefault="00D62C5C" w:rsidP="000A125A">
      <w:r w:rsidRPr="008D42D5">
        <w:t xml:space="preserve">From Handy’s organisational culture, it has been identified that task culture has been followed by Toyota to foster continuous improvement and improve customer satisfaction. On the other hand, </w:t>
      </w:r>
      <w:r w:rsidRPr="008D42D5">
        <w:rPr>
          <w:i/>
          <w:iCs/>
        </w:rPr>
        <w:t xml:space="preserve">Schein’s Model </w:t>
      </w:r>
      <w:r w:rsidRPr="008D42D5">
        <w:t>has been applied to further diagnose workplace culture that supports accomplishing the organisational goals. Schein’s Model reflects three stages, such as artifacts, espoused values, and underlying beliefs, that help to categorise the organisational culture of an organisation (Williams, 2022). The application of thi</w:t>
      </w:r>
      <w:r w:rsidR="007601CA">
        <w:t>s model has been depicted below.</w:t>
      </w:r>
      <w:r w:rsidRPr="008D42D5">
        <w:t xml:space="preserve">  </w:t>
      </w:r>
    </w:p>
    <w:p w14:paraId="3B97BA30" w14:textId="77777777" w:rsidR="00F12039" w:rsidRPr="008D42D5" w:rsidRDefault="00D62C5C" w:rsidP="000A125A">
      <w:pPr>
        <w:jc w:val="center"/>
      </w:pPr>
      <w:r w:rsidRPr="008D42D5">
        <w:rPr>
          <w:noProof/>
          <w:lang w:val="en-IN"/>
        </w:rPr>
        <w:drawing>
          <wp:inline distT="114300" distB="114300" distL="114300" distR="114300" wp14:anchorId="5F0F7762" wp14:editId="6F63CB55">
            <wp:extent cx="2886075" cy="271462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886075" cy="2714625"/>
                    </a:xfrm>
                    <a:prstGeom prst="rect">
                      <a:avLst/>
                    </a:prstGeom>
                    <a:ln w="25400">
                      <a:solidFill>
                        <a:srgbClr val="000000"/>
                      </a:solidFill>
                      <a:prstDash val="solid"/>
                    </a:ln>
                  </pic:spPr>
                </pic:pic>
              </a:graphicData>
            </a:graphic>
          </wp:inline>
        </w:drawing>
      </w:r>
    </w:p>
    <w:p w14:paraId="46CEAA64" w14:textId="77777777" w:rsidR="00F12039" w:rsidRPr="008D42D5" w:rsidRDefault="00D62C5C" w:rsidP="000A125A">
      <w:pPr>
        <w:jc w:val="center"/>
        <w:rPr>
          <w:b/>
          <w:bCs/>
        </w:rPr>
      </w:pPr>
      <w:r w:rsidRPr="008D42D5">
        <w:rPr>
          <w:b/>
          <w:bCs/>
        </w:rPr>
        <w:t xml:space="preserve">Figure 2: Schein’s Model </w:t>
      </w:r>
    </w:p>
    <w:p w14:paraId="016B87D6" w14:textId="77777777" w:rsidR="00F12039" w:rsidRPr="008D42D5" w:rsidRDefault="00D62C5C" w:rsidP="000A125A">
      <w:pPr>
        <w:jc w:val="center"/>
      </w:pPr>
      <w:r w:rsidRPr="008D42D5">
        <w:t>(Source: Cuofano, 2021)</w:t>
      </w:r>
    </w:p>
    <w:p w14:paraId="1546D77D" w14:textId="77777777" w:rsidR="00F12039" w:rsidRPr="008D42D5" w:rsidRDefault="00D62C5C" w:rsidP="000A125A">
      <w:pPr>
        <w:jc w:val="left"/>
      </w:pPr>
      <w:r w:rsidRPr="008D42D5">
        <w:br w:type="page"/>
      </w:r>
    </w:p>
    <w:p w14:paraId="59C59979" w14:textId="77777777" w:rsidR="00F12039" w:rsidRPr="008D42D5" w:rsidRDefault="00D62C5C" w:rsidP="000A125A">
      <w:pPr>
        <w:jc w:val="left"/>
        <w:rPr>
          <w:b/>
          <w:bCs/>
          <w:i/>
          <w:iCs/>
        </w:rPr>
      </w:pPr>
      <w:r w:rsidRPr="008D42D5">
        <w:rPr>
          <w:b/>
          <w:bCs/>
          <w:i/>
          <w:iCs/>
        </w:rPr>
        <w:lastRenderedPageBreak/>
        <w:t xml:space="preserve">Artifacts </w:t>
      </w:r>
    </w:p>
    <w:p w14:paraId="0C9D8BBE" w14:textId="77777777" w:rsidR="00F12039" w:rsidRPr="008D42D5" w:rsidRDefault="00D62C5C" w:rsidP="000A125A">
      <w:r w:rsidRPr="008D42D5">
        <w:t>The employees of Toyota have engaged in communicating with employees belonging to multiple departments, which helps to identify the demand of the customers and minimise waste in manufacturing practices. The employees and stakeholders are maintaining polite and professional etiquette in the workplace, which helps in avoiding conflict and increasing collaboration between the team members in most of the cases. These artifacts help stakeholders of Toyota to adopt an innovation-driven mind</w:t>
      </w:r>
      <w:r w:rsidR="008D42D5">
        <w:t>-</w:t>
      </w:r>
      <w:r w:rsidRPr="008D42D5">
        <w:t xml:space="preserve">set, which helps them to improve the longevity of on-road performance of its SUVs and Hatchback cars. However, a workplace harassment and bullying issue has been reported in Toyota UK (Independent UK, 2021). This issue denotes evidence of poor artifacts maintained by the management of Toyota. </w:t>
      </w:r>
    </w:p>
    <w:p w14:paraId="1306AC7A" w14:textId="77777777" w:rsidR="00F12039" w:rsidRPr="008D42D5" w:rsidRDefault="00D62C5C" w:rsidP="000A125A">
      <w:pPr>
        <w:rPr>
          <w:b/>
          <w:bCs/>
          <w:i/>
          <w:iCs/>
        </w:rPr>
      </w:pPr>
      <w:r w:rsidRPr="008D42D5">
        <w:rPr>
          <w:b/>
          <w:bCs/>
          <w:i/>
          <w:iCs/>
        </w:rPr>
        <w:t>Espoused values</w:t>
      </w:r>
    </w:p>
    <w:p w14:paraId="02137D7F" w14:textId="77777777" w:rsidR="00F12039" w:rsidRPr="008D42D5" w:rsidRDefault="00D62C5C" w:rsidP="000A125A">
      <w:r w:rsidRPr="008D42D5">
        <w:t xml:space="preserve">Toyota has enforced the </w:t>
      </w:r>
      <w:r w:rsidRPr="008D42D5">
        <w:rPr>
          <w:i/>
          <w:iCs/>
        </w:rPr>
        <w:t>“Toyota Code of Conduct”</w:t>
      </w:r>
      <w:r w:rsidRPr="008D42D5">
        <w:t xml:space="preserve"> in terms of standardising its manufacturing operations (Toyota, 2020). The standardisation of the manufacturing operations has encompassed delivering value to customers by selling cars with the feature of high stability on the road, safety, and offering value-based prices. Toyota has focused on basic policies to combat environmental pollution by pursuing all possible environmental technologies. The application of these technologies has espoused values to society by eliminating environmental pollution.       </w:t>
      </w:r>
    </w:p>
    <w:p w14:paraId="40C214F4" w14:textId="77777777" w:rsidR="00F12039" w:rsidRPr="008D42D5" w:rsidRDefault="00D62C5C" w:rsidP="000A125A">
      <w:pPr>
        <w:jc w:val="left"/>
      </w:pPr>
      <w:r w:rsidRPr="008D42D5">
        <w:rPr>
          <w:b/>
          <w:bCs/>
          <w:i/>
          <w:iCs/>
        </w:rPr>
        <w:t>Underlying beliefs</w:t>
      </w:r>
      <w:r w:rsidRPr="008D42D5">
        <w:t xml:space="preserve"> </w:t>
      </w:r>
    </w:p>
    <w:p w14:paraId="70AAA7BC" w14:textId="77777777" w:rsidR="00F12039" w:rsidRPr="008D42D5" w:rsidRDefault="00D62C5C" w:rsidP="000A125A">
      <w:r w:rsidRPr="008D42D5">
        <w:t xml:space="preserve">The underlying beliefs of Toyota are to enhance the mobility of the community by providing reliable products and supporting the sustainable development of society. The commitment to quality, ceaseless innovation, and respect for plants has </w:t>
      </w:r>
      <w:r w:rsidR="008D42D5" w:rsidRPr="008D42D5">
        <w:t>highlighted</w:t>
      </w:r>
      <w:r w:rsidRPr="008D42D5">
        <w:t xml:space="preserve"> a belief in enhancing organisational performance. </w:t>
      </w:r>
    </w:p>
    <w:p w14:paraId="5DF1D8FF" w14:textId="77777777" w:rsidR="00F12039" w:rsidRPr="008D42D5" w:rsidRDefault="00D62C5C" w:rsidP="000A125A">
      <w:r w:rsidRPr="008D42D5">
        <w:t xml:space="preserve">As per the application of Schein’s Model, it has been analysed that the concerns for the environment and customer satisfaction have enhanced the collaboration between the employees. The collaboration between employees fosters organisational growth and increases customer satisfaction. The leaders of Toyota have focused on injecting its beliefs related to continuous improvement, values to the customers and waste reduction to employees, which helps them to adapt task culture as a prevailing culture. It facilitates them to accomplish organisational growth and sustainability in areas of people, </w:t>
      </w:r>
      <w:r w:rsidR="008D42D5" w:rsidRPr="008D42D5">
        <w:t>planet,</w:t>
      </w:r>
      <w:r w:rsidRPr="008D42D5">
        <w:t xml:space="preserve"> and profit.  </w:t>
      </w:r>
    </w:p>
    <w:p w14:paraId="221E98AA" w14:textId="77777777" w:rsidR="00F12039" w:rsidRPr="008D42D5" w:rsidRDefault="00D62C5C" w:rsidP="000A125A">
      <w:pPr>
        <w:pStyle w:val="Heading2"/>
      </w:pPr>
      <w:bookmarkStart w:id="10" w:name="_fzr4maynp23u" w:colFirst="0" w:colLast="0"/>
      <w:bookmarkEnd w:id="10"/>
      <w:r w:rsidRPr="008D42D5">
        <w:br w:type="page"/>
      </w:r>
    </w:p>
    <w:p w14:paraId="0AD36610" w14:textId="77777777" w:rsidR="00F12039" w:rsidRPr="008D42D5" w:rsidRDefault="00D62C5C" w:rsidP="000A125A">
      <w:pPr>
        <w:pStyle w:val="Heading2"/>
      </w:pPr>
      <w:bookmarkStart w:id="11" w:name="_evi0cqd69uz6" w:colFirst="0" w:colLast="0"/>
      <w:bookmarkStart w:id="12" w:name="_Toc236063235"/>
      <w:bookmarkEnd w:id="11"/>
      <w:r w:rsidRPr="008D42D5">
        <w:lastRenderedPageBreak/>
        <w:t>Analyse how the organisation leverages its culture to adapt to external environmental influences</w:t>
      </w:r>
      <w:bookmarkEnd w:id="12"/>
    </w:p>
    <w:p w14:paraId="6AFF1F0B" w14:textId="77777777" w:rsidR="00F12039" w:rsidRPr="008D42D5" w:rsidRDefault="00D62C5C" w:rsidP="000A125A">
      <w:r w:rsidRPr="008D42D5">
        <w:t xml:space="preserve">Organisation culture has been developed by automobile companies to deal with external environmental challenges. Selvakumar </w:t>
      </w:r>
      <w:r w:rsidRPr="008D42D5">
        <w:rPr>
          <w:i/>
          <w:iCs/>
        </w:rPr>
        <w:t>et al.</w:t>
      </w:r>
      <w:r w:rsidRPr="008D42D5">
        <w:t xml:space="preserve"> (2025) stated that automobile organisations leverages its culture to adapt to external influences by enabling stakeholders for open communication, a flexible work environment, and shared values among stakeholders. The organisational culture has leveraged employees in making decentralised decisions and continuous learning to adapt to external environmental influences. PESTEL framework has been used to identify the external environmental influences that Toyota leveraged with its task-based culture. </w:t>
      </w:r>
    </w:p>
    <w:p w14:paraId="5856E1C8" w14:textId="77777777" w:rsidR="00F12039" w:rsidRPr="008D42D5" w:rsidRDefault="00D62C5C" w:rsidP="000A125A">
      <w:r w:rsidRPr="008D42D5">
        <w:t xml:space="preserve">PESTLE framework reflects six factors such as political, economic, social, technological, legal, and environmental, which help to identify the external influences on the business (Karadzhov and Patarchanova, 2025). The application of the PESTLE framework has been presented below,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22"/>
        <w:gridCol w:w="4924"/>
        <w:gridCol w:w="2463"/>
      </w:tblGrid>
      <w:tr w:rsidR="00F12039" w:rsidRPr="008D42D5" w14:paraId="2EC8ECCE" w14:textId="77777777" w:rsidTr="00081F90">
        <w:tc>
          <w:tcPr>
            <w:tcW w:w="900" w:type="pct"/>
            <w:shd w:val="clear" w:color="auto" w:fill="F6B26B"/>
            <w:tcMar>
              <w:top w:w="100" w:type="dxa"/>
              <w:left w:w="100" w:type="dxa"/>
              <w:bottom w:w="100" w:type="dxa"/>
              <w:right w:w="100" w:type="dxa"/>
            </w:tcMar>
          </w:tcPr>
          <w:p w14:paraId="18208801" w14:textId="77777777" w:rsidR="00F12039" w:rsidRPr="008D42D5" w:rsidRDefault="00D62C5C" w:rsidP="000A125A">
            <w:pPr>
              <w:widowControl w:val="0"/>
              <w:pBdr>
                <w:top w:val="nil"/>
                <w:left w:val="nil"/>
                <w:bottom w:val="nil"/>
                <w:right w:val="nil"/>
                <w:between w:val="nil"/>
              </w:pBdr>
              <w:jc w:val="center"/>
              <w:rPr>
                <w:b/>
                <w:bCs/>
                <w:i/>
                <w:iCs/>
              </w:rPr>
            </w:pPr>
            <w:r w:rsidRPr="008D42D5">
              <w:rPr>
                <w:b/>
                <w:bCs/>
                <w:i/>
                <w:iCs/>
              </w:rPr>
              <w:t>Factors</w:t>
            </w:r>
          </w:p>
        </w:tc>
        <w:tc>
          <w:tcPr>
            <w:tcW w:w="2733" w:type="pct"/>
            <w:shd w:val="clear" w:color="auto" w:fill="F6B26B"/>
            <w:tcMar>
              <w:top w:w="100" w:type="dxa"/>
              <w:left w:w="100" w:type="dxa"/>
              <w:bottom w:w="100" w:type="dxa"/>
              <w:right w:w="100" w:type="dxa"/>
            </w:tcMar>
          </w:tcPr>
          <w:p w14:paraId="330E59BE" w14:textId="77777777" w:rsidR="00F12039" w:rsidRPr="008D42D5" w:rsidRDefault="00D62C5C" w:rsidP="000A125A">
            <w:pPr>
              <w:widowControl w:val="0"/>
              <w:pBdr>
                <w:top w:val="nil"/>
                <w:left w:val="nil"/>
                <w:bottom w:val="nil"/>
                <w:right w:val="nil"/>
                <w:between w:val="nil"/>
              </w:pBdr>
              <w:jc w:val="center"/>
              <w:rPr>
                <w:b/>
                <w:bCs/>
                <w:i/>
                <w:iCs/>
              </w:rPr>
            </w:pPr>
            <w:r w:rsidRPr="008D42D5">
              <w:rPr>
                <w:b/>
                <w:bCs/>
                <w:i/>
                <w:iCs/>
              </w:rPr>
              <w:t xml:space="preserve">Description </w:t>
            </w:r>
          </w:p>
        </w:tc>
        <w:tc>
          <w:tcPr>
            <w:tcW w:w="1367" w:type="pct"/>
            <w:shd w:val="clear" w:color="auto" w:fill="F6B26B"/>
            <w:tcMar>
              <w:top w:w="100" w:type="dxa"/>
              <w:left w:w="100" w:type="dxa"/>
              <w:bottom w:w="100" w:type="dxa"/>
              <w:right w:w="100" w:type="dxa"/>
            </w:tcMar>
          </w:tcPr>
          <w:p w14:paraId="48959D86" w14:textId="77777777" w:rsidR="00F12039" w:rsidRPr="008D42D5" w:rsidRDefault="00D62C5C" w:rsidP="000A125A">
            <w:pPr>
              <w:widowControl w:val="0"/>
              <w:pBdr>
                <w:top w:val="nil"/>
                <w:left w:val="nil"/>
                <w:bottom w:val="nil"/>
                <w:right w:val="nil"/>
                <w:between w:val="nil"/>
              </w:pBdr>
              <w:jc w:val="center"/>
              <w:rPr>
                <w:b/>
                <w:bCs/>
                <w:i/>
                <w:iCs/>
              </w:rPr>
            </w:pPr>
            <w:r w:rsidRPr="008D42D5">
              <w:rPr>
                <w:b/>
                <w:bCs/>
                <w:i/>
                <w:iCs/>
              </w:rPr>
              <w:t>Influences (Positive/ Negative)</w:t>
            </w:r>
          </w:p>
        </w:tc>
      </w:tr>
      <w:tr w:rsidR="00F12039" w:rsidRPr="008D42D5" w14:paraId="254A5742" w14:textId="77777777" w:rsidTr="00081F90">
        <w:tc>
          <w:tcPr>
            <w:tcW w:w="900" w:type="pct"/>
            <w:tcMar>
              <w:top w:w="100" w:type="dxa"/>
              <w:left w:w="100" w:type="dxa"/>
              <w:bottom w:w="100" w:type="dxa"/>
              <w:right w:w="100" w:type="dxa"/>
            </w:tcMar>
          </w:tcPr>
          <w:p w14:paraId="6D316D7B" w14:textId="77777777" w:rsidR="00F12039" w:rsidRPr="008D42D5" w:rsidRDefault="00D62C5C" w:rsidP="000A125A">
            <w:pPr>
              <w:widowControl w:val="0"/>
              <w:pBdr>
                <w:top w:val="nil"/>
                <w:left w:val="nil"/>
                <w:bottom w:val="nil"/>
                <w:right w:val="nil"/>
                <w:between w:val="nil"/>
              </w:pBdr>
            </w:pPr>
            <w:r w:rsidRPr="008D42D5">
              <w:t xml:space="preserve">Political </w:t>
            </w:r>
          </w:p>
        </w:tc>
        <w:tc>
          <w:tcPr>
            <w:tcW w:w="2733" w:type="pct"/>
            <w:tcMar>
              <w:top w:w="100" w:type="dxa"/>
              <w:left w:w="100" w:type="dxa"/>
              <w:bottom w:w="100" w:type="dxa"/>
              <w:right w:w="100" w:type="dxa"/>
            </w:tcMar>
          </w:tcPr>
          <w:p w14:paraId="1C41EEF0" w14:textId="77777777" w:rsidR="00F12039" w:rsidRPr="008D42D5" w:rsidRDefault="00D62C5C" w:rsidP="000A125A">
            <w:pPr>
              <w:widowControl w:val="0"/>
              <w:pBdr>
                <w:top w:val="nil"/>
                <w:left w:val="nil"/>
                <w:bottom w:val="nil"/>
                <w:right w:val="nil"/>
                <w:between w:val="nil"/>
              </w:pBdr>
            </w:pPr>
            <w:r w:rsidRPr="008D42D5">
              <w:t>A stable political environment has been identified in the UK, which influences them to conduct the DRIVE35 program (UK Government, 2025a). This program has influenced the automotive sector to electrify vehicles and support innovation to achieve net-zero em</w:t>
            </w:r>
            <w:r w:rsidR="008D42D5">
              <w:t>issions.</w:t>
            </w:r>
          </w:p>
        </w:tc>
        <w:tc>
          <w:tcPr>
            <w:tcW w:w="1367" w:type="pct"/>
            <w:shd w:val="clear" w:color="auto" w:fill="B6D7A8"/>
            <w:tcMar>
              <w:top w:w="100" w:type="dxa"/>
              <w:left w:w="100" w:type="dxa"/>
              <w:bottom w:w="100" w:type="dxa"/>
              <w:right w:w="100" w:type="dxa"/>
            </w:tcMar>
          </w:tcPr>
          <w:p w14:paraId="28782C5B" w14:textId="77777777" w:rsidR="00F12039" w:rsidRPr="008D42D5" w:rsidRDefault="00D62C5C" w:rsidP="000A125A">
            <w:pPr>
              <w:widowControl w:val="0"/>
              <w:pBdr>
                <w:top w:val="nil"/>
                <w:left w:val="nil"/>
                <w:bottom w:val="nil"/>
                <w:right w:val="nil"/>
                <w:between w:val="nil"/>
              </w:pBdr>
            </w:pPr>
            <w:r w:rsidRPr="008D42D5">
              <w:t xml:space="preserve">Positive </w:t>
            </w:r>
          </w:p>
        </w:tc>
      </w:tr>
      <w:tr w:rsidR="00F12039" w:rsidRPr="008D42D5" w14:paraId="086BCFCC" w14:textId="77777777" w:rsidTr="00081F90">
        <w:tc>
          <w:tcPr>
            <w:tcW w:w="900" w:type="pct"/>
            <w:tcMar>
              <w:top w:w="100" w:type="dxa"/>
              <w:left w:w="100" w:type="dxa"/>
              <w:bottom w:w="100" w:type="dxa"/>
              <w:right w:w="100" w:type="dxa"/>
            </w:tcMar>
          </w:tcPr>
          <w:p w14:paraId="30023B4C" w14:textId="77777777" w:rsidR="00F12039" w:rsidRPr="008D42D5" w:rsidRDefault="00D62C5C" w:rsidP="000A125A">
            <w:pPr>
              <w:widowControl w:val="0"/>
              <w:pBdr>
                <w:top w:val="nil"/>
                <w:left w:val="nil"/>
                <w:bottom w:val="nil"/>
                <w:right w:val="nil"/>
                <w:between w:val="nil"/>
              </w:pBdr>
            </w:pPr>
            <w:r w:rsidRPr="008D42D5">
              <w:t>Economic</w:t>
            </w:r>
          </w:p>
        </w:tc>
        <w:tc>
          <w:tcPr>
            <w:tcW w:w="2733" w:type="pct"/>
            <w:tcMar>
              <w:top w:w="100" w:type="dxa"/>
              <w:left w:w="100" w:type="dxa"/>
              <w:bottom w:w="100" w:type="dxa"/>
              <w:right w:w="100" w:type="dxa"/>
            </w:tcMar>
          </w:tcPr>
          <w:p w14:paraId="60A98E8D" w14:textId="77777777" w:rsidR="00F12039" w:rsidRPr="008D42D5" w:rsidRDefault="00D62C5C" w:rsidP="000A125A">
            <w:pPr>
              <w:widowControl w:val="0"/>
              <w:pBdr>
                <w:top w:val="nil"/>
                <w:left w:val="nil"/>
                <w:bottom w:val="nil"/>
                <w:right w:val="nil"/>
                <w:between w:val="nil"/>
              </w:pBdr>
            </w:pPr>
            <w:r w:rsidRPr="008D42D5">
              <w:t xml:space="preserve">The Consumer Price Index (CPI) of the UK has increased by 142.50 points in June 2026 (Trading Economics, 2026) </w:t>
            </w:r>
            <w:r w:rsidRPr="008D42D5">
              <w:rPr>
                <w:i/>
                <w:iCs/>
              </w:rPr>
              <w:t>[Refer to Appendix 2]</w:t>
            </w:r>
            <w:r w:rsidRPr="008D42D5">
              <w:t xml:space="preserve">. This external factor is negatively influenced by increasing the cost of manufacturing operations of automobile companies. </w:t>
            </w:r>
          </w:p>
        </w:tc>
        <w:tc>
          <w:tcPr>
            <w:tcW w:w="1367" w:type="pct"/>
            <w:shd w:val="clear" w:color="auto" w:fill="EA9999"/>
            <w:tcMar>
              <w:top w:w="100" w:type="dxa"/>
              <w:left w:w="100" w:type="dxa"/>
              <w:bottom w:w="100" w:type="dxa"/>
              <w:right w:w="100" w:type="dxa"/>
            </w:tcMar>
          </w:tcPr>
          <w:p w14:paraId="63CE9D0C" w14:textId="77777777" w:rsidR="00F12039" w:rsidRPr="008D42D5" w:rsidRDefault="00D62C5C" w:rsidP="000A125A">
            <w:pPr>
              <w:widowControl w:val="0"/>
              <w:pBdr>
                <w:top w:val="nil"/>
                <w:left w:val="nil"/>
                <w:bottom w:val="nil"/>
                <w:right w:val="nil"/>
                <w:between w:val="nil"/>
              </w:pBdr>
            </w:pPr>
            <w:r w:rsidRPr="008D42D5">
              <w:t xml:space="preserve">Negative </w:t>
            </w:r>
          </w:p>
        </w:tc>
      </w:tr>
      <w:tr w:rsidR="00F12039" w:rsidRPr="008D42D5" w14:paraId="5EE9D1D9" w14:textId="77777777" w:rsidTr="00081F90">
        <w:tc>
          <w:tcPr>
            <w:tcW w:w="900" w:type="pct"/>
            <w:tcMar>
              <w:top w:w="100" w:type="dxa"/>
              <w:left w:w="100" w:type="dxa"/>
              <w:bottom w:w="100" w:type="dxa"/>
              <w:right w:w="100" w:type="dxa"/>
            </w:tcMar>
          </w:tcPr>
          <w:p w14:paraId="2B0F70F2" w14:textId="77777777" w:rsidR="00F12039" w:rsidRPr="008D42D5" w:rsidRDefault="00D62C5C" w:rsidP="000A125A">
            <w:pPr>
              <w:widowControl w:val="0"/>
              <w:pBdr>
                <w:top w:val="nil"/>
                <w:left w:val="nil"/>
                <w:bottom w:val="nil"/>
                <w:right w:val="nil"/>
                <w:between w:val="nil"/>
              </w:pBdr>
            </w:pPr>
            <w:r w:rsidRPr="008D42D5">
              <w:t xml:space="preserve">Social </w:t>
            </w:r>
          </w:p>
        </w:tc>
        <w:tc>
          <w:tcPr>
            <w:tcW w:w="2733" w:type="pct"/>
            <w:tcMar>
              <w:top w:w="100" w:type="dxa"/>
              <w:left w:w="100" w:type="dxa"/>
              <w:bottom w:w="100" w:type="dxa"/>
              <w:right w:w="100" w:type="dxa"/>
            </w:tcMar>
          </w:tcPr>
          <w:p w14:paraId="0A6CB15C" w14:textId="77777777" w:rsidR="00F12039" w:rsidRPr="008D42D5" w:rsidRDefault="00D62C5C" w:rsidP="000A125A">
            <w:r w:rsidRPr="008D42D5">
              <w:t xml:space="preserve">38% to 40% of British people have focused on purchasing hybrid and electric cars, which shows their concerns towards environmental pollution (Green, 2026) </w:t>
            </w:r>
            <w:r w:rsidRPr="008D42D5">
              <w:rPr>
                <w:i/>
                <w:iCs/>
              </w:rPr>
              <w:t>[Refer to Appendix 1]</w:t>
            </w:r>
            <w:r w:rsidRPr="008D42D5">
              <w:t xml:space="preserve">. </w:t>
            </w:r>
          </w:p>
        </w:tc>
        <w:tc>
          <w:tcPr>
            <w:tcW w:w="1367" w:type="pct"/>
            <w:shd w:val="clear" w:color="auto" w:fill="B6D7A8"/>
            <w:tcMar>
              <w:top w:w="100" w:type="dxa"/>
              <w:left w:w="100" w:type="dxa"/>
              <w:bottom w:w="100" w:type="dxa"/>
              <w:right w:w="100" w:type="dxa"/>
            </w:tcMar>
          </w:tcPr>
          <w:p w14:paraId="06DCC7CE" w14:textId="77777777" w:rsidR="00F12039" w:rsidRPr="008D42D5" w:rsidRDefault="00D62C5C" w:rsidP="000A125A">
            <w:pPr>
              <w:widowControl w:val="0"/>
              <w:pBdr>
                <w:top w:val="nil"/>
                <w:left w:val="nil"/>
                <w:bottom w:val="nil"/>
                <w:right w:val="nil"/>
                <w:between w:val="nil"/>
              </w:pBdr>
            </w:pPr>
            <w:r w:rsidRPr="008D42D5">
              <w:t xml:space="preserve">Positive </w:t>
            </w:r>
          </w:p>
        </w:tc>
      </w:tr>
      <w:tr w:rsidR="00F12039" w:rsidRPr="008D42D5" w14:paraId="112C758F" w14:textId="77777777" w:rsidTr="00081F90">
        <w:tc>
          <w:tcPr>
            <w:tcW w:w="900" w:type="pct"/>
            <w:tcMar>
              <w:top w:w="100" w:type="dxa"/>
              <w:left w:w="100" w:type="dxa"/>
              <w:bottom w:w="100" w:type="dxa"/>
              <w:right w:w="100" w:type="dxa"/>
            </w:tcMar>
          </w:tcPr>
          <w:p w14:paraId="4B244B85" w14:textId="77777777" w:rsidR="00F12039" w:rsidRPr="008D42D5" w:rsidRDefault="00D62C5C" w:rsidP="000A125A">
            <w:pPr>
              <w:widowControl w:val="0"/>
              <w:pBdr>
                <w:top w:val="nil"/>
                <w:left w:val="nil"/>
                <w:bottom w:val="nil"/>
                <w:right w:val="nil"/>
                <w:between w:val="nil"/>
              </w:pBdr>
            </w:pPr>
            <w:r w:rsidRPr="008D42D5">
              <w:t xml:space="preserve">Technology </w:t>
            </w:r>
          </w:p>
        </w:tc>
        <w:tc>
          <w:tcPr>
            <w:tcW w:w="2733" w:type="pct"/>
            <w:tcMar>
              <w:top w:w="100" w:type="dxa"/>
              <w:left w:w="100" w:type="dxa"/>
              <w:bottom w:w="100" w:type="dxa"/>
              <w:right w:w="100" w:type="dxa"/>
            </w:tcMar>
          </w:tcPr>
          <w:p w14:paraId="4A72176A" w14:textId="77777777" w:rsidR="00F12039" w:rsidRPr="008D42D5" w:rsidRDefault="00D62C5C" w:rsidP="000A125A">
            <w:pPr>
              <w:widowControl w:val="0"/>
            </w:pPr>
            <w:r w:rsidRPr="008D42D5">
              <w:t xml:space="preserve">The UK Government has funded £15 million to </w:t>
            </w:r>
            <w:r w:rsidRPr="008D42D5">
              <w:lastRenderedPageBreak/>
              <w:t>support the development of next-generation zero-emission technology by collaborating with “Advanced Propulsion Centre UK (APC)” (Thomas, 2025).</w:t>
            </w:r>
          </w:p>
        </w:tc>
        <w:tc>
          <w:tcPr>
            <w:tcW w:w="1367" w:type="pct"/>
            <w:shd w:val="clear" w:color="auto" w:fill="B6D7A8"/>
            <w:tcMar>
              <w:top w:w="100" w:type="dxa"/>
              <w:left w:w="100" w:type="dxa"/>
              <w:bottom w:w="100" w:type="dxa"/>
              <w:right w:w="100" w:type="dxa"/>
            </w:tcMar>
          </w:tcPr>
          <w:p w14:paraId="15F91F24" w14:textId="77777777" w:rsidR="00F12039" w:rsidRPr="008D42D5" w:rsidRDefault="00D62C5C" w:rsidP="000A125A">
            <w:pPr>
              <w:widowControl w:val="0"/>
              <w:pBdr>
                <w:top w:val="nil"/>
                <w:left w:val="nil"/>
                <w:bottom w:val="nil"/>
                <w:right w:val="nil"/>
                <w:between w:val="nil"/>
              </w:pBdr>
            </w:pPr>
            <w:r w:rsidRPr="008D42D5">
              <w:lastRenderedPageBreak/>
              <w:t xml:space="preserve">Positive </w:t>
            </w:r>
          </w:p>
        </w:tc>
      </w:tr>
      <w:tr w:rsidR="00F12039" w:rsidRPr="008D42D5" w14:paraId="03251CAC" w14:textId="77777777" w:rsidTr="00081F90">
        <w:tc>
          <w:tcPr>
            <w:tcW w:w="900" w:type="pct"/>
            <w:tcMar>
              <w:top w:w="100" w:type="dxa"/>
              <w:left w:w="100" w:type="dxa"/>
              <w:bottom w:w="100" w:type="dxa"/>
              <w:right w:w="100" w:type="dxa"/>
            </w:tcMar>
          </w:tcPr>
          <w:p w14:paraId="71A69B61" w14:textId="77777777" w:rsidR="00F12039" w:rsidRPr="008D42D5" w:rsidRDefault="00D62C5C" w:rsidP="000A125A">
            <w:pPr>
              <w:widowControl w:val="0"/>
              <w:pBdr>
                <w:top w:val="nil"/>
                <w:left w:val="nil"/>
                <w:bottom w:val="nil"/>
                <w:right w:val="nil"/>
                <w:between w:val="nil"/>
              </w:pBdr>
            </w:pPr>
            <w:r w:rsidRPr="008D42D5">
              <w:t xml:space="preserve">Environmental </w:t>
            </w:r>
          </w:p>
        </w:tc>
        <w:tc>
          <w:tcPr>
            <w:tcW w:w="2733" w:type="pct"/>
            <w:tcMar>
              <w:top w:w="100" w:type="dxa"/>
              <w:left w:w="100" w:type="dxa"/>
              <w:bottom w:w="100" w:type="dxa"/>
              <w:right w:w="100" w:type="dxa"/>
            </w:tcMar>
          </w:tcPr>
          <w:p w14:paraId="1FA3CD6E" w14:textId="77777777" w:rsidR="00F12039" w:rsidRPr="008D42D5" w:rsidRDefault="00D62C5C" w:rsidP="000A125A">
            <w:pPr>
              <w:widowControl w:val="0"/>
              <w:pBdr>
                <w:top w:val="nil"/>
                <w:left w:val="nil"/>
                <w:bottom w:val="nil"/>
                <w:right w:val="nil"/>
                <w:between w:val="nil"/>
              </w:pBdr>
            </w:pPr>
            <w:r w:rsidRPr="008D42D5">
              <w:t xml:space="preserve">The Environment Act (2021) has been enforced by the UK government, which sets out guidelines to reduce environmental pollution (UK Government, 2021). </w:t>
            </w:r>
          </w:p>
        </w:tc>
        <w:tc>
          <w:tcPr>
            <w:tcW w:w="1367" w:type="pct"/>
            <w:shd w:val="clear" w:color="auto" w:fill="B6D7A8"/>
            <w:tcMar>
              <w:top w:w="100" w:type="dxa"/>
              <w:left w:w="100" w:type="dxa"/>
              <w:bottom w:w="100" w:type="dxa"/>
              <w:right w:w="100" w:type="dxa"/>
            </w:tcMar>
          </w:tcPr>
          <w:p w14:paraId="6A0CABBB" w14:textId="77777777" w:rsidR="00F12039" w:rsidRPr="008D42D5" w:rsidRDefault="00D62C5C" w:rsidP="000A125A">
            <w:pPr>
              <w:widowControl w:val="0"/>
              <w:pBdr>
                <w:top w:val="nil"/>
                <w:left w:val="nil"/>
                <w:bottom w:val="nil"/>
                <w:right w:val="nil"/>
                <w:between w:val="nil"/>
              </w:pBdr>
            </w:pPr>
            <w:r w:rsidRPr="008D42D5">
              <w:t xml:space="preserve">Positive </w:t>
            </w:r>
          </w:p>
        </w:tc>
      </w:tr>
      <w:tr w:rsidR="00F12039" w:rsidRPr="008D42D5" w14:paraId="37EC1D06" w14:textId="77777777" w:rsidTr="00081F90">
        <w:tc>
          <w:tcPr>
            <w:tcW w:w="900" w:type="pct"/>
            <w:tcMar>
              <w:top w:w="100" w:type="dxa"/>
              <w:left w:w="100" w:type="dxa"/>
              <w:bottom w:w="100" w:type="dxa"/>
              <w:right w:w="100" w:type="dxa"/>
            </w:tcMar>
          </w:tcPr>
          <w:p w14:paraId="41C9B000" w14:textId="77777777" w:rsidR="00F12039" w:rsidRPr="008D42D5" w:rsidRDefault="00D62C5C" w:rsidP="000A125A">
            <w:pPr>
              <w:widowControl w:val="0"/>
              <w:pBdr>
                <w:top w:val="nil"/>
                <w:left w:val="nil"/>
                <w:bottom w:val="nil"/>
                <w:right w:val="nil"/>
                <w:between w:val="nil"/>
              </w:pBdr>
            </w:pPr>
            <w:r w:rsidRPr="008D42D5">
              <w:t>Legal</w:t>
            </w:r>
          </w:p>
        </w:tc>
        <w:tc>
          <w:tcPr>
            <w:tcW w:w="2733" w:type="pct"/>
            <w:tcMar>
              <w:top w:w="100" w:type="dxa"/>
              <w:left w:w="100" w:type="dxa"/>
              <w:bottom w:w="100" w:type="dxa"/>
              <w:right w:w="100" w:type="dxa"/>
            </w:tcMar>
          </w:tcPr>
          <w:p w14:paraId="7171CEB6" w14:textId="77777777" w:rsidR="00F12039" w:rsidRPr="008D42D5" w:rsidRDefault="00D62C5C" w:rsidP="000A125A">
            <w:pPr>
              <w:widowControl w:val="0"/>
              <w:pBdr>
                <w:top w:val="nil"/>
                <w:left w:val="nil"/>
                <w:bottom w:val="nil"/>
                <w:right w:val="nil"/>
                <w:between w:val="nil"/>
              </w:pBdr>
            </w:pPr>
            <w:r w:rsidRPr="008D42D5">
              <w:t>The UK Government has implemented legal considerations related to 40 trade agreements with 74 countries (UK Government, 2025b)</w:t>
            </w:r>
            <w:r w:rsidR="008D42D5" w:rsidRPr="008D42D5">
              <w:t xml:space="preserve">. </w:t>
            </w:r>
            <w:r w:rsidRPr="008D42D5">
              <w:t xml:space="preserve">This trade agreement allows automobile companies to expand their business in the international market. </w:t>
            </w:r>
          </w:p>
        </w:tc>
        <w:tc>
          <w:tcPr>
            <w:tcW w:w="1367" w:type="pct"/>
            <w:shd w:val="clear" w:color="auto" w:fill="B6D7A8"/>
            <w:tcMar>
              <w:top w:w="100" w:type="dxa"/>
              <w:left w:w="100" w:type="dxa"/>
              <w:bottom w:w="100" w:type="dxa"/>
              <w:right w:w="100" w:type="dxa"/>
            </w:tcMar>
          </w:tcPr>
          <w:p w14:paraId="3613FD60" w14:textId="77777777" w:rsidR="00F12039" w:rsidRPr="008D42D5" w:rsidRDefault="00D62C5C" w:rsidP="000A125A">
            <w:pPr>
              <w:widowControl w:val="0"/>
              <w:pBdr>
                <w:top w:val="nil"/>
                <w:left w:val="nil"/>
                <w:bottom w:val="nil"/>
                <w:right w:val="nil"/>
                <w:between w:val="nil"/>
              </w:pBdr>
            </w:pPr>
            <w:r w:rsidRPr="008D42D5">
              <w:t xml:space="preserve">Positive </w:t>
            </w:r>
          </w:p>
        </w:tc>
      </w:tr>
    </w:tbl>
    <w:p w14:paraId="78223E27" w14:textId="77777777" w:rsidR="00F12039" w:rsidRPr="008D42D5" w:rsidRDefault="00F12039" w:rsidP="000A125A"/>
    <w:p w14:paraId="54B7493D" w14:textId="77777777" w:rsidR="00F12039" w:rsidRPr="008D42D5" w:rsidRDefault="00D62C5C" w:rsidP="000A125A">
      <w:pPr>
        <w:rPr>
          <w:b/>
          <w:bCs/>
          <w:i/>
          <w:iCs/>
        </w:rPr>
      </w:pPr>
      <w:r w:rsidRPr="008D42D5">
        <w:rPr>
          <w:b/>
          <w:bCs/>
          <w:i/>
          <w:iCs/>
        </w:rPr>
        <w:t>Analysis</w:t>
      </w:r>
    </w:p>
    <w:p w14:paraId="168198BB" w14:textId="77777777" w:rsidR="00F12039" w:rsidRPr="008D42D5" w:rsidRDefault="00D62C5C" w:rsidP="000A125A">
      <w:r w:rsidRPr="008D42D5">
        <w:t>From the political factor of PESTLE analysis, it has been identified that the stable political environment of the UK has been identified which influences Toyota to align its task culture with the DRIVE35 program (UK Government, 2025a)</w:t>
      </w:r>
      <w:r w:rsidR="008D42D5" w:rsidRPr="008D42D5">
        <w:t xml:space="preserve">. </w:t>
      </w:r>
      <w:r w:rsidRPr="008D42D5">
        <w:t xml:space="preserve">The adaptation of task-based culture and belief in continuous learning protocols helps to perform continuous improvement in the performance of electric cars. This initiative has facilitated in fulfilling the net zero emission that helps to meet social concerns regarding environmental pollution. On the contrary, external environmental influences, such as an increasing CPI index, have leveraged Toyota to adopt a just-in-time approach (Toyota, 2025). The task culture of Toyota has </w:t>
      </w:r>
      <w:r w:rsidR="008D42D5" w:rsidRPr="008D42D5">
        <w:t>advantage</w:t>
      </w:r>
      <w:r w:rsidRPr="008D42D5">
        <w:t xml:space="preserve"> in adaptation of the just-in-time approach, where they purchase raw materials based on the demand of </w:t>
      </w:r>
      <w:r w:rsidR="008D42D5" w:rsidRPr="008D42D5">
        <w:t>customers, which</w:t>
      </w:r>
      <w:r w:rsidRPr="008D42D5">
        <w:t xml:space="preserve"> resulted in declination of operational costs and waste. On the other hand, this organisational culture has also leveraged Toyota to support environmental guidelines mentioned in the Environmental Act (2021). </w:t>
      </w:r>
    </w:p>
    <w:p w14:paraId="04CD032C" w14:textId="77777777" w:rsidR="00F12039" w:rsidRPr="008D42D5" w:rsidRDefault="00D62C5C" w:rsidP="000A125A">
      <w:r w:rsidRPr="008D42D5">
        <w:br w:type="page"/>
      </w:r>
    </w:p>
    <w:p w14:paraId="47FF5C2A" w14:textId="77777777" w:rsidR="00F12039" w:rsidRPr="008D42D5" w:rsidRDefault="00D62C5C" w:rsidP="000A125A">
      <w:r w:rsidRPr="008D42D5">
        <w:lastRenderedPageBreak/>
        <w:t xml:space="preserve">As per the technology factor, the task-based culture of Toyota has leveraged stakeholders to support the UK Government initiatives of next-generation zero-emission technology to fulfil the demand of customers of EV vehicles. In this context, the organisational culture of Toyota has leveraged in developing infrastructure for the electrification of its cars by pushing stakeholders to install hydrogen engines (Toyota Motor Corporation, 2025a). The task-based culture has engaged in increasing knowledge of stakeholders regarding the manufacturing of hydrogen engines and EVs that fulfil the demands of the customers of EV in the UK. Hence, task-based culture influences internal and external stakeholders to participate in continuous learning, engage in delivering value to customers, and an environment that helps to adapt to external influences.   </w:t>
      </w:r>
    </w:p>
    <w:p w14:paraId="2A7FA567" w14:textId="77777777" w:rsidR="00F12039" w:rsidRPr="008D42D5" w:rsidRDefault="00D62C5C" w:rsidP="000A125A">
      <w:pPr>
        <w:pStyle w:val="Heading2"/>
      </w:pPr>
      <w:bookmarkStart w:id="13" w:name="_brbbvkogelcf" w:colFirst="0" w:colLast="0"/>
      <w:bookmarkStart w:id="14" w:name="_Toc236063236"/>
      <w:bookmarkEnd w:id="13"/>
      <w:r w:rsidRPr="008D42D5">
        <w:t>Critically assess whether organisational culture of Toyota acts as a barrier or enabler for effective organisational functioning with justification</w:t>
      </w:r>
      <w:bookmarkEnd w:id="14"/>
    </w:p>
    <w:p w14:paraId="7DF93AB4" w14:textId="77777777" w:rsidR="00F12039" w:rsidRPr="008D42D5" w:rsidRDefault="00D62C5C" w:rsidP="000A125A">
      <w:r w:rsidRPr="008D42D5">
        <w:t xml:space="preserve">Organisational culture acts as both an enabler and barrier to executing organisational functions such as manufacturing, sales, marketing, human </w:t>
      </w:r>
      <w:r w:rsidR="008D42D5" w:rsidRPr="008D42D5">
        <w:t>resources,</w:t>
      </w:r>
      <w:r w:rsidRPr="008D42D5">
        <w:t xml:space="preserve"> and finance. According to Mullins and Christy (2016), an organisational culture that supports shared beliefs, collaborative group behaviour, and decentralised decision-making has acted as an enabler for effective organisational functioning. The effective organisational functioning has enhanced the scope of organisations to accomplish financial growth and market share. On the contrary, organisational culture that promotes inflexibility, conflict between team members, absence of critical thinking, and implication of innovative ideas acts as a barrier to achieving effective organisational functioning in areas of manufacturing, finance, sales, and marketing. As evidence, “Hiroki Nakajima”</w:t>
      </w:r>
      <w:r w:rsidR="008D42D5">
        <w:t>, “</w:t>
      </w:r>
      <w:r w:rsidRPr="008D42D5">
        <w:t>Executive Vice President and Chief Technology Officer,” mentioned in a technical briefing that “</w:t>
      </w:r>
      <w:r w:rsidRPr="008D42D5">
        <w:rPr>
          <w:i/>
          <w:iCs/>
        </w:rPr>
        <w:t>let’s change the future of cars</w:t>
      </w:r>
      <w:r w:rsidRPr="008D42D5">
        <w:t xml:space="preserve">” (Toyota, 2023b). This statement has clearly invited the employees to come under a roof and think of innovative ideas to invent diverse technologies. </w:t>
      </w:r>
    </w:p>
    <w:p w14:paraId="5D4E06DF" w14:textId="77777777" w:rsidR="00F12039" w:rsidRPr="008D42D5" w:rsidRDefault="00D62C5C" w:rsidP="000A125A">
      <w:r w:rsidRPr="008D42D5">
        <w:t xml:space="preserve">Hence, the task-based culture of Toyota has supported making decentralised decisions to improve the performance of EV vehicles. Therefore, these initiatives of board members of Toyota have helped develop a task-based </w:t>
      </w:r>
      <w:r w:rsidR="008D42D5" w:rsidRPr="008D42D5">
        <w:t>culture, which</w:t>
      </w:r>
      <w:r w:rsidRPr="008D42D5">
        <w:t xml:space="preserve"> acts as an enabler for effective functioning in car manufacturing. On the contrary, an engineer has been bullied in the workplace of Toyota and attempted suicide due to the harassment (Independent UK, 2021). Hence, it is a clear indication of misbehaviour and poor workplace culture in the manufacturing and engineering department of Toyota. However, board of directors</w:t>
      </w:r>
      <w:r w:rsidR="008D42D5">
        <w:t xml:space="preserve"> of </w:t>
      </w:r>
      <w:r w:rsidR="008D42D5" w:rsidRPr="008D42D5">
        <w:t>Toyota</w:t>
      </w:r>
      <w:r w:rsidRPr="008D42D5">
        <w:t xml:space="preserve"> </w:t>
      </w:r>
      <w:r w:rsidR="008D42D5">
        <w:t>reached</w:t>
      </w:r>
      <w:r w:rsidRPr="008D42D5">
        <w:t xml:space="preserve"> settlement </w:t>
      </w:r>
      <w:r w:rsidR="008D42D5">
        <w:t>to show accountability for the</w:t>
      </w:r>
      <w:r w:rsidRPr="008D42D5">
        <w:t xml:space="preserve"> incident. This type of incident might create barriers to effective organisational functioning by reducing the productivity of the employees. </w:t>
      </w:r>
      <w:r w:rsidRPr="008D42D5">
        <w:br w:type="page"/>
      </w:r>
    </w:p>
    <w:p w14:paraId="156A800B" w14:textId="77777777" w:rsidR="00F12039" w:rsidRPr="008D42D5" w:rsidRDefault="00D62C5C" w:rsidP="000A125A">
      <w:r w:rsidRPr="008D42D5">
        <w:lastRenderedPageBreak/>
        <w:t xml:space="preserve">Apart from that, task-based organisational culture has enabled Toyota to invent hydrogen engines to reduce CO2 emissions and increase environmental sustainability (Toyota Motor Corporation, 2025a). Hence, as a whole, the organisational culture of Toyota supports its employees to brainstorm innovative ideas, which acts as an enabler for effective organisational functioning in terms of developing futuristic cars and engines. This engineering practice has enabled stakeholders to suppress environmental pollution </w:t>
      </w:r>
      <w:r w:rsidR="008D42D5">
        <w:t>as well as</w:t>
      </w:r>
      <w:r w:rsidRPr="008D42D5">
        <w:t xml:space="preserve"> fosters organisational agility by selling a high number of cars.      </w:t>
      </w:r>
    </w:p>
    <w:p w14:paraId="31BED01B" w14:textId="77777777" w:rsidR="00F12039" w:rsidRPr="008D42D5" w:rsidRDefault="00D62C5C" w:rsidP="000A125A">
      <w:pPr>
        <w:pStyle w:val="Heading2"/>
      </w:pPr>
      <w:bookmarkStart w:id="15" w:name="_212k4izhj42a" w:colFirst="0" w:colLast="0"/>
      <w:bookmarkStart w:id="16" w:name="_Toc236063237"/>
      <w:bookmarkEnd w:id="15"/>
      <w:r w:rsidRPr="008D42D5">
        <w:t>Evaluation of the influence of organisational culture on the performance of Toyota</w:t>
      </w:r>
      <w:bookmarkEnd w:id="16"/>
    </w:p>
    <w:p w14:paraId="004278CC" w14:textId="77777777" w:rsidR="00F12039" w:rsidRPr="008D42D5" w:rsidRDefault="00D62C5C" w:rsidP="000A125A">
      <w:r w:rsidRPr="008D42D5">
        <w:t>The stakeholders of Toyota have focused on continuous improvement practices by following guidelines of the Toyota</w:t>
      </w:r>
      <w:r w:rsidRPr="008D42D5">
        <w:rPr>
          <w:i/>
          <w:iCs/>
        </w:rPr>
        <w:t xml:space="preserve"> Production System</w:t>
      </w:r>
      <w:r w:rsidRPr="008D42D5">
        <w:t xml:space="preserve">. Toyota's production system has driven employees to adapt lean manufacturing operations by empowering employees (Toyota, 2025). The lean manufacturing operations have engaged in the reduction of waste generation by adopting Just-In-Time approaches. However, evidence of harassment and bullying of employees has been identified in the workplace of Toyota (Independent UK, 2021). This incident shows indication of internal conflict and misbehaviour of the managers with employees. However, the organisational culture needs improvement in Toyota, which resulted in improving the effectiveness of the organisational functioning in the engineering department of Toyota. On-the-Job Development (OJD) approach has been taken by Toyota in terms of educating employees with advanced technologies (Toyota UK, 2026). Therefore, the task-based culture of Toyota has promoted continuous learning by adopting On- the-Job Development (OJD), which resulted in an uplift in the production of EVs and traditional cars. </w:t>
      </w:r>
    </w:p>
    <w:p w14:paraId="1120ED8C" w14:textId="77777777" w:rsidR="00F12039" w:rsidRPr="008D42D5" w:rsidRDefault="00D62C5C" w:rsidP="000A125A">
      <w:r w:rsidRPr="008D42D5">
        <w:t xml:space="preserve">However, leaders of Toyota lack in conducting environmental training, which increases concerns of employees regarding carbon emissions, which influences them in adopting innovative ideas to increase the production of EV vehicles. Therefore, the collaborative organisational culture has increased organisational performance by providing employees with the opportunity for continuous learning. The collaboration between the team members has encouraged employees to brainstorm creative ideas such as developing the performance of hybrid or hydrogen engines, which increases the performance of its vehicles and increases sales. Hence, organisational culture directly influences increasing organisational performance. However, poor behaviour of senior executives denotes an ineffective organisational culture that declines the productivity and overall organisational performance of Toyota.      </w:t>
      </w:r>
    </w:p>
    <w:p w14:paraId="3745D99F" w14:textId="77777777" w:rsidR="00F12039" w:rsidRPr="008D42D5" w:rsidRDefault="00D62C5C" w:rsidP="000A125A">
      <w:pPr>
        <w:pStyle w:val="Heading2"/>
      </w:pPr>
      <w:bookmarkStart w:id="17" w:name="_9k0qhjgvm9kw" w:colFirst="0" w:colLast="0"/>
      <w:bookmarkEnd w:id="17"/>
      <w:r w:rsidRPr="008D42D5">
        <w:br w:type="page"/>
      </w:r>
    </w:p>
    <w:p w14:paraId="0DBA6EBB" w14:textId="77777777" w:rsidR="00F12039" w:rsidRPr="008D42D5" w:rsidRDefault="00D62C5C" w:rsidP="000A125A">
      <w:pPr>
        <w:pStyle w:val="Heading2"/>
      </w:pPr>
      <w:bookmarkStart w:id="18" w:name="_kd56ibv4eoar" w:colFirst="0" w:colLast="0"/>
      <w:bookmarkStart w:id="19" w:name="_Toc236063238"/>
      <w:bookmarkEnd w:id="18"/>
      <w:r w:rsidRPr="008D42D5">
        <w:lastRenderedPageBreak/>
        <w:t>Theory-informed and evidence-based recommendations for improvement</w:t>
      </w:r>
      <w:bookmarkEnd w:id="19"/>
    </w:p>
    <w:p w14:paraId="4436A9F1" w14:textId="77777777" w:rsidR="00F12039" w:rsidRPr="008D42D5" w:rsidRDefault="00D62C5C" w:rsidP="000A125A">
      <w:r w:rsidRPr="008D42D5">
        <w:t xml:space="preserve">From the above analysis, the employees' concerns towards environmental performance and senior management behaviour need improvement to increase organisational performance. The recommendations are projected below, </w:t>
      </w:r>
    </w:p>
    <w:p w14:paraId="00224A43" w14:textId="77777777" w:rsidR="00F12039" w:rsidRPr="008D42D5" w:rsidRDefault="00D62C5C" w:rsidP="000A125A">
      <w:r w:rsidRPr="008D42D5">
        <w:rPr>
          <w:b/>
          <w:bCs/>
          <w:i/>
          <w:iCs/>
        </w:rPr>
        <w:t xml:space="preserve">Training on environmental sustainability: </w:t>
      </w:r>
      <w:r w:rsidRPr="008D42D5">
        <w:t xml:space="preserve">Aston Martin has implemented STEM (science, technology, engineering, and mathematics) training to enhance environmental concerns and engineering knowledge of employees (Aston Martin, 2025). Similarly, this training should be aligned with the current on-the-job training infrastructure of Toyota, which helped employees to increase its 90% concerns regarding environmental pollution and increase 95% of engagement in designing engines powered by hydrogen engine technology and electrification. As per the principle of </w:t>
      </w:r>
      <w:r w:rsidRPr="008D42D5">
        <w:rPr>
          <w:i/>
          <w:iCs/>
        </w:rPr>
        <w:t xml:space="preserve">Reinforcement Theory, </w:t>
      </w:r>
      <w:r w:rsidRPr="008D42D5">
        <w:t xml:space="preserve">the participants should take feedback from the supervisor during training to identify gaps and areas of further improvement. It will be helpful for increasing the productivity of the employees and organisational agility.   </w:t>
      </w:r>
    </w:p>
    <w:p w14:paraId="3E87994C" w14:textId="77777777" w:rsidR="00F12039" w:rsidRPr="008D42D5" w:rsidRDefault="00D62C5C" w:rsidP="000A125A">
      <w:r w:rsidRPr="008D42D5">
        <w:rPr>
          <w:b/>
          <w:bCs/>
          <w:i/>
          <w:iCs/>
        </w:rPr>
        <w:t>Leadership training for the senior executives of Toyota:</w:t>
      </w:r>
      <w:r w:rsidRPr="008D42D5">
        <w:t xml:space="preserve"> it is recommended that Toyota to conduct leadership training in which senior executives will learn about techniques to maintain polite behaviour with employees. For example, Rolls-Royce has offered </w:t>
      </w:r>
      <w:r w:rsidR="008D42D5" w:rsidRPr="008D42D5">
        <w:t>leadership-training</w:t>
      </w:r>
      <w:r w:rsidRPr="008D42D5">
        <w:t xml:space="preserve"> opportunities to empower employees and foster its organisational agility (Rolls Royce, 2026). Similarly, Toyota should focus on conducting leadership training to improve organisational agility. Based on the principle of Reinforcement Theory, feedback sessions should be conducted to highlight the flaws of leaders that eliminate workplace bullying and harassment issues.   </w:t>
      </w:r>
    </w:p>
    <w:p w14:paraId="7310D1D9" w14:textId="77777777" w:rsidR="00F12039" w:rsidRPr="008D42D5" w:rsidRDefault="00D62C5C" w:rsidP="000A125A">
      <w:pPr>
        <w:pStyle w:val="Heading1"/>
      </w:pPr>
      <w:bookmarkStart w:id="20" w:name="_b2khv0rqu2c5" w:colFirst="0" w:colLast="0"/>
      <w:bookmarkEnd w:id="20"/>
      <w:r w:rsidRPr="008D42D5">
        <w:br w:type="page"/>
      </w:r>
    </w:p>
    <w:p w14:paraId="674F66DE" w14:textId="77777777" w:rsidR="00F12039" w:rsidRPr="008D42D5" w:rsidRDefault="00D62C5C" w:rsidP="000A125A">
      <w:pPr>
        <w:pStyle w:val="Heading1"/>
      </w:pPr>
      <w:bookmarkStart w:id="21" w:name="_jny742lokopa" w:colFirst="0" w:colLast="0"/>
      <w:bookmarkStart w:id="22" w:name="_Toc236063239"/>
      <w:bookmarkEnd w:id="21"/>
      <w:r w:rsidRPr="008D42D5">
        <w:lastRenderedPageBreak/>
        <w:t>Conclusion</w:t>
      </w:r>
      <w:bookmarkEnd w:id="22"/>
    </w:p>
    <w:p w14:paraId="6C2A485C" w14:textId="77777777" w:rsidR="00F12039" w:rsidRPr="008D42D5" w:rsidRDefault="00D62C5C" w:rsidP="000A125A">
      <w:r w:rsidRPr="008D42D5">
        <w:t xml:space="preserve">It can be concluded that Toyota has built organisational resilience by implementing a collaborative and task-centric organisational culture. The development of this organisational culture has delivered a scope to the employees to brainstorm innovative ideas to improve the performance of its EVs and hybrid vehicles, which resulted in increasing organisational performance through increasing sales of vehicles. On the contrary, a few cases of employee harassment and bullying incidents have been identified in Toyota's workplace. The leaders of Toyota have shown their accountability in terms of addressing harassment and bullying incidents. However, in most cases, task-based clan culture enhances the scope of implementing innovative idea generation that uplifts the on-road performance of cars. The improvement of on-road performance of cars has created a brand reputation that attracts customers to purchase cars from Toyota. Leaders of Toyota have followed the principle of matrix organisational structure, which resulted in maintaining effective information flow between the team members. This practice has helped to share creative and innovative ideas that foster organisational agility and performance.     </w:t>
      </w:r>
    </w:p>
    <w:p w14:paraId="2D26D8F9" w14:textId="77777777" w:rsidR="00F12039" w:rsidRPr="008D42D5" w:rsidRDefault="00F12039" w:rsidP="000A125A"/>
    <w:p w14:paraId="465EA37F" w14:textId="77777777" w:rsidR="00F12039" w:rsidRPr="008D42D5" w:rsidRDefault="00D62C5C" w:rsidP="000A125A">
      <w:r w:rsidRPr="008D42D5">
        <w:br w:type="page"/>
      </w:r>
    </w:p>
    <w:p w14:paraId="37B30D36" w14:textId="77777777" w:rsidR="00F12039" w:rsidRPr="008D42D5" w:rsidRDefault="00D62C5C" w:rsidP="000A125A">
      <w:pPr>
        <w:pStyle w:val="Heading1"/>
      </w:pPr>
      <w:bookmarkStart w:id="23" w:name="_pbhscle0rt6a" w:colFirst="0" w:colLast="0"/>
      <w:bookmarkStart w:id="24" w:name="_Toc236063240"/>
      <w:bookmarkEnd w:id="23"/>
      <w:r w:rsidRPr="008D42D5">
        <w:lastRenderedPageBreak/>
        <w:t>Reference List</w:t>
      </w:r>
      <w:bookmarkEnd w:id="24"/>
    </w:p>
    <w:p w14:paraId="6B0EB4CB" w14:textId="77777777" w:rsidR="00EC2B63" w:rsidRPr="008D42D5" w:rsidRDefault="00EC2B63" w:rsidP="000A125A">
      <w:r w:rsidRPr="008D42D5">
        <w:t xml:space="preserve">Akalanka, M. (2025) </w:t>
      </w:r>
      <w:r w:rsidRPr="008D42D5">
        <w:rPr>
          <w:i/>
          <w:iCs/>
        </w:rPr>
        <w:t>The Toyota way: How culture and continuous improvement built the world’s greatest manufacturer</w:t>
      </w:r>
      <w:r w:rsidRPr="008D42D5">
        <w:t>. [online] Medium. Available at: https://medium.com/@malithakalanka/the-toyota-way-how-culture-and-continuous-improvement-built-the-worlds-greatest-manufacturer-cbc9cf437476 [Accessed 26 July 2026].</w:t>
      </w:r>
    </w:p>
    <w:p w14:paraId="2E3ACA55" w14:textId="77777777" w:rsidR="00EC2B63" w:rsidRPr="008D42D5" w:rsidRDefault="00EC2B63" w:rsidP="000A125A">
      <w:r w:rsidRPr="008D42D5">
        <w:t xml:space="preserve">Aston Martin (2025) </w:t>
      </w:r>
      <w:r w:rsidRPr="008D42D5">
        <w:rPr>
          <w:i/>
          <w:iCs/>
        </w:rPr>
        <w:t>Skills | racing. Green.</w:t>
      </w:r>
      <w:r w:rsidRPr="008D42D5">
        <w:t xml:space="preserve"> [online] Astonmartin.com. Available at: https://www.astonmartin.com/en/corporate/sustainability/investing-in-people/skills [Accessed 26 July 2026].</w:t>
      </w:r>
    </w:p>
    <w:p w14:paraId="2070D8A7" w14:textId="77777777" w:rsidR="00EC2B63" w:rsidRPr="008D42D5" w:rsidRDefault="00EC2B63" w:rsidP="000A125A">
      <w:r w:rsidRPr="008D42D5">
        <w:rPr>
          <w:highlight w:val="white"/>
        </w:rPr>
        <w:t xml:space="preserve">Barker Scott, B.A. and Manning, M.R. (2024) ‘Designing the collaborative organization: A framework for how collaborative work, relationships, and </w:t>
      </w:r>
      <w:proofErr w:type="spellStart"/>
      <w:r w:rsidRPr="008D42D5">
        <w:rPr>
          <w:highlight w:val="white"/>
        </w:rPr>
        <w:t>behaviors</w:t>
      </w:r>
      <w:proofErr w:type="spellEnd"/>
      <w:r w:rsidRPr="008D42D5">
        <w:rPr>
          <w:highlight w:val="white"/>
        </w:rPr>
        <w:t xml:space="preserve"> generate collaborative capacity’, </w:t>
      </w:r>
      <w:r w:rsidRPr="008D42D5">
        <w:rPr>
          <w:i/>
          <w:iCs/>
          <w:highlight w:val="white"/>
        </w:rPr>
        <w:t xml:space="preserve">The Journal of Applied </w:t>
      </w:r>
      <w:proofErr w:type="spellStart"/>
      <w:r w:rsidRPr="008D42D5">
        <w:rPr>
          <w:i/>
          <w:iCs/>
          <w:highlight w:val="white"/>
        </w:rPr>
        <w:t>Behavioral</w:t>
      </w:r>
      <w:proofErr w:type="spellEnd"/>
      <w:r w:rsidRPr="008D42D5">
        <w:rPr>
          <w:i/>
          <w:iCs/>
          <w:highlight w:val="white"/>
        </w:rPr>
        <w:t xml:space="preserve"> Science</w:t>
      </w:r>
      <w:r w:rsidRPr="008D42D5">
        <w:rPr>
          <w:highlight w:val="white"/>
        </w:rPr>
        <w:t xml:space="preserve">, </w:t>
      </w:r>
      <w:r w:rsidRPr="008D42D5">
        <w:rPr>
          <w:i/>
          <w:iCs/>
          <w:highlight w:val="white"/>
        </w:rPr>
        <w:t>60</w:t>
      </w:r>
      <w:r w:rsidRPr="008D42D5">
        <w:rPr>
          <w:highlight w:val="white"/>
        </w:rPr>
        <w:t xml:space="preserve">(1), pp.149-193. DOI: 10.1177/00218863221106245 </w:t>
      </w:r>
      <w:r w:rsidRPr="008D42D5">
        <w:t xml:space="preserve"> </w:t>
      </w:r>
    </w:p>
    <w:p w14:paraId="243433DE" w14:textId="77777777" w:rsidR="00EC2B63" w:rsidRPr="008D42D5" w:rsidRDefault="00EC2B63" w:rsidP="000A125A">
      <w:r w:rsidRPr="008D42D5">
        <w:t xml:space="preserve">Business Balls (2025) </w:t>
      </w:r>
      <w:r w:rsidRPr="008D42D5">
        <w:rPr>
          <w:i/>
          <w:iCs/>
        </w:rPr>
        <w:t xml:space="preserve">Introduction to Charles </w:t>
      </w:r>
      <w:proofErr w:type="spellStart"/>
      <w:r w:rsidRPr="008D42D5">
        <w:rPr>
          <w:i/>
          <w:iCs/>
        </w:rPr>
        <w:t>handy’s</w:t>
      </w:r>
      <w:proofErr w:type="spellEnd"/>
      <w:r w:rsidRPr="008D42D5">
        <w:rPr>
          <w:i/>
          <w:iCs/>
        </w:rPr>
        <w:t xml:space="preserve"> model of Organisational culture</w:t>
      </w:r>
      <w:r w:rsidRPr="008D42D5">
        <w:t>. [online] www.businessballs.com. Available at: https://www.businessballs.com/organisational-culture/introduction-charles-handy-organisational-culture/ [Accessed 26 July 2026].</w:t>
      </w:r>
    </w:p>
    <w:p w14:paraId="01B6A425" w14:textId="77777777" w:rsidR="00EC2B63" w:rsidRPr="008D42D5" w:rsidRDefault="00EC2B63" w:rsidP="000A125A">
      <w:r w:rsidRPr="008D42D5">
        <w:t xml:space="preserve">Cuofano, G. (2021) </w:t>
      </w:r>
      <w:r w:rsidRPr="008D42D5">
        <w:rPr>
          <w:i/>
          <w:iCs/>
        </w:rPr>
        <w:t xml:space="preserve">What is </w:t>
      </w:r>
      <w:proofErr w:type="spellStart"/>
      <w:r w:rsidRPr="008D42D5">
        <w:rPr>
          <w:i/>
          <w:iCs/>
        </w:rPr>
        <w:t>schein’s</w:t>
      </w:r>
      <w:proofErr w:type="spellEnd"/>
      <w:r w:rsidRPr="008D42D5">
        <w:rPr>
          <w:i/>
          <w:iCs/>
        </w:rPr>
        <w:t xml:space="preserve"> model of Organizational culture? The </w:t>
      </w:r>
      <w:proofErr w:type="spellStart"/>
      <w:r w:rsidRPr="008D42D5">
        <w:rPr>
          <w:i/>
          <w:iCs/>
        </w:rPr>
        <w:t>schein’s</w:t>
      </w:r>
      <w:proofErr w:type="spellEnd"/>
      <w:r w:rsidRPr="008D42D5">
        <w:rPr>
          <w:i/>
          <w:iCs/>
        </w:rPr>
        <w:t xml:space="preserve"> model of Organizational culture in a nutshell</w:t>
      </w:r>
      <w:r w:rsidRPr="008D42D5">
        <w:t xml:space="preserve">. [online] </w:t>
      </w:r>
      <w:proofErr w:type="spellStart"/>
      <w:r w:rsidRPr="008D42D5">
        <w:t>FourWeekMBA</w:t>
      </w:r>
      <w:proofErr w:type="spellEnd"/>
      <w:r w:rsidRPr="008D42D5">
        <w:t>. Available at: https://fourweekmba.com/scheins-model-of-organizational/ [Accessed 26 July 2026].</w:t>
      </w:r>
    </w:p>
    <w:p w14:paraId="56C3C069" w14:textId="77777777" w:rsidR="00EC2B63" w:rsidRPr="008D42D5" w:rsidRDefault="00EC2B63" w:rsidP="000A125A">
      <w:r w:rsidRPr="008D42D5">
        <w:t xml:space="preserve">Green, M. (2026) </w:t>
      </w:r>
      <w:r w:rsidRPr="008D42D5">
        <w:rPr>
          <w:i/>
          <w:iCs/>
        </w:rPr>
        <w:t>UK consumers continue going electric as BEV sales up 31% YoY</w:t>
      </w:r>
      <w:r w:rsidRPr="008D42D5">
        <w:t>. [online] EV infrastructure news. Available at: https://www.evinfrastructurenews.com/emobility/uk-consumers-continue-going-electric-as-bev-sales-up-31-yoy [Accessed 26 July 2026].</w:t>
      </w:r>
    </w:p>
    <w:p w14:paraId="2EB952FD" w14:textId="77777777" w:rsidR="00EC2B63" w:rsidRPr="008D42D5" w:rsidRDefault="00EC2B63" w:rsidP="000A125A">
      <w:r w:rsidRPr="008D42D5">
        <w:t xml:space="preserve">Independent UK (2021) </w:t>
      </w:r>
      <w:r w:rsidRPr="008D42D5">
        <w:rPr>
          <w:i/>
          <w:iCs/>
        </w:rPr>
        <w:t xml:space="preserve">Toyota reaches settlement over bullied engineer’s suicide twitter </w:t>
      </w:r>
      <w:proofErr w:type="spellStart"/>
      <w:r w:rsidRPr="008D42D5">
        <w:rPr>
          <w:i/>
          <w:iCs/>
        </w:rPr>
        <w:t>japanese</w:t>
      </w:r>
      <w:proofErr w:type="spellEnd"/>
      <w:r w:rsidRPr="008D42D5">
        <w:rPr>
          <w:i/>
          <w:iCs/>
        </w:rPr>
        <w:t xml:space="preserve"> complaints </w:t>
      </w:r>
      <w:proofErr w:type="gramStart"/>
      <w:r w:rsidRPr="008D42D5">
        <w:rPr>
          <w:i/>
          <w:iCs/>
        </w:rPr>
        <w:t>university</w:t>
      </w:r>
      <w:proofErr w:type="gramEnd"/>
      <w:r w:rsidRPr="008D42D5">
        <w:rPr>
          <w:i/>
          <w:iCs/>
        </w:rPr>
        <w:t xml:space="preserve"> of Tokyo </w:t>
      </w:r>
      <w:proofErr w:type="spellStart"/>
      <w:r w:rsidRPr="008D42D5">
        <w:rPr>
          <w:i/>
          <w:iCs/>
        </w:rPr>
        <w:t>tokyo</w:t>
      </w:r>
      <w:proofErr w:type="spellEnd"/>
      <w:r w:rsidRPr="008D42D5">
        <w:t xml:space="preserve">. [online] </w:t>
      </w:r>
      <w:proofErr w:type="gramStart"/>
      <w:r w:rsidRPr="008D42D5">
        <w:t>The</w:t>
      </w:r>
      <w:proofErr w:type="gramEnd"/>
      <w:r w:rsidRPr="008D42D5">
        <w:t xml:space="preserve"> independent. Available at: https://www.independent.co.uk/news/toyota-reaches-settlement-over-bullied-engineers-suicide-toyota-tokyo-japanese-complaints-twitter-b1860751.html [Accessed 27 July 2026].</w:t>
      </w:r>
    </w:p>
    <w:p w14:paraId="16B19266" w14:textId="77777777" w:rsidR="00EC2B63" w:rsidRPr="008D42D5" w:rsidRDefault="00EC2B63" w:rsidP="000A125A">
      <w:proofErr w:type="spellStart"/>
      <w:r w:rsidRPr="008D42D5">
        <w:rPr>
          <w:highlight w:val="white"/>
        </w:rPr>
        <w:t>Karadzhov</w:t>
      </w:r>
      <w:proofErr w:type="spellEnd"/>
      <w:r w:rsidRPr="008D42D5">
        <w:rPr>
          <w:highlight w:val="white"/>
        </w:rPr>
        <w:t xml:space="preserve">, V. and </w:t>
      </w:r>
      <w:proofErr w:type="spellStart"/>
      <w:r w:rsidRPr="008D42D5">
        <w:rPr>
          <w:highlight w:val="white"/>
        </w:rPr>
        <w:t>Patarchanova</w:t>
      </w:r>
      <w:proofErr w:type="spellEnd"/>
      <w:r w:rsidRPr="008D42D5">
        <w:rPr>
          <w:highlight w:val="white"/>
        </w:rPr>
        <w:t xml:space="preserve">, E. (2025) ‘How to create the best PESTEL analysis’, </w:t>
      </w:r>
      <w:r w:rsidRPr="008D42D5">
        <w:rPr>
          <w:i/>
          <w:iCs/>
          <w:highlight w:val="white"/>
        </w:rPr>
        <w:t>International Journal of Digital Research</w:t>
      </w:r>
      <w:r w:rsidRPr="008D42D5">
        <w:rPr>
          <w:highlight w:val="white"/>
        </w:rPr>
        <w:t xml:space="preserve">, </w:t>
      </w:r>
      <w:r w:rsidRPr="008D42D5">
        <w:rPr>
          <w:i/>
          <w:iCs/>
          <w:highlight w:val="white"/>
        </w:rPr>
        <w:t>1</w:t>
      </w:r>
      <w:r w:rsidRPr="008D42D5">
        <w:rPr>
          <w:highlight w:val="white"/>
        </w:rPr>
        <w:t xml:space="preserve">(3), pp.8-20. </w:t>
      </w:r>
      <w:hyperlink r:id="rId9" w:anchor="page=8">
        <w:r w:rsidRPr="008D42D5">
          <w:rPr>
            <w:highlight w:val="white"/>
          </w:rPr>
          <w:t>https://ijdr.net/wp-content/uploads/2025/11/Vol-1-Issue-3-Whole-Issue.pdf#page=8</w:t>
        </w:r>
      </w:hyperlink>
      <w:r w:rsidRPr="008D42D5">
        <w:rPr>
          <w:highlight w:val="white"/>
        </w:rPr>
        <w:t xml:space="preserve"> </w:t>
      </w:r>
      <w:r w:rsidRPr="008D42D5">
        <w:t xml:space="preserve"> </w:t>
      </w:r>
    </w:p>
    <w:p w14:paraId="354A0868" w14:textId="77777777" w:rsidR="00EC2B63" w:rsidRPr="008D42D5" w:rsidRDefault="00EC2B63" w:rsidP="000A125A">
      <w:r w:rsidRPr="008D42D5">
        <w:t xml:space="preserve">Mullins, L. and Christy, G. (2016). </w:t>
      </w:r>
      <w:r w:rsidRPr="008D42D5">
        <w:rPr>
          <w:i/>
          <w:iCs/>
        </w:rPr>
        <w:t>Management and Organisational Behaviour (11th ed.)</w:t>
      </w:r>
      <w:r w:rsidRPr="008D42D5">
        <w:t>. Pearson Education Limited.</w:t>
      </w:r>
    </w:p>
    <w:p w14:paraId="74313DD8" w14:textId="77777777" w:rsidR="00EC2B63" w:rsidRPr="008D42D5" w:rsidRDefault="00EC2B63" w:rsidP="000A125A">
      <w:proofErr w:type="spellStart"/>
      <w:r w:rsidRPr="008D42D5">
        <w:rPr>
          <w:highlight w:val="white"/>
        </w:rPr>
        <w:t>Nikčević</w:t>
      </w:r>
      <w:proofErr w:type="spellEnd"/>
      <w:r w:rsidRPr="008D42D5">
        <w:rPr>
          <w:highlight w:val="white"/>
        </w:rPr>
        <w:t xml:space="preserve">, G. and </w:t>
      </w:r>
      <w:proofErr w:type="spellStart"/>
      <w:r w:rsidRPr="008D42D5">
        <w:rPr>
          <w:highlight w:val="white"/>
        </w:rPr>
        <w:t>Pavićević</w:t>
      </w:r>
      <w:proofErr w:type="spellEnd"/>
      <w:r w:rsidRPr="008D42D5">
        <w:rPr>
          <w:highlight w:val="white"/>
        </w:rPr>
        <w:t xml:space="preserve">, D. (2024) ‘Perspectives and directions of development of organizational culture in the digital age’, </w:t>
      </w:r>
      <w:r w:rsidRPr="008D42D5">
        <w:rPr>
          <w:i/>
          <w:iCs/>
          <w:highlight w:val="white"/>
        </w:rPr>
        <w:t>AGORA International Journal of Economical Sciences</w:t>
      </w:r>
      <w:r w:rsidRPr="008D42D5">
        <w:rPr>
          <w:highlight w:val="white"/>
        </w:rPr>
        <w:t xml:space="preserve">, </w:t>
      </w:r>
      <w:r w:rsidRPr="008D42D5">
        <w:rPr>
          <w:i/>
          <w:iCs/>
          <w:highlight w:val="white"/>
        </w:rPr>
        <w:t>18</w:t>
      </w:r>
      <w:r w:rsidRPr="008D42D5">
        <w:rPr>
          <w:highlight w:val="white"/>
        </w:rPr>
        <w:t>(1), pp.171-181.</w:t>
      </w:r>
      <w:r w:rsidRPr="008D42D5">
        <w:t xml:space="preserve"> </w:t>
      </w:r>
      <w:hyperlink r:id="rId10">
        <w:r w:rsidRPr="008D42D5">
          <w:t>https://www.univagora.ro/jour/index.php/aijes/article/download/6720/2119</w:t>
        </w:r>
      </w:hyperlink>
    </w:p>
    <w:p w14:paraId="201E6CED" w14:textId="77777777" w:rsidR="00EC2B63" w:rsidRPr="008D42D5" w:rsidRDefault="00EC2B63" w:rsidP="000A125A">
      <w:r w:rsidRPr="008D42D5">
        <w:t xml:space="preserve">Rolls Royce (2026) </w:t>
      </w:r>
      <w:r w:rsidRPr="008D42D5">
        <w:rPr>
          <w:i/>
          <w:iCs/>
        </w:rPr>
        <w:t>Extraordinary leadership</w:t>
      </w:r>
      <w:r w:rsidRPr="008D42D5">
        <w:t>. [online] Rolls-royce.com. Available at: https://careers.rolls-royce.com/en/our-offer/extraordinary-leadership [Accessed 26 July 2026].</w:t>
      </w:r>
    </w:p>
    <w:p w14:paraId="4A45717A" w14:textId="77777777" w:rsidR="00EC2B63" w:rsidRPr="008D42D5" w:rsidRDefault="00EC2B63" w:rsidP="000A125A">
      <w:r w:rsidRPr="008D42D5">
        <w:rPr>
          <w:highlight w:val="white"/>
        </w:rPr>
        <w:lastRenderedPageBreak/>
        <w:t xml:space="preserve">Selvakumar, P., Dinesh, N., Gaidhani, S., Sharma, M. and TC, M. (2025) Organizational Culture and Values in Employee-Owned Businesses. In </w:t>
      </w:r>
      <w:r w:rsidRPr="008D42D5">
        <w:rPr>
          <w:i/>
          <w:iCs/>
          <w:highlight w:val="white"/>
        </w:rPr>
        <w:t>Organizational Models, Cultural Dynamics, and CSR Applications in Employee-Owned Enterprises</w:t>
      </w:r>
      <w:r w:rsidRPr="008D42D5">
        <w:rPr>
          <w:highlight w:val="white"/>
        </w:rPr>
        <w:t xml:space="preserve"> (pp. 1-30). IGI Global Scientific Publishing.</w:t>
      </w:r>
      <w:r w:rsidRPr="008D42D5">
        <w:t xml:space="preserve"> </w:t>
      </w:r>
    </w:p>
    <w:p w14:paraId="651F23B2" w14:textId="77777777" w:rsidR="00EC2B63" w:rsidRPr="008D42D5" w:rsidRDefault="00EC2B63" w:rsidP="000A125A">
      <w:r w:rsidRPr="008D42D5">
        <w:t xml:space="preserve">Thomas, J. (2025) </w:t>
      </w:r>
      <w:r w:rsidRPr="008D42D5">
        <w:rPr>
          <w:i/>
          <w:iCs/>
        </w:rPr>
        <w:t>£30M Toyota and UK government partnership drives development of zero-emission vehicles</w:t>
      </w:r>
      <w:r w:rsidRPr="008D42D5">
        <w:t>. [online] Innovation News Network. Available at: https://www.innovationnewsnetwork.com/30m-toyota-and-uk-partnership-drives-zero-emission-vehicles-rd/62581/ [Accessed 26 July 2026].</w:t>
      </w:r>
    </w:p>
    <w:p w14:paraId="76A93D5A" w14:textId="77777777" w:rsidR="00EC2B63" w:rsidRPr="008D42D5" w:rsidRDefault="00EC2B63" w:rsidP="000A125A">
      <w:r w:rsidRPr="008D42D5">
        <w:t xml:space="preserve">Toyota (2020) </w:t>
      </w:r>
      <w:r w:rsidRPr="008D42D5">
        <w:rPr>
          <w:i/>
          <w:iCs/>
        </w:rPr>
        <w:t>Toyota way 2001 / Toyota code of Conduct | vision &amp; philosophy | company | Toyota motor corporation official global website</w:t>
      </w:r>
      <w:r w:rsidRPr="008D42D5">
        <w:t>. [online] Toyota Motor Corporation Official Global Website. Available at: https://global.toyota/en/company/vision-and-philosophy/toyotaway_code-of-conduct/ [Accessed 26 July 2026].</w:t>
      </w:r>
    </w:p>
    <w:p w14:paraId="55A38FCB" w14:textId="77777777" w:rsidR="00EC2B63" w:rsidRPr="008D42D5" w:rsidRDefault="00EC2B63" w:rsidP="000A125A">
      <w:r w:rsidRPr="008D42D5">
        <w:t xml:space="preserve">Toyota (2023a) </w:t>
      </w:r>
      <w:r w:rsidRPr="008D42D5">
        <w:rPr>
          <w:i/>
          <w:iCs/>
        </w:rPr>
        <w:t>Toyota in the world</w:t>
      </w:r>
      <w:r w:rsidRPr="008D42D5">
        <w:t>. [online] www.toyotauk.com. Available at: https://www.toyotauk.com/about-toyota/ [Accessed 25 July 2026a].</w:t>
      </w:r>
    </w:p>
    <w:p w14:paraId="7ED04060" w14:textId="77777777" w:rsidR="00EC2B63" w:rsidRPr="008D42D5" w:rsidRDefault="00EC2B63" w:rsidP="000A125A">
      <w:r w:rsidRPr="008D42D5">
        <w:t xml:space="preserve">Toyota (2023b) </w:t>
      </w:r>
      <w:r w:rsidRPr="008D42D5">
        <w:rPr>
          <w:i/>
          <w:iCs/>
        </w:rPr>
        <w:t>Toyota unveils new technology that will change the future of cars</w:t>
      </w:r>
      <w:r w:rsidRPr="008D42D5">
        <w:t>. [online] Toyota Media Site. Available at: https://media.toyota.co.uk/toyota-unveils-new-technology-that-will-change-the-future-of-cars/ [Accessed 26 July 2026b].</w:t>
      </w:r>
    </w:p>
    <w:p w14:paraId="164296B8" w14:textId="77777777" w:rsidR="00EC2B63" w:rsidRPr="008D42D5" w:rsidRDefault="00EC2B63" w:rsidP="000A125A">
      <w:r w:rsidRPr="008D42D5">
        <w:t xml:space="preserve">Toyota (2024) </w:t>
      </w:r>
      <w:r w:rsidRPr="008D42D5">
        <w:rPr>
          <w:i/>
          <w:iCs/>
        </w:rPr>
        <w:t>Collaboration with business partners | ESG (environment, social, governance) activities | sustainability</w:t>
      </w:r>
      <w:r w:rsidRPr="008D42D5">
        <w:t>. [online] Toyota Motor Corporation Official Global Website. Available at: https://global.toyota/en/sustainability/esg/partners/ [Accessed 26 July 2026].</w:t>
      </w:r>
    </w:p>
    <w:p w14:paraId="139CBD6E" w14:textId="77777777" w:rsidR="00EC2B63" w:rsidRPr="008D42D5" w:rsidRDefault="00EC2B63" w:rsidP="000A125A">
      <w:r w:rsidRPr="008D42D5">
        <w:t xml:space="preserve">Toyota (2025) </w:t>
      </w:r>
      <w:r w:rsidRPr="008D42D5">
        <w:rPr>
          <w:i/>
          <w:iCs/>
        </w:rPr>
        <w:t>Toyota production system</w:t>
      </w:r>
      <w:r w:rsidRPr="008D42D5">
        <w:t>. [online] Toyota Motor Corporation Official Global Website. Available at: https://global.toyota/en/company/vision-and-philosophy/production-system/ [Accessed 26 July 2026].</w:t>
      </w:r>
    </w:p>
    <w:p w14:paraId="7F1BDB5B" w14:textId="77777777" w:rsidR="00EC2B63" w:rsidRPr="008D42D5" w:rsidRDefault="00EC2B63" w:rsidP="000A125A">
      <w:r w:rsidRPr="008D42D5">
        <w:t xml:space="preserve">Toyota Motor Corporation (2025a) </w:t>
      </w:r>
      <w:r w:rsidRPr="008D42D5">
        <w:rPr>
          <w:i/>
          <w:iCs/>
        </w:rPr>
        <w:t xml:space="preserve">Pushing hydrogen engine technology to New heights in the super </w:t>
      </w:r>
      <w:proofErr w:type="spellStart"/>
      <w:r w:rsidRPr="008D42D5">
        <w:rPr>
          <w:i/>
          <w:iCs/>
        </w:rPr>
        <w:t>taikyu</w:t>
      </w:r>
      <w:proofErr w:type="spellEnd"/>
      <w:r w:rsidRPr="008D42D5">
        <w:rPr>
          <w:i/>
          <w:iCs/>
        </w:rPr>
        <w:t xml:space="preserve"> series final race | corporate | global newsroom | Toyota motor corporation official global website</w:t>
      </w:r>
      <w:r w:rsidRPr="008D42D5">
        <w:t>. [online] Toyota Motor Corporation Official Global Website. Available at: https://global.toyota/en/newsroom/corporate/43550115.html [Accessed 25 July 2026].</w:t>
      </w:r>
    </w:p>
    <w:p w14:paraId="6ABB2D50" w14:textId="77777777" w:rsidR="00EC2B63" w:rsidRPr="008D42D5" w:rsidRDefault="00EC2B63" w:rsidP="000A125A">
      <w:r w:rsidRPr="008D42D5">
        <w:t xml:space="preserve">Toyota Motor Corporation (2025b) </w:t>
      </w:r>
      <w:r w:rsidRPr="008D42D5">
        <w:rPr>
          <w:i/>
          <w:iCs/>
        </w:rPr>
        <w:t>Toyota motor Corporation global website | 75 years of Toyota | total quality management (TQM) | changes and innovations</w:t>
      </w:r>
      <w:r w:rsidRPr="008D42D5">
        <w:t>. [online] Toyota-global.com. Available at: https://www.toyota-global.com/company/history_of_toyota/75years/data/company_information/management_and_finances/management/tqm/change.html [Accessed 25 July 2026].</w:t>
      </w:r>
    </w:p>
    <w:p w14:paraId="29C64EA0" w14:textId="77777777" w:rsidR="00EC2B63" w:rsidRPr="008D42D5" w:rsidRDefault="00EC2B63" w:rsidP="000A125A">
      <w:r w:rsidRPr="008D42D5">
        <w:t xml:space="preserve">Toyota UK (2026) </w:t>
      </w:r>
      <w:r w:rsidRPr="008D42D5">
        <w:rPr>
          <w:i/>
          <w:iCs/>
        </w:rPr>
        <w:t>Learning and development</w:t>
      </w:r>
      <w:r w:rsidRPr="008D42D5">
        <w:t>. [online] www.toyotauk.com. Available at: https://www.toyotauk.com/toyota-in-the-uk/our-people/learning-and-development [Accessed 26 July 2026].</w:t>
      </w:r>
    </w:p>
    <w:p w14:paraId="37C30D91" w14:textId="7E92BC09" w:rsidR="00EC2B63" w:rsidRPr="008D42D5" w:rsidRDefault="00EC2B63" w:rsidP="000A125A">
      <w:r w:rsidRPr="008D42D5">
        <w:lastRenderedPageBreak/>
        <w:t xml:space="preserve">Trading Economics (2026) </w:t>
      </w:r>
      <w:proofErr w:type="gramStart"/>
      <w:r w:rsidRPr="008D42D5">
        <w:rPr>
          <w:i/>
          <w:iCs/>
        </w:rPr>
        <w:t>United</w:t>
      </w:r>
      <w:r w:rsidR="00B7313C">
        <w:rPr>
          <w:i/>
          <w:iCs/>
        </w:rPr>
        <w:t xml:space="preserve"> </w:t>
      </w:r>
      <w:r w:rsidRPr="008D42D5">
        <w:rPr>
          <w:i/>
          <w:iCs/>
        </w:rPr>
        <w:t>kingdom</w:t>
      </w:r>
      <w:proofErr w:type="gramEnd"/>
      <w:r w:rsidRPr="008D42D5">
        <w:rPr>
          <w:i/>
          <w:iCs/>
        </w:rPr>
        <w:t xml:space="preserve"> consumer price index (CPI)</w:t>
      </w:r>
      <w:r w:rsidRPr="008D42D5">
        <w:t>. [online] Tradingeconomics.com. Available at: https://tradingeconomics.com/united-kingdom/consumer-price-index-cpi [Accessed 26 July 2026].</w:t>
      </w:r>
    </w:p>
    <w:p w14:paraId="50EC4B6B" w14:textId="77777777" w:rsidR="00EC2B63" w:rsidRPr="008D42D5" w:rsidRDefault="00EC2B63" w:rsidP="000A125A">
      <w:r w:rsidRPr="008D42D5">
        <w:t xml:space="preserve">UK Government (2021) </w:t>
      </w:r>
      <w:r w:rsidRPr="008D42D5">
        <w:rPr>
          <w:i/>
          <w:iCs/>
        </w:rPr>
        <w:t>Environment act 2021</w:t>
      </w:r>
      <w:r w:rsidRPr="008D42D5">
        <w:t>. [online] Legislation.gov.uk. Available at: https://www.legislation.gov.uk/ukpga/2021/30/contents [Accessed 26 July 2026].</w:t>
      </w:r>
    </w:p>
    <w:p w14:paraId="14161640" w14:textId="77777777" w:rsidR="00EC2B63" w:rsidRPr="008D42D5" w:rsidRDefault="00EC2B63" w:rsidP="000A125A">
      <w:r w:rsidRPr="008D42D5">
        <w:t xml:space="preserve">UK Government (2025a) </w:t>
      </w:r>
      <w:r w:rsidRPr="008D42D5">
        <w:rPr>
          <w:i/>
          <w:iCs/>
        </w:rPr>
        <w:t>Drive35 funding programme: Innovation</w:t>
      </w:r>
      <w:r w:rsidRPr="008D42D5">
        <w:t>. [online] GOV.UK. Available at: https://www.gov.uk/guidance/drive35-funding-programme-innovation [Accessed 26 July 2026].</w:t>
      </w:r>
    </w:p>
    <w:p w14:paraId="2E604894" w14:textId="77777777" w:rsidR="00EC2B63" w:rsidRPr="008D42D5" w:rsidRDefault="00EC2B63" w:rsidP="000A125A">
      <w:r>
        <w:t xml:space="preserve">UK Government (2025b) </w:t>
      </w:r>
      <w:r w:rsidRPr="008D42D5">
        <w:rPr>
          <w:i/>
          <w:iCs/>
        </w:rPr>
        <w:t>The UK’s trade agreements</w:t>
      </w:r>
      <w:r w:rsidRPr="008D42D5">
        <w:t>. [online] GOV.UK. Available at: https://www.gov.uk/government/collections/the-uks-trade-agreements [Accessed 26 July 2026].</w:t>
      </w:r>
    </w:p>
    <w:p w14:paraId="3ECD1980" w14:textId="77777777" w:rsidR="00EC2B63" w:rsidRPr="008D42D5" w:rsidRDefault="00EC2B63" w:rsidP="000A125A">
      <w:r w:rsidRPr="008D42D5">
        <w:rPr>
          <w:highlight w:val="white"/>
        </w:rPr>
        <w:t xml:space="preserve">Williams, P. (2022) Organisational culture: definitions, distinctions and functions. In </w:t>
      </w:r>
      <w:r w:rsidRPr="008D42D5">
        <w:rPr>
          <w:i/>
          <w:iCs/>
          <w:highlight w:val="white"/>
        </w:rPr>
        <w:t>Handbook of research methods for organisational culture</w:t>
      </w:r>
      <w:r w:rsidRPr="008D42D5">
        <w:rPr>
          <w:highlight w:val="white"/>
        </w:rPr>
        <w:t xml:space="preserve"> (pp. 5-22). Edward Elgar Publishing.</w:t>
      </w:r>
      <w:r w:rsidRPr="008D42D5">
        <w:t xml:space="preserve">  </w:t>
      </w:r>
    </w:p>
    <w:p w14:paraId="5D582521" w14:textId="77777777" w:rsidR="00F12039" w:rsidRPr="008D42D5" w:rsidRDefault="00F12039" w:rsidP="000A125A"/>
    <w:p w14:paraId="199556D5" w14:textId="77777777" w:rsidR="00F12039" w:rsidRPr="008D42D5" w:rsidRDefault="00F12039" w:rsidP="000A125A"/>
    <w:p w14:paraId="1130D5D1" w14:textId="77777777" w:rsidR="00F12039" w:rsidRPr="008D42D5" w:rsidRDefault="00D62C5C" w:rsidP="000A125A">
      <w:r w:rsidRPr="008D42D5">
        <w:br w:type="page"/>
      </w:r>
    </w:p>
    <w:p w14:paraId="19875B64" w14:textId="77777777" w:rsidR="00F12039" w:rsidRPr="008D42D5" w:rsidRDefault="00D62C5C" w:rsidP="000A125A">
      <w:pPr>
        <w:pStyle w:val="Heading1"/>
      </w:pPr>
      <w:bookmarkStart w:id="25" w:name="_c3fot247az7d" w:colFirst="0" w:colLast="0"/>
      <w:bookmarkStart w:id="26" w:name="_Toc236063241"/>
      <w:bookmarkEnd w:id="25"/>
      <w:r w:rsidRPr="008D42D5">
        <w:lastRenderedPageBreak/>
        <w:t>Appendices</w:t>
      </w:r>
      <w:bookmarkEnd w:id="26"/>
      <w:r w:rsidRPr="008D42D5">
        <w:t xml:space="preserve"> </w:t>
      </w:r>
    </w:p>
    <w:p w14:paraId="78C9C219" w14:textId="77777777" w:rsidR="00F12039" w:rsidRPr="008D42D5" w:rsidRDefault="00D62C5C" w:rsidP="000A125A">
      <w:pPr>
        <w:pStyle w:val="Heading2"/>
      </w:pPr>
      <w:bookmarkStart w:id="27" w:name="_jor2z6vuhqmf" w:colFirst="0" w:colLast="0"/>
      <w:bookmarkStart w:id="28" w:name="_Toc236063242"/>
      <w:bookmarkEnd w:id="27"/>
      <w:r w:rsidRPr="008D42D5">
        <w:t>Appendix 1: Monthly car sales in the UK</w:t>
      </w:r>
      <w:bookmarkEnd w:id="28"/>
    </w:p>
    <w:p w14:paraId="6F2830D1" w14:textId="77777777" w:rsidR="00F12039" w:rsidRPr="008D42D5" w:rsidRDefault="00D62C5C" w:rsidP="000A125A">
      <w:pPr>
        <w:jc w:val="center"/>
      </w:pPr>
      <w:r w:rsidRPr="008D42D5">
        <w:rPr>
          <w:noProof/>
          <w:lang w:val="en-IN"/>
        </w:rPr>
        <w:drawing>
          <wp:inline distT="114300" distB="114300" distL="114300" distR="114300" wp14:anchorId="627C68D3" wp14:editId="59CE44B0">
            <wp:extent cx="4643438" cy="362373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43438" cy="3623735"/>
                    </a:xfrm>
                    <a:prstGeom prst="rect">
                      <a:avLst/>
                    </a:prstGeom>
                    <a:ln w="25400">
                      <a:solidFill>
                        <a:srgbClr val="000000"/>
                      </a:solidFill>
                      <a:prstDash val="solid"/>
                    </a:ln>
                  </pic:spPr>
                </pic:pic>
              </a:graphicData>
            </a:graphic>
          </wp:inline>
        </w:drawing>
      </w:r>
    </w:p>
    <w:p w14:paraId="73E5A5F4" w14:textId="77777777" w:rsidR="00F12039" w:rsidRPr="008D42D5" w:rsidRDefault="00D62C5C" w:rsidP="000A125A">
      <w:pPr>
        <w:jc w:val="center"/>
      </w:pPr>
      <w:r w:rsidRPr="008D42D5">
        <w:t>(Source: Green, 2026)</w:t>
      </w:r>
    </w:p>
    <w:p w14:paraId="4C1C6E5C" w14:textId="77777777" w:rsidR="00F12039" w:rsidRPr="008D42D5" w:rsidRDefault="00D62C5C" w:rsidP="000A125A">
      <w:pPr>
        <w:jc w:val="left"/>
      </w:pPr>
      <w:r w:rsidRPr="008D42D5">
        <w:br w:type="page"/>
      </w:r>
    </w:p>
    <w:p w14:paraId="79C2AED6" w14:textId="77777777" w:rsidR="00F12039" w:rsidRPr="008D42D5" w:rsidRDefault="00D62C5C" w:rsidP="000A125A">
      <w:pPr>
        <w:pStyle w:val="Heading2"/>
        <w:jc w:val="left"/>
      </w:pPr>
      <w:bookmarkStart w:id="29" w:name="_btoq7jva3rgo" w:colFirst="0" w:colLast="0"/>
      <w:bookmarkStart w:id="30" w:name="_Toc236063243"/>
      <w:bookmarkEnd w:id="29"/>
      <w:r w:rsidRPr="008D42D5">
        <w:lastRenderedPageBreak/>
        <w:t xml:space="preserve">Appendix 2: CPI Index </w:t>
      </w:r>
      <w:r w:rsidR="0010236E">
        <w:t>of the UK</w:t>
      </w:r>
      <w:bookmarkEnd w:id="30"/>
    </w:p>
    <w:p w14:paraId="3CBA4BC4" w14:textId="77777777" w:rsidR="00F12039" w:rsidRPr="008D42D5" w:rsidRDefault="00D62C5C" w:rsidP="000A125A">
      <w:pPr>
        <w:jc w:val="left"/>
      </w:pPr>
      <w:r w:rsidRPr="008D42D5">
        <w:rPr>
          <w:noProof/>
          <w:lang w:val="en-IN"/>
        </w:rPr>
        <w:drawing>
          <wp:inline distT="114300" distB="114300" distL="114300" distR="114300" wp14:anchorId="592DEC34" wp14:editId="51CB5FAE">
            <wp:extent cx="5731200" cy="28321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2832100"/>
                    </a:xfrm>
                    <a:prstGeom prst="rect">
                      <a:avLst/>
                    </a:prstGeom>
                    <a:ln w="25400">
                      <a:solidFill>
                        <a:srgbClr val="000000"/>
                      </a:solidFill>
                      <a:prstDash val="solid"/>
                    </a:ln>
                  </pic:spPr>
                </pic:pic>
              </a:graphicData>
            </a:graphic>
          </wp:inline>
        </w:drawing>
      </w:r>
    </w:p>
    <w:p w14:paraId="51F97A24" w14:textId="77777777" w:rsidR="00F12039" w:rsidRPr="008D42D5" w:rsidRDefault="00D62C5C" w:rsidP="000A125A">
      <w:pPr>
        <w:jc w:val="center"/>
      </w:pPr>
      <w:r w:rsidRPr="008D42D5">
        <w:t>(Source: Trading Economics, 2026)</w:t>
      </w:r>
    </w:p>
    <w:p w14:paraId="6ACF8C0B" w14:textId="77777777" w:rsidR="00F12039" w:rsidRPr="008D42D5" w:rsidRDefault="00D62C5C" w:rsidP="000A125A">
      <w:pPr>
        <w:jc w:val="left"/>
      </w:pPr>
      <w:r w:rsidRPr="008D42D5">
        <w:br w:type="page"/>
      </w:r>
    </w:p>
    <w:p w14:paraId="373C8173" w14:textId="77777777" w:rsidR="00F12039" w:rsidRPr="008D42D5" w:rsidRDefault="00D62C5C" w:rsidP="009A7D95">
      <w:pPr>
        <w:jc w:val="center"/>
        <w:rPr>
          <w:b/>
          <w:bCs/>
        </w:rPr>
      </w:pPr>
      <w:r w:rsidRPr="008D42D5">
        <w:rPr>
          <w:b/>
          <w:bCs/>
        </w:rPr>
        <w:lastRenderedPageBreak/>
        <w:t>GAI Declaration</w:t>
      </w:r>
    </w:p>
    <w:p w14:paraId="273EF192" w14:textId="77777777" w:rsidR="00F12039" w:rsidRPr="008D42D5" w:rsidRDefault="00D62C5C" w:rsidP="000A125A">
      <w:r w:rsidRPr="008D42D5">
        <w:t>I hereby declare that no GAI tool has been used during the conduction of the research and the entire process is carried out based on module learning. I have not used any external help or tool for formatting, grammar check, or referencing for the entire research report. I have followed the university guidelines to maintain academic integrity and transparency for the entire work.</w:t>
      </w:r>
    </w:p>
    <w:p w14:paraId="34C62AE2" w14:textId="77777777" w:rsidR="00F12039" w:rsidRPr="008D42D5" w:rsidRDefault="00F12039" w:rsidP="000A125A"/>
    <w:p w14:paraId="3167E676" w14:textId="77777777" w:rsidR="00F12039" w:rsidRPr="008D42D5" w:rsidRDefault="00F12039" w:rsidP="000A125A">
      <w:pPr>
        <w:jc w:val="left"/>
        <w:rPr>
          <w:b/>
          <w:bCs/>
        </w:rPr>
      </w:pPr>
    </w:p>
    <w:p w14:paraId="7A0105D8" w14:textId="77777777" w:rsidR="00F12039" w:rsidRPr="008D42D5" w:rsidRDefault="00F12039" w:rsidP="000A125A"/>
    <w:sectPr w:rsidR="00F12039" w:rsidRPr="008D42D5">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F6CD2" w14:textId="77777777" w:rsidR="00030A2E" w:rsidRDefault="00030A2E">
      <w:pPr>
        <w:spacing w:line="240" w:lineRule="auto"/>
      </w:pPr>
      <w:r>
        <w:separator/>
      </w:r>
    </w:p>
  </w:endnote>
  <w:endnote w:type="continuationSeparator" w:id="0">
    <w:p w14:paraId="0670E3AE" w14:textId="77777777" w:rsidR="00030A2E" w:rsidRDefault="00030A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73DE38F-F3A1-4C3D-BC47-2E0FB4964504}"/>
  </w:font>
  <w:font w:name="Cambria">
    <w:panose1 w:val="02040503050406030204"/>
    <w:charset w:val="00"/>
    <w:family w:val="roman"/>
    <w:pitch w:val="variable"/>
    <w:sig w:usb0="E00006FF" w:usb1="420024FF" w:usb2="02000000" w:usb3="00000000" w:csb0="0000019F" w:csb1="00000000"/>
    <w:embedRegular r:id="rId2" w:fontKey="{E542C01B-4036-4A87-B6A8-C6FDD448F9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2A9E6" w14:textId="77777777" w:rsidR="00F12039" w:rsidRDefault="00D62C5C">
    <w:pPr>
      <w:jc w:val="right"/>
    </w:pPr>
    <w:r>
      <w:fldChar w:fldCharType="begin"/>
    </w:r>
    <w:r>
      <w:instrText>PAGE</w:instrText>
    </w:r>
    <w:r>
      <w:fldChar w:fldCharType="separate"/>
    </w:r>
    <w:r w:rsidR="009A7D95">
      <w:rPr>
        <w:noProof/>
      </w:rPr>
      <w:t>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36D98" w14:textId="77777777" w:rsidR="00030A2E" w:rsidRDefault="00030A2E">
      <w:pPr>
        <w:spacing w:line="240" w:lineRule="auto"/>
      </w:pPr>
      <w:r>
        <w:separator/>
      </w:r>
    </w:p>
  </w:footnote>
  <w:footnote w:type="continuationSeparator" w:id="0">
    <w:p w14:paraId="4B3E9307" w14:textId="77777777" w:rsidR="00030A2E" w:rsidRDefault="00030A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2039"/>
    <w:rsid w:val="00030A2E"/>
    <w:rsid w:val="00081F90"/>
    <w:rsid w:val="000A125A"/>
    <w:rsid w:val="0010236E"/>
    <w:rsid w:val="002C2084"/>
    <w:rsid w:val="00341A27"/>
    <w:rsid w:val="006C637E"/>
    <w:rsid w:val="007601CA"/>
    <w:rsid w:val="008D42D5"/>
    <w:rsid w:val="00973F56"/>
    <w:rsid w:val="009A7D95"/>
    <w:rsid w:val="00A21881"/>
    <w:rsid w:val="00B7313C"/>
    <w:rsid w:val="00C83901"/>
    <w:rsid w:val="00CA1CA4"/>
    <w:rsid w:val="00D62C5C"/>
    <w:rsid w:val="00E80F3E"/>
    <w:rsid w:val="00E86D01"/>
    <w:rsid w:val="00EC2B63"/>
    <w:rsid w:val="00F12039"/>
    <w:rsid w:val="00FD0E6B"/>
    <w:rsid w:val="00FE51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6E12E"/>
  <w15:docId w15:val="{0B4EFAD9-CAE8-4344-AC1A-FBFECFDF7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0A125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A125A"/>
    <w:pPr>
      <w:spacing w:after="100"/>
    </w:pPr>
  </w:style>
  <w:style w:type="paragraph" w:styleId="TOC2">
    <w:name w:val="toc 2"/>
    <w:basedOn w:val="Normal"/>
    <w:next w:val="Normal"/>
    <w:autoRedefine/>
    <w:uiPriority w:val="39"/>
    <w:unhideWhenUsed/>
    <w:rsid w:val="000A125A"/>
    <w:pPr>
      <w:spacing w:after="100"/>
      <w:ind w:left="220"/>
    </w:pPr>
  </w:style>
  <w:style w:type="character" w:styleId="Hyperlink">
    <w:name w:val="Hyperlink"/>
    <w:basedOn w:val="DefaultParagraphFont"/>
    <w:uiPriority w:val="99"/>
    <w:unhideWhenUsed/>
    <w:rsid w:val="000A125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nivagora.ro/jour/index.php/aijes/article/download/6720/2119" TargetMode="External"/><Relationship Id="rId4" Type="http://schemas.openxmlformats.org/officeDocument/2006/relationships/webSettings" Target="webSettings.xml"/><Relationship Id="rId9" Type="http://schemas.openxmlformats.org/officeDocument/2006/relationships/hyperlink" Target="https://ijdr.net/wp-content/uploads/2025/11/Vol-1-Issue-3-Whole-Issue.pdf"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23BA0-D60D-4E1E-8DCD-5F28F29F6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19</Pages>
  <Words>4673</Words>
  <Characters>26641</Characters>
  <Application>Microsoft Office Word</Application>
  <DocSecurity>0</DocSecurity>
  <Lines>222</Lines>
  <Paragraphs>62</Paragraphs>
  <ScaleCrop>false</ScaleCrop>
  <Company/>
  <LinksUpToDate>false</LinksUpToDate>
  <CharactersWithSpaces>31252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David (2410490)</cp:lastModifiedBy>
  <cp:revision>45</cp:revision>
  <dcterms:created xsi:type="dcterms:W3CDTF">2026-07-27T11:07:00Z</dcterms:created>
  <dcterms:modified xsi:type="dcterms:W3CDTF">2026-08-08T12:51:00Z</dcterms:modified>
</cp:coreProperties>
</file>