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6B0B2" w14:textId="3C455FC2" w:rsidR="00223E06" w:rsidRPr="007427F1" w:rsidRDefault="00223E06" w:rsidP="00223E06">
      <w:pPr>
        <w:rPr>
          <w:b/>
          <w:bCs/>
        </w:rPr>
      </w:pPr>
      <w:r w:rsidRPr="007427F1">
        <w:rPr>
          <w:b/>
          <w:bCs/>
          <w:noProof/>
        </w:rPr>
        <w:drawing>
          <wp:anchor distT="0" distB="0" distL="114300" distR="114300" simplePos="0" relativeHeight="251659264" behindDoc="0" locked="0" layoutInCell="1" allowOverlap="1" wp14:anchorId="18FD72B8" wp14:editId="42BF3447">
            <wp:simplePos x="0" y="0"/>
            <wp:positionH relativeFrom="column">
              <wp:posOffset>0</wp:posOffset>
            </wp:positionH>
            <wp:positionV relativeFrom="paragraph">
              <wp:posOffset>292100</wp:posOffset>
            </wp:positionV>
            <wp:extent cx="1809750" cy="723900"/>
            <wp:effectExtent l="0" t="0" r="0" b="0"/>
            <wp:wrapSquare wrapText="bothSides"/>
            <wp:docPr id="802981256"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D556AD1" w14:textId="77777777" w:rsidR="00223E06" w:rsidRPr="007427F1" w:rsidRDefault="00223E06" w:rsidP="00223E06">
      <w:pPr>
        <w:rPr>
          <w:b/>
          <w:bCs/>
        </w:rPr>
      </w:pPr>
    </w:p>
    <w:p w14:paraId="10EF98B7" w14:textId="77777777" w:rsidR="00223E06" w:rsidRPr="007427F1" w:rsidRDefault="00223E06" w:rsidP="00223E06">
      <w:pPr>
        <w:rPr>
          <w:b/>
          <w:bCs/>
        </w:rPr>
      </w:pPr>
    </w:p>
    <w:p w14:paraId="52C24E37" w14:textId="77777777" w:rsidR="00223E06" w:rsidRPr="007427F1" w:rsidRDefault="00223E06" w:rsidP="00223E06">
      <w:pPr>
        <w:rPr>
          <w:b/>
          <w:bCs/>
        </w:rPr>
      </w:pPr>
    </w:p>
    <w:p w14:paraId="3464B774" w14:textId="273820BE" w:rsidR="00223E06" w:rsidRPr="007427F1" w:rsidRDefault="00223E06" w:rsidP="00223E06">
      <w:pPr>
        <w:rPr>
          <w:b/>
          <w:bCs/>
          <w:sz w:val="32"/>
          <w:szCs w:val="32"/>
        </w:rPr>
      </w:pPr>
      <w:bookmarkStart w:id="0" w:name="_Hlk119323191"/>
      <w:r w:rsidRPr="007427F1">
        <w:rPr>
          <w:b/>
          <w:bCs/>
          <w:sz w:val="32"/>
          <w:szCs w:val="32"/>
        </w:rPr>
        <w:t xml:space="preserve">Student name:  Terhas sultan </w:t>
      </w:r>
    </w:p>
    <w:p w14:paraId="75D469BF" w14:textId="4E86DF7A" w:rsidR="00223E06" w:rsidRPr="007427F1" w:rsidRDefault="00223E06" w:rsidP="00223E06">
      <w:pPr>
        <w:rPr>
          <w:b/>
          <w:bCs/>
          <w:sz w:val="32"/>
          <w:szCs w:val="32"/>
          <w:lang w:val="nl-NL"/>
        </w:rPr>
      </w:pPr>
      <w:r w:rsidRPr="007427F1">
        <w:rPr>
          <w:b/>
          <w:bCs/>
          <w:sz w:val="32"/>
          <w:szCs w:val="32"/>
          <w:lang w:val="nl-NL"/>
        </w:rPr>
        <w:t>Student ID:2442420@student.uwtsd.ac.uk</w:t>
      </w:r>
    </w:p>
    <w:p w14:paraId="70E9CD47" w14:textId="4C888F2C" w:rsidR="00223E06" w:rsidRPr="007427F1" w:rsidRDefault="00223E06" w:rsidP="00223E06">
      <w:pPr>
        <w:rPr>
          <w:b/>
          <w:bCs/>
          <w:sz w:val="32"/>
          <w:szCs w:val="32"/>
          <w:lang w:val="nl-NL"/>
        </w:rPr>
      </w:pPr>
      <w:r w:rsidRPr="007427F1">
        <w:rPr>
          <w:b/>
          <w:bCs/>
          <w:sz w:val="32"/>
          <w:szCs w:val="32"/>
          <w:lang w:val="nl-NL"/>
        </w:rPr>
        <w:t>Module name: LCHS4003</w:t>
      </w:r>
    </w:p>
    <w:p w14:paraId="54751799" w14:textId="51EB0D0C" w:rsidR="00223E06" w:rsidRPr="007427F1" w:rsidRDefault="00223E06" w:rsidP="00223E06">
      <w:pPr>
        <w:rPr>
          <w:b/>
          <w:bCs/>
          <w:sz w:val="32"/>
          <w:szCs w:val="32"/>
        </w:rPr>
      </w:pPr>
      <w:r w:rsidRPr="007427F1">
        <w:rPr>
          <w:b/>
          <w:bCs/>
          <w:sz w:val="32"/>
          <w:szCs w:val="32"/>
        </w:rPr>
        <w:t>Module code:2442420</w:t>
      </w:r>
    </w:p>
    <w:p w14:paraId="35A6ABD5" w14:textId="30B59784" w:rsidR="00223E06" w:rsidRPr="007427F1" w:rsidRDefault="00223E06" w:rsidP="00223E06">
      <w:pPr>
        <w:rPr>
          <w:b/>
          <w:bCs/>
          <w:sz w:val="32"/>
          <w:szCs w:val="32"/>
        </w:rPr>
        <w:sectPr w:rsidR="00223E06" w:rsidRPr="007427F1" w:rsidSect="00223E06">
          <w:pgSz w:w="11906" w:h="16838"/>
          <w:pgMar w:top="1440" w:right="1440" w:bottom="1440" w:left="1440" w:header="708" w:footer="708" w:gutter="0"/>
          <w:cols w:space="720"/>
        </w:sectPr>
      </w:pPr>
      <w:r w:rsidRPr="007427F1">
        <w:rPr>
          <w:b/>
          <w:bCs/>
          <w:sz w:val="32"/>
          <w:szCs w:val="32"/>
        </w:rPr>
        <w:t xml:space="preserve">Lecturer </w:t>
      </w:r>
      <w:bookmarkEnd w:id="0"/>
      <w:r w:rsidR="004A3736" w:rsidRPr="007427F1">
        <w:rPr>
          <w:b/>
          <w:bCs/>
          <w:sz w:val="32"/>
          <w:szCs w:val="32"/>
        </w:rPr>
        <w:t>name</w:t>
      </w:r>
      <w:r w:rsidR="007427F1" w:rsidRPr="007427F1">
        <w:rPr>
          <w:b/>
          <w:bCs/>
          <w:sz w:val="32"/>
          <w:szCs w:val="32"/>
        </w:rPr>
        <w:t>:</w:t>
      </w:r>
      <w:r w:rsidR="004A3736" w:rsidRPr="007427F1">
        <w:rPr>
          <w:b/>
          <w:bCs/>
          <w:sz w:val="32"/>
          <w:szCs w:val="32"/>
        </w:rPr>
        <w:t xml:space="preserve"> DR</w:t>
      </w:r>
      <w:r w:rsidRPr="007427F1">
        <w:rPr>
          <w:b/>
          <w:bCs/>
          <w:sz w:val="32"/>
          <w:szCs w:val="32"/>
        </w:rPr>
        <w:t xml:space="preserve"> Mark Kane</w:t>
      </w:r>
    </w:p>
    <w:p w14:paraId="0C3E16F1" w14:textId="77777777" w:rsidR="007427F1" w:rsidRPr="007427F1" w:rsidRDefault="007427F1" w:rsidP="007427F1">
      <w:pPr>
        <w:rPr>
          <w:b/>
          <w:bCs/>
        </w:rPr>
      </w:pPr>
    </w:p>
    <w:p w14:paraId="6302BAB9" w14:textId="07C3D0FC" w:rsidR="007427F1" w:rsidRPr="007427F1" w:rsidRDefault="007427F1" w:rsidP="007427F1">
      <w:pPr>
        <w:rPr>
          <w:b/>
          <w:bCs/>
          <w:sz w:val="32"/>
          <w:szCs w:val="32"/>
        </w:rPr>
        <w:sectPr w:rsidR="007427F1" w:rsidRPr="007427F1" w:rsidSect="007427F1">
          <w:pgSz w:w="11906" w:h="16838"/>
          <w:pgMar w:top="1440" w:right="1440" w:bottom="1440" w:left="1440" w:header="708" w:footer="708" w:gutter="0"/>
          <w:cols w:space="720"/>
        </w:sectPr>
      </w:pPr>
    </w:p>
    <w:p w14:paraId="233678BB" w14:textId="77777777" w:rsidR="00DC4FE3" w:rsidRDefault="00DC4FE3"/>
    <w:p w14:paraId="33B18BD0" w14:textId="77777777" w:rsidR="002333B2" w:rsidRDefault="002333B2"/>
    <w:p w14:paraId="5DDDE321" w14:textId="77777777" w:rsidR="002333B2" w:rsidRDefault="002333B2"/>
    <w:sdt>
      <w:sdtPr>
        <w:rPr>
          <w:rFonts w:asciiTheme="minorHAnsi" w:eastAsiaTheme="minorHAnsi" w:hAnsiTheme="minorHAnsi" w:cstheme="minorBidi"/>
          <w:color w:val="auto"/>
          <w:kern w:val="2"/>
          <w:sz w:val="24"/>
          <w:szCs w:val="24"/>
          <w:lang w:val="en-GB"/>
          <w14:ligatures w14:val="standardContextual"/>
        </w:rPr>
        <w:id w:val="-1587065975"/>
        <w:docPartObj>
          <w:docPartGallery w:val="Table of Contents"/>
          <w:docPartUnique/>
        </w:docPartObj>
      </w:sdtPr>
      <w:sdtEndPr>
        <w:rPr>
          <w:b/>
          <w:bCs/>
          <w:noProof/>
        </w:rPr>
      </w:sdtEndPr>
      <w:sdtContent>
        <w:p w14:paraId="70AC163D" w14:textId="6B281EBF" w:rsidR="00B85576" w:rsidRDefault="00B85576">
          <w:pPr>
            <w:pStyle w:val="TOCHeading"/>
          </w:pPr>
        </w:p>
        <w:p w14:paraId="4A7BC631" w14:textId="6B7EE695" w:rsidR="00B85576" w:rsidRDefault="00B855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827695" w:history="1">
            <w:r w:rsidRPr="002B6ACC">
              <w:rPr>
                <w:rStyle w:val="Hyperlink"/>
                <w:noProof/>
              </w:rPr>
              <w:t>Poster</w:t>
            </w:r>
            <w:r>
              <w:rPr>
                <w:noProof/>
                <w:webHidden/>
              </w:rPr>
              <w:tab/>
            </w:r>
            <w:r>
              <w:rPr>
                <w:noProof/>
                <w:webHidden/>
              </w:rPr>
              <w:fldChar w:fldCharType="begin"/>
            </w:r>
            <w:r>
              <w:rPr>
                <w:noProof/>
                <w:webHidden/>
              </w:rPr>
              <w:instrText xml:space="preserve"> PAGEREF _Toc212827695 \h </w:instrText>
            </w:r>
            <w:r>
              <w:rPr>
                <w:noProof/>
                <w:webHidden/>
              </w:rPr>
            </w:r>
            <w:r>
              <w:rPr>
                <w:noProof/>
                <w:webHidden/>
              </w:rPr>
              <w:fldChar w:fldCharType="separate"/>
            </w:r>
            <w:r>
              <w:rPr>
                <w:noProof/>
                <w:webHidden/>
              </w:rPr>
              <w:t>2</w:t>
            </w:r>
            <w:r>
              <w:rPr>
                <w:noProof/>
                <w:webHidden/>
              </w:rPr>
              <w:fldChar w:fldCharType="end"/>
            </w:r>
          </w:hyperlink>
        </w:p>
        <w:p w14:paraId="096F1BF9" w14:textId="60E6E187" w:rsidR="00B85576" w:rsidRDefault="00B85576">
          <w:pPr>
            <w:pStyle w:val="TOC1"/>
            <w:tabs>
              <w:tab w:val="right" w:leader="dot" w:pos="9016"/>
            </w:tabs>
            <w:rPr>
              <w:rFonts w:eastAsiaTheme="minorEastAsia"/>
              <w:noProof/>
              <w:lang w:eastAsia="en-GB"/>
            </w:rPr>
          </w:pPr>
          <w:hyperlink w:anchor="_Toc212827696" w:history="1">
            <w:r w:rsidRPr="002B6ACC">
              <w:rPr>
                <w:rStyle w:val="Hyperlink"/>
                <w:noProof/>
              </w:rPr>
              <w:t>Essay</w:t>
            </w:r>
            <w:r>
              <w:rPr>
                <w:noProof/>
                <w:webHidden/>
              </w:rPr>
              <w:tab/>
            </w:r>
            <w:r>
              <w:rPr>
                <w:noProof/>
                <w:webHidden/>
              </w:rPr>
              <w:fldChar w:fldCharType="begin"/>
            </w:r>
            <w:r>
              <w:rPr>
                <w:noProof/>
                <w:webHidden/>
              </w:rPr>
              <w:instrText xml:space="preserve"> PAGEREF _Toc212827696 \h </w:instrText>
            </w:r>
            <w:r>
              <w:rPr>
                <w:noProof/>
                <w:webHidden/>
              </w:rPr>
            </w:r>
            <w:r>
              <w:rPr>
                <w:noProof/>
                <w:webHidden/>
              </w:rPr>
              <w:fldChar w:fldCharType="separate"/>
            </w:r>
            <w:r>
              <w:rPr>
                <w:noProof/>
                <w:webHidden/>
              </w:rPr>
              <w:t>3</w:t>
            </w:r>
            <w:r>
              <w:rPr>
                <w:noProof/>
                <w:webHidden/>
              </w:rPr>
              <w:fldChar w:fldCharType="end"/>
            </w:r>
          </w:hyperlink>
        </w:p>
        <w:p w14:paraId="0690CE97" w14:textId="4A127FCE" w:rsidR="00B85576" w:rsidRDefault="00B85576">
          <w:pPr>
            <w:pStyle w:val="TOC1"/>
            <w:tabs>
              <w:tab w:val="right" w:leader="dot" w:pos="9016"/>
            </w:tabs>
            <w:rPr>
              <w:rFonts w:eastAsiaTheme="minorEastAsia"/>
              <w:noProof/>
              <w:lang w:eastAsia="en-GB"/>
            </w:rPr>
          </w:pPr>
          <w:hyperlink w:anchor="_Toc212827697" w:history="1">
            <w:r w:rsidRPr="002B6ACC">
              <w:rPr>
                <w:rStyle w:val="Hyperlink"/>
                <w:noProof/>
              </w:rPr>
              <w:t>Reference List</w:t>
            </w:r>
            <w:r>
              <w:rPr>
                <w:noProof/>
                <w:webHidden/>
              </w:rPr>
              <w:tab/>
            </w:r>
            <w:r>
              <w:rPr>
                <w:noProof/>
                <w:webHidden/>
              </w:rPr>
              <w:fldChar w:fldCharType="begin"/>
            </w:r>
            <w:r>
              <w:rPr>
                <w:noProof/>
                <w:webHidden/>
              </w:rPr>
              <w:instrText xml:space="preserve"> PAGEREF _Toc212827697 \h </w:instrText>
            </w:r>
            <w:r>
              <w:rPr>
                <w:noProof/>
                <w:webHidden/>
              </w:rPr>
            </w:r>
            <w:r>
              <w:rPr>
                <w:noProof/>
                <w:webHidden/>
              </w:rPr>
              <w:fldChar w:fldCharType="separate"/>
            </w:r>
            <w:r>
              <w:rPr>
                <w:noProof/>
                <w:webHidden/>
              </w:rPr>
              <w:t>4</w:t>
            </w:r>
            <w:r>
              <w:rPr>
                <w:noProof/>
                <w:webHidden/>
              </w:rPr>
              <w:fldChar w:fldCharType="end"/>
            </w:r>
          </w:hyperlink>
        </w:p>
        <w:p w14:paraId="14DE0332" w14:textId="42BDD8D4" w:rsidR="00B85576" w:rsidRDefault="00B85576">
          <w:r>
            <w:rPr>
              <w:b/>
              <w:bCs/>
              <w:noProof/>
            </w:rPr>
            <w:fldChar w:fldCharType="end"/>
          </w:r>
        </w:p>
      </w:sdtContent>
    </w:sdt>
    <w:p w14:paraId="76E6C16D" w14:textId="77777777" w:rsidR="002333B2" w:rsidRDefault="002333B2"/>
    <w:p w14:paraId="44E8F15E" w14:textId="402F5ABF" w:rsidR="00CB07F5" w:rsidRPr="00CB07F5" w:rsidRDefault="002333B2" w:rsidP="00CB07F5">
      <w:pPr>
        <w:pStyle w:val="Heading1"/>
      </w:pPr>
      <w:bookmarkStart w:id="1" w:name="_Toc212827695"/>
      <w:r>
        <w:lastRenderedPageBreak/>
        <w:t>Poste</w:t>
      </w:r>
      <w:bookmarkEnd w:id="1"/>
      <w:r w:rsidR="00CB07F5">
        <w:t xml:space="preserve">r </w:t>
      </w:r>
    </w:p>
    <w:p w14:paraId="6CF2CA30" w14:textId="3D98FB55" w:rsidR="00DC4FE3" w:rsidRDefault="00CF279B">
      <w:r w:rsidRPr="00CF279B">
        <w:rPr>
          <w:noProof/>
        </w:rPr>
        <w:drawing>
          <wp:inline distT="0" distB="0" distL="0" distR="0" wp14:anchorId="30EEB409" wp14:editId="6066726D">
            <wp:extent cx="5731510" cy="8107680"/>
            <wp:effectExtent l="0" t="0" r="2540" b="7620"/>
            <wp:docPr id="99294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47306" name=""/>
                    <pic:cNvPicPr/>
                  </pic:nvPicPr>
                  <pic:blipFill>
                    <a:blip r:embed="rId6"/>
                    <a:stretch>
                      <a:fillRect/>
                    </a:stretch>
                  </pic:blipFill>
                  <pic:spPr>
                    <a:xfrm>
                      <a:off x="0" y="0"/>
                      <a:ext cx="5731510" cy="8107680"/>
                    </a:xfrm>
                    <a:prstGeom prst="rect">
                      <a:avLst/>
                    </a:prstGeom>
                  </pic:spPr>
                </pic:pic>
              </a:graphicData>
            </a:graphic>
          </wp:inline>
        </w:drawing>
      </w:r>
    </w:p>
    <w:p w14:paraId="07901582" w14:textId="38B0F92D" w:rsidR="002333B2" w:rsidRDefault="00CB07F5" w:rsidP="0020734E">
      <w:r>
        <w:t xml:space="preserve">Student </w:t>
      </w:r>
      <w:r w:rsidR="00D4217B">
        <w:t>name. Terhas</w:t>
      </w:r>
      <w:r>
        <w:t xml:space="preserve"> Sultan Course HSE HC </w:t>
      </w:r>
      <w:proofErr w:type="gramStart"/>
      <w:r>
        <w:t>Cert,  2442420@student.uwtsd.ac.uk</w:t>
      </w:r>
      <w:proofErr w:type="gramEnd"/>
    </w:p>
    <w:p w14:paraId="3798BAB3" w14:textId="673C1F2C" w:rsidR="002333B2" w:rsidRDefault="00095821" w:rsidP="002333B2">
      <w:pPr>
        <w:pStyle w:val="Heading1"/>
      </w:pPr>
      <w:r>
        <w:lastRenderedPageBreak/>
        <w:t xml:space="preserve">National Health Service </w:t>
      </w:r>
    </w:p>
    <w:p w14:paraId="672286FF" w14:textId="3D95D1A7" w:rsidR="0020734E" w:rsidRPr="006F5D32" w:rsidRDefault="002333B2" w:rsidP="0020734E">
      <w:pPr>
        <w:rPr>
          <w:sz w:val="20"/>
          <w:szCs w:val="20"/>
        </w:rPr>
      </w:pPr>
      <w:r w:rsidRPr="006F5D32">
        <w:rPr>
          <w:sz w:val="20"/>
          <w:szCs w:val="20"/>
        </w:rPr>
        <w:t>On July 5, 1948, the UK's National Health Service (NHS) was founded, bringing about a significant shift in the delivery of healthcare.  Prior to the NHS, individuals had to rely on charities and municipal governments or pay for medical care.  Access to healthcare was hampered by this system, particularly for people with low incomes.  The need for equitable and free healthcare for all residents was brought to light by the two world wars and the economic conflicts that followed.</w:t>
      </w:r>
    </w:p>
    <w:p w14:paraId="0511BD98" w14:textId="11379BB2" w:rsidR="0020734E" w:rsidRPr="006F5D32" w:rsidRDefault="002333B2" w:rsidP="0020734E">
      <w:pPr>
        <w:rPr>
          <w:sz w:val="22"/>
          <w:szCs w:val="22"/>
        </w:rPr>
      </w:pPr>
      <w:r w:rsidRPr="006F5D32">
        <w:rPr>
          <w:sz w:val="20"/>
          <w:szCs w:val="20"/>
        </w:rPr>
        <w:t xml:space="preserve">“The 1942 Beveridge Report, which listed five fundamental socioeconomic issues in Britain, Want, Disease, Ignorance, Squalor, and Idleness, had a significant impact on the NHS (Charles, 2023)."  </w:t>
      </w:r>
      <w:r w:rsidRPr="006F5D32">
        <w:rPr>
          <w:sz w:val="22"/>
          <w:szCs w:val="22"/>
        </w:rPr>
        <w:t>According to the paper, healthcare should be provided at no cost now of delivery and should be determined by need rather than financial capacity.  These concepts were embraced by Prime Minister Clement Attlee's Labour government following World War II.  Despite resistance from certain physicians who feared losing their independence and income, Health Minister Aneurin Bevan worked diligently to establish the NHS.</w:t>
      </w:r>
    </w:p>
    <w:p w14:paraId="6963AE73" w14:textId="5F9810A8" w:rsidR="0020734E" w:rsidRPr="006F5D32" w:rsidRDefault="002333B2" w:rsidP="0020734E">
      <w:pPr>
        <w:rPr>
          <w:sz w:val="22"/>
          <w:szCs w:val="22"/>
        </w:rPr>
      </w:pPr>
      <w:r w:rsidRPr="006F5D32">
        <w:rPr>
          <w:sz w:val="22"/>
          <w:szCs w:val="22"/>
        </w:rPr>
        <w:t xml:space="preserve">Three key tenets served as the foundation for the NHS.  First and first, everyone in the UK should have access to healthcare.  Second, when care is required, it should be provided without charge.  Thirdly, healthcare needs, not financial resources, should determine medical care.  These values demonstrated a dedication to equality and justice. "One of the biggest publicly funded health services in the world today is the NHS, largely tax-funded and overseen by NHS England and the Department of Health and Social Care, with ongoing challenges including aging population and funding constraints (NHS England, 2025; Taylor, 2020)."  NHS England oversees the provision of health services, while the Department of Health and Social Care </w:t>
      </w:r>
      <w:proofErr w:type="gramStart"/>
      <w:r w:rsidRPr="006F5D32">
        <w:rPr>
          <w:sz w:val="22"/>
          <w:szCs w:val="22"/>
        </w:rPr>
        <w:t>is in charge of</w:t>
      </w:r>
      <w:proofErr w:type="gramEnd"/>
      <w:r w:rsidRPr="006F5D32">
        <w:rPr>
          <w:sz w:val="22"/>
          <w:szCs w:val="22"/>
        </w:rPr>
        <w:t xml:space="preserve"> establishing healthcare financing and policy.  basic care and secondary care are the two basic divisions of the NHS.  General practitioners (GPs), dentists, chemists and opticians make up primary care, which serves as patients' initial point of contact.  For more complex medical needs, secondary care includes hospital and expert treatments.  Community care and mental health services are essential components of the NHS framework.</w:t>
      </w:r>
    </w:p>
    <w:p w14:paraId="30286911" w14:textId="77777777" w:rsidR="0020734E" w:rsidRPr="006F5D32" w:rsidRDefault="0020734E" w:rsidP="0020734E">
      <w:pPr>
        <w:rPr>
          <w:sz w:val="22"/>
          <w:szCs w:val="22"/>
        </w:rPr>
      </w:pPr>
    </w:p>
    <w:p w14:paraId="67513CB4" w14:textId="5D3F5636" w:rsidR="0020734E" w:rsidRPr="006F5D32" w:rsidRDefault="002333B2" w:rsidP="0020734E">
      <w:pPr>
        <w:rPr>
          <w:sz w:val="22"/>
          <w:szCs w:val="22"/>
        </w:rPr>
      </w:pPr>
      <w:r w:rsidRPr="006F5D32">
        <w:rPr>
          <w:sz w:val="22"/>
          <w:szCs w:val="22"/>
        </w:rPr>
        <w:t>Organisations like the National Institute for Health and Care Excellence (NICE) establish treatment guidelines to uphold high standards and guarantee patients receive the finest care.  To guarantee quality and safety, hospitals and clinics are inspected by the Care Quality Commission (CQC).  By promoting cooperation across health and social care services, the NHS has concentrated on enhancing patient care.  This is made possible by the increased use of telehealth consultations and digital health records, which facilitate simpler access to and better coordination of healthcare.</w:t>
      </w:r>
    </w:p>
    <w:p w14:paraId="5787B981" w14:textId="77777777" w:rsidR="002333B2" w:rsidRPr="006F5D32" w:rsidRDefault="002333B2" w:rsidP="002333B2">
      <w:pPr>
        <w:rPr>
          <w:sz w:val="22"/>
          <w:szCs w:val="22"/>
        </w:rPr>
      </w:pPr>
      <w:r w:rsidRPr="006F5D32">
        <w:rPr>
          <w:sz w:val="22"/>
          <w:szCs w:val="22"/>
        </w:rPr>
        <w:t xml:space="preserve">However, the NHS must contend with issues including an ageing population and a rise in the need for long-term care.  Meeting the expanding healthcare needs is especially challenging due to budgetary constraints and staffing shortages.  The NHS must keep modifying and enhancing services </w:t>
      </w:r>
      <w:proofErr w:type="gramStart"/>
      <w:r w:rsidRPr="006F5D32">
        <w:rPr>
          <w:sz w:val="22"/>
          <w:szCs w:val="22"/>
        </w:rPr>
        <w:t>in order to</w:t>
      </w:r>
      <w:proofErr w:type="gramEnd"/>
      <w:r w:rsidRPr="006F5D32">
        <w:rPr>
          <w:sz w:val="22"/>
          <w:szCs w:val="22"/>
        </w:rPr>
        <w:t xml:space="preserve"> meet these difficulties.</w:t>
      </w:r>
    </w:p>
    <w:p w14:paraId="0CE45F23" w14:textId="77777777" w:rsidR="002333B2" w:rsidRPr="006F5D32" w:rsidRDefault="002333B2" w:rsidP="002333B2">
      <w:pPr>
        <w:rPr>
          <w:sz w:val="22"/>
          <w:szCs w:val="22"/>
        </w:rPr>
      </w:pPr>
    </w:p>
    <w:p w14:paraId="14A49A26" w14:textId="302269F4" w:rsidR="0020734E" w:rsidRPr="006F5D32" w:rsidRDefault="002333B2" w:rsidP="002333B2">
      <w:pPr>
        <w:rPr>
          <w:sz w:val="22"/>
          <w:szCs w:val="22"/>
        </w:rPr>
      </w:pPr>
      <w:r w:rsidRPr="006F5D32">
        <w:rPr>
          <w:sz w:val="22"/>
          <w:szCs w:val="22"/>
        </w:rPr>
        <w:lastRenderedPageBreak/>
        <w:t xml:space="preserve"> In conclusion, the NHS was established to offer all UK citizens equitable, free healthcare based on their medical needs.  Its core values of patient-</w:t>
      </w:r>
      <w:proofErr w:type="spellStart"/>
      <w:r w:rsidRPr="006F5D32">
        <w:rPr>
          <w:sz w:val="22"/>
          <w:szCs w:val="22"/>
        </w:rPr>
        <w:t>centered</w:t>
      </w:r>
      <w:proofErr w:type="spellEnd"/>
      <w:r w:rsidRPr="006F5D32">
        <w:rPr>
          <w:sz w:val="22"/>
          <w:szCs w:val="22"/>
        </w:rPr>
        <w:t xml:space="preserve"> care, universal access, and free healthcare continue to be essential to its goals.  Even though the NHS has expanded and evolved over time, it still offers vital healthcare services and continues to struggle to fulfil the demands of the populace.</w:t>
      </w:r>
    </w:p>
    <w:p w14:paraId="09BA6957" w14:textId="77777777" w:rsidR="0020734E" w:rsidRPr="006F5D32" w:rsidRDefault="0020734E" w:rsidP="0020734E">
      <w:pPr>
        <w:rPr>
          <w:sz w:val="22"/>
          <w:szCs w:val="22"/>
        </w:rPr>
      </w:pPr>
    </w:p>
    <w:p w14:paraId="4F67F7A9" w14:textId="232A262D" w:rsidR="0020734E" w:rsidRPr="006F5D32" w:rsidRDefault="0020734E" w:rsidP="009A631D">
      <w:pPr>
        <w:pStyle w:val="Heading1"/>
        <w:rPr>
          <w:sz w:val="22"/>
          <w:szCs w:val="22"/>
        </w:rPr>
      </w:pPr>
      <w:bookmarkStart w:id="2" w:name="_Toc212827697"/>
      <w:r w:rsidRPr="006F5D32">
        <w:rPr>
          <w:sz w:val="22"/>
          <w:szCs w:val="22"/>
        </w:rPr>
        <w:t>Reference List</w:t>
      </w:r>
      <w:bookmarkEnd w:id="2"/>
    </w:p>
    <w:p w14:paraId="6294EC0E" w14:textId="77777777" w:rsidR="0020734E" w:rsidRPr="006F5D32" w:rsidRDefault="0020734E" w:rsidP="0020734E">
      <w:pPr>
        <w:rPr>
          <w:sz w:val="22"/>
          <w:szCs w:val="22"/>
        </w:rPr>
      </w:pPr>
    </w:p>
    <w:p w14:paraId="14FE4869" w14:textId="17D1628E" w:rsidR="0020734E" w:rsidRPr="006F5D32" w:rsidRDefault="0020734E" w:rsidP="0020734E">
      <w:pPr>
        <w:rPr>
          <w:sz w:val="22"/>
          <w:szCs w:val="22"/>
        </w:rPr>
      </w:pPr>
      <w:r w:rsidRPr="006F5D32">
        <w:rPr>
          <w:sz w:val="22"/>
          <w:szCs w:val="22"/>
        </w:rPr>
        <w:t>Charles, A. (2023) A History of British Healthcare. London: Routledge.</w:t>
      </w:r>
    </w:p>
    <w:p w14:paraId="1CE0F381" w14:textId="4A137855" w:rsidR="0020734E" w:rsidRPr="006F5D32" w:rsidRDefault="0020734E" w:rsidP="0020734E">
      <w:pPr>
        <w:rPr>
          <w:sz w:val="22"/>
          <w:szCs w:val="22"/>
        </w:rPr>
      </w:pPr>
      <w:r w:rsidRPr="006F5D32">
        <w:rPr>
          <w:sz w:val="22"/>
          <w:szCs w:val="22"/>
        </w:rPr>
        <w:t xml:space="preserve">NHS England (2025) ‘NHS overview and </w:t>
      </w:r>
      <w:proofErr w:type="gramStart"/>
      <w:r w:rsidRPr="006F5D32">
        <w:rPr>
          <w:sz w:val="22"/>
          <w:szCs w:val="22"/>
        </w:rPr>
        <w:t>services’</w:t>
      </w:r>
      <w:proofErr w:type="gramEnd"/>
      <w:r w:rsidRPr="006F5D32">
        <w:rPr>
          <w:sz w:val="22"/>
          <w:szCs w:val="22"/>
        </w:rPr>
        <w:t xml:space="preserve">. </w:t>
      </w:r>
      <w:hyperlink r:id="rId7" w:history="1">
        <w:r w:rsidR="00CF279B" w:rsidRPr="006F5D32">
          <w:rPr>
            <w:rStyle w:val="Hyperlink"/>
            <w:sz w:val="22"/>
            <w:szCs w:val="22"/>
          </w:rPr>
          <w:t>https://www.england.nhs.uk/about/nhs-overview/</w:t>
        </w:r>
      </w:hyperlink>
      <w:r w:rsidR="009A631D" w:rsidRPr="006F5D32">
        <w:rPr>
          <w:sz w:val="22"/>
          <w:szCs w:val="22"/>
        </w:rPr>
        <w:t>.</w:t>
      </w:r>
    </w:p>
    <w:p w14:paraId="0A619F54" w14:textId="5FF02083" w:rsidR="00CF279B" w:rsidRPr="006F5D32" w:rsidRDefault="00CF279B" w:rsidP="0020734E">
      <w:pPr>
        <w:rPr>
          <w:sz w:val="22"/>
          <w:szCs w:val="22"/>
        </w:rPr>
      </w:pPr>
      <w:r w:rsidRPr="006F5D32">
        <w:rPr>
          <w:sz w:val="22"/>
          <w:szCs w:val="22"/>
        </w:rPr>
        <w:t xml:space="preserve">NHS, 2025. Take care of your teeth and </w:t>
      </w:r>
      <w:proofErr w:type="gramStart"/>
      <w:r w:rsidRPr="006F5D32">
        <w:rPr>
          <w:sz w:val="22"/>
          <w:szCs w:val="22"/>
        </w:rPr>
        <w:t>gums  https://www.nhs.uk/live-well/healthy-teeth-and-gums/take-care-of-your-teeth-and-gums/</w:t>
      </w:r>
      <w:proofErr w:type="gramEnd"/>
    </w:p>
    <w:p w14:paraId="45627DB9" w14:textId="6AF5DB20" w:rsidR="0020734E" w:rsidRPr="006F5D32" w:rsidRDefault="0020734E" w:rsidP="0020734E">
      <w:pPr>
        <w:rPr>
          <w:sz w:val="22"/>
          <w:szCs w:val="22"/>
        </w:rPr>
      </w:pPr>
      <w:r w:rsidRPr="006F5D32">
        <w:rPr>
          <w:sz w:val="22"/>
          <w:szCs w:val="22"/>
        </w:rPr>
        <w:t>Smith, J. (2021) ‘Health and social care integration in the UK’, Journal of Public Health Policy, 42(1), pp. 15-27. doi:10.1057/s41271-020-00250-8.</w:t>
      </w:r>
    </w:p>
    <w:p w14:paraId="6E7E0556" w14:textId="77777777" w:rsidR="0020734E" w:rsidRPr="006F5D32" w:rsidRDefault="0020734E" w:rsidP="0020734E">
      <w:pPr>
        <w:rPr>
          <w:sz w:val="22"/>
          <w:szCs w:val="22"/>
        </w:rPr>
      </w:pPr>
      <w:r w:rsidRPr="006F5D32">
        <w:rPr>
          <w:sz w:val="22"/>
          <w:szCs w:val="22"/>
        </w:rPr>
        <w:t>Taylor, M. (2020) Managing the NHS: Challenges and Solutions. Oxford: Oxford University Press.</w:t>
      </w:r>
    </w:p>
    <w:p w14:paraId="5EFFDC4D" w14:textId="6576347F" w:rsidR="003D6DC2" w:rsidRPr="006F5D32" w:rsidRDefault="003D6DC2">
      <w:pPr>
        <w:rPr>
          <w:sz w:val="22"/>
          <w:szCs w:val="22"/>
        </w:rPr>
      </w:pPr>
    </w:p>
    <w:sectPr w:rsidR="003D6DC2" w:rsidRPr="006F5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FE3"/>
    <w:rsid w:val="00052E1D"/>
    <w:rsid w:val="00095821"/>
    <w:rsid w:val="0020734E"/>
    <w:rsid w:val="00223E06"/>
    <w:rsid w:val="002333B2"/>
    <w:rsid w:val="00264D8B"/>
    <w:rsid w:val="00366242"/>
    <w:rsid w:val="003D6DC2"/>
    <w:rsid w:val="004A3736"/>
    <w:rsid w:val="0067526A"/>
    <w:rsid w:val="006F5D32"/>
    <w:rsid w:val="007427F1"/>
    <w:rsid w:val="00750B74"/>
    <w:rsid w:val="008231B3"/>
    <w:rsid w:val="008310AC"/>
    <w:rsid w:val="008A591B"/>
    <w:rsid w:val="009A631D"/>
    <w:rsid w:val="009C738F"/>
    <w:rsid w:val="00A0034C"/>
    <w:rsid w:val="00AB6E36"/>
    <w:rsid w:val="00AE004C"/>
    <w:rsid w:val="00B85576"/>
    <w:rsid w:val="00CB07F5"/>
    <w:rsid w:val="00CE4002"/>
    <w:rsid w:val="00CF279B"/>
    <w:rsid w:val="00D4217B"/>
    <w:rsid w:val="00DC4FE3"/>
    <w:rsid w:val="00E44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468322"/>
  <w15:chartTrackingRefBased/>
  <w15:docId w15:val="{18D2278E-1078-44B9-A99D-FF008CFA7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FE3"/>
    <w:rPr>
      <w:rFonts w:eastAsiaTheme="majorEastAsia" w:cstheme="majorBidi"/>
      <w:color w:val="272727" w:themeColor="text1" w:themeTint="D8"/>
    </w:rPr>
  </w:style>
  <w:style w:type="paragraph" w:styleId="Title">
    <w:name w:val="Title"/>
    <w:basedOn w:val="Normal"/>
    <w:next w:val="Normal"/>
    <w:link w:val="TitleChar"/>
    <w:uiPriority w:val="10"/>
    <w:qFormat/>
    <w:rsid w:val="00DC4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FE3"/>
    <w:pPr>
      <w:spacing w:before="160"/>
      <w:jc w:val="center"/>
    </w:pPr>
    <w:rPr>
      <w:i/>
      <w:iCs/>
      <w:color w:val="404040" w:themeColor="text1" w:themeTint="BF"/>
    </w:rPr>
  </w:style>
  <w:style w:type="character" w:customStyle="1" w:styleId="QuoteChar">
    <w:name w:val="Quote Char"/>
    <w:basedOn w:val="DefaultParagraphFont"/>
    <w:link w:val="Quote"/>
    <w:uiPriority w:val="29"/>
    <w:rsid w:val="00DC4FE3"/>
    <w:rPr>
      <w:i/>
      <w:iCs/>
      <w:color w:val="404040" w:themeColor="text1" w:themeTint="BF"/>
    </w:rPr>
  </w:style>
  <w:style w:type="paragraph" w:styleId="ListParagraph">
    <w:name w:val="List Paragraph"/>
    <w:basedOn w:val="Normal"/>
    <w:uiPriority w:val="34"/>
    <w:qFormat/>
    <w:rsid w:val="00DC4FE3"/>
    <w:pPr>
      <w:ind w:left="720"/>
      <w:contextualSpacing/>
    </w:pPr>
  </w:style>
  <w:style w:type="character" w:styleId="IntenseEmphasis">
    <w:name w:val="Intense Emphasis"/>
    <w:basedOn w:val="DefaultParagraphFont"/>
    <w:uiPriority w:val="21"/>
    <w:qFormat/>
    <w:rsid w:val="00DC4FE3"/>
    <w:rPr>
      <w:i/>
      <w:iCs/>
      <w:color w:val="0F4761" w:themeColor="accent1" w:themeShade="BF"/>
    </w:rPr>
  </w:style>
  <w:style w:type="paragraph" w:styleId="IntenseQuote">
    <w:name w:val="Intense Quote"/>
    <w:basedOn w:val="Normal"/>
    <w:next w:val="Normal"/>
    <w:link w:val="IntenseQuoteChar"/>
    <w:uiPriority w:val="30"/>
    <w:qFormat/>
    <w:rsid w:val="00DC4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FE3"/>
    <w:rPr>
      <w:i/>
      <w:iCs/>
      <w:color w:val="0F4761" w:themeColor="accent1" w:themeShade="BF"/>
    </w:rPr>
  </w:style>
  <w:style w:type="character" w:styleId="IntenseReference">
    <w:name w:val="Intense Reference"/>
    <w:basedOn w:val="DefaultParagraphFont"/>
    <w:uiPriority w:val="32"/>
    <w:qFormat/>
    <w:rsid w:val="00DC4FE3"/>
    <w:rPr>
      <w:b/>
      <w:bCs/>
      <w:smallCaps/>
      <w:color w:val="0F4761" w:themeColor="accent1" w:themeShade="BF"/>
      <w:spacing w:val="5"/>
    </w:rPr>
  </w:style>
  <w:style w:type="paragraph" w:styleId="TOCHeading">
    <w:name w:val="TOC Heading"/>
    <w:basedOn w:val="Heading1"/>
    <w:next w:val="Normal"/>
    <w:uiPriority w:val="39"/>
    <w:unhideWhenUsed/>
    <w:qFormat/>
    <w:rsid w:val="002333B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333B2"/>
    <w:pPr>
      <w:spacing w:after="100"/>
    </w:pPr>
  </w:style>
  <w:style w:type="character" w:styleId="Hyperlink">
    <w:name w:val="Hyperlink"/>
    <w:basedOn w:val="DefaultParagraphFont"/>
    <w:uiPriority w:val="99"/>
    <w:unhideWhenUsed/>
    <w:rsid w:val="002333B2"/>
    <w:rPr>
      <w:color w:val="467886" w:themeColor="hyperlink"/>
      <w:u w:val="single"/>
    </w:rPr>
  </w:style>
  <w:style w:type="character" w:styleId="UnresolvedMention">
    <w:name w:val="Unresolved Mention"/>
    <w:basedOn w:val="DefaultParagraphFont"/>
    <w:uiPriority w:val="99"/>
    <w:semiHidden/>
    <w:unhideWhenUsed/>
    <w:rsid w:val="00CF2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about/nhs-overvie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683</Words>
  <Characters>4043</Characters>
  <Application>Microsoft Office Word</Application>
  <DocSecurity>0</DocSecurity>
  <Lines>87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terhas sultan</cp:lastModifiedBy>
  <cp:revision>2</cp:revision>
  <dcterms:created xsi:type="dcterms:W3CDTF">2025-11-17T10:20:00Z</dcterms:created>
  <dcterms:modified xsi:type="dcterms:W3CDTF">2025-11-17T10:20:00Z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98708ef1-d0b1-45e5-8741-a6a1e3678660</vt:lpwstr>
  </property>
</Properties>
</file>