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2059AB"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357CEF8C">
            <wp:simplePos x="0" y="0"/>
            <wp:positionH relativeFrom="margin">
              <wp:align>left</wp:align>
            </wp:positionH>
            <wp:positionV relativeFrom="paragraph">
              <wp:posOffset>289560</wp:posOffset>
            </wp:positionV>
            <wp:extent cx="192786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927860" cy="723900"/>
                    </a:xfrm>
                    <a:prstGeom prst="rect">
                      <a:avLst/>
                    </a:prstGeom>
                    <a:noFill/>
                    <a:ln>
                      <a:noFill/>
                    </a:ln>
                  </pic:spPr>
                </pic:pic>
              </a:graphicData>
            </a:graphic>
            <wp14:sizeRelH relativeFrom="margin">
              <wp14:pctWidth>0</wp14:pctWidth>
            </wp14:sizeRelH>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2758EF" w:rsidRDefault="00074402" w:rsidP="004230B0">
      <w:pPr>
        <w:tabs>
          <w:tab w:val="left" w:pos="6540"/>
        </w:tabs>
        <w:spacing w:line="360" w:lineRule="auto"/>
        <w:rPr>
          <w:rFonts w:ascii="Arial" w:hAnsi="Arial" w:cs="Arial"/>
          <w:sz w:val="22"/>
        </w:rPr>
      </w:pPr>
    </w:p>
    <w:p w14:paraId="7D557BA5" w14:textId="4DCE3228" w:rsidR="00CD33A8" w:rsidRPr="001A0065" w:rsidRDefault="00CD33A8" w:rsidP="004230B0">
      <w:pPr>
        <w:tabs>
          <w:tab w:val="left" w:pos="6540"/>
        </w:tabs>
        <w:spacing w:line="360" w:lineRule="auto"/>
        <w:rPr>
          <w:rFonts w:ascii="Arial" w:hAnsi="Arial" w:cs="Arial"/>
          <w:sz w:val="28"/>
          <w:szCs w:val="28"/>
        </w:rPr>
      </w:pPr>
      <w:r w:rsidRPr="001A0065">
        <w:rPr>
          <w:rFonts w:ascii="Arial" w:hAnsi="Arial" w:cs="Arial"/>
          <w:b/>
          <w:bCs/>
          <w:sz w:val="28"/>
          <w:szCs w:val="28"/>
        </w:rPr>
        <w:t>Module name</w:t>
      </w:r>
      <w:r w:rsidRPr="001A0065">
        <w:rPr>
          <w:rFonts w:ascii="Arial" w:hAnsi="Arial" w:cs="Arial"/>
          <w:sz w:val="28"/>
          <w:szCs w:val="28"/>
        </w:rPr>
        <w:t xml:space="preserve">: </w:t>
      </w:r>
      <w:r w:rsidR="00332387" w:rsidRPr="001A0065">
        <w:rPr>
          <w:rFonts w:ascii="Arial" w:hAnsi="Arial" w:cs="Arial"/>
          <w:b/>
          <w:bCs/>
          <w:sz w:val="28"/>
          <w:szCs w:val="28"/>
        </w:rPr>
        <w:t>Introduction to Health and Social Care</w:t>
      </w:r>
    </w:p>
    <w:p w14:paraId="537571AF" w14:textId="036D5AD4" w:rsidR="00CD33A8" w:rsidRPr="001A0065" w:rsidRDefault="00CD33A8" w:rsidP="004230B0">
      <w:pPr>
        <w:tabs>
          <w:tab w:val="left" w:pos="6540"/>
        </w:tabs>
        <w:spacing w:line="360" w:lineRule="auto"/>
        <w:rPr>
          <w:rFonts w:ascii="Arial" w:hAnsi="Arial" w:cs="Arial"/>
          <w:sz w:val="28"/>
          <w:szCs w:val="28"/>
        </w:rPr>
      </w:pPr>
      <w:r w:rsidRPr="001A0065">
        <w:rPr>
          <w:rFonts w:ascii="Arial" w:hAnsi="Arial" w:cs="Arial"/>
          <w:b/>
          <w:bCs/>
          <w:sz w:val="28"/>
          <w:szCs w:val="28"/>
        </w:rPr>
        <w:t>Module code</w:t>
      </w:r>
      <w:r w:rsidRPr="001A0065">
        <w:rPr>
          <w:rFonts w:ascii="Arial" w:hAnsi="Arial" w:cs="Arial"/>
          <w:sz w:val="28"/>
          <w:szCs w:val="28"/>
        </w:rPr>
        <w:t>:</w:t>
      </w:r>
      <w:r w:rsidR="00332387" w:rsidRPr="001A0065">
        <w:rPr>
          <w:rFonts w:ascii="Arial" w:hAnsi="Arial" w:cs="Arial"/>
          <w:b/>
          <w:bCs/>
          <w:sz w:val="28"/>
          <w:szCs w:val="28"/>
        </w:rPr>
        <w:t xml:space="preserve"> LCHS4003</w:t>
      </w:r>
    </w:p>
    <w:p w14:paraId="0A48766D" w14:textId="04E4B914" w:rsidR="00074402" w:rsidRPr="001A0065" w:rsidRDefault="00074402" w:rsidP="004230B0">
      <w:pPr>
        <w:tabs>
          <w:tab w:val="left" w:pos="6540"/>
        </w:tabs>
        <w:spacing w:line="360" w:lineRule="auto"/>
        <w:rPr>
          <w:rFonts w:ascii="Arial" w:hAnsi="Arial" w:cs="Arial"/>
          <w:sz w:val="28"/>
          <w:szCs w:val="28"/>
        </w:rPr>
      </w:pPr>
      <w:r w:rsidRPr="001A0065">
        <w:rPr>
          <w:rFonts w:ascii="Arial" w:hAnsi="Arial" w:cs="Arial"/>
          <w:b/>
          <w:bCs/>
          <w:sz w:val="28"/>
          <w:szCs w:val="28"/>
        </w:rPr>
        <w:t>Student name</w:t>
      </w:r>
      <w:r w:rsidRPr="001A0065">
        <w:rPr>
          <w:rFonts w:ascii="Arial" w:hAnsi="Arial" w:cs="Arial"/>
          <w:sz w:val="28"/>
          <w:szCs w:val="28"/>
        </w:rPr>
        <w:t>:</w:t>
      </w:r>
      <w:r w:rsidR="00332387" w:rsidRPr="001A0065">
        <w:rPr>
          <w:rFonts w:ascii="Arial" w:hAnsi="Arial" w:cs="Arial"/>
          <w:sz w:val="28"/>
          <w:szCs w:val="28"/>
        </w:rPr>
        <w:t xml:space="preserve"> </w:t>
      </w:r>
      <w:r w:rsidR="00332387" w:rsidRPr="001A0065">
        <w:rPr>
          <w:rFonts w:ascii="Arial" w:hAnsi="Arial" w:cs="Arial"/>
          <w:b/>
          <w:bCs/>
          <w:sz w:val="28"/>
          <w:szCs w:val="28"/>
        </w:rPr>
        <w:t>Vilma Martinez</w:t>
      </w:r>
    </w:p>
    <w:p w14:paraId="39AA4413" w14:textId="3F0ED3D6" w:rsidR="00074402" w:rsidRPr="001A0065" w:rsidRDefault="00074402" w:rsidP="004230B0">
      <w:pPr>
        <w:tabs>
          <w:tab w:val="left" w:pos="6540"/>
        </w:tabs>
        <w:spacing w:line="360" w:lineRule="auto"/>
        <w:rPr>
          <w:rFonts w:ascii="Arial" w:hAnsi="Arial" w:cs="Arial"/>
          <w:sz w:val="28"/>
          <w:szCs w:val="28"/>
        </w:rPr>
      </w:pPr>
      <w:r w:rsidRPr="001A0065">
        <w:rPr>
          <w:rFonts w:ascii="Arial" w:hAnsi="Arial" w:cs="Arial"/>
          <w:b/>
          <w:bCs/>
          <w:sz w:val="28"/>
          <w:szCs w:val="28"/>
        </w:rPr>
        <w:t>Student ID</w:t>
      </w:r>
      <w:r w:rsidRPr="001A0065">
        <w:rPr>
          <w:rFonts w:ascii="Arial" w:hAnsi="Arial" w:cs="Arial"/>
          <w:sz w:val="28"/>
          <w:szCs w:val="28"/>
        </w:rPr>
        <w:t>:</w:t>
      </w:r>
      <w:r w:rsidR="00332387" w:rsidRPr="001A0065">
        <w:rPr>
          <w:rFonts w:ascii="Arial" w:hAnsi="Arial" w:cs="Arial"/>
          <w:sz w:val="28"/>
          <w:szCs w:val="28"/>
        </w:rPr>
        <w:t xml:space="preserve"> </w:t>
      </w:r>
      <w:r w:rsidR="00332387" w:rsidRPr="001A0065">
        <w:rPr>
          <w:rFonts w:ascii="Arial" w:hAnsi="Arial" w:cs="Arial"/>
          <w:b/>
          <w:bCs/>
          <w:sz w:val="28"/>
          <w:szCs w:val="28"/>
        </w:rPr>
        <w:t>2509208</w:t>
      </w:r>
    </w:p>
    <w:p w14:paraId="1A0B2D2B" w14:textId="2D5B2989" w:rsidR="00074402" w:rsidRPr="001A0065" w:rsidRDefault="008E3943" w:rsidP="004230B0">
      <w:pPr>
        <w:tabs>
          <w:tab w:val="left" w:pos="6540"/>
        </w:tabs>
        <w:spacing w:line="360" w:lineRule="auto"/>
        <w:rPr>
          <w:rFonts w:ascii="Arial" w:hAnsi="Arial" w:cs="Arial"/>
          <w:sz w:val="28"/>
          <w:szCs w:val="28"/>
        </w:rPr>
      </w:pPr>
      <w:r w:rsidRPr="001A0065">
        <w:rPr>
          <w:rFonts w:ascii="Arial" w:hAnsi="Arial" w:cs="Arial"/>
          <w:b/>
          <w:bCs/>
          <w:sz w:val="28"/>
          <w:szCs w:val="28"/>
        </w:rPr>
        <w:t>Lecturer’s name</w:t>
      </w:r>
      <w:r w:rsidR="00074402" w:rsidRPr="001A0065">
        <w:rPr>
          <w:rFonts w:ascii="Arial" w:hAnsi="Arial" w:cs="Arial"/>
          <w:sz w:val="28"/>
          <w:szCs w:val="28"/>
        </w:rPr>
        <w:t>:</w:t>
      </w:r>
      <w:r w:rsidR="00332387" w:rsidRPr="001A0065">
        <w:rPr>
          <w:rFonts w:ascii="Arial" w:hAnsi="Arial" w:cs="Arial"/>
          <w:sz w:val="28"/>
          <w:szCs w:val="28"/>
        </w:rPr>
        <w:t xml:space="preserve"> </w:t>
      </w:r>
      <w:r w:rsidR="00332387" w:rsidRPr="001A0065">
        <w:rPr>
          <w:rFonts w:ascii="Arial" w:hAnsi="Arial" w:cs="Arial"/>
          <w:b/>
          <w:bCs/>
          <w:sz w:val="28"/>
          <w:szCs w:val="28"/>
        </w:rPr>
        <w:t>Muhammad Aliyu</w:t>
      </w:r>
    </w:p>
    <w:p w14:paraId="39D08584" w14:textId="77777777" w:rsidR="00074402" w:rsidRPr="001A0065" w:rsidRDefault="00074402" w:rsidP="004230B0">
      <w:pPr>
        <w:tabs>
          <w:tab w:val="left" w:pos="6540"/>
        </w:tabs>
        <w:spacing w:line="360" w:lineRule="auto"/>
        <w:rPr>
          <w:rFonts w:ascii="Arial" w:hAnsi="Arial" w:cs="Arial"/>
          <w:sz w:val="22"/>
        </w:rPr>
      </w:pPr>
    </w:p>
    <w:p w14:paraId="5B66D125" w14:textId="77777777" w:rsidR="00074402" w:rsidRPr="001A0065" w:rsidRDefault="00074402" w:rsidP="004230B0">
      <w:pPr>
        <w:tabs>
          <w:tab w:val="left" w:pos="6540"/>
        </w:tabs>
        <w:spacing w:line="360" w:lineRule="auto"/>
        <w:rPr>
          <w:rFonts w:ascii="Arial" w:hAnsi="Arial" w:cs="Arial"/>
          <w:sz w:val="22"/>
        </w:rPr>
      </w:pPr>
    </w:p>
    <w:p w14:paraId="291524A2" w14:textId="2CBFF360" w:rsidR="00074402" w:rsidRPr="001A0065" w:rsidRDefault="00074402" w:rsidP="004230B0">
      <w:pPr>
        <w:tabs>
          <w:tab w:val="left" w:pos="6540"/>
        </w:tabs>
        <w:spacing w:line="360" w:lineRule="auto"/>
        <w:rPr>
          <w:rFonts w:ascii="Arial" w:hAnsi="Arial" w:cs="Arial"/>
          <w:sz w:val="22"/>
        </w:rPr>
      </w:pPr>
    </w:p>
    <w:p w14:paraId="5AE88297" w14:textId="24E6B718" w:rsidR="00B87E75" w:rsidRPr="001A0065" w:rsidRDefault="00B87E75" w:rsidP="004230B0">
      <w:pPr>
        <w:tabs>
          <w:tab w:val="left" w:pos="6540"/>
        </w:tabs>
        <w:spacing w:line="360" w:lineRule="auto"/>
        <w:rPr>
          <w:rFonts w:ascii="Arial" w:hAnsi="Arial" w:cs="Arial"/>
          <w:sz w:val="22"/>
        </w:rPr>
      </w:pPr>
    </w:p>
    <w:p w14:paraId="6E4C4F80" w14:textId="77777777" w:rsidR="00385036" w:rsidRPr="001A0065" w:rsidRDefault="00385036" w:rsidP="004230B0">
      <w:pPr>
        <w:spacing w:line="360" w:lineRule="auto"/>
        <w:rPr>
          <w:rFonts w:ascii="Arial" w:hAnsi="Arial" w:cs="Arial"/>
          <w:sz w:val="22"/>
        </w:rPr>
      </w:pPr>
    </w:p>
    <w:p w14:paraId="1AF2AA48" w14:textId="77777777" w:rsidR="00385036" w:rsidRPr="001A0065" w:rsidRDefault="00385036" w:rsidP="004230B0">
      <w:pPr>
        <w:spacing w:line="360" w:lineRule="auto"/>
        <w:rPr>
          <w:rFonts w:ascii="Arial" w:hAnsi="Arial" w:cs="Arial"/>
          <w:sz w:val="28"/>
          <w:szCs w:val="28"/>
        </w:rPr>
      </w:pPr>
    </w:p>
    <w:p w14:paraId="420ADE33" w14:textId="47826C2F" w:rsidR="00B87E75" w:rsidRPr="001A0065" w:rsidRDefault="00B87E75" w:rsidP="004230B0">
      <w:pPr>
        <w:spacing w:line="360" w:lineRule="auto"/>
        <w:rPr>
          <w:rFonts w:ascii="Arial" w:hAnsi="Arial" w:cs="Arial"/>
          <w:sz w:val="22"/>
        </w:rPr>
      </w:pPr>
      <w:r w:rsidRPr="001A0065">
        <w:rPr>
          <w:rFonts w:ascii="Arial" w:hAnsi="Arial" w:cs="Arial"/>
          <w:sz w:val="22"/>
        </w:rPr>
        <w:br w:type="page"/>
      </w:r>
    </w:p>
    <w:p w14:paraId="13E00080" w14:textId="26DA0C94" w:rsidR="00B87E75" w:rsidRPr="001A0065" w:rsidRDefault="00BC3025" w:rsidP="004230B0">
      <w:pPr>
        <w:pStyle w:val="Heading1"/>
        <w:rPr>
          <w:rFonts w:cs="Arial"/>
        </w:rPr>
      </w:pPr>
      <w:r w:rsidRPr="001A0065">
        <w:rPr>
          <w:rFonts w:cs="Arial"/>
        </w:rPr>
        <w:lastRenderedPageBreak/>
        <w:t xml:space="preserve">    </w:t>
      </w:r>
      <w:r w:rsidR="00B87E75" w:rsidRPr="001A0065">
        <w:rPr>
          <w:rFonts w:cs="Arial"/>
        </w:rPr>
        <w:t>Table of contents</w:t>
      </w:r>
    </w:p>
    <w:p w14:paraId="43CEAF62" w14:textId="77777777" w:rsidR="002B28C7" w:rsidRPr="001A0065" w:rsidRDefault="002B28C7" w:rsidP="0077334F">
      <w:pPr>
        <w:spacing w:line="360" w:lineRule="auto"/>
        <w:rPr>
          <w:rFonts w:ascii="Arial" w:hAnsi="Arial" w:cs="Arial"/>
          <w:sz w:val="22"/>
        </w:rPr>
      </w:pPr>
    </w:p>
    <w:p w14:paraId="7092C559" w14:textId="636372F0" w:rsidR="002B28C7" w:rsidRPr="001A0065" w:rsidRDefault="001B788B" w:rsidP="0077334F">
      <w:pPr>
        <w:pStyle w:val="ListParagraph"/>
        <w:numPr>
          <w:ilvl w:val="0"/>
          <w:numId w:val="2"/>
        </w:numPr>
        <w:spacing w:line="360" w:lineRule="auto"/>
        <w:rPr>
          <w:rFonts w:ascii="Arial" w:hAnsi="Arial" w:cs="Arial"/>
          <w:sz w:val="22"/>
        </w:rPr>
      </w:pPr>
      <w:r w:rsidRPr="001A0065">
        <w:rPr>
          <w:rFonts w:ascii="Arial" w:hAnsi="Arial" w:cs="Arial"/>
          <w:sz w:val="22"/>
        </w:rPr>
        <w:t>Case Study</w:t>
      </w:r>
    </w:p>
    <w:p w14:paraId="3D16C1BE" w14:textId="44B8183E" w:rsidR="002B28C7" w:rsidRPr="001A0065" w:rsidRDefault="002B28C7" w:rsidP="0077334F">
      <w:pPr>
        <w:pStyle w:val="ListParagraph"/>
        <w:numPr>
          <w:ilvl w:val="0"/>
          <w:numId w:val="2"/>
        </w:numPr>
        <w:spacing w:line="360" w:lineRule="auto"/>
        <w:rPr>
          <w:rFonts w:ascii="Arial" w:hAnsi="Arial" w:cs="Arial"/>
          <w:sz w:val="22"/>
        </w:rPr>
      </w:pPr>
      <w:r w:rsidRPr="001A0065">
        <w:rPr>
          <w:rFonts w:ascii="Arial" w:hAnsi="Arial" w:cs="Arial"/>
          <w:sz w:val="22"/>
        </w:rPr>
        <w:t>Importance of Effective Communicatio</w:t>
      </w:r>
      <w:r w:rsidR="00BC3025" w:rsidRPr="001A0065">
        <w:rPr>
          <w:rFonts w:ascii="Arial" w:hAnsi="Arial" w:cs="Arial"/>
          <w:sz w:val="22"/>
        </w:rPr>
        <w:t>n</w:t>
      </w:r>
    </w:p>
    <w:p w14:paraId="3120D04D" w14:textId="4EF9DDE4" w:rsidR="006871B9" w:rsidRPr="001A0065" w:rsidRDefault="006871B9" w:rsidP="0077334F">
      <w:pPr>
        <w:pStyle w:val="ListParagraph"/>
        <w:numPr>
          <w:ilvl w:val="0"/>
          <w:numId w:val="2"/>
        </w:numPr>
        <w:spacing w:line="360" w:lineRule="auto"/>
        <w:rPr>
          <w:rFonts w:ascii="Arial" w:hAnsi="Arial" w:cs="Arial"/>
          <w:sz w:val="22"/>
        </w:rPr>
      </w:pPr>
      <w:r w:rsidRPr="001A0065">
        <w:rPr>
          <w:rFonts w:ascii="Arial" w:hAnsi="Arial" w:cs="Arial"/>
          <w:sz w:val="22"/>
        </w:rPr>
        <w:t>Importance of Good Administration Skill</w:t>
      </w:r>
      <w:r w:rsidR="00BC3025" w:rsidRPr="001A0065">
        <w:rPr>
          <w:rFonts w:ascii="Arial" w:hAnsi="Arial" w:cs="Arial"/>
          <w:sz w:val="22"/>
        </w:rPr>
        <w:t>s</w:t>
      </w:r>
    </w:p>
    <w:p w14:paraId="7976A88E" w14:textId="17342CD5" w:rsidR="006871B9" w:rsidRPr="001A0065" w:rsidRDefault="006871B9" w:rsidP="0077334F">
      <w:pPr>
        <w:pStyle w:val="ListParagraph"/>
        <w:numPr>
          <w:ilvl w:val="0"/>
          <w:numId w:val="2"/>
        </w:numPr>
        <w:spacing w:line="360" w:lineRule="auto"/>
        <w:rPr>
          <w:rFonts w:ascii="Arial" w:hAnsi="Arial" w:cs="Arial"/>
          <w:sz w:val="22"/>
        </w:rPr>
      </w:pPr>
      <w:r w:rsidRPr="001A0065">
        <w:rPr>
          <w:rFonts w:ascii="Arial" w:hAnsi="Arial" w:cs="Arial"/>
          <w:sz w:val="22"/>
        </w:rPr>
        <w:t xml:space="preserve">Importance of </w:t>
      </w:r>
      <w:r w:rsidR="00592911" w:rsidRPr="001A0065">
        <w:rPr>
          <w:rFonts w:ascii="Arial" w:hAnsi="Arial" w:cs="Arial"/>
          <w:sz w:val="22"/>
        </w:rPr>
        <w:t>Collaborating</w:t>
      </w:r>
      <w:r w:rsidRPr="001A0065">
        <w:rPr>
          <w:rFonts w:ascii="Arial" w:hAnsi="Arial" w:cs="Arial"/>
          <w:sz w:val="22"/>
        </w:rPr>
        <w:t xml:space="preserve"> with Other Professional</w:t>
      </w:r>
      <w:r w:rsidR="00BC3025" w:rsidRPr="001A0065">
        <w:rPr>
          <w:rFonts w:ascii="Arial" w:hAnsi="Arial" w:cs="Arial"/>
          <w:sz w:val="22"/>
        </w:rPr>
        <w:t>s</w:t>
      </w:r>
    </w:p>
    <w:p w14:paraId="70F0D5D5" w14:textId="3A759D68" w:rsidR="006871B9" w:rsidRPr="001A0065" w:rsidRDefault="006871B9" w:rsidP="0077334F">
      <w:pPr>
        <w:pStyle w:val="ListParagraph"/>
        <w:numPr>
          <w:ilvl w:val="0"/>
          <w:numId w:val="2"/>
        </w:numPr>
        <w:spacing w:line="360" w:lineRule="auto"/>
        <w:rPr>
          <w:rFonts w:ascii="Arial" w:hAnsi="Arial" w:cs="Arial"/>
          <w:sz w:val="22"/>
        </w:rPr>
      </w:pPr>
      <w:r w:rsidRPr="001A0065">
        <w:rPr>
          <w:rFonts w:ascii="Arial" w:hAnsi="Arial" w:cs="Arial"/>
          <w:sz w:val="22"/>
        </w:rPr>
        <w:t>Conclusio</w:t>
      </w:r>
      <w:r w:rsidR="00BC3025" w:rsidRPr="001A0065">
        <w:rPr>
          <w:rFonts w:ascii="Arial" w:hAnsi="Arial" w:cs="Arial"/>
          <w:sz w:val="22"/>
        </w:rPr>
        <w:t>n</w:t>
      </w:r>
    </w:p>
    <w:p w14:paraId="0A272299" w14:textId="13C47CCD" w:rsidR="006871B9" w:rsidRPr="001A0065" w:rsidRDefault="006871B9" w:rsidP="0077334F">
      <w:pPr>
        <w:pStyle w:val="ListParagraph"/>
        <w:numPr>
          <w:ilvl w:val="0"/>
          <w:numId w:val="2"/>
        </w:numPr>
        <w:spacing w:line="360" w:lineRule="auto"/>
        <w:rPr>
          <w:rFonts w:ascii="Arial" w:hAnsi="Arial" w:cs="Arial"/>
          <w:sz w:val="22"/>
        </w:rPr>
      </w:pPr>
      <w:r w:rsidRPr="001A0065">
        <w:rPr>
          <w:rFonts w:ascii="Arial" w:hAnsi="Arial" w:cs="Arial"/>
          <w:sz w:val="22"/>
        </w:rPr>
        <w:t>References</w:t>
      </w:r>
    </w:p>
    <w:p w14:paraId="70981A85" w14:textId="77777777" w:rsidR="006871B9" w:rsidRPr="001A0065" w:rsidRDefault="006871B9" w:rsidP="0077334F">
      <w:pPr>
        <w:spacing w:line="360" w:lineRule="auto"/>
        <w:rPr>
          <w:rFonts w:ascii="Arial" w:hAnsi="Arial" w:cs="Arial"/>
          <w:sz w:val="22"/>
        </w:rPr>
      </w:pPr>
    </w:p>
    <w:p w14:paraId="19743DD1" w14:textId="6134DAF6" w:rsidR="002B28C7" w:rsidRPr="001A0065" w:rsidRDefault="002B28C7" w:rsidP="0077334F">
      <w:pPr>
        <w:spacing w:line="360" w:lineRule="auto"/>
        <w:rPr>
          <w:rFonts w:ascii="Arial" w:hAnsi="Arial" w:cs="Arial"/>
          <w:sz w:val="22"/>
        </w:rPr>
      </w:pPr>
    </w:p>
    <w:p w14:paraId="42AFA322" w14:textId="77777777" w:rsidR="002B28C7" w:rsidRPr="001A0065" w:rsidRDefault="002B28C7" w:rsidP="0077334F">
      <w:pPr>
        <w:spacing w:line="360" w:lineRule="auto"/>
        <w:rPr>
          <w:rFonts w:ascii="Arial" w:hAnsi="Arial" w:cs="Arial"/>
          <w:sz w:val="22"/>
        </w:rPr>
      </w:pPr>
    </w:p>
    <w:p w14:paraId="6781FFB7" w14:textId="77777777" w:rsidR="00827BC9" w:rsidRPr="001A0065" w:rsidRDefault="00827BC9" w:rsidP="0077334F">
      <w:pPr>
        <w:spacing w:line="360" w:lineRule="auto"/>
        <w:rPr>
          <w:rFonts w:ascii="Arial" w:hAnsi="Arial" w:cs="Arial"/>
          <w:sz w:val="22"/>
        </w:rPr>
      </w:pPr>
    </w:p>
    <w:p w14:paraId="6C2A76A0" w14:textId="54AF4D5C" w:rsidR="00827BC9" w:rsidRPr="001A0065" w:rsidRDefault="00827BC9" w:rsidP="0077334F">
      <w:pPr>
        <w:spacing w:line="360" w:lineRule="auto"/>
        <w:rPr>
          <w:rFonts w:ascii="Arial" w:hAnsi="Arial" w:cs="Arial"/>
          <w:b/>
          <w:bCs/>
          <w:sz w:val="22"/>
        </w:rPr>
      </w:pPr>
    </w:p>
    <w:p w14:paraId="2E79F7ED" w14:textId="182913C0" w:rsidR="00B87E75" w:rsidRPr="001A0065" w:rsidRDefault="00B87E75" w:rsidP="0077334F">
      <w:pPr>
        <w:spacing w:line="360" w:lineRule="auto"/>
        <w:rPr>
          <w:rFonts w:ascii="Arial" w:hAnsi="Arial" w:cs="Arial"/>
          <w:sz w:val="22"/>
        </w:rPr>
      </w:pPr>
    </w:p>
    <w:p w14:paraId="7AE771D5" w14:textId="1C06E45A" w:rsidR="00B87E75" w:rsidRPr="001A0065" w:rsidRDefault="00B87E75" w:rsidP="0077334F">
      <w:pPr>
        <w:spacing w:line="360" w:lineRule="auto"/>
        <w:rPr>
          <w:rFonts w:ascii="Arial" w:hAnsi="Arial" w:cs="Arial"/>
          <w:sz w:val="22"/>
        </w:rPr>
      </w:pPr>
    </w:p>
    <w:p w14:paraId="64032D72" w14:textId="77777777" w:rsidR="000245DB" w:rsidRPr="001A0065" w:rsidRDefault="00B87E75" w:rsidP="0077334F">
      <w:pPr>
        <w:spacing w:line="360" w:lineRule="auto"/>
        <w:rPr>
          <w:rFonts w:ascii="Arial" w:hAnsi="Arial" w:cs="Arial"/>
          <w:sz w:val="22"/>
        </w:rPr>
      </w:pPr>
      <w:r w:rsidRPr="001A0065">
        <w:rPr>
          <w:rFonts w:ascii="Arial" w:hAnsi="Arial" w:cs="Arial"/>
          <w:sz w:val="22"/>
        </w:rPr>
        <w:br w:type="page"/>
      </w:r>
    </w:p>
    <w:p w14:paraId="33CB7AFA" w14:textId="11A4A186" w:rsidR="000245DB" w:rsidRPr="001A0065" w:rsidRDefault="000245DB" w:rsidP="0077334F">
      <w:pPr>
        <w:spacing w:line="360" w:lineRule="auto"/>
        <w:rPr>
          <w:rFonts w:ascii="Arial" w:hAnsi="Arial" w:cs="Arial"/>
          <w:sz w:val="22"/>
        </w:rPr>
      </w:pPr>
      <w:r w:rsidRPr="001A0065">
        <w:rPr>
          <w:rFonts w:ascii="Arial" w:hAnsi="Arial" w:cs="Arial"/>
          <w:sz w:val="22"/>
        </w:rPr>
        <w:lastRenderedPageBreak/>
        <w:t>Mr Ahmed, a 68</w:t>
      </w:r>
      <w:r w:rsidRPr="001A0065">
        <w:rPr>
          <w:rFonts w:ascii="Arial" w:hAnsi="Arial" w:cs="Arial"/>
          <w:sz w:val="22"/>
        </w:rPr>
        <w:noBreakHyphen/>
        <w:t>year</w:t>
      </w:r>
      <w:r w:rsidRPr="001A0065">
        <w:rPr>
          <w:rFonts w:ascii="Arial" w:hAnsi="Arial" w:cs="Arial"/>
          <w:sz w:val="22"/>
        </w:rPr>
        <w:noBreakHyphen/>
        <w:t>old stroke survivor recently discharged home, presents complex post</w:t>
      </w:r>
      <w:r w:rsidRPr="001A0065">
        <w:rPr>
          <w:rFonts w:ascii="Arial" w:hAnsi="Arial" w:cs="Arial"/>
          <w:sz w:val="22"/>
        </w:rPr>
        <w:noBreakHyphen/>
        <w:t xml:space="preserve">stroke needs requiring coordinated multidisciplinary input, domiciliary </w:t>
      </w:r>
      <w:r w:rsidR="00DC6850" w:rsidRPr="001A0065">
        <w:rPr>
          <w:rFonts w:ascii="Arial" w:hAnsi="Arial" w:cs="Arial"/>
          <w:sz w:val="22"/>
        </w:rPr>
        <w:t>care,</w:t>
      </w:r>
      <w:r w:rsidRPr="001A0065">
        <w:rPr>
          <w:rFonts w:ascii="Arial" w:hAnsi="Arial" w:cs="Arial"/>
          <w:sz w:val="22"/>
        </w:rPr>
        <w:t xml:space="preserve"> and adapted communication support. His limited English proficiency, reliance on his wife for interpretation and a missed home visit leading to delayed medication illustrate ongoing risks to safety, </w:t>
      </w:r>
      <w:r w:rsidR="00DC6850" w:rsidRPr="001A0065">
        <w:rPr>
          <w:rFonts w:ascii="Arial" w:hAnsi="Arial" w:cs="Arial"/>
          <w:sz w:val="22"/>
        </w:rPr>
        <w:t>continuity,</w:t>
      </w:r>
      <w:r w:rsidRPr="001A0065">
        <w:rPr>
          <w:rFonts w:ascii="Arial" w:hAnsi="Arial" w:cs="Arial"/>
          <w:sz w:val="22"/>
        </w:rPr>
        <w:t xml:space="preserve"> and effective care coordination. </w:t>
      </w:r>
    </w:p>
    <w:p w14:paraId="20399E17" w14:textId="1C1738A2" w:rsidR="000245DB" w:rsidRPr="001A0065" w:rsidRDefault="000245DB" w:rsidP="0077334F">
      <w:pPr>
        <w:spacing w:line="360" w:lineRule="auto"/>
        <w:rPr>
          <w:rFonts w:ascii="Arial" w:hAnsi="Arial" w:cs="Arial"/>
          <w:sz w:val="22"/>
        </w:rPr>
      </w:pPr>
      <w:r w:rsidRPr="001A0065">
        <w:rPr>
          <w:rFonts w:ascii="Arial" w:hAnsi="Arial" w:cs="Arial"/>
          <w:sz w:val="22"/>
        </w:rPr>
        <w:t>These challenges sit within the wider historical and structural context of UK health and social care, whose origins trace back to the Poor Laws and charitable relief before the post</w:t>
      </w:r>
      <w:r w:rsidRPr="001A0065">
        <w:rPr>
          <w:rFonts w:ascii="Arial" w:hAnsi="Arial" w:cs="Arial"/>
          <w:sz w:val="22"/>
        </w:rPr>
        <w:t xml:space="preserve"> </w:t>
      </w:r>
      <w:r w:rsidRPr="001A0065">
        <w:rPr>
          <w:rFonts w:ascii="Arial" w:hAnsi="Arial" w:cs="Arial"/>
          <w:sz w:val="22"/>
        </w:rPr>
        <w:t>war reforms that shaped the modern welfare state. The Beveridge Report (1942) identified universal healthcare as essential to tackling social inequality, directly informing the creation of the NHS in 1948, providing free care at the point of use (Timmins 2018).</w:t>
      </w:r>
    </w:p>
    <w:p w14:paraId="226BACC6" w14:textId="491C6496" w:rsidR="002758EF" w:rsidRPr="001A0065" w:rsidRDefault="000245DB" w:rsidP="0077334F">
      <w:pPr>
        <w:spacing w:line="360" w:lineRule="auto"/>
        <w:rPr>
          <w:rFonts w:ascii="Arial" w:hAnsi="Arial" w:cs="Arial"/>
          <w:sz w:val="22"/>
        </w:rPr>
      </w:pPr>
      <w:r w:rsidRPr="001A0065">
        <w:rPr>
          <w:rFonts w:ascii="Arial" w:hAnsi="Arial" w:cs="Arial"/>
          <w:sz w:val="22"/>
        </w:rPr>
        <w:t xml:space="preserve"> In contrast, social care remains means</w:t>
      </w:r>
      <w:r w:rsidRPr="001A0065">
        <w:rPr>
          <w:rFonts w:ascii="Arial" w:hAnsi="Arial" w:cs="Arial"/>
          <w:sz w:val="22"/>
        </w:rPr>
        <w:noBreakHyphen/>
        <w:t>tested, and persistent underfunding, workforce shortages and limited integration continue to produce regional variation and inconsistent standards of support (The King’s Fund 2023</w:t>
      </w:r>
    </w:p>
    <w:p w14:paraId="61950B35" w14:textId="77777777" w:rsidR="00435A14" w:rsidRPr="001A0065" w:rsidRDefault="00435A14" w:rsidP="0077334F">
      <w:pPr>
        <w:spacing w:line="360" w:lineRule="auto"/>
        <w:rPr>
          <w:rFonts w:ascii="Arial" w:hAnsi="Arial" w:cs="Arial"/>
          <w:sz w:val="28"/>
          <w:szCs w:val="28"/>
        </w:rPr>
      </w:pPr>
    </w:p>
    <w:p w14:paraId="73067352" w14:textId="2F7CCB6E" w:rsidR="003557EB" w:rsidRPr="001A0065" w:rsidRDefault="00827BC9" w:rsidP="0077334F">
      <w:pPr>
        <w:spacing w:line="360" w:lineRule="auto"/>
        <w:rPr>
          <w:rFonts w:ascii="Arial" w:hAnsi="Arial" w:cs="Arial"/>
          <w:b/>
          <w:bCs/>
          <w:sz w:val="28"/>
          <w:szCs w:val="28"/>
        </w:rPr>
      </w:pPr>
      <w:r w:rsidRPr="001A0065">
        <w:rPr>
          <w:rFonts w:ascii="Arial" w:hAnsi="Arial" w:cs="Arial"/>
          <w:b/>
          <w:bCs/>
          <w:sz w:val="28"/>
          <w:szCs w:val="28"/>
        </w:rPr>
        <w:t>Communication</w:t>
      </w:r>
    </w:p>
    <w:p w14:paraId="238F99D3" w14:textId="77777777" w:rsidR="00435A14" w:rsidRPr="001A0065" w:rsidRDefault="00435A14" w:rsidP="0077334F">
      <w:pPr>
        <w:spacing w:line="360" w:lineRule="auto"/>
        <w:rPr>
          <w:rFonts w:ascii="Arial" w:hAnsi="Arial" w:cs="Arial"/>
          <w:sz w:val="22"/>
        </w:rPr>
      </w:pPr>
      <w:r w:rsidRPr="001A0065">
        <w:rPr>
          <w:rFonts w:ascii="Arial" w:hAnsi="Arial" w:cs="Arial"/>
          <w:sz w:val="22"/>
        </w:rPr>
        <w:t>In terms of communication, it is vital to ensuring that Mr Ahmed receives safe, person centred, and well-coordinated care. His recent stroke, language barriers, and involvement of multiple professionals mean that clear, accessible communication is essential to minimise risks and maintain continuity. The missed home visit and delayed medication highlight how communication breakdowns can directly affect his health and wellbeing, reinforcing the need for intentional and inclusive communication practices.</w:t>
      </w:r>
    </w:p>
    <w:p w14:paraId="570D09BE" w14:textId="77777777" w:rsidR="00435A14" w:rsidRPr="001A0065" w:rsidRDefault="00435A14" w:rsidP="0077334F">
      <w:pPr>
        <w:spacing w:line="360" w:lineRule="auto"/>
        <w:rPr>
          <w:rFonts w:ascii="Arial" w:hAnsi="Arial" w:cs="Arial"/>
          <w:sz w:val="22"/>
        </w:rPr>
      </w:pPr>
      <w:r w:rsidRPr="001A0065">
        <w:rPr>
          <w:rFonts w:ascii="Arial" w:hAnsi="Arial" w:cs="Arial"/>
          <w:sz w:val="22"/>
        </w:rPr>
        <w:t>Under the Equality Act 2010, health and social care providers must prevent discrimination and make reasonable adjustments for individuals who may face disadvantages linked to protected characteristics such as disability, age, or race (Equality Act, 2010). Mr Ahmed’s limited English and post</w:t>
      </w:r>
      <w:r w:rsidRPr="001A0065">
        <w:rPr>
          <w:rFonts w:ascii="Cambria Math" w:hAnsi="Cambria Math" w:cs="Cambria Math"/>
          <w:sz w:val="22"/>
        </w:rPr>
        <w:t>‑</w:t>
      </w:r>
      <w:r w:rsidRPr="001A0065">
        <w:rPr>
          <w:rFonts w:ascii="Arial" w:hAnsi="Arial" w:cs="Arial"/>
          <w:sz w:val="22"/>
        </w:rPr>
        <w:t>stroke communication difficulties mean that typical verbal exchanges may not meet his needs. Adjustments such as using a qualified interpreter, providing written information in Bengali, simplifying language, or using visual tools help him understand his care, express his wishes, and participate in decisions, promoting dignity and equal access.</w:t>
      </w:r>
    </w:p>
    <w:p w14:paraId="5138E03D" w14:textId="77777777" w:rsidR="00435A14" w:rsidRPr="001A0065" w:rsidRDefault="00435A14" w:rsidP="0077334F">
      <w:pPr>
        <w:spacing w:line="360" w:lineRule="auto"/>
        <w:rPr>
          <w:rFonts w:ascii="Arial" w:hAnsi="Arial" w:cs="Arial"/>
          <w:sz w:val="22"/>
        </w:rPr>
      </w:pPr>
      <w:r w:rsidRPr="001A0065">
        <w:rPr>
          <w:rFonts w:ascii="Arial" w:hAnsi="Arial" w:cs="Arial"/>
          <w:sz w:val="22"/>
        </w:rPr>
        <w:t>The Glasby model highlights the value of partnership working, shared understanding, and co</w:t>
      </w:r>
      <w:r w:rsidRPr="001A0065">
        <w:rPr>
          <w:rFonts w:ascii="Cambria Math" w:hAnsi="Cambria Math" w:cs="Cambria Math"/>
          <w:sz w:val="22"/>
        </w:rPr>
        <w:t>‑</w:t>
      </w:r>
      <w:r w:rsidRPr="001A0065">
        <w:rPr>
          <w:rFonts w:ascii="Arial" w:hAnsi="Arial" w:cs="Arial"/>
          <w:sz w:val="22"/>
        </w:rPr>
        <w:t>production within health and social care. Glasby argues that effective communication requires collaborating with individuals rather than doing things to or for them, ensuring that service users and families actively contribute to their care (Glasby, 2017). Applying this to Mr</w:t>
      </w:r>
    </w:p>
    <w:p w14:paraId="2A3BB2EA" w14:textId="4A950049" w:rsidR="00435A14" w:rsidRPr="001A0065" w:rsidRDefault="00435A14" w:rsidP="0077334F">
      <w:pPr>
        <w:spacing w:line="360" w:lineRule="auto"/>
        <w:rPr>
          <w:rFonts w:ascii="Arial" w:hAnsi="Arial" w:cs="Arial"/>
          <w:sz w:val="22"/>
        </w:rPr>
      </w:pPr>
      <w:r w:rsidRPr="001A0065">
        <w:rPr>
          <w:rFonts w:ascii="Arial" w:hAnsi="Arial" w:cs="Arial"/>
          <w:sz w:val="22"/>
        </w:rPr>
        <w:lastRenderedPageBreak/>
        <w:t>Ahmed involves recognising his lived experience and acknowledging his wife’s supportive role, while ensuring that his own preferences and perspectives remain central to decision</w:t>
      </w:r>
      <w:r w:rsidRPr="001A0065">
        <w:rPr>
          <w:rFonts w:ascii="Cambria Math" w:hAnsi="Cambria Math" w:cs="Cambria Math"/>
          <w:sz w:val="22"/>
        </w:rPr>
        <w:t>‑</w:t>
      </w:r>
      <w:r w:rsidRPr="001A0065">
        <w:rPr>
          <w:rFonts w:ascii="Arial" w:hAnsi="Arial" w:cs="Arial"/>
          <w:sz w:val="22"/>
        </w:rPr>
        <w:t>making.</w:t>
      </w:r>
    </w:p>
    <w:p w14:paraId="4F4B7C45" w14:textId="77777777" w:rsidR="00435A14" w:rsidRPr="001A0065" w:rsidRDefault="00435A14" w:rsidP="0077334F">
      <w:pPr>
        <w:spacing w:line="360" w:lineRule="auto"/>
        <w:rPr>
          <w:rFonts w:ascii="Arial" w:hAnsi="Arial" w:cs="Arial"/>
          <w:sz w:val="22"/>
        </w:rPr>
      </w:pPr>
      <w:r w:rsidRPr="001A0065">
        <w:rPr>
          <w:rFonts w:ascii="Arial" w:hAnsi="Arial" w:cs="Arial"/>
          <w:sz w:val="22"/>
        </w:rPr>
        <w:t>In practice, this requires using communication approaches that foster respect and collaboration. When interacting with Mr Ahmed, professionals should speak clearly and slowly, use short sentences, and regularly check his understanding. Because stroke can affect cognition and speech, he should be given additional time to respond. The Glasby model promotes two</w:t>
      </w:r>
      <w:r w:rsidRPr="001A0065">
        <w:rPr>
          <w:rFonts w:ascii="Cambria Math" w:hAnsi="Cambria Math" w:cs="Cambria Math"/>
          <w:sz w:val="22"/>
        </w:rPr>
        <w:t>‑</w:t>
      </w:r>
      <w:r w:rsidRPr="001A0065">
        <w:rPr>
          <w:rFonts w:ascii="Arial" w:hAnsi="Arial" w:cs="Arial"/>
          <w:sz w:val="22"/>
        </w:rPr>
        <w:t>way communication, enabling Mr Ahmed to express his preferences through gestures, picture cards, or Selective Laser Trabeculoplasty (SLT) supported methods.</w:t>
      </w:r>
    </w:p>
    <w:p w14:paraId="1DEB44ED" w14:textId="77777777" w:rsidR="00435A14" w:rsidRPr="001A0065" w:rsidRDefault="00435A14" w:rsidP="0077334F">
      <w:pPr>
        <w:spacing w:line="360" w:lineRule="auto"/>
        <w:rPr>
          <w:rFonts w:ascii="Arial" w:hAnsi="Arial" w:cs="Arial"/>
          <w:sz w:val="22"/>
        </w:rPr>
      </w:pPr>
      <w:r w:rsidRPr="001A0065">
        <w:rPr>
          <w:rFonts w:ascii="Arial" w:hAnsi="Arial" w:cs="Arial"/>
          <w:sz w:val="22"/>
        </w:rPr>
        <w:t>Engaging with Mr Ahmed’s wife also requires sensitivity. Although she often interprets and advocates for him, professionals must avoid relying solely on her, as this could unintentionally diminish Mr Ahmed’s autonomy. Shared decision making central to the Glasby model requires that both Mr Ahmed and his wife are included in discussions, with information presented in ways that each can understand.</w:t>
      </w:r>
    </w:p>
    <w:p w14:paraId="65BFF41D" w14:textId="77777777" w:rsidR="00435A14" w:rsidRPr="001A0065" w:rsidRDefault="00435A14" w:rsidP="0077334F">
      <w:pPr>
        <w:spacing w:line="360" w:lineRule="auto"/>
        <w:rPr>
          <w:rFonts w:ascii="Arial" w:hAnsi="Arial" w:cs="Arial"/>
          <w:sz w:val="22"/>
        </w:rPr>
      </w:pPr>
      <w:r w:rsidRPr="001A0065">
        <w:rPr>
          <w:rFonts w:ascii="Arial" w:hAnsi="Arial" w:cs="Arial"/>
          <w:sz w:val="22"/>
        </w:rPr>
        <w:t>Effective communication within the multi-disciplinary team is equally crucial. Accurate records, timely information sharing, and consistent handovers ensure all professionals involved in Mr Ahmed’s care maintain a shared understanding of his needs. This helps prevent errors such as missed visits or medication delays and aligns with the Glasby model’s focus on integrated person</w:t>
      </w:r>
      <w:r w:rsidRPr="001A0065">
        <w:rPr>
          <w:rFonts w:ascii="Cambria Math" w:hAnsi="Cambria Math" w:cs="Cambria Math"/>
          <w:sz w:val="22"/>
        </w:rPr>
        <w:t>‑</w:t>
      </w:r>
      <w:r w:rsidRPr="001A0065">
        <w:rPr>
          <w:rFonts w:ascii="Arial" w:hAnsi="Arial" w:cs="Arial"/>
          <w:sz w:val="22"/>
        </w:rPr>
        <w:t>centred care.</w:t>
      </w:r>
    </w:p>
    <w:p w14:paraId="472027AB" w14:textId="77777777" w:rsidR="00291BA2" w:rsidRPr="001A0065" w:rsidRDefault="00291BA2" w:rsidP="0077334F">
      <w:pPr>
        <w:spacing w:line="360" w:lineRule="auto"/>
        <w:rPr>
          <w:rFonts w:ascii="Arial" w:hAnsi="Arial" w:cs="Arial"/>
          <w:sz w:val="22"/>
        </w:rPr>
      </w:pPr>
    </w:p>
    <w:p w14:paraId="1E37FCCF" w14:textId="32C4E8B5" w:rsidR="0077334F" w:rsidRPr="001A0065" w:rsidRDefault="00827BC9" w:rsidP="0077334F">
      <w:pPr>
        <w:spacing w:line="360" w:lineRule="auto"/>
        <w:rPr>
          <w:rFonts w:ascii="Arial" w:hAnsi="Arial" w:cs="Arial"/>
          <w:b/>
          <w:bCs/>
          <w:sz w:val="28"/>
          <w:szCs w:val="28"/>
        </w:rPr>
      </w:pPr>
      <w:r w:rsidRPr="001A0065">
        <w:rPr>
          <w:rFonts w:ascii="Arial" w:hAnsi="Arial" w:cs="Arial"/>
          <w:b/>
          <w:bCs/>
          <w:sz w:val="28"/>
          <w:szCs w:val="28"/>
        </w:rPr>
        <w:t>Good Administrative Skills</w:t>
      </w:r>
    </w:p>
    <w:p w14:paraId="27C1AE00" w14:textId="79B4DF97" w:rsidR="00435A14" w:rsidRPr="001A0065" w:rsidRDefault="00435A14" w:rsidP="0077334F">
      <w:pPr>
        <w:spacing w:line="360" w:lineRule="auto"/>
        <w:rPr>
          <w:rFonts w:ascii="Arial" w:hAnsi="Arial" w:cs="Arial"/>
          <w:b/>
          <w:bCs/>
          <w:sz w:val="22"/>
        </w:rPr>
      </w:pPr>
      <w:r w:rsidRPr="001A0065">
        <w:rPr>
          <w:rFonts w:ascii="Arial" w:hAnsi="Arial" w:cs="Arial"/>
          <w:sz w:val="22"/>
        </w:rPr>
        <w:t>Excellent administrative skills are essential in health and social care practice, particularly in complex cases such as Mr Ahmed’s, where multiple professionals and services are involved. Efficient administration underpins safe, coordinated, and person</w:t>
      </w:r>
      <w:r w:rsidRPr="001A0065">
        <w:rPr>
          <w:rFonts w:ascii="Cambria Math" w:hAnsi="Cambria Math" w:cs="Cambria Math"/>
          <w:sz w:val="22"/>
        </w:rPr>
        <w:t>‑</w:t>
      </w:r>
      <w:r w:rsidRPr="001A0065">
        <w:rPr>
          <w:rFonts w:ascii="Arial" w:hAnsi="Arial" w:cs="Arial"/>
          <w:sz w:val="22"/>
        </w:rPr>
        <w:t>centred care by ensuring that information is accurate, accessible, and communicated promptly. In Mr Ahmed’s situation, the missed home visit that led to delayed medication illustrates how administrative failures such as poor scheduling, incomplete documentation, or communication gaps can directly compromise safety and continuity of care. Strong administrative processes therefore play a crucial role in preventing avoidable harm, supporting professional accountability, and ensuring that all members of the multidisciplinary team can deliver consistent and reliable care aligned with his needs.</w:t>
      </w:r>
    </w:p>
    <w:p w14:paraId="4C3D0BF1" w14:textId="77777777" w:rsidR="00435A14" w:rsidRPr="001A0065" w:rsidRDefault="00435A14" w:rsidP="0077334F">
      <w:pPr>
        <w:spacing w:line="360" w:lineRule="auto"/>
        <w:rPr>
          <w:rFonts w:ascii="Arial" w:hAnsi="Arial" w:cs="Arial"/>
          <w:sz w:val="22"/>
        </w:rPr>
      </w:pPr>
      <w:r w:rsidRPr="001A0065">
        <w:rPr>
          <w:rFonts w:ascii="Arial" w:hAnsi="Arial" w:cs="Arial"/>
          <w:sz w:val="22"/>
        </w:rPr>
        <w:lastRenderedPageBreak/>
        <w:t>Record keeping is a key administrative duty and underpins the delivery of high</w:t>
      </w:r>
      <w:r w:rsidRPr="001A0065">
        <w:rPr>
          <w:rFonts w:ascii="Cambria Math" w:hAnsi="Cambria Math" w:cs="Cambria Math"/>
          <w:sz w:val="22"/>
        </w:rPr>
        <w:t>‑</w:t>
      </w:r>
      <w:r w:rsidRPr="001A0065">
        <w:rPr>
          <w:rFonts w:ascii="Arial" w:hAnsi="Arial" w:cs="Arial"/>
          <w:sz w:val="22"/>
        </w:rPr>
        <w:t>quality care. Accurate and current documentation ensures that all members of the multidisciplinary team including the GP, district nurse, speech and language therapist, and domiciliary care staff share a consistent understanding of Mr Ahmed’s needs, progress, and potential risks. Effective records support clinical decision</w:t>
      </w:r>
      <w:r w:rsidRPr="001A0065">
        <w:rPr>
          <w:rFonts w:ascii="Cambria Math" w:hAnsi="Cambria Math" w:cs="Cambria Math"/>
          <w:sz w:val="22"/>
        </w:rPr>
        <w:t>‑</w:t>
      </w:r>
      <w:r w:rsidRPr="001A0065">
        <w:rPr>
          <w:rFonts w:ascii="Arial" w:hAnsi="Arial" w:cs="Arial"/>
          <w:sz w:val="22"/>
        </w:rPr>
        <w:t>making, facilitate smooth handovers, and provide evidence of care provided (NMC, 2018). For Mr Ahmed, clear documentation of visit times, medication administration, communication requirements, and any concerns is essential to avoid errors such as missed appointments or inconsistent support. Records also contribute to the legal and professional safeguards that protect both service users and practitioners.</w:t>
      </w:r>
    </w:p>
    <w:p w14:paraId="5D000380" w14:textId="77777777" w:rsidR="00435A14" w:rsidRPr="001A0065" w:rsidRDefault="00435A14" w:rsidP="0077334F">
      <w:pPr>
        <w:spacing w:line="360" w:lineRule="auto"/>
        <w:rPr>
          <w:rFonts w:ascii="Arial" w:hAnsi="Arial" w:cs="Arial"/>
          <w:sz w:val="22"/>
        </w:rPr>
      </w:pPr>
      <w:r w:rsidRPr="001A0065">
        <w:rPr>
          <w:rFonts w:ascii="Arial" w:hAnsi="Arial" w:cs="Arial"/>
          <w:sz w:val="22"/>
        </w:rPr>
        <w:t>The Data Protection Act 2018, incorporating the UK General Data Protection Regulation (UK GDPR), outlines strict rules for managing personal information. Health and social care providers must ensure that data is processed lawfully, fairly, and transparently; used only for defined purposes; kept accurate and current; stored securely; and retained only for an appropriate length of time (Data Protection Act, 2018). For Mr Ahmed, this means that sensitive details such as his medical history, communication needs, and care records must be securely stored and shared solely with professionals directly involved in his care. Due to his limited English proficiency, staff must also ensure that any information provided to him or his wife is communicated in an accessible format while maintaining confidentiality.</w:t>
      </w:r>
    </w:p>
    <w:p w14:paraId="7B383EA8" w14:textId="77777777" w:rsidR="0077334F" w:rsidRPr="001A0065" w:rsidRDefault="00435A14" w:rsidP="0077334F">
      <w:pPr>
        <w:spacing w:line="360" w:lineRule="auto"/>
        <w:rPr>
          <w:rFonts w:ascii="Arial" w:hAnsi="Arial" w:cs="Arial"/>
          <w:sz w:val="22"/>
        </w:rPr>
      </w:pPr>
      <w:r w:rsidRPr="001A0065">
        <w:rPr>
          <w:rFonts w:ascii="Arial" w:hAnsi="Arial" w:cs="Arial"/>
          <w:sz w:val="22"/>
        </w:rPr>
        <w:t>Policy frameworks such as the Caldicott Principles reinforce the importance of protecting patient information. These principles stress the need to justify the use of personal data, restrict access to those who genuinely need it, and ensure information is shared appropriately to support safe care (Caldicott Review, 2013). Applying these principles ensures that Mr Ahmed’s personal information is managed ethically, lawfully, and</w:t>
      </w:r>
    </w:p>
    <w:p w14:paraId="6493355E" w14:textId="28310276" w:rsidR="00435A14" w:rsidRPr="001A0065" w:rsidRDefault="00435A14" w:rsidP="0077334F">
      <w:pPr>
        <w:spacing w:line="360" w:lineRule="auto"/>
        <w:rPr>
          <w:rFonts w:ascii="Arial" w:hAnsi="Arial" w:cs="Arial"/>
          <w:sz w:val="22"/>
        </w:rPr>
      </w:pPr>
      <w:r w:rsidRPr="001A0065">
        <w:rPr>
          <w:rFonts w:ascii="Arial" w:hAnsi="Arial" w:cs="Arial"/>
          <w:sz w:val="22"/>
        </w:rPr>
        <w:t>responsibly, maintaining confidentiality while enabling effective communication across the care team.</w:t>
      </w:r>
    </w:p>
    <w:p w14:paraId="7BDDF127" w14:textId="77777777" w:rsidR="00FF7E6D" w:rsidRPr="001A0065" w:rsidRDefault="00FF7E6D" w:rsidP="0077334F">
      <w:pPr>
        <w:spacing w:line="360" w:lineRule="auto"/>
        <w:rPr>
          <w:rFonts w:ascii="Arial" w:hAnsi="Arial" w:cs="Arial"/>
          <w:sz w:val="22"/>
        </w:rPr>
      </w:pPr>
    </w:p>
    <w:p w14:paraId="1FF4D367" w14:textId="2ECDE659" w:rsidR="00827BC9" w:rsidRPr="001A0065" w:rsidRDefault="00592911" w:rsidP="0077334F">
      <w:pPr>
        <w:spacing w:line="360" w:lineRule="auto"/>
        <w:rPr>
          <w:rFonts w:ascii="Arial" w:hAnsi="Arial" w:cs="Arial"/>
          <w:b/>
          <w:bCs/>
          <w:sz w:val="28"/>
          <w:szCs w:val="28"/>
        </w:rPr>
      </w:pPr>
      <w:r w:rsidRPr="001A0065">
        <w:rPr>
          <w:rFonts w:ascii="Arial" w:hAnsi="Arial" w:cs="Arial"/>
          <w:b/>
          <w:bCs/>
          <w:sz w:val="28"/>
          <w:szCs w:val="28"/>
        </w:rPr>
        <w:t>Collaborating</w:t>
      </w:r>
      <w:r w:rsidR="00827BC9" w:rsidRPr="001A0065">
        <w:rPr>
          <w:rFonts w:ascii="Arial" w:hAnsi="Arial" w:cs="Arial"/>
          <w:b/>
          <w:bCs/>
          <w:sz w:val="28"/>
          <w:szCs w:val="28"/>
        </w:rPr>
        <w:t xml:space="preserve"> with Other Professionals</w:t>
      </w:r>
    </w:p>
    <w:p w14:paraId="6FD4A2BB" w14:textId="7A18CCA9" w:rsidR="00A14D6C" w:rsidRPr="001A0065" w:rsidRDefault="00A14D6C" w:rsidP="0077334F">
      <w:pPr>
        <w:pStyle w:val="NormalWeb"/>
        <w:spacing w:line="360" w:lineRule="auto"/>
        <w:rPr>
          <w:rFonts w:ascii="Arial" w:hAnsi="Arial" w:cs="Arial"/>
          <w:sz w:val="22"/>
          <w:szCs w:val="22"/>
        </w:rPr>
      </w:pPr>
      <w:r w:rsidRPr="001A0065">
        <w:rPr>
          <w:rFonts w:ascii="Arial" w:hAnsi="Arial" w:cs="Arial"/>
          <w:sz w:val="22"/>
          <w:szCs w:val="22"/>
        </w:rPr>
        <w:t xml:space="preserve">Interprofessional collaboration is fundamental to ensuring that Mr Ahmed receives coordinated, </w:t>
      </w:r>
      <w:r w:rsidR="00DC6850" w:rsidRPr="001A0065">
        <w:rPr>
          <w:rFonts w:ascii="Arial" w:hAnsi="Arial" w:cs="Arial"/>
          <w:sz w:val="22"/>
          <w:szCs w:val="22"/>
        </w:rPr>
        <w:t>safe,</w:t>
      </w:r>
      <w:r w:rsidRPr="001A0065">
        <w:rPr>
          <w:rFonts w:ascii="Arial" w:hAnsi="Arial" w:cs="Arial"/>
          <w:sz w:val="22"/>
          <w:szCs w:val="22"/>
        </w:rPr>
        <w:t xml:space="preserve"> and holistic care following his recent stroke. His post</w:t>
      </w:r>
      <w:r w:rsidRPr="001A0065">
        <w:rPr>
          <w:rFonts w:ascii="Arial" w:hAnsi="Arial" w:cs="Arial"/>
          <w:sz w:val="22"/>
          <w:szCs w:val="22"/>
        </w:rPr>
        <w:noBreakHyphen/>
        <w:t xml:space="preserve">stroke needs encompass medical management, rehabilitation, communication </w:t>
      </w:r>
      <w:r w:rsidR="00DC6850" w:rsidRPr="001A0065">
        <w:rPr>
          <w:rFonts w:ascii="Arial" w:hAnsi="Arial" w:cs="Arial"/>
          <w:sz w:val="22"/>
          <w:szCs w:val="22"/>
        </w:rPr>
        <w:t>support,</w:t>
      </w:r>
      <w:r w:rsidRPr="001A0065">
        <w:rPr>
          <w:rFonts w:ascii="Arial" w:hAnsi="Arial" w:cs="Arial"/>
          <w:sz w:val="22"/>
          <w:szCs w:val="22"/>
        </w:rPr>
        <w:t xml:space="preserve"> and assistance with daily living, creating a level of complexity that exceeds the remit of any single practitioner. Consequently, effective coordination between his GP, district nurse, domiciliary care workers and speech and language therapist (SLT) is essential to delivering coherent, </w:t>
      </w:r>
      <w:r w:rsidRPr="001A0065">
        <w:rPr>
          <w:rFonts w:ascii="Arial" w:hAnsi="Arial" w:cs="Arial"/>
          <w:sz w:val="22"/>
          <w:szCs w:val="22"/>
        </w:rPr>
        <w:lastRenderedPageBreak/>
        <w:t>timely and goal</w:t>
      </w:r>
      <w:r w:rsidRPr="001A0065">
        <w:rPr>
          <w:rFonts w:ascii="Arial" w:hAnsi="Arial" w:cs="Arial"/>
          <w:sz w:val="22"/>
          <w:szCs w:val="22"/>
        </w:rPr>
        <w:noBreakHyphen/>
        <w:t>aligned interventions. Evidence indicates that integrated, multi</w:t>
      </w:r>
      <w:r w:rsidRPr="001A0065">
        <w:rPr>
          <w:rFonts w:ascii="Arial" w:hAnsi="Arial" w:cs="Arial"/>
          <w:sz w:val="22"/>
          <w:szCs w:val="22"/>
        </w:rPr>
        <w:noBreakHyphen/>
        <w:t xml:space="preserve">agency working reduces clinical risk, enhances </w:t>
      </w:r>
      <w:r w:rsidR="00DC6850" w:rsidRPr="001A0065">
        <w:rPr>
          <w:rFonts w:ascii="Arial" w:hAnsi="Arial" w:cs="Arial"/>
          <w:sz w:val="22"/>
          <w:szCs w:val="22"/>
        </w:rPr>
        <w:t>continuity,</w:t>
      </w:r>
      <w:r w:rsidRPr="001A0065">
        <w:rPr>
          <w:rFonts w:ascii="Arial" w:hAnsi="Arial" w:cs="Arial"/>
          <w:sz w:val="22"/>
          <w:szCs w:val="22"/>
        </w:rPr>
        <w:t xml:space="preserve"> and strengthens person</w:t>
      </w:r>
      <w:r w:rsidRPr="001A0065">
        <w:rPr>
          <w:rFonts w:ascii="Arial" w:hAnsi="Arial" w:cs="Arial"/>
          <w:sz w:val="22"/>
          <w:szCs w:val="22"/>
        </w:rPr>
        <w:noBreakHyphen/>
        <w:t>centred practice</w:t>
      </w:r>
      <w:r w:rsidRPr="001A0065">
        <w:rPr>
          <w:rFonts w:ascii="Arial" w:hAnsi="Arial" w:cs="Arial"/>
          <w:sz w:val="22"/>
          <w:szCs w:val="22"/>
        </w:rPr>
        <w:t xml:space="preserve"> </w:t>
      </w:r>
      <w:r w:rsidRPr="001A0065">
        <w:rPr>
          <w:rFonts w:ascii="Arial" w:hAnsi="Arial" w:cs="Arial"/>
          <w:sz w:val="22"/>
          <w:szCs w:val="22"/>
        </w:rPr>
        <w:t>an imperative in Mr Ahmed’s case given his limited English proficiency and reliance on his wife for interpretation (SCIE, 2022). The missed home visit that resulted in delayed medication demonstrates how even minor breakdowns in communication can have significant implications for safety and treatment adherence.</w:t>
      </w:r>
    </w:p>
    <w:p w14:paraId="4B73DE7D" w14:textId="7FB898E3" w:rsidR="00A14D6C" w:rsidRPr="001A0065" w:rsidRDefault="00A14D6C" w:rsidP="0077334F">
      <w:pPr>
        <w:pStyle w:val="NormalWeb"/>
        <w:spacing w:line="360" w:lineRule="auto"/>
        <w:rPr>
          <w:rFonts w:ascii="Arial" w:hAnsi="Arial" w:cs="Arial"/>
          <w:sz w:val="22"/>
          <w:szCs w:val="22"/>
        </w:rPr>
      </w:pPr>
      <w:r w:rsidRPr="001A0065">
        <w:rPr>
          <w:rFonts w:ascii="Arial" w:hAnsi="Arial" w:cs="Arial"/>
          <w:sz w:val="22"/>
          <w:szCs w:val="22"/>
        </w:rPr>
        <w:t xml:space="preserve">Strengthening collaborative practice requires reliable mechanisms for information exchange, including shared electronic records, structured </w:t>
      </w:r>
      <w:r w:rsidR="00DC6850" w:rsidRPr="001A0065">
        <w:rPr>
          <w:rFonts w:ascii="Arial" w:hAnsi="Arial" w:cs="Arial"/>
          <w:sz w:val="22"/>
          <w:szCs w:val="22"/>
        </w:rPr>
        <w:t>handovers,</w:t>
      </w:r>
      <w:r w:rsidRPr="001A0065">
        <w:rPr>
          <w:rFonts w:ascii="Arial" w:hAnsi="Arial" w:cs="Arial"/>
          <w:sz w:val="22"/>
          <w:szCs w:val="22"/>
        </w:rPr>
        <w:t xml:space="preserve"> and communication logs, ensuring that all professionals have access to accurate and contemporaneous information about Mr Ahmed’s condition and care plan. Regular multidisciplinary discussions support clarification of professional roles, agreement of priorities and alignment of interventions. For example, the SLT’s guidance on safe swallowing techniques directly informs the practice of domiciliary carers, while the district nurse’s clinical observations provide essential updates for the GP. Person</w:t>
      </w:r>
      <w:r w:rsidRPr="001A0065">
        <w:rPr>
          <w:rFonts w:ascii="Arial" w:hAnsi="Arial" w:cs="Arial"/>
          <w:sz w:val="22"/>
          <w:szCs w:val="22"/>
        </w:rPr>
        <w:noBreakHyphen/>
        <w:t>centred planning further ensures that Mr Ahmed’s cultural background, communication needs and preferences shape decision</w:t>
      </w:r>
      <w:r w:rsidRPr="001A0065">
        <w:rPr>
          <w:rFonts w:ascii="Arial" w:hAnsi="Arial" w:cs="Arial"/>
          <w:sz w:val="22"/>
          <w:szCs w:val="22"/>
        </w:rPr>
        <w:noBreakHyphen/>
        <w:t>making, with his wife’s involvement facilitating shared understanding (NICE, 2018).</w:t>
      </w:r>
    </w:p>
    <w:p w14:paraId="372B334F" w14:textId="77777777" w:rsidR="00A14D6C" w:rsidRPr="001A0065" w:rsidRDefault="00A14D6C" w:rsidP="0077334F">
      <w:pPr>
        <w:pStyle w:val="NormalWeb"/>
        <w:spacing w:line="360" w:lineRule="auto"/>
        <w:rPr>
          <w:rFonts w:ascii="Arial" w:hAnsi="Arial" w:cs="Arial"/>
          <w:sz w:val="22"/>
          <w:szCs w:val="22"/>
        </w:rPr>
      </w:pPr>
      <w:r w:rsidRPr="001A0065">
        <w:rPr>
          <w:rFonts w:ascii="Arial" w:hAnsi="Arial" w:cs="Arial"/>
          <w:sz w:val="22"/>
          <w:szCs w:val="22"/>
        </w:rPr>
        <w:t>However, collaborative working is not without challenges. Differences in organisational processes, ambiguous role boundaries and inconsistent communication can contribute to fragmented care. High workloads and time pressures may further constrain opportunities for joint working. Addressing these barriers requires clear communication pathways, agreed protocols and consistent documentation. The use of named contacts, standardised communication tools and scheduled review meetings can enhance coordination, while fostering trust and mutual respect between professionals helps minimise conflict and avoid duplication of effort (LGA, 2020).</w:t>
      </w:r>
    </w:p>
    <w:p w14:paraId="0A94C9CB" w14:textId="77777777" w:rsidR="003557EB" w:rsidRPr="001A0065" w:rsidRDefault="003557EB" w:rsidP="0077334F">
      <w:pPr>
        <w:spacing w:line="360" w:lineRule="auto"/>
        <w:rPr>
          <w:rFonts w:ascii="Arial" w:hAnsi="Arial" w:cs="Arial"/>
          <w:sz w:val="22"/>
        </w:rPr>
      </w:pPr>
    </w:p>
    <w:p w14:paraId="5BD2270C" w14:textId="77777777" w:rsidR="00291BA2" w:rsidRPr="001A0065" w:rsidRDefault="00291BA2" w:rsidP="0077334F">
      <w:pPr>
        <w:spacing w:line="360" w:lineRule="auto"/>
        <w:rPr>
          <w:rFonts w:ascii="Arial" w:hAnsi="Arial" w:cs="Arial"/>
          <w:b/>
          <w:bCs/>
          <w:sz w:val="28"/>
          <w:szCs w:val="28"/>
        </w:rPr>
      </w:pPr>
    </w:p>
    <w:p w14:paraId="75AAEE1E" w14:textId="77777777" w:rsidR="00291BA2" w:rsidRPr="001A0065" w:rsidRDefault="00291BA2" w:rsidP="0077334F">
      <w:pPr>
        <w:spacing w:line="360" w:lineRule="auto"/>
        <w:rPr>
          <w:rFonts w:ascii="Arial" w:hAnsi="Arial" w:cs="Arial"/>
          <w:b/>
          <w:bCs/>
          <w:sz w:val="28"/>
          <w:szCs w:val="28"/>
        </w:rPr>
      </w:pPr>
    </w:p>
    <w:p w14:paraId="2D313AA6" w14:textId="77777777" w:rsidR="00291BA2" w:rsidRPr="001A0065" w:rsidRDefault="00291BA2" w:rsidP="0077334F">
      <w:pPr>
        <w:spacing w:line="360" w:lineRule="auto"/>
        <w:rPr>
          <w:rFonts w:ascii="Arial" w:hAnsi="Arial" w:cs="Arial"/>
          <w:b/>
          <w:bCs/>
          <w:sz w:val="28"/>
          <w:szCs w:val="28"/>
        </w:rPr>
      </w:pPr>
    </w:p>
    <w:p w14:paraId="28F5AEF9" w14:textId="77777777" w:rsidR="00291BA2" w:rsidRPr="001A0065" w:rsidRDefault="00291BA2" w:rsidP="0077334F">
      <w:pPr>
        <w:spacing w:line="360" w:lineRule="auto"/>
        <w:rPr>
          <w:rFonts w:ascii="Arial" w:hAnsi="Arial" w:cs="Arial"/>
          <w:b/>
          <w:bCs/>
          <w:sz w:val="28"/>
          <w:szCs w:val="28"/>
        </w:rPr>
      </w:pPr>
    </w:p>
    <w:p w14:paraId="45FB2E0E" w14:textId="77777777" w:rsidR="00291BA2" w:rsidRPr="001A0065" w:rsidRDefault="00291BA2" w:rsidP="0077334F">
      <w:pPr>
        <w:spacing w:line="360" w:lineRule="auto"/>
        <w:rPr>
          <w:rFonts w:ascii="Arial" w:hAnsi="Arial" w:cs="Arial"/>
          <w:b/>
          <w:bCs/>
          <w:sz w:val="28"/>
          <w:szCs w:val="28"/>
        </w:rPr>
      </w:pPr>
    </w:p>
    <w:p w14:paraId="28C7EEC9" w14:textId="74463F66" w:rsidR="00F90808" w:rsidRPr="001A0065" w:rsidRDefault="00E62670" w:rsidP="0077334F">
      <w:pPr>
        <w:spacing w:line="360" w:lineRule="auto"/>
        <w:rPr>
          <w:rFonts w:ascii="Arial" w:hAnsi="Arial" w:cs="Arial"/>
          <w:b/>
          <w:bCs/>
          <w:sz w:val="28"/>
          <w:szCs w:val="28"/>
        </w:rPr>
      </w:pPr>
      <w:r w:rsidRPr="001A0065">
        <w:rPr>
          <w:rFonts w:ascii="Arial" w:hAnsi="Arial" w:cs="Arial"/>
          <w:b/>
          <w:bCs/>
          <w:sz w:val="28"/>
          <w:szCs w:val="28"/>
        </w:rPr>
        <w:lastRenderedPageBreak/>
        <w:t>Conclusion</w:t>
      </w:r>
    </w:p>
    <w:p w14:paraId="4A1B689E" w14:textId="7932ADF8" w:rsidR="0077334F" w:rsidRPr="001A0065" w:rsidRDefault="0077334F" w:rsidP="0077334F">
      <w:pPr>
        <w:spacing w:line="360" w:lineRule="auto"/>
        <w:rPr>
          <w:rFonts w:ascii="Arial" w:hAnsi="Arial" w:cs="Arial"/>
          <w:sz w:val="22"/>
        </w:rPr>
      </w:pPr>
      <w:r w:rsidRPr="001A0065">
        <w:rPr>
          <w:rFonts w:ascii="Arial" w:hAnsi="Arial" w:cs="Arial"/>
          <w:sz w:val="22"/>
        </w:rPr>
        <w:t>Mr Ahmed’s case illustrates the essential contribution of effective communication, robust administrative practice and coordinated multidisciplinary working to the delivery of safe, person</w:t>
      </w:r>
      <w:r w:rsidR="00DC6850" w:rsidRPr="001A0065">
        <w:rPr>
          <w:rFonts w:ascii="Arial" w:hAnsi="Arial" w:cs="Arial"/>
          <w:sz w:val="22"/>
        </w:rPr>
        <w:t xml:space="preserve"> </w:t>
      </w:r>
      <w:r w:rsidRPr="001A0065">
        <w:rPr>
          <w:rFonts w:ascii="Arial" w:hAnsi="Arial" w:cs="Arial"/>
          <w:sz w:val="22"/>
        </w:rPr>
        <w:t xml:space="preserve">centred </w:t>
      </w:r>
      <w:r w:rsidR="00DC6850" w:rsidRPr="001A0065">
        <w:rPr>
          <w:rFonts w:ascii="Arial" w:hAnsi="Arial" w:cs="Arial"/>
          <w:sz w:val="22"/>
        </w:rPr>
        <w:t>care.</w:t>
      </w:r>
    </w:p>
    <w:p w14:paraId="6D01D152" w14:textId="24529E2F" w:rsidR="00DC6850" w:rsidRPr="001A0065" w:rsidRDefault="0077334F" w:rsidP="0077334F">
      <w:pPr>
        <w:spacing w:line="360" w:lineRule="auto"/>
        <w:rPr>
          <w:rFonts w:ascii="Arial" w:hAnsi="Arial" w:cs="Arial"/>
          <w:sz w:val="22"/>
        </w:rPr>
      </w:pPr>
      <w:r w:rsidRPr="001A0065">
        <w:rPr>
          <w:rFonts w:ascii="Arial" w:hAnsi="Arial" w:cs="Arial"/>
          <w:sz w:val="22"/>
        </w:rPr>
        <w:t>His stroke</w:t>
      </w:r>
      <w:r w:rsidRPr="001A0065">
        <w:rPr>
          <w:rFonts w:ascii="Arial" w:hAnsi="Arial" w:cs="Arial"/>
          <w:sz w:val="22"/>
        </w:rPr>
        <w:noBreakHyphen/>
        <w:t xml:space="preserve">related communication needs, limited English </w:t>
      </w:r>
      <w:r w:rsidR="00DC6850" w:rsidRPr="001A0065">
        <w:rPr>
          <w:rFonts w:ascii="Arial" w:hAnsi="Arial" w:cs="Arial"/>
          <w:sz w:val="22"/>
        </w:rPr>
        <w:t>proficiency,</w:t>
      </w:r>
      <w:r w:rsidRPr="001A0065">
        <w:rPr>
          <w:rFonts w:ascii="Arial" w:hAnsi="Arial" w:cs="Arial"/>
          <w:sz w:val="22"/>
        </w:rPr>
        <w:t xml:space="preserve"> and involvement with several professionals require adapted, inclusive communication supported by reasonable adjustments in accordance with the Equality Act 2010. Strong administrative systems, including accurate and timely record keeping and compliance with the Data Protection Act 2018 and Caldicott Principles, are vital for maintaining continuity, protecting sensitive </w:t>
      </w:r>
      <w:r w:rsidR="00DC6850" w:rsidRPr="001A0065">
        <w:rPr>
          <w:rFonts w:ascii="Arial" w:hAnsi="Arial" w:cs="Arial"/>
          <w:sz w:val="22"/>
        </w:rPr>
        <w:t>information,</w:t>
      </w:r>
      <w:r w:rsidRPr="001A0065">
        <w:rPr>
          <w:rFonts w:ascii="Arial" w:hAnsi="Arial" w:cs="Arial"/>
          <w:sz w:val="22"/>
        </w:rPr>
        <w:t xml:space="preserve"> and preventing avoidable incidents such as the missed home visit. Equally, collaborative multi</w:t>
      </w:r>
      <w:r w:rsidRPr="001A0065">
        <w:rPr>
          <w:rFonts w:ascii="Arial" w:hAnsi="Arial" w:cs="Arial"/>
          <w:sz w:val="22"/>
        </w:rPr>
        <w:noBreakHyphen/>
        <w:t>agency working between the GP, district nurse, domiciliary care staff and speech and language therapist ensures that care remains consistent, timely and aligned with his rehabilitation goals.</w:t>
      </w:r>
    </w:p>
    <w:p w14:paraId="221FF5CE" w14:textId="51C02321" w:rsidR="00F90808" w:rsidRPr="001A0065" w:rsidRDefault="0077334F" w:rsidP="0077334F">
      <w:pPr>
        <w:spacing w:line="360" w:lineRule="auto"/>
        <w:rPr>
          <w:rFonts w:ascii="Arial" w:hAnsi="Arial" w:cs="Arial"/>
          <w:sz w:val="22"/>
        </w:rPr>
      </w:pPr>
      <w:r w:rsidRPr="001A0065">
        <w:rPr>
          <w:rFonts w:ascii="Arial" w:hAnsi="Arial" w:cs="Arial"/>
          <w:sz w:val="22"/>
        </w:rPr>
        <w:t xml:space="preserve"> Strengthening communication pathways, improving </w:t>
      </w:r>
      <w:r w:rsidR="00DC6850" w:rsidRPr="001A0065">
        <w:rPr>
          <w:rFonts w:ascii="Arial" w:hAnsi="Arial" w:cs="Arial"/>
          <w:sz w:val="22"/>
        </w:rPr>
        <w:t>documentation,</w:t>
      </w:r>
      <w:r w:rsidRPr="001A0065">
        <w:rPr>
          <w:rFonts w:ascii="Arial" w:hAnsi="Arial" w:cs="Arial"/>
          <w:sz w:val="22"/>
        </w:rPr>
        <w:t xml:space="preserve"> and promoting shared decision</w:t>
      </w:r>
      <w:r w:rsidRPr="001A0065">
        <w:rPr>
          <w:rFonts w:ascii="Arial" w:hAnsi="Arial" w:cs="Arial"/>
          <w:sz w:val="22"/>
        </w:rPr>
        <w:noBreakHyphen/>
        <w:t xml:space="preserve">making collectively support holistic, </w:t>
      </w:r>
      <w:r w:rsidR="00291BA2" w:rsidRPr="001A0065">
        <w:rPr>
          <w:rFonts w:ascii="Arial" w:hAnsi="Arial" w:cs="Arial"/>
          <w:sz w:val="22"/>
        </w:rPr>
        <w:t>ethical, and</w:t>
      </w:r>
      <w:r w:rsidRPr="001A0065">
        <w:rPr>
          <w:rFonts w:ascii="Arial" w:hAnsi="Arial" w:cs="Arial"/>
          <w:sz w:val="22"/>
        </w:rPr>
        <w:t xml:space="preserve"> well</w:t>
      </w:r>
      <w:r w:rsidRPr="001A0065">
        <w:rPr>
          <w:rFonts w:ascii="Arial" w:hAnsi="Arial" w:cs="Arial"/>
          <w:sz w:val="22"/>
        </w:rPr>
        <w:noBreakHyphen/>
        <w:t xml:space="preserve">coordinated care that upholds Mr Ahmed’s dignity, </w:t>
      </w:r>
      <w:r w:rsidR="00DC6850" w:rsidRPr="001A0065">
        <w:rPr>
          <w:rFonts w:ascii="Arial" w:hAnsi="Arial" w:cs="Arial"/>
          <w:sz w:val="22"/>
        </w:rPr>
        <w:t>independence,</w:t>
      </w:r>
      <w:r w:rsidRPr="001A0065">
        <w:rPr>
          <w:rFonts w:ascii="Arial" w:hAnsi="Arial" w:cs="Arial"/>
          <w:sz w:val="22"/>
        </w:rPr>
        <w:t xml:space="preserve"> and overall wellbeing.</w:t>
      </w:r>
    </w:p>
    <w:p w14:paraId="24653E20" w14:textId="77777777" w:rsidR="00F90808" w:rsidRPr="001A0065" w:rsidRDefault="00F90808" w:rsidP="0077334F">
      <w:pPr>
        <w:spacing w:line="360" w:lineRule="auto"/>
        <w:rPr>
          <w:rFonts w:ascii="Arial" w:hAnsi="Arial" w:cs="Arial"/>
          <w:b/>
          <w:bCs/>
          <w:sz w:val="22"/>
        </w:rPr>
      </w:pPr>
    </w:p>
    <w:p w14:paraId="221E535B" w14:textId="77777777" w:rsidR="00F90808" w:rsidRPr="001A0065" w:rsidRDefault="00F90808" w:rsidP="0077334F">
      <w:pPr>
        <w:spacing w:line="360" w:lineRule="auto"/>
        <w:rPr>
          <w:rFonts w:ascii="Arial" w:hAnsi="Arial" w:cs="Arial"/>
          <w:b/>
          <w:bCs/>
          <w:sz w:val="22"/>
        </w:rPr>
      </w:pPr>
    </w:p>
    <w:p w14:paraId="777877D5" w14:textId="77777777" w:rsidR="00F90808" w:rsidRPr="001A0065" w:rsidRDefault="00F90808" w:rsidP="0077334F">
      <w:pPr>
        <w:spacing w:line="360" w:lineRule="auto"/>
        <w:rPr>
          <w:rFonts w:ascii="Arial" w:hAnsi="Arial" w:cs="Arial"/>
          <w:b/>
          <w:bCs/>
          <w:sz w:val="22"/>
        </w:rPr>
      </w:pPr>
    </w:p>
    <w:p w14:paraId="2CCF7385" w14:textId="77777777" w:rsidR="00F90808" w:rsidRPr="001A0065" w:rsidRDefault="00F90808" w:rsidP="0077334F">
      <w:pPr>
        <w:spacing w:line="360" w:lineRule="auto"/>
        <w:rPr>
          <w:rFonts w:ascii="Arial" w:hAnsi="Arial" w:cs="Arial"/>
          <w:b/>
          <w:bCs/>
          <w:sz w:val="22"/>
        </w:rPr>
      </w:pPr>
    </w:p>
    <w:p w14:paraId="33AB66E7" w14:textId="77777777" w:rsidR="002758EF" w:rsidRPr="001A0065" w:rsidRDefault="002758EF" w:rsidP="0077334F">
      <w:pPr>
        <w:spacing w:line="360" w:lineRule="auto"/>
        <w:rPr>
          <w:rFonts w:ascii="Arial" w:hAnsi="Arial" w:cs="Arial"/>
          <w:b/>
          <w:bCs/>
          <w:sz w:val="22"/>
        </w:rPr>
      </w:pPr>
    </w:p>
    <w:p w14:paraId="1227375F" w14:textId="77777777" w:rsidR="002758EF" w:rsidRPr="001A0065" w:rsidRDefault="002758EF" w:rsidP="0077334F">
      <w:pPr>
        <w:spacing w:line="360" w:lineRule="auto"/>
        <w:rPr>
          <w:rFonts w:ascii="Arial" w:hAnsi="Arial" w:cs="Arial"/>
          <w:b/>
          <w:bCs/>
          <w:sz w:val="22"/>
        </w:rPr>
      </w:pPr>
    </w:p>
    <w:p w14:paraId="04C7D6E3" w14:textId="77777777" w:rsidR="00E62670" w:rsidRPr="001A0065" w:rsidRDefault="00E62670" w:rsidP="0077334F">
      <w:pPr>
        <w:spacing w:line="360" w:lineRule="auto"/>
        <w:rPr>
          <w:rFonts w:ascii="Arial" w:hAnsi="Arial" w:cs="Arial"/>
          <w:b/>
          <w:bCs/>
          <w:sz w:val="22"/>
        </w:rPr>
      </w:pPr>
    </w:p>
    <w:p w14:paraId="5BEB2ABC" w14:textId="77777777" w:rsidR="00E62670" w:rsidRPr="001A0065" w:rsidRDefault="00E62670" w:rsidP="0077334F">
      <w:pPr>
        <w:spacing w:line="360" w:lineRule="auto"/>
        <w:rPr>
          <w:rFonts w:ascii="Arial" w:hAnsi="Arial" w:cs="Arial"/>
          <w:b/>
          <w:bCs/>
          <w:sz w:val="22"/>
        </w:rPr>
      </w:pPr>
    </w:p>
    <w:p w14:paraId="19202120" w14:textId="77777777" w:rsidR="009A7FCA" w:rsidRPr="001A0065" w:rsidRDefault="009A7FCA" w:rsidP="0077334F">
      <w:pPr>
        <w:spacing w:line="360" w:lineRule="auto"/>
        <w:rPr>
          <w:rFonts w:ascii="Arial" w:hAnsi="Arial" w:cs="Arial"/>
          <w:b/>
          <w:bCs/>
          <w:sz w:val="22"/>
        </w:rPr>
      </w:pPr>
    </w:p>
    <w:p w14:paraId="1E5D9AC5" w14:textId="77777777" w:rsidR="009A7FCA" w:rsidRPr="001A0065" w:rsidRDefault="009A7FCA" w:rsidP="0077334F">
      <w:pPr>
        <w:spacing w:line="360" w:lineRule="auto"/>
        <w:rPr>
          <w:rFonts w:ascii="Arial" w:hAnsi="Arial" w:cs="Arial"/>
          <w:b/>
          <w:bCs/>
          <w:sz w:val="22"/>
        </w:rPr>
      </w:pPr>
    </w:p>
    <w:p w14:paraId="2D939D7C" w14:textId="77777777" w:rsidR="009A29AE" w:rsidRPr="001A0065" w:rsidRDefault="009A29AE" w:rsidP="0077334F">
      <w:pPr>
        <w:spacing w:line="360" w:lineRule="auto"/>
        <w:rPr>
          <w:rFonts w:ascii="Arial" w:hAnsi="Arial" w:cs="Arial"/>
          <w:b/>
          <w:bCs/>
          <w:sz w:val="22"/>
        </w:rPr>
      </w:pPr>
    </w:p>
    <w:p w14:paraId="0630377A" w14:textId="77777777" w:rsidR="009A29AE" w:rsidRPr="001A0065" w:rsidRDefault="009A29AE" w:rsidP="0077334F">
      <w:pPr>
        <w:spacing w:line="360" w:lineRule="auto"/>
        <w:rPr>
          <w:rFonts w:ascii="Arial" w:hAnsi="Arial" w:cs="Arial"/>
          <w:b/>
          <w:bCs/>
          <w:sz w:val="22"/>
        </w:rPr>
      </w:pPr>
    </w:p>
    <w:p w14:paraId="0353B47C" w14:textId="77777777" w:rsidR="0077334F" w:rsidRPr="001A0065" w:rsidRDefault="0077334F" w:rsidP="0077334F">
      <w:pPr>
        <w:spacing w:line="360" w:lineRule="auto"/>
        <w:rPr>
          <w:rFonts w:ascii="Arial" w:hAnsi="Arial" w:cs="Arial"/>
          <w:b/>
          <w:bCs/>
          <w:sz w:val="28"/>
          <w:szCs w:val="28"/>
        </w:rPr>
      </w:pPr>
    </w:p>
    <w:p w14:paraId="501AB339" w14:textId="77777777" w:rsidR="0077334F" w:rsidRPr="001A0065" w:rsidRDefault="0077334F" w:rsidP="0077334F">
      <w:pPr>
        <w:spacing w:line="360" w:lineRule="auto"/>
        <w:rPr>
          <w:rFonts w:ascii="Arial" w:hAnsi="Arial" w:cs="Arial"/>
          <w:b/>
          <w:bCs/>
          <w:sz w:val="28"/>
          <w:szCs w:val="28"/>
        </w:rPr>
      </w:pPr>
    </w:p>
    <w:p w14:paraId="5DCE7AAA" w14:textId="3D3FB54A" w:rsidR="00827BC9" w:rsidRPr="001A0065" w:rsidRDefault="00827BC9" w:rsidP="0077334F">
      <w:pPr>
        <w:spacing w:line="360" w:lineRule="auto"/>
        <w:rPr>
          <w:rFonts w:ascii="Arial" w:hAnsi="Arial" w:cs="Arial"/>
          <w:sz w:val="28"/>
          <w:szCs w:val="28"/>
        </w:rPr>
      </w:pPr>
      <w:r w:rsidRPr="001A0065">
        <w:rPr>
          <w:rFonts w:ascii="Arial" w:hAnsi="Arial" w:cs="Arial"/>
          <w:b/>
          <w:bCs/>
          <w:sz w:val="28"/>
          <w:szCs w:val="28"/>
        </w:rPr>
        <w:t>References</w:t>
      </w:r>
      <w:r w:rsidRPr="001A0065">
        <w:rPr>
          <w:rFonts w:ascii="Arial" w:hAnsi="Arial" w:cs="Arial"/>
          <w:sz w:val="28"/>
          <w:szCs w:val="28"/>
        </w:rPr>
        <w:t xml:space="preserve"> </w:t>
      </w:r>
    </w:p>
    <w:p w14:paraId="5544AC0A" w14:textId="77777777" w:rsidR="00827BC9" w:rsidRPr="001A0065" w:rsidRDefault="00827BC9" w:rsidP="001A0065">
      <w:pPr>
        <w:spacing w:line="240" w:lineRule="auto"/>
        <w:rPr>
          <w:rFonts w:ascii="Arial" w:hAnsi="Arial" w:cs="Arial"/>
          <w:sz w:val="22"/>
        </w:rPr>
      </w:pPr>
      <w:r w:rsidRPr="001A0065">
        <w:rPr>
          <w:rFonts w:ascii="Arial" w:hAnsi="Arial" w:cs="Arial"/>
          <w:sz w:val="22"/>
        </w:rPr>
        <w:t>Caldicott Review (2013) The Information Governance Review: To Share or Not to Share? London: Department of Health. Available at: https://www.gov.uk/government/publications/the-information-governance-review (Accessed: 16 April 2026).</w:t>
      </w:r>
    </w:p>
    <w:p w14:paraId="4688E522" w14:textId="78E01297" w:rsidR="00827BC9" w:rsidRPr="001A0065" w:rsidRDefault="00827BC9" w:rsidP="001A0065">
      <w:pPr>
        <w:spacing w:line="240" w:lineRule="auto"/>
        <w:rPr>
          <w:rFonts w:ascii="Arial" w:hAnsi="Arial" w:cs="Arial"/>
          <w:sz w:val="22"/>
        </w:rPr>
      </w:pPr>
      <w:r w:rsidRPr="001A0065">
        <w:rPr>
          <w:rFonts w:ascii="Arial" w:hAnsi="Arial" w:cs="Arial"/>
          <w:sz w:val="22"/>
        </w:rPr>
        <w:t xml:space="preserve">Glasby, J. (2017) Understanding Health and Social Care. 3rd </w:t>
      </w:r>
      <w:r w:rsidR="003E7798" w:rsidRPr="001A0065">
        <w:rPr>
          <w:rFonts w:ascii="Arial" w:hAnsi="Arial" w:cs="Arial"/>
          <w:sz w:val="22"/>
        </w:rPr>
        <w:t>edh</w:t>
      </w:r>
      <w:r w:rsidRPr="001A0065">
        <w:rPr>
          <w:rFonts w:ascii="Arial" w:hAnsi="Arial" w:cs="Arial"/>
          <w:sz w:val="22"/>
        </w:rPr>
        <w:t>. London: Red Globe Press. Available at: https://www.perlego.com/ (Accessed: 16 April 2026).</w:t>
      </w:r>
    </w:p>
    <w:p w14:paraId="0CCB199A" w14:textId="77777777" w:rsidR="00827BC9" w:rsidRPr="001A0065" w:rsidRDefault="00827BC9" w:rsidP="001A0065">
      <w:pPr>
        <w:pStyle w:val="NormalWeb"/>
        <w:rPr>
          <w:rFonts w:ascii="Arial" w:hAnsi="Arial" w:cs="Arial"/>
          <w:sz w:val="22"/>
          <w:szCs w:val="22"/>
        </w:rPr>
      </w:pPr>
      <w:r w:rsidRPr="001A0065">
        <w:rPr>
          <w:rFonts w:ascii="Arial" w:hAnsi="Arial" w:cs="Arial"/>
          <w:sz w:val="22"/>
          <w:szCs w:val="22"/>
        </w:rPr>
        <w:t xml:space="preserve">Legislation.gov.uk (2018) </w:t>
      </w:r>
      <w:r w:rsidRPr="001A0065">
        <w:rPr>
          <w:rStyle w:val="Emphasis"/>
          <w:rFonts w:ascii="Arial" w:hAnsi="Arial" w:cs="Arial"/>
          <w:sz w:val="22"/>
          <w:szCs w:val="22"/>
        </w:rPr>
        <w:t>Data Protection Act 2018</w:t>
      </w:r>
      <w:r w:rsidRPr="001A0065">
        <w:rPr>
          <w:rFonts w:ascii="Arial" w:hAnsi="Arial" w:cs="Arial"/>
          <w:sz w:val="22"/>
          <w:szCs w:val="22"/>
        </w:rPr>
        <w:t xml:space="preserve">. Available at: </w:t>
      </w:r>
      <w:r w:rsidRPr="001A0065">
        <w:rPr>
          <w:rStyle w:val="HTMLCode"/>
          <w:rFonts w:ascii="Arial" w:hAnsi="Arial" w:cs="Arial"/>
          <w:sz w:val="22"/>
          <w:szCs w:val="22"/>
        </w:rPr>
        <w:t>https://www.legislation.gov.uk/ukpga/2018/12/contents</w:t>
      </w:r>
      <w:r w:rsidRPr="001A0065">
        <w:rPr>
          <w:rFonts w:ascii="Arial" w:hAnsi="Arial" w:cs="Arial"/>
          <w:sz w:val="22"/>
          <w:szCs w:val="22"/>
        </w:rPr>
        <w:t xml:space="preserve"> (legislation.gov.uk in Bing) (Accessed: 17 April 2026).</w:t>
      </w:r>
    </w:p>
    <w:p w14:paraId="66A1F106" w14:textId="77777777" w:rsidR="00827BC9" w:rsidRPr="001A0065" w:rsidRDefault="00827BC9" w:rsidP="001A0065">
      <w:pPr>
        <w:spacing w:line="240" w:lineRule="auto"/>
        <w:rPr>
          <w:rFonts w:ascii="Arial" w:hAnsi="Arial" w:cs="Arial"/>
          <w:sz w:val="22"/>
        </w:rPr>
      </w:pPr>
      <w:r w:rsidRPr="001A0065">
        <w:rPr>
          <w:rFonts w:ascii="Arial" w:hAnsi="Arial" w:cs="Arial"/>
          <w:sz w:val="22"/>
        </w:rPr>
        <w:t>Legislation.gov.uk (2010) Equality Act 2010. Available at: https://www.legislation.gov.uk/ukpga/2010/15/contents (Accessed: 17 April 2026).</w:t>
      </w:r>
    </w:p>
    <w:p w14:paraId="6DA86957" w14:textId="77777777" w:rsidR="00827BC9" w:rsidRPr="001A0065" w:rsidRDefault="00827BC9" w:rsidP="001A0065">
      <w:pPr>
        <w:spacing w:line="240" w:lineRule="auto"/>
        <w:rPr>
          <w:rFonts w:ascii="Arial" w:hAnsi="Arial" w:cs="Arial"/>
          <w:sz w:val="22"/>
        </w:rPr>
      </w:pPr>
      <w:r w:rsidRPr="001A0065">
        <w:rPr>
          <w:rFonts w:ascii="Arial" w:hAnsi="Arial" w:cs="Arial"/>
          <w:sz w:val="22"/>
        </w:rPr>
        <w:t>Local Government Association (n.d.) Partners in Care and Health. Available at: https://www.local.gov.uk/our-support/partners-care-and-health (Accessed: 18 April 2026).</w:t>
      </w:r>
    </w:p>
    <w:p w14:paraId="70DE199A" w14:textId="77777777" w:rsidR="00827BC9" w:rsidRPr="001A0065" w:rsidRDefault="00827BC9" w:rsidP="001A0065">
      <w:pPr>
        <w:spacing w:line="240" w:lineRule="auto"/>
        <w:rPr>
          <w:rFonts w:ascii="Arial" w:hAnsi="Arial" w:cs="Arial"/>
          <w:sz w:val="22"/>
        </w:rPr>
      </w:pPr>
      <w:r w:rsidRPr="001A0065">
        <w:rPr>
          <w:rFonts w:ascii="Arial" w:hAnsi="Arial" w:cs="Arial"/>
          <w:sz w:val="22"/>
        </w:rPr>
        <w:t>NICE (2018) People’s experience in adult social care services: improving the experience of care and support for people using adult social care services (NG86). London: National Institute for Health and Care Excellence. Available at: https://www.nice.org.uk/guidance/ng86 (Accessed: 18 April 2026).</w:t>
      </w:r>
    </w:p>
    <w:p w14:paraId="0C70116C" w14:textId="77777777" w:rsidR="00827BC9" w:rsidRPr="001A0065" w:rsidRDefault="00827BC9" w:rsidP="001A0065">
      <w:pPr>
        <w:spacing w:line="240" w:lineRule="auto"/>
        <w:rPr>
          <w:rFonts w:ascii="Arial" w:hAnsi="Arial" w:cs="Arial"/>
          <w:sz w:val="22"/>
        </w:rPr>
      </w:pPr>
      <w:r w:rsidRPr="001A0065">
        <w:rPr>
          <w:rFonts w:ascii="Arial" w:hAnsi="Arial" w:cs="Arial"/>
          <w:sz w:val="22"/>
        </w:rPr>
        <w:t>Social Care Institute for Excellence (SCIE) (2022) Multidisciplinary teams. Available at: https://www.scie.org.uk/integrated-care/research-practice/activities/multidisciplinary-teams/ (Accessed: 18 April 2026).</w:t>
      </w:r>
    </w:p>
    <w:p w14:paraId="42591422" w14:textId="114156F3" w:rsidR="00827BC9" w:rsidRPr="001A0065" w:rsidRDefault="000245DB" w:rsidP="001A0065">
      <w:pPr>
        <w:spacing w:line="240" w:lineRule="auto"/>
        <w:rPr>
          <w:rFonts w:ascii="Arial" w:hAnsi="Arial" w:cs="Arial"/>
          <w:sz w:val="22"/>
        </w:rPr>
      </w:pPr>
      <w:r w:rsidRPr="001A0065">
        <w:rPr>
          <w:rStyle w:val="Strong"/>
          <w:rFonts w:ascii="Arial" w:hAnsi="Arial" w:cs="Arial"/>
          <w:b w:val="0"/>
          <w:bCs w:val="0"/>
          <w:sz w:val="22"/>
        </w:rPr>
        <w:t>The King’s Fund (2023)</w:t>
      </w:r>
      <w:r w:rsidRPr="001A0065">
        <w:rPr>
          <w:rFonts w:ascii="Arial" w:hAnsi="Arial" w:cs="Arial"/>
          <w:sz w:val="22"/>
        </w:rPr>
        <w:t xml:space="preserve"> </w:t>
      </w:r>
      <w:r w:rsidRPr="001A0065">
        <w:rPr>
          <w:rStyle w:val="Emphasis"/>
          <w:rFonts w:ascii="Arial" w:hAnsi="Arial" w:cs="Arial"/>
          <w:sz w:val="22"/>
        </w:rPr>
        <w:t>Overview of the health and care system in England</w:t>
      </w:r>
      <w:r w:rsidRPr="001A0065">
        <w:rPr>
          <w:rFonts w:ascii="Arial" w:hAnsi="Arial" w:cs="Arial"/>
          <w:sz w:val="22"/>
        </w:rPr>
        <w:t xml:space="preserve">. London: The King’s Fund. Available at: </w:t>
      </w:r>
      <w:hyperlink r:id="rId9" w:tgtFrame="_blank" w:tooltip="www.kingsfund.org.uk" w:history="1">
        <w:r w:rsidRPr="001A0065">
          <w:rPr>
            <w:rStyle w:val="Hyperlink"/>
            <w:rFonts w:ascii="Arial" w:hAnsi="Arial" w:cs="Arial"/>
            <w:sz w:val="22"/>
          </w:rPr>
          <w:t>https://www.kingsfund.org.uk</w:t>
        </w:r>
      </w:hyperlink>
      <w:r w:rsidRPr="001A0065">
        <w:rPr>
          <w:rFonts w:ascii="Arial" w:hAnsi="Arial" w:cs="Arial"/>
          <w:sz w:val="22"/>
        </w:rPr>
        <w:t xml:space="preserve"> (Accessed: 2</w:t>
      </w:r>
      <w:r w:rsidRPr="001A0065">
        <w:rPr>
          <w:rFonts w:ascii="Arial" w:hAnsi="Arial" w:cs="Arial"/>
          <w:sz w:val="22"/>
        </w:rPr>
        <w:t>2</w:t>
      </w:r>
      <w:r w:rsidRPr="001A0065">
        <w:rPr>
          <w:rFonts w:ascii="Arial" w:hAnsi="Arial" w:cs="Arial"/>
          <w:sz w:val="22"/>
        </w:rPr>
        <w:t xml:space="preserve"> April 2026).</w:t>
      </w:r>
    </w:p>
    <w:p w14:paraId="1425F4AC" w14:textId="6695D929" w:rsidR="001D7C03" w:rsidRPr="001A0065" w:rsidRDefault="001D7C03" w:rsidP="001A0065">
      <w:pPr>
        <w:tabs>
          <w:tab w:val="left" w:pos="6540"/>
        </w:tabs>
        <w:spacing w:line="240" w:lineRule="auto"/>
        <w:rPr>
          <w:rFonts w:ascii="Arial" w:hAnsi="Arial" w:cs="Arial"/>
          <w:sz w:val="22"/>
        </w:rPr>
      </w:pPr>
    </w:p>
    <w:sectPr w:rsidR="001D7C03" w:rsidRPr="001A0065" w:rsidSect="00E620E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8A2204" w14:textId="77777777" w:rsidR="007442B4" w:rsidRDefault="007442B4" w:rsidP="003E4ECF">
      <w:pPr>
        <w:spacing w:after="0" w:line="240" w:lineRule="auto"/>
      </w:pPr>
      <w:r>
        <w:separator/>
      </w:r>
    </w:p>
  </w:endnote>
  <w:endnote w:type="continuationSeparator" w:id="0">
    <w:p w14:paraId="53626186" w14:textId="77777777" w:rsidR="007442B4" w:rsidRDefault="007442B4"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967DF1" w14:textId="77777777" w:rsidR="007442B4" w:rsidRDefault="007442B4" w:rsidP="003E4ECF">
      <w:pPr>
        <w:spacing w:after="0" w:line="240" w:lineRule="auto"/>
      </w:pPr>
      <w:r>
        <w:separator/>
      </w:r>
    </w:p>
  </w:footnote>
  <w:footnote w:type="continuationSeparator" w:id="0">
    <w:p w14:paraId="203FEB28" w14:textId="77777777" w:rsidR="007442B4" w:rsidRDefault="007442B4"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872D63"/>
    <w:multiLevelType w:val="hybridMultilevel"/>
    <w:tmpl w:val="414090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D94528"/>
    <w:multiLevelType w:val="hybridMultilevel"/>
    <w:tmpl w:val="B62AF4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6504136">
    <w:abstractNumId w:val="0"/>
  </w:num>
  <w:num w:numId="2" w16cid:durableId="6737218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245DB"/>
    <w:rsid w:val="000476B8"/>
    <w:rsid w:val="000572BF"/>
    <w:rsid w:val="00074402"/>
    <w:rsid w:val="001A0065"/>
    <w:rsid w:val="001B788B"/>
    <w:rsid w:val="001D7C03"/>
    <w:rsid w:val="001E45B6"/>
    <w:rsid w:val="002059AB"/>
    <w:rsid w:val="00216C85"/>
    <w:rsid w:val="0026393A"/>
    <w:rsid w:val="00273EDD"/>
    <w:rsid w:val="002758EF"/>
    <w:rsid w:val="00286991"/>
    <w:rsid w:val="00291BA2"/>
    <w:rsid w:val="002B28C7"/>
    <w:rsid w:val="002C3965"/>
    <w:rsid w:val="002C7A65"/>
    <w:rsid w:val="002F4185"/>
    <w:rsid w:val="003027E6"/>
    <w:rsid w:val="00321C4C"/>
    <w:rsid w:val="00332387"/>
    <w:rsid w:val="003557EB"/>
    <w:rsid w:val="00385036"/>
    <w:rsid w:val="00392BBC"/>
    <w:rsid w:val="003B34C0"/>
    <w:rsid w:val="003B7DC3"/>
    <w:rsid w:val="003E4ECF"/>
    <w:rsid w:val="003E7798"/>
    <w:rsid w:val="004230B0"/>
    <w:rsid w:val="00435A14"/>
    <w:rsid w:val="004A1042"/>
    <w:rsid w:val="004A736E"/>
    <w:rsid w:val="004D529B"/>
    <w:rsid w:val="004F4D42"/>
    <w:rsid w:val="00557533"/>
    <w:rsid w:val="00592911"/>
    <w:rsid w:val="00633863"/>
    <w:rsid w:val="0064737C"/>
    <w:rsid w:val="006871B9"/>
    <w:rsid w:val="006925AA"/>
    <w:rsid w:val="006C230A"/>
    <w:rsid w:val="006C2BA7"/>
    <w:rsid w:val="00725177"/>
    <w:rsid w:val="00741B70"/>
    <w:rsid w:val="007442B4"/>
    <w:rsid w:val="00765DDC"/>
    <w:rsid w:val="0077334F"/>
    <w:rsid w:val="007907D4"/>
    <w:rsid w:val="007A1B8D"/>
    <w:rsid w:val="00814A9E"/>
    <w:rsid w:val="00827BC9"/>
    <w:rsid w:val="0083039A"/>
    <w:rsid w:val="008643EB"/>
    <w:rsid w:val="00882C8E"/>
    <w:rsid w:val="008E3943"/>
    <w:rsid w:val="0090040D"/>
    <w:rsid w:val="00974888"/>
    <w:rsid w:val="009A29AE"/>
    <w:rsid w:val="009A7FCA"/>
    <w:rsid w:val="009D052C"/>
    <w:rsid w:val="009D1D1E"/>
    <w:rsid w:val="00A035FD"/>
    <w:rsid w:val="00A057AB"/>
    <w:rsid w:val="00A14D6C"/>
    <w:rsid w:val="00A45939"/>
    <w:rsid w:val="00AD23A0"/>
    <w:rsid w:val="00B77A6B"/>
    <w:rsid w:val="00B87E75"/>
    <w:rsid w:val="00BC3025"/>
    <w:rsid w:val="00BF424D"/>
    <w:rsid w:val="00C332E4"/>
    <w:rsid w:val="00C63146"/>
    <w:rsid w:val="00CB7108"/>
    <w:rsid w:val="00CD33A8"/>
    <w:rsid w:val="00CE69D9"/>
    <w:rsid w:val="00D60E4E"/>
    <w:rsid w:val="00D71A15"/>
    <w:rsid w:val="00DC6850"/>
    <w:rsid w:val="00E569FD"/>
    <w:rsid w:val="00E620E7"/>
    <w:rsid w:val="00E62670"/>
    <w:rsid w:val="00E954CB"/>
    <w:rsid w:val="00F143AC"/>
    <w:rsid w:val="00F66E1B"/>
    <w:rsid w:val="00F90808"/>
    <w:rsid w:val="00FF2EDD"/>
    <w:rsid w:val="00FF7E6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NormalWeb">
    <w:name w:val="Normal (Web)"/>
    <w:basedOn w:val="Normal"/>
    <w:uiPriority w:val="99"/>
    <w:unhideWhenUsed/>
    <w:rsid w:val="00827BC9"/>
    <w:pPr>
      <w:spacing w:before="100" w:beforeAutospacing="1" w:after="100" w:afterAutospacing="1" w:line="240" w:lineRule="auto"/>
    </w:pPr>
    <w:rPr>
      <w:rFonts w:eastAsia="Times New Roman" w:cs="Times New Roman"/>
      <w:szCs w:val="24"/>
      <w:lang w:eastAsia="en-GB"/>
    </w:rPr>
  </w:style>
  <w:style w:type="character" w:styleId="Emphasis">
    <w:name w:val="Emphasis"/>
    <w:basedOn w:val="DefaultParagraphFont"/>
    <w:uiPriority w:val="20"/>
    <w:qFormat/>
    <w:rsid w:val="00827BC9"/>
    <w:rPr>
      <w:i/>
      <w:iCs/>
    </w:rPr>
  </w:style>
  <w:style w:type="character" w:styleId="HTMLCode">
    <w:name w:val="HTML Code"/>
    <w:basedOn w:val="DefaultParagraphFont"/>
    <w:uiPriority w:val="99"/>
    <w:semiHidden/>
    <w:unhideWhenUsed/>
    <w:rsid w:val="00827BC9"/>
    <w:rPr>
      <w:rFonts w:ascii="Courier New" w:eastAsia="Times New Roman" w:hAnsi="Courier New" w:cs="Courier New"/>
      <w:sz w:val="20"/>
      <w:szCs w:val="20"/>
    </w:rPr>
  </w:style>
  <w:style w:type="paragraph" w:styleId="ListParagraph">
    <w:name w:val="List Paragraph"/>
    <w:basedOn w:val="Normal"/>
    <w:uiPriority w:val="34"/>
    <w:qFormat/>
    <w:rsid w:val="002B28C7"/>
    <w:pPr>
      <w:ind w:left="720"/>
      <w:contextualSpacing/>
    </w:pPr>
  </w:style>
  <w:style w:type="character" w:styleId="Strong">
    <w:name w:val="Strong"/>
    <w:basedOn w:val="DefaultParagraphFont"/>
    <w:uiPriority w:val="22"/>
    <w:qFormat/>
    <w:rsid w:val="000245DB"/>
    <w:rPr>
      <w:b/>
      <w:bCs/>
    </w:rPr>
  </w:style>
  <w:style w:type="character" w:styleId="Hyperlink">
    <w:name w:val="Hyperlink"/>
    <w:basedOn w:val="DefaultParagraphFont"/>
    <w:uiPriority w:val="99"/>
    <w:semiHidden/>
    <w:unhideWhenUsed/>
    <w:rsid w:val="000245D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kingsfund.org.uk/?utm_source=copilo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2530</TotalTime>
  <Pages>8</Pages>
  <Words>1930</Words>
  <Characters>11006</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Vilma Martinez (2509208)</cp:lastModifiedBy>
  <cp:revision>35</cp:revision>
  <dcterms:created xsi:type="dcterms:W3CDTF">2026-04-18T10:02:00Z</dcterms:created>
  <dcterms:modified xsi:type="dcterms:W3CDTF">2026-04-23T23:08:00Z</dcterms:modified>
</cp:coreProperties>
</file>