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sidP="00701FDF">
          <w:pPr>
            <w:spacing w:after="0" w:line="360" w:lineRule="auto"/>
            <w:contextualSpacing/>
          </w:pPr>
          <w:r>
            <w:rPr>
              <w:noProof/>
              <w:lang w:eastAsia="en-GB"/>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D96A148" w:rsidR="004A546A" w:rsidRPr="00550DEC" w:rsidRDefault="00210AD4">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14:paraId="0F1457DB" w14:textId="3B10FAEA" w:rsidR="004A546A" w:rsidRDefault="00000000">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550DEC">
                                      <w:rPr>
                                        <w:color w:val="595959" w:themeColor="text1" w:themeTint="A6"/>
                                        <w:sz w:val="18"/>
                                        <w:szCs w:val="18"/>
                                        <w:highlight w:val="yellow"/>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7D96A148" w:rsidR="004A546A" w:rsidRPr="00550DEC" w:rsidRDefault="00210AD4">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14:paraId="0F1457DB" w14:textId="3B10FAEA" w:rsidR="004A546A" w:rsidRDefault="008D1DC0">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sidRPr="00550DEC">
                                <w:rPr>
                                  <w:color w:val="595959" w:themeColor="text1" w:themeTint="A6"/>
                                  <w:sz w:val="18"/>
                                  <w:szCs w:val="18"/>
                                  <w:highlight w:val="yellow"/>
                                </w:rPr>
                                <w:t>Student number</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0D46692C"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A967E" w14:textId="0D46692C" w:rsidR="004A546A" w:rsidRPr="00210AD4" w:rsidRDefault="008D1DC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14:paraId="49CC383B" w14:textId="3C8F7FF1" w:rsidR="001C59E2" w:rsidRPr="00701FDF" w:rsidRDefault="004A546A" w:rsidP="00701FDF">
          <w:pPr>
            <w:spacing w:after="0" w:line="360" w:lineRule="auto"/>
            <w:contextualSpacing/>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Theme="minorHAnsi" w:eastAsiaTheme="minorHAnsi" w:hAnsiTheme="minorHAnsi" w:cstheme="minorBidi"/>
          <w:color w:val="auto"/>
          <w:sz w:val="22"/>
          <w:szCs w:val="22"/>
          <w:lang w:val="en-GB"/>
        </w:rPr>
        <w:id w:val="-1486464700"/>
        <w:docPartObj>
          <w:docPartGallery w:val="Table of Contents"/>
          <w:docPartUnique/>
        </w:docPartObj>
      </w:sdtPr>
      <w:sdtEndPr>
        <w:rPr>
          <w:b/>
          <w:bCs/>
          <w:noProof/>
        </w:rPr>
      </w:sdtEndPr>
      <w:sdtContent>
        <w:p w14:paraId="5C952D89" w14:textId="737B13CD" w:rsidR="00701FDF" w:rsidRDefault="00701FDF">
          <w:pPr>
            <w:pStyle w:val="TOCHeading"/>
          </w:pPr>
          <w:r>
            <w:t>Table of Contents</w:t>
          </w:r>
        </w:p>
        <w:p w14:paraId="555DB401" w14:textId="77777777" w:rsidR="00D43635" w:rsidRDefault="00701FD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9411250" w:history="1">
            <w:r w:rsidR="00D43635" w:rsidRPr="0084024C">
              <w:rPr>
                <w:rStyle w:val="Hyperlink"/>
                <w:noProof/>
              </w:rPr>
              <w:t>Task 1 – Preparing for Higher Education</w:t>
            </w:r>
            <w:r w:rsidR="00D43635">
              <w:rPr>
                <w:noProof/>
                <w:webHidden/>
              </w:rPr>
              <w:tab/>
            </w:r>
            <w:r w:rsidR="00D43635">
              <w:rPr>
                <w:noProof/>
                <w:webHidden/>
              </w:rPr>
              <w:fldChar w:fldCharType="begin"/>
            </w:r>
            <w:r w:rsidR="00D43635">
              <w:rPr>
                <w:noProof/>
                <w:webHidden/>
              </w:rPr>
              <w:instrText xml:space="preserve"> PAGEREF _Toc139411250 \h </w:instrText>
            </w:r>
            <w:r w:rsidR="00D43635">
              <w:rPr>
                <w:noProof/>
                <w:webHidden/>
              </w:rPr>
            </w:r>
            <w:r w:rsidR="00D43635">
              <w:rPr>
                <w:noProof/>
                <w:webHidden/>
              </w:rPr>
              <w:fldChar w:fldCharType="separate"/>
            </w:r>
            <w:r w:rsidR="00D43635">
              <w:rPr>
                <w:noProof/>
                <w:webHidden/>
              </w:rPr>
              <w:t>2</w:t>
            </w:r>
            <w:r w:rsidR="00D43635">
              <w:rPr>
                <w:noProof/>
                <w:webHidden/>
              </w:rPr>
              <w:fldChar w:fldCharType="end"/>
            </w:r>
          </w:hyperlink>
        </w:p>
        <w:p w14:paraId="06CF7477" w14:textId="77777777" w:rsidR="00D43635" w:rsidRDefault="00000000">
          <w:pPr>
            <w:pStyle w:val="TOC1"/>
            <w:tabs>
              <w:tab w:val="right" w:leader="dot" w:pos="9016"/>
            </w:tabs>
            <w:rPr>
              <w:rFonts w:eastAsiaTheme="minorEastAsia"/>
              <w:noProof/>
              <w:lang w:eastAsia="en-GB"/>
            </w:rPr>
          </w:pPr>
          <w:hyperlink w:anchor="_Toc139411251" w:history="1">
            <w:r w:rsidR="00D43635" w:rsidRPr="0084024C">
              <w:rPr>
                <w:rStyle w:val="Hyperlink"/>
                <w:noProof/>
              </w:rPr>
              <w:t>Task 2- Mind map</w:t>
            </w:r>
            <w:r w:rsidR="00D43635">
              <w:rPr>
                <w:noProof/>
                <w:webHidden/>
              </w:rPr>
              <w:tab/>
            </w:r>
            <w:r w:rsidR="00D43635">
              <w:rPr>
                <w:noProof/>
                <w:webHidden/>
              </w:rPr>
              <w:fldChar w:fldCharType="begin"/>
            </w:r>
            <w:r w:rsidR="00D43635">
              <w:rPr>
                <w:noProof/>
                <w:webHidden/>
              </w:rPr>
              <w:instrText xml:space="preserve"> PAGEREF _Toc139411251 \h </w:instrText>
            </w:r>
            <w:r w:rsidR="00D43635">
              <w:rPr>
                <w:noProof/>
                <w:webHidden/>
              </w:rPr>
            </w:r>
            <w:r w:rsidR="00D43635">
              <w:rPr>
                <w:noProof/>
                <w:webHidden/>
              </w:rPr>
              <w:fldChar w:fldCharType="separate"/>
            </w:r>
            <w:r w:rsidR="00D43635">
              <w:rPr>
                <w:noProof/>
                <w:webHidden/>
              </w:rPr>
              <w:t>3</w:t>
            </w:r>
            <w:r w:rsidR="00D43635">
              <w:rPr>
                <w:noProof/>
                <w:webHidden/>
              </w:rPr>
              <w:fldChar w:fldCharType="end"/>
            </w:r>
          </w:hyperlink>
        </w:p>
        <w:p w14:paraId="5FB3B47F" w14:textId="77777777" w:rsidR="00D43635" w:rsidRDefault="00000000">
          <w:pPr>
            <w:pStyle w:val="TOC1"/>
            <w:tabs>
              <w:tab w:val="right" w:leader="dot" w:pos="9016"/>
            </w:tabs>
            <w:rPr>
              <w:rFonts w:eastAsiaTheme="minorEastAsia"/>
              <w:noProof/>
              <w:lang w:eastAsia="en-GB"/>
            </w:rPr>
          </w:pPr>
          <w:hyperlink w:anchor="_Toc139411252" w:history="1">
            <w:r w:rsidR="00D43635" w:rsidRPr="0084024C">
              <w:rPr>
                <w:rStyle w:val="Hyperlink"/>
                <w:noProof/>
              </w:rPr>
              <w:t>Task 3- Presentation Link (please email the link to your tutor also)</w:t>
            </w:r>
            <w:r w:rsidR="00D43635">
              <w:rPr>
                <w:noProof/>
                <w:webHidden/>
              </w:rPr>
              <w:tab/>
            </w:r>
            <w:r w:rsidR="00D43635">
              <w:rPr>
                <w:noProof/>
                <w:webHidden/>
              </w:rPr>
              <w:fldChar w:fldCharType="begin"/>
            </w:r>
            <w:r w:rsidR="00D43635">
              <w:rPr>
                <w:noProof/>
                <w:webHidden/>
              </w:rPr>
              <w:instrText xml:space="preserve"> PAGEREF _Toc139411252 \h </w:instrText>
            </w:r>
            <w:r w:rsidR="00D43635">
              <w:rPr>
                <w:noProof/>
                <w:webHidden/>
              </w:rPr>
            </w:r>
            <w:r w:rsidR="00D43635">
              <w:rPr>
                <w:noProof/>
                <w:webHidden/>
              </w:rPr>
              <w:fldChar w:fldCharType="separate"/>
            </w:r>
            <w:r w:rsidR="00D43635">
              <w:rPr>
                <w:noProof/>
                <w:webHidden/>
              </w:rPr>
              <w:t>6</w:t>
            </w:r>
            <w:r w:rsidR="00D43635">
              <w:rPr>
                <w:noProof/>
                <w:webHidden/>
              </w:rPr>
              <w:fldChar w:fldCharType="end"/>
            </w:r>
          </w:hyperlink>
        </w:p>
        <w:p w14:paraId="0C205FFB" w14:textId="77777777" w:rsidR="00D43635" w:rsidRDefault="00000000">
          <w:pPr>
            <w:pStyle w:val="TOC1"/>
            <w:tabs>
              <w:tab w:val="right" w:leader="dot" w:pos="9016"/>
            </w:tabs>
            <w:rPr>
              <w:rFonts w:eastAsiaTheme="minorEastAsia"/>
              <w:noProof/>
              <w:lang w:eastAsia="en-GB"/>
            </w:rPr>
          </w:pPr>
          <w:hyperlink w:anchor="_Toc139411253" w:history="1">
            <w:r w:rsidR="00D43635" w:rsidRPr="0084024C">
              <w:rPr>
                <w:rStyle w:val="Hyperlink"/>
                <w:noProof/>
              </w:rPr>
              <w:t>Task 4- Reflection</w:t>
            </w:r>
            <w:r w:rsidR="00D43635">
              <w:rPr>
                <w:noProof/>
                <w:webHidden/>
              </w:rPr>
              <w:tab/>
            </w:r>
            <w:r w:rsidR="00D43635">
              <w:rPr>
                <w:noProof/>
                <w:webHidden/>
              </w:rPr>
              <w:fldChar w:fldCharType="begin"/>
            </w:r>
            <w:r w:rsidR="00D43635">
              <w:rPr>
                <w:noProof/>
                <w:webHidden/>
              </w:rPr>
              <w:instrText xml:space="preserve"> PAGEREF _Toc139411253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510ECC9E" w14:textId="77777777" w:rsidR="00D43635" w:rsidRDefault="00000000">
          <w:pPr>
            <w:pStyle w:val="TOC1"/>
            <w:tabs>
              <w:tab w:val="right" w:leader="dot" w:pos="9016"/>
            </w:tabs>
            <w:rPr>
              <w:rFonts w:eastAsiaTheme="minorEastAsia"/>
              <w:noProof/>
              <w:lang w:eastAsia="en-GB"/>
            </w:rPr>
          </w:pPr>
          <w:hyperlink w:anchor="_Toc139411254" w:history="1">
            <w:r w:rsidR="00D43635" w:rsidRPr="0084024C">
              <w:rPr>
                <w:rStyle w:val="Hyperlink"/>
                <w:noProof/>
              </w:rPr>
              <w:t>Introduction</w:t>
            </w:r>
            <w:r w:rsidR="00D43635">
              <w:rPr>
                <w:noProof/>
                <w:webHidden/>
              </w:rPr>
              <w:tab/>
            </w:r>
            <w:r w:rsidR="00D43635">
              <w:rPr>
                <w:noProof/>
                <w:webHidden/>
              </w:rPr>
              <w:fldChar w:fldCharType="begin"/>
            </w:r>
            <w:r w:rsidR="00D43635">
              <w:rPr>
                <w:noProof/>
                <w:webHidden/>
              </w:rPr>
              <w:instrText xml:space="preserve"> PAGEREF _Toc139411254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3FCC9839" w14:textId="77777777" w:rsidR="00D43635" w:rsidRDefault="00000000">
          <w:pPr>
            <w:pStyle w:val="TOC1"/>
            <w:tabs>
              <w:tab w:val="right" w:leader="dot" w:pos="9016"/>
            </w:tabs>
            <w:rPr>
              <w:rFonts w:eastAsiaTheme="minorEastAsia"/>
              <w:noProof/>
              <w:lang w:eastAsia="en-GB"/>
            </w:rPr>
          </w:pPr>
          <w:hyperlink w:anchor="_Toc139411255" w:history="1">
            <w:r w:rsidR="00D43635" w:rsidRPr="0084024C">
              <w:rPr>
                <w:rStyle w:val="Hyperlink"/>
                <w:noProof/>
              </w:rPr>
              <w:t>Gibb’s Reflective Model</w:t>
            </w:r>
            <w:r w:rsidR="00D43635">
              <w:rPr>
                <w:noProof/>
                <w:webHidden/>
              </w:rPr>
              <w:tab/>
            </w:r>
            <w:r w:rsidR="00D43635">
              <w:rPr>
                <w:noProof/>
                <w:webHidden/>
              </w:rPr>
              <w:fldChar w:fldCharType="begin"/>
            </w:r>
            <w:r w:rsidR="00D43635">
              <w:rPr>
                <w:noProof/>
                <w:webHidden/>
              </w:rPr>
              <w:instrText xml:space="preserve"> PAGEREF _Toc139411255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26F89FD8" w14:textId="77777777" w:rsidR="00D43635" w:rsidRDefault="00000000">
          <w:pPr>
            <w:pStyle w:val="TOC2"/>
            <w:tabs>
              <w:tab w:val="right" w:leader="dot" w:pos="9016"/>
            </w:tabs>
            <w:rPr>
              <w:rFonts w:eastAsiaTheme="minorEastAsia"/>
              <w:noProof/>
              <w:lang w:eastAsia="en-GB"/>
            </w:rPr>
          </w:pPr>
          <w:hyperlink w:anchor="_Toc139411256" w:history="1">
            <w:r w:rsidR="00D43635" w:rsidRPr="0084024C">
              <w:rPr>
                <w:rStyle w:val="Hyperlink"/>
                <w:noProof/>
              </w:rPr>
              <w:t>Description</w:t>
            </w:r>
            <w:r w:rsidR="00D43635">
              <w:rPr>
                <w:noProof/>
                <w:webHidden/>
              </w:rPr>
              <w:tab/>
            </w:r>
            <w:r w:rsidR="00D43635">
              <w:rPr>
                <w:noProof/>
                <w:webHidden/>
              </w:rPr>
              <w:fldChar w:fldCharType="begin"/>
            </w:r>
            <w:r w:rsidR="00D43635">
              <w:rPr>
                <w:noProof/>
                <w:webHidden/>
              </w:rPr>
              <w:instrText xml:space="preserve"> PAGEREF _Toc139411256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2B18F2D8" w14:textId="77777777" w:rsidR="00D43635" w:rsidRDefault="00000000">
          <w:pPr>
            <w:pStyle w:val="TOC2"/>
            <w:tabs>
              <w:tab w:val="right" w:leader="dot" w:pos="9016"/>
            </w:tabs>
            <w:rPr>
              <w:rFonts w:eastAsiaTheme="minorEastAsia"/>
              <w:noProof/>
              <w:lang w:eastAsia="en-GB"/>
            </w:rPr>
          </w:pPr>
          <w:hyperlink w:anchor="_Toc139411257" w:history="1">
            <w:r w:rsidR="00D43635" w:rsidRPr="0084024C">
              <w:rPr>
                <w:rStyle w:val="Hyperlink"/>
                <w:noProof/>
              </w:rPr>
              <w:t>Feelings</w:t>
            </w:r>
            <w:r w:rsidR="00D43635">
              <w:rPr>
                <w:noProof/>
                <w:webHidden/>
              </w:rPr>
              <w:tab/>
            </w:r>
            <w:r w:rsidR="00D43635">
              <w:rPr>
                <w:noProof/>
                <w:webHidden/>
              </w:rPr>
              <w:fldChar w:fldCharType="begin"/>
            </w:r>
            <w:r w:rsidR="00D43635">
              <w:rPr>
                <w:noProof/>
                <w:webHidden/>
              </w:rPr>
              <w:instrText xml:space="preserve"> PAGEREF _Toc139411257 \h </w:instrText>
            </w:r>
            <w:r w:rsidR="00D43635">
              <w:rPr>
                <w:noProof/>
                <w:webHidden/>
              </w:rPr>
            </w:r>
            <w:r w:rsidR="00D43635">
              <w:rPr>
                <w:noProof/>
                <w:webHidden/>
              </w:rPr>
              <w:fldChar w:fldCharType="separate"/>
            </w:r>
            <w:r w:rsidR="00D43635">
              <w:rPr>
                <w:noProof/>
                <w:webHidden/>
              </w:rPr>
              <w:t>8</w:t>
            </w:r>
            <w:r w:rsidR="00D43635">
              <w:rPr>
                <w:noProof/>
                <w:webHidden/>
              </w:rPr>
              <w:fldChar w:fldCharType="end"/>
            </w:r>
          </w:hyperlink>
        </w:p>
        <w:p w14:paraId="772905FB" w14:textId="77777777" w:rsidR="00D43635" w:rsidRDefault="00000000">
          <w:pPr>
            <w:pStyle w:val="TOC2"/>
            <w:tabs>
              <w:tab w:val="right" w:leader="dot" w:pos="9016"/>
            </w:tabs>
            <w:rPr>
              <w:rFonts w:eastAsiaTheme="minorEastAsia"/>
              <w:noProof/>
              <w:lang w:eastAsia="en-GB"/>
            </w:rPr>
          </w:pPr>
          <w:hyperlink w:anchor="_Toc139411258" w:history="1">
            <w:r w:rsidR="00D43635" w:rsidRPr="0084024C">
              <w:rPr>
                <w:rStyle w:val="Hyperlink"/>
                <w:noProof/>
              </w:rPr>
              <w:t>Evaluation</w:t>
            </w:r>
            <w:r w:rsidR="00D43635">
              <w:rPr>
                <w:noProof/>
                <w:webHidden/>
              </w:rPr>
              <w:tab/>
            </w:r>
            <w:r w:rsidR="00D43635">
              <w:rPr>
                <w:noProof/>
                <w:webHidden/>
              </w:rPr>
              <w:fldChar w:fldCharType="begin"/>
            </w:r>
            <w:r w:rsidR="00D43635">
              <w:rPr>
                <w:noProof/>
                <w:webHidden/>
              </w:rPr>
              <w:instrText xml:space="preserve"> PAGEREF _Toc139411258 \h </w:instrText>
            </w:r>
            <w:r w:rsidR="00D43635">
              <w:rPr>
                <w:noProof/>
                <w:webHidden/>
              </w:rPr>
            </w:r>
            <w:r w:rsidR="00D43635">
              <w:rPr>
                <w:noProof/>
                <w:webHidden/>
              </w:rPr>
              <w:fldChar w:fldCharType="separate"/>
            </w:r>
            <w:r w:rsidR="00D43635">
              <w:rPr>
                <w:noProof/>
                <w:webHidden/>
              </w:rPr>
              <w:t>8</w:t>
            </w:r>
            <w:r w:rsidR="00D43635">
              <w:rPr>
                <w:noProof/>
                <w:webHidden/>
              </w:rPr>
              <w:fldChar w:fldCharType="end"/>
            </w:r>
          </w:hyperlink>
        </w:p>
        <w:p w14:paraId="7BD77341" w14:textId="77777777" w:rsidR="00D43635" w:rsidRDefault="00000000">
          <w:pPr>
            <w:pStyle w:val="TOC2"/>
            <w:tabs>
              <w:tab w:val="right" w:leader="dot" w:pos="9016"/>
            </w:tabs>
            <w:rPr>
              <w:rFonts w:eastAsiaTheme="minorEastAsia"/>
              <w:noProof/>
              <w:lang w:eastAsia="en-GB"/>
            </w:rPr>
          </w:pPr>
          <w:hyperlink w:anchor="_Toc139411259" w:history="1">
            <w:r w:rsidR="00D43635" w:rsidRPr="0084024C">
              <w:rPr>
                <w:rStyle w:val="Hyperlink"/>
                <w:noProof/>
              </w:rPr>
              <w:t>Analysis</w:t>
            </w:r>
            <w:r w:rsidR="00D43635">
              <w:rPr>
                <w:noProof/>
                <w:webHidden/>
              </w:rPr>
              <w:tab/>
            </w:r>
            <w:r w:rsidR="00D43635">
              <w:rPr>
                <w:noProof/>
                <w:webHidden/>
              </w:rPr>
              <w:fldChar w:fldCharType="begin"/>
            </w:r>
            <w:r w:rsidR="00D43635">
              <w:rPr>
                <w:noProof/>
                <w:webHidden/>
              </w:rPr>
              <w:instrText xml:space="preserve"> PAGEREF _Toc139411259 \h </w:instrText>
            </w:r>
            <w:r w:rsidR="00D43635">
              <w:rPr>
                <w:noProof/>
                <w:webHidden/>
              </w:rPr>
            </w:r>
            <w:r w:rsidR="00D43635">
              <w:rPr>
                <w:noProof/>
                <w:webHidden/>
              </w:rPr>
              <w:fldChar w:fldCharType="separate"/>
            </w:r>
            <w:r w:rsidR="00D43635">
              <w:rPr>
                <w:noProof/>
                <w:webHidden/>
              </w:rPr>
              <w:t>9</w:t>
            </w:r>
            <w:r w:rsidR="00D43635">
              <w:rPr>
                <w:noProof/>
                <w:webHidden/>
              </w:rPr>
              <w:fldChar w:fldCharType="end"/>
            </w:r>
          </w:hyperlink>
        </w:p>
        <w:p w14:paraId="136D753C" w14:textId="77777777" w:rsidR="00D43635" w:rsidRDefault="00000000">
          <w:pPr>
            <w:pStyle w:val="TOC2"/>
            <w:tabs>
              <w:tab w:val="right" w:leader="dot" w:pos="9016"/>
            </w:tabs>
            <w:rPr>
              <w:rFonts w:eastAsiaTheme="minorEastAsia"/>
              <w:noProof/>
              <w:lang w:eastAsia="en-GB"/>
            </w:rPr>
          </w:pPr>
          <w:hyperlink w:anchor="_Toc139411260" w:history="1">
            <w:r w:rsidR="00D43635" w:rsidRPr="0084024C">
              <w:rPr>
                <w:rStyle w:val="Hyperlink"/>
                <w:noProof/>
              </w:rPr>
              <w:t>Conclusion</w:t>
            </w:r>
            <w:r w:rsidR="00D43635">
              <w:rPr>
                <w:noProof/>
                <w:webHidden/>
              </w:rPr>
              <w:tab/>
            </w:r>
            <w:r w:rsidR="00D43635">
              <w:rPr>
                <w:noProof/>
                <w:webHidden/>
              </w:rPr>
              <w:fldChar w:fldCharType="begin"/>
            </w:r>
            <w:r w:rsidR="00D43635">
              <w:rPr>
                <w:noProof/>
                <w:webHidden/>
              </w:rPr>
              <w:instrText xml:space="preserve"> PAGEREF _Toc139411260 \h </w:instrText>
            </w:r>
            <w:r w:rsidR="00D43635">
              <w:rPr>
                <w:noProof/>
                <w:webHidden/>
              </w:rPr>
            </w:r>
            <w:r w:rsidR="00D43635">
              <w:rPr>
                <w:noProof/>
                <w:webHidden/>
              </w:rPr>
              <w:fldChar w:fldCharType="separate"/>
            </w:r>
            <w:r w:rsidR="00D43635">
              <w:rPr>
                <w:noProof/>
                <w:webHidden/>
              </w:rPr>
              <w:t>9</w:t>
            </w:r>
            <w:r w:rsidR="00D43635">
              <w:rPr>
                <w:noProof/>
                <w:webHidden/>
              </w:rPr>
              <w:fldChar w:fldCharType="end"/>
            </w:r>
          </w:hyperlink>
        </w:p>
        <w:p w14:paraId="69373292" w14:textId="77777777" w:rsidR="00D43635" w:rsidRDefault="00000000">
          <w:pPr>
            <w:pStyle w:val="TOC1"/>
            <w:tabs>
              <w:tab w:val="right" w:leader="dot" w:pos="9016"/>
            </w:tabs>
            <w:rPr>
              <w:rFonts w:eastAsiaTheme="minorEastAsia"/>
              <w:noProof/>
              <w:lang w:eastAsia="en-GB"/>
            </w:rPr>
          </w:pPr>
          <w:hyperlink w:anchor="_Toc139411261" w:history="1">
            <w:r w:rsidR="00D43635" w:rsidRPr="0084024C">
              <w:rPr>
                <w:rStyle w:val="Hyperlink"/>
                <w:noProof/>
              </w:rPr>
              <w:t>Task 6- Reference List</w:t>
            </w:r>
            <w:r w:rsidR="00D43635">
              <w:rPr>
                <w:noProof/>
                <w:webHidden/>
              </w:rPr>
              <w:tab/>
            </w:r>
            <w:r w:rsidR="00D43635">
              <w:rPr>
                <w:noProof/>
                <w:webHidden/>
              </w:rPr>
              <w:fldChar w:fldCharType="begin"/>
            </w:r>
            <w:r w:rsidR="00D43635">
              <w:rPr>
                <w:noProof/>
                <w:webHidden/>
              </w:rPr>
              <w:instrText xml:space="preserve"> PAGEREF _Toc139411261 \h </w:instrText>
            </w:r>
            <w:r w:rsidR="00D43635">
              <w:rPr>
                <w:noProof/>
                <w:webHidden/>
              </w:rPr>
            </w:r>
            <w:r w:rsidR="00D43635">
              <w:rPr>
                <w:noProof/>
                <w:webHidden/>
              </w:rPr>
              <w:fldChar w:fldCharType="separate"/>
            </w:r>
            <w:r w:rsidR="00D43635">
              <w:rPr>
                <w:noProof/>
                <w:webHidden/>
              </w:rPr>
              <w:t>13</w:t>
            </w:r>
            <w:r w:rsidR="00D43635">
              <w:rPr>
                <w:noProof/>
                <w:webHidden/>
              </w:rPr>
              <w:fldChar w:fldCharType="end"/>
            </w:r>
          </w:hyperlink>
        </w:p>
        <w:p w14:paraId="6200B7FC" w14:textId="41123B55" w:rsidR="00701FDF" w:rsidRDefault="00701FDF">
          <w:r>
            <w:rPr>
              <w:b/>
              <w:bCs/>
              <w:noProof/>
            </w:rPr>
            <w:fldChar w:fldCharType="end"/>
          </w:r>
        </w:p>
      </w:sdtContent>
    </w:sdt>
    <w:p w14:paraId="02B1EB84" w14:textId="77777777" w:rsidR="00701FDF" w:rsidRDefault="00701FDF">
      <w:pPr>
        <w:rPr>
          <w:rFonts w:asciiTheme="majorHAnsi" w:eastAsiaTheme="majorEastAsia" w:hAnsiTheme="majorHAnsi" w:cstheme="majorBidi"/>
          <w:color w:val="2F5496" w:themeColor="accent1" w:themeShade="BF"/>
          <w:sz w:val="32"/>
          <w:szCs w:val="32"/>
        </w:rPr>
      </w:pPr>
      <w:r>
        <w:br w:type="page"/>
      </w:r>
    </w:p>
    <w:p w14:paraId="5A05FCFA" w14:textId="2079FB7F" w:rsidR="001C59E2" w:rsidRDefault="001C59E2" w:rsidP="00701FDF">
      <w:pPr>
        <w:pStyle w:val="Heading1"/>
        <w:spacing w:before="0" w:line="360" w:lineRule="auto"/>
        <w:contextualSpacing/>
      </w:pPr>
      <w:bookmarkStart w:id="0" w:name="_Toc139411250"/>
      <w:r>
        <w:lastRenderedPageBreak/>
        <w:t>Task 1 – Preparing for Higher Education</w:t>
      </w:r>
      <w:bookmarkEnd w:id="0"/>
    </w:p>
    <w:p w14:paraId="2903ED0F" w14:textId="77777777" w:rsidR="00701FDF" w:rsidRDefault="00701FDF" w:rsidP="00701FDF">
      <w:pPr>
        <w:keepNext/>
        <w:spacing w:after="0" w:line="360" w:lineRule="auto"/>
        <w:contextualSpacing/>
        <w:jc w:val="center"/>
      </w:pPr>
      <w:r>
        <w:rPr>
          <w:noProof/>
        </w:rPr>
        <w:drawing>
          <wp:inline distT="0" distB="0" distL="0" distR="0" wp14:anchorId="4E533973" wp14:editId="69CFE00B">
            <wp:extent cx="4733925" cy="3072499"/>
            <wp:effectExtent l="0" t="0" r="0" b="0"/>
            <wp:docPr id="1" name="Picture 1" descr="Preparing for Higher Education Advanced Level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paring for Higher Education Advanced Level - ppt download"/>
                    <pic:cNvPicPr>
                      <a:picLocks noChangeAspect="1" noChangeArrowheads="1"/>
                    </pic:cNvPicPr>
                  </pic:nvPicPr>
                  <pic:blipFill rotWithShape="1">
                    <a:blip r:embed="rId11">
                      <a:extLst>
                        <a:ext uri="{28A0092B-C50C-407E-A947-70E740481C1C}">
                          <a14:useLocalDpi xmlns:a14="http://schemas.microsoft.com/office/drawing/2010/main" val="0"/>
                        </a:ext>
                      </a:extLst>
                    </a:blip>
                    <a:srcRect t="6624" b="6838"/>
                    <a:stretch/>
                  </pic:blipFill>
                  <pic:spPr bwMode="auto">
                    <a:xfrm>
                      <a:off x="0" y="0"/>
                      <a:ext cx="4738691" cy="3075592"/>
                    </a:xfrm>
                    <a:prstGeom prst="rect">
                      <a:avLst/>
                    </a:prstGeom>
                    <a:noFill/>
                    <a:ln>
                      <a:noFill/>
                    </a:ln>
                    <a:extLst>
                      <a:ext uri="{53640926-AAD7-44D8-BBD7-CCE9431645EC}">
                        <a14:shadowObscured xmlns:a14="http://schemas.microsoft.com/office/drawing/2010/main"/>
                      </a:ext>
                    </a:extLst>
                  </pic:spPr>
                </pic:pic>
              </a:graphicData>
            </a:graphic>
          </wp:inline>
        </w:drawing>
      </w:r>
    </w:p>
    <w:p w14:paraId="16AA1A50" w14:textId="77777777" w:rsidR="00701FDF" w:rsidRPr="00F378FB" w:rsidRDefault="00701FDF" w:rsidP="00701FDF">
      <w:pPr>
        <w:pStyle w:val="Caption"/>
        <w:spacing w:after="0" w:line="360" w:lineRule="auto"/>
        <w:contextualSpacing/>
        <w:jc w:val="center"/>
        <w:rPr>
          <w:color w:val="auto"/>
        </w:rPr>
      </w:pPr>
      <w:r w:rsidRPr="00F378FB">
        <w:rPr>
          <w:color w:val="auto"/>
        </w:rPr>
        <w:t xml:space="preserve">Figure </w:t>
      </w:r>
      <w:r w:rsidRPr="00F378FB">
        <w:rPr>
          <w:color w:val="auto"/>
        </w:rPr>
        <w:fldChar w:fldCharType="begin"/>
      </w:r>
      <w:r w:rsidRPr="00F378FB">
        <w:rPr>
          <w:color w:val="auto"/>
        </w:rPr>
        <w:instrText xml:space="preserve"> SEQ Figure \* ARABIC </w:instrText>
      </w:r>
      <w:r w:rsidRPr="00F378FB">
        <w:rPr>
          <w:color w:val="auto"/>
        </w:rPr>
        <w:fldChar w:fldCharType="separate"/>
      </w:r>
      <w:r w:rsidRPr="00F378FB">
        <w:rPr>
          <w:noProof/>
          <w:color w:val="auto"/>
        </w:rPr>
        <w:t>1</w:t>
      </w:r>
      <w:r w:rsidRPr="00F378FB">
        <w:rPr>
          <w:color w:val="auto"/>
        </w:rPr>
        <w:fldChar w:fldCharType="end"/>
      </w:r>
      <w:r w:rsidRPr="00F378FB">
        <w:rPr>
          <w:color w:val="auto"/>
        </w:rPr>
        <w:t xml:space="preserve"> Preparing for Higher Education  </w:t>
      </w:r>
    </w:p>
    <w:p w14:paraId="16C03BF1" w14:textId="77777777" w:rsidR="00701FDF" w:rsidRPr="00F378FB" w:rsidRDefault="00701FDF" w:rsidP="00701FDF">
      <w:pPr>
        <w:pStyle w:val="Caption"/>
        <w:spacing w:after="0" w:line="360" w:lineRule="auto"/>
        <w:contextualSpacing/>
        <w:jc w:val="center"/>
        <w:rPr>
          <w:color w:val="auto"/>
        </w:rPr>
      </w:pPr>
      <w:r w:rsidRPr="00F378FB">
        <w:rPr>
          <w:color w:val="auto"/>
        </w:rPr>
        <w:t>Source: McChesney and Aldridge (2021)</w:t>
      </w:r>
    </w:p>
    <w:p w14:paraId="67C84DF6" w14:textId="77777777" w:rsidR="00701FDF" w:rsidRDefault="00701FDF" w:rsidP="00701FDF">
      <w:pPr>
        <w:spacing w:after="0" w:line="360" w:lineRule="auto"/>
        <w:ind w:firstLine="720"/>
        <w:contextualSpacing/>
        <w:jc w:val="both"/>
        <w:rPr>
          <w:sz w:val="24"/>
          <w:szCs w:val="24"/>
        </w:rPr>
      </w:pPr>
      <w:r w:rsidRPr="00CD48DE">
        <w:rPr>
          <w:sz w:val="24"/>
          <w:szCs w:val="24"/>
        </w:rPr>
        <w:t>Careful planning and an understanding of the admissions process are required for preparing for higher education. By reading resources like Shulman's textbook, Johnson's journal article, Parker's newspaper story, and the NCES research report, prospective students may get essential insights and strategies for navigating this crucial period. By developing key skills, submitting a strong application, and keeping up with developments in higher education, students may increase their chances of success in school and in their career.</w:t>
      </w:r>
    </w:p>
    <w:p w14:paraId="0A63C62A" w14:textId="77777777" w:rsidR="00701FDF" w:rsidRDefault="00701FDF" w:rsidP="00701FDF">
      <w:pPr>
        <w:spacing w:after="0" w:line="360" w:lineRule="auto"/>
        <w:ind w:firstLine="720"/>
        <w:contextualSpacing/>
        <w:jc w:val="both"/>
        <w:rPr>
          <w:sz w:val="24"/>
          <w:szCs w:val="24"/>
        </w:rPr>
      </w:pPr>
      <w:r>
        <w:rPr>
          <w:sz w:val="24"/>
          <w:szCs w:val="24"/>
        </w:rPr>
        <w:t xml:space="preserve">According to the study conducted by </w:t>
      </w:r>
      <w:r>
        <w:rPr>
          <w:sz w:val="24"/>
          <w:shd w:val="clear" w:color="auto" w:fill="FFFFFF"/>
        </w:rPr>
        <w:t>Knight and Cooper (2019)</w:t>
      </w:r>
      <w:commentRangeStart w:id="1"/>
      <w:r>
        <w:rPr>
          <w:sz w:val="24"/>
          <w:szCs w:val="24"/>
        </w:rPr>
        <w:t>, a complete g</w:t>
      </w:r>
      <w:r w:rsidRPr="00CD48DE">
        <w:rPr>
          <w:sz w:val="24"/>
          <w:szCs w:val="24"/>
        </w:rPr>
        <w:t>uide delves into the complexities of the college admissions process. It covers a wide range of issues, such as selecting the correct college, comprehending admissions standards, preparing for standardised exams (SAT, ACT), writing motivating essays, and receiving financial help. This resource is intended to be a starting point for students and parents.</w:t>
      </w:r>
      <w:r>
        <w:rPr>
          <w:sz w:val="24"/>
          <w:szCs w:val="24"/>
        </w:rPr>
        <w:t xml:space="preserve"> </w:t>
      </w:r>
      <w:proofErr w:type="gramStart"/>
      <w:r>
        <w:rPr>
          <w:sz w:val="24"/>
          <w:szCs w:val="24"/>
        </w:rPr>
        <w:t>Moreover</w:t>
      </w:r>
      <w:proofErr w:type="gramEnd"/>
      <w:r>
        <w:rPr>
          <w:sz w:val="24"/>
          <w:szCs w:val="24"/>
        </w:rPr>
        <w:t xml:space="preserve"> while talking about </w:t>
      </w:r>
      <w:r w:rsidRPr="00D255D3">
        <w:rPr>
          <w:sz w:val="24"/>
          <w:szCs w:val="24"/>
        </w:rPr>
        <w:t>fostering quali</w:t>
      </w:r>
      <w:r>
        <w:rPr>
          <w:sz w:val="24"/>
          <w:szCs w:val="24"/>
        </w:rPr>
        <w:t>ty teaching in higher education, a study conducted</w:t>
      </w:r>
      <w:r w:rsidRPr="00D255D3">
        <w:rPr>
          <w:sz w:val="24"/>
          <w:szCs w:val="24"/>
        </w:rPr>
        <w:t xml:space="preserve"> by </w:t>
      </w:r>
      <w:r>
        <w:rPr>
          <w:sz w:val="24"/>
          <w:shd w:val="clear" w:color="auto" w:fill="FFFFFF"/>
        </w:rPr>
        <w:t xml:space="preserve">Mlambo, </w:t>
      </w:r>
      <w:proofErr w:type="spellStart"/>
      <w:r>
        <w:rPr>
          <w:sz w:val="24"/>
          <w:shd w:val="clear" w:color="auto" w:fill="FFFFFF"/>
        </w:rPr>
        <w:t>Silén</w:t>
      </w:r>
      <w:proofErr w:type="spellEnd"/>
      <w:r>
        <w:rPr>
          <w:sz w:val="24"/>
          <w:shd w:val="clear" w:color="auto" w:fill="FFFFFF"/>
        </w:rPr>
        <w:t xml:space="preserve"> and McGrath (2021)</w:t>
      </w:r>
      <w:r>
        <w:rPr>
          <w:sz w:val="24"/>
          <w:szCs w:val="24"/>
        </w:rPr>
        <w:t xml:space="preserve"> reflected the </w:t>
      </w:r>
      <w:r w:rsidRPr="00CD48DE">
        <w:rPr>
          <w:sz w:val="24"/>
          <w:szCs w:val="24"/>
        </w:rPr>
        <w:t xml:space="preserve">findings emphasise the significance of being adequately prepared for the transition from high school to college. The necessity of establishing crucial abilities such as time management, research habits, and critical thinking is emphasised throughout the text. It also emphasises the need of obtaining guidance from school counsellors and engaging in extracurricular activities </w:t>
      </w:r>
      <w:proofErr w:type="gramStart"/>
      <w:r w:rsidRPr="00CD48DE">
        <w:rPr>
          <w:sz w:val="24"/>
          <w:szCs w:val="24"/>
        </w:rPr>
        <w:t>in order to</w:t>
      </w:r>
      <w:proofErr w:type="gramEnd"/>
      <w:r w:rsidRPr="00CD48DE">
        <w:rPr>
          <w:sz w:val="24"/>
          <w:szCs w:val="24"/>
        </w:rPr>
        <w:t xml:space="preserve"> enhance college preparedness.</w:t>
      </w:r>
    </w:p>
    <w:p w14:paraId="1633A138" w14:textId="23295086" w:rsidR="001C59E2" w:rsidRPr="00701FDF" w:rsidRDefault="00701FDF" w:rsidP="00701FDF">
      <w:pPr>
        <w:spacing w:after="0" w:line="360" w:lineRule="auto"/>
        <w:ind w:firstLine="720"/>
        <w:contextualSpacing/>
        <w:jc w:val="both"/>
        <w:rPr>
          <w:sz w:val="24"/>
          <w:szCs w:val="24"/>
        </w:rPr>
      </w:pPr>
      <w:r>
        <w:rPr>
          <w:sz w:val="24"/>
          <w:szCs w:val="24"/>
        </w:rPr>
        <w:lastRenderedPageBreak/>
        <w:t xml:space="preserve">In contrast to the above, </w:t>
      </w:r>
      <w:proofErr w:type="spellStart"/>
      <w:r w:rsidRPr="00701FDF">
        <w:rPr>
          <w:sz w:val="24"/>
          <w:szCs w:val="24"/>
        </w:rPr>
        <w:t>Gunnarsdóttir</w:t>
      </w:r>
      <w:proofErr w:type="spellEnd"/>
      <w:r w:rsidRPr="00701FDF">
        <w:rPr>
          <w:sz w:val="24"/>
          <w:szCs w:val="24"/>
        </w:rPr>
        <w:t xml:space="preserve"> et al. (2021)</w:t>
      </w:r>
      <w:r>
        <w:rPr>
          <w:sz w:val="24"/>
          <w:szCs w:val="24"/>
        </w:rPr>
        <w:t xml:space="preserve"> illustrated about </w:t>
      </w:r>
      <w:r w:rsidRPr="00D255D3">
        <w:rPr>
          <w:sz w:val="24"/>
          <w:szCs w:val="24"/>
        </w:rPr>
        <w:t>empowering global higher education</w:t>
      </w:r>
      <w:r>
        <w:rPr>
          <w:sz w:val="24"/>
          <w:szCs w:val="24"/>
        </w:rPr>
        <w:t xml:space="preserve"> in Times of higher education in 2022. The above study</w:t>
      </w:r>
      <w:r w:rsidRPr="00CD48DE">
        <w:rPr>
          <w:sz w:val="24"/>
          <w:szCs w:val="24"/>
        </w:rPr>
        <w:t xml:space="preserve"> provides useful tips to future college students. It discusses subjects including writing the ideal résumé, maximising personal qualities, preparing for college interviews, and meeting application deadlines. The post emphasises the necessity of being real in job applications as well as providing unique experiences and thoughts.</w:t>
      </w:r>
      <w:r>
        <w:rPr>
          <w:sz w:val="24"/>
          <w:szCs w:val="24"/>
        </w:rPr>
        <w:t xml:space="preserve"> This can be further explained by many scholars that c</w:t>
      </w:r>
      <w:r w:rsidRPr="00C55EF5">
        <w:rPr>
          <w:sz w:val="24"/>
          <w:szCs w:val="24"/>
        </w:rPr>
        <w:t xml:space="preserve">areful planning and an understanding of the admissions process are required for preparing for higher education. </w:t>
      </w:r>
      <w:r>
        <w:rPr>
          <w:sz w:val="24"/>
          <w:szCs w:val="24"/>
        </w:rPr>
        <w:t>In addition, b</w:t>
      </w:r>
      <w:r w:rsidRPr="00C55EF5">
        <w:rPr>
          <w:sz w:val="24"/>
          <w:szCs w:val="24"/>
        </w:rPr>
        <w:t xml:space="preserve">y reading resources like </w:t>
      </w:r>
      <w:r w:rsidRPr="00CD48DE">
        <w:rPr>
          <w:sz w:val="24"/>
          <w:szCs w:val="24"/>
        </w:rPr>
        <w:t xml:space="preserve">Edna's </w:t>
      </w:r>
      <w:r w:rsidRPr="00C55EF5">
        <w:rPr>
          <w:sz w:val="24"/>
          <w:szCs w:val="24"/>
        </w:rPr>
        <w:t xml:space="preserve">textbook, </w:t>
      </w:r>
      <w:r w:rsidRPr="00CD48DE">
        <w:rPr>
          <w:sz w:val="24"/>
          <w:szCs w:val="24"/>
        </w:rPr>
        <w:t xml:space="preserve">Deborah's </w:t>
      </w:r>
      <w:r w:rsidRPr="00C55EF5">
        <w:rPr>
          <w:sz w:val="24"/>
          <w:szCs w:val="24"/>
        </w:rPr>
        <w:t>journal article, Parker's newspaper story, and the NCES research report, prospective students may get essential insights and strategies for navigating this crucial period. By developing key skills, submitting a strong application, and keeping up with developments in higher education, students may increase their chances of success in school and in their career.</w:t>
      </w:r>
      <w:commentRangeEnd w:id="1"/>
      <w:r w:rsidRPr="00AC6609">
        <w:rPr>
          <w:sz w:val="24"/>
          <w:szCs w:val="24"/>
        </w:rPr>
        <w:commentReference w:id="1"/>
      </w:r>
    </w:p>
    <w:p w14:paraId="4054D706" w14:textId="0ED147B3" w:rsidR="001C59E2" w:rsidRDefault="001C59E2" w:rsidP="00701FDF">
      <w:pPr>
        <w:pStyle w:val="Heading1"/>
        <w:spacing w:before="0" w:line="360" w:lineRule="auto"/>
        <w:contextualSpacing/>
      </w:pPr>
      <w:bookmarkStart w:id="2" w:name="_Toc139411251"/>
      <w:r>
        <w:t xml:space="preserve">Task 2- </w:t>
      </w:r>
      <w:r w:rsidR="00701FDF">
        <w:t>Mind map</w:t>
      </w:r>
      <w:bookmarkEnd w:id="2"/>
    </w:p>
    <w:p w14:paraId="6C9C29F3" w14:textId="77777777" w:rsidR="00701FDF" w:rsidRDefault="00701FDF" w:rsidP="00701FDF">
      <w:pPr>
        <w:spacing w:after="0" w:line="360" w:lineRule="auto"/>
        <w:contextualSpacing/>
        <w:jc w:val="both"/>
        <w:rPr>
          <w:b/>
          <w:sz w:val="24"/>
          <w:szCs w:val="24"/>
        </w:rPr>
      </w:pPr>
      <w:r w:rsidRPr="00C55EF5">
        <w:rPr>
          <w:b/>
          <w:sz w:val="24"/>
          <w:szCs w:val="24"/>
        </w:rPr>
        <w:t>Becoming a Digital Learner: Interconnected Themes and Concepts for Career Preparation</w:t>
      </w:r>
    </w:p>
    <w:p w14:paraId="3E02399A" w14:textId="77777777" w:rsidR="00701FDF" w:rsidRDefault="00701FDF" w:rsidP="00701FDF">
      <w:pPr>
        <w:spacing w:after="0" w:line="360" w:lineRule="auto"/>
        <w:ind w:firstLine="720"/>
        <w:contextualSpacing/>
        <w:jc w:val="both"/>
        <w:rPr>
          <w:sz w:val="24"/>
          <w:szCs w:val="24"/>
        </w:rPr>
      </w:pPr>
      <w:r w:rsidRPr="00C55EF5">
        <w:rPr>
          <w:sz w:val="24"/>
          <w:szCs w:val="24"/>
        </w:rPr>
        <w:t>Being a digital learner is essential in today's technologically advanced workplace. This mind map illustrates how the interconnected themes and concepts pertinent to this topic help prepare individuals to enter their chosen professions.</w:t>
      </w:r>
    </w:p>
    <w:p w14:paraId="76689931" w14:textId="77777777" w:rsidR="00701FDF" w:rsidRDefault="00701FDF" w:rsidP="00701FDF">
      <w:pPr>
        <w:keepNext/>
        <w:spacing w:after="0" w:line="360" w:lineRule="auto"/>
        <w:contextualSpacing/>
        <w:jc w:val="both"/>
      </w:pPr>
      <w:r>
        <w:rPr>
          <w:noProof/>
          <w:sz w:val="24"/>
          <w:szCs w:val="24"/>
        </w:rPr>
        <w:lastRenderedPageBreak/>
        <w:drawing>
          <wp:inline distT="0" distB="0" distL="0" distR="0" wp14:anchorId="2BC7618A" wp14:editId="1AF5B9A9">
            <wp:extent cx="5695950" cy="40005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5C9DB3F" w14:textId="77777777" w:rsidR="00701FDF" w:rsidRDefault="00701FDF" w:rsidP="00701FDF">
      <w:pPr>
        <w:pStyle w:val="Caption"/>
        <w:spacing w:after="0" w:line="360" w:lineRule="auto"/>
        <w:contextualSpacing/>
        <w:jc w:val="center"/>
        <w:rPr>
          <w:color w:val="auto"/>
        </w:rPr>
      </w:pPr>
      <w:r w:rsidRPr="00C55EF5">
        <w:rPr>
          <w:color w:val="auto"/>
        </w:rPr>
        <w:t xml:space="preserve">Figure </w:t>
      </w:r>
      <w:r w:rsidRPr="00C55EF5">
        <w:rPr>
          <w:color w:val="auto"/>
        </w:rPr>
        <w:fldChar w:fldCharType="begin"/>
      </w:r>
      <w:r w:rsidRPr="00C55EF5">
        <w:rPr>
          <w:color w:val="auto"/>
        </w:rPr>
        <w:instrText xml:space="preserve"> SEQ Figure \* ARABIC </w:instrText>
      </w:r>
      <w:r w:rsidRPr="00C55EF5">
        <w:rPr>
          <w:color w:val="auto"/>
        </w:rPr>
        <w:fldChar w:fldCharType="separate"/>
      </w:r>
      <w:r>
        <w:rPr>
          <w:noProof/>
          <w:color w:val="auto"/>
        </w:rPr>
        <w:t>2</w:t>
      </w:r>
      <w:r w:rsidRPr="00C55EF5">
        <w:rPr>
          <w:color w:val="auto"/>
        </w:rPr>
        <w:fldChar w:fldCharType="end"/>
      </w:r>
      <w:r w:rsidRPr="00C55EF5">
        <w:rPr>
          <w:color w:val="auto"/>
        </w:rPr>
        <w:t>Mind Map Themes</w:t>
      </w:r>
    </w:p>
    <w:tbl>
      <w:tblPr>
        <w:tblStyle w:val="TableGrid"/>
        <w:tblW w:w="0" w:type="auto"/>
        <w:tblLook w:val="04A0" w:firstRow="1" w:lastRow="0" w:firstColumn="1" w:lastColumn="0" w:noHBand="0" w:noVBand="1"/>
      </w:tblPr>
      <w:tblGrid>
        <w:gridCol w:w="4509"/>
        <w:gridCol w:w="4507"/>
      </w:tblGrid>
      <w:tr w:rsidR="00701FDF" w14:paraId="07013859" w14:textId="77777777" w:rsidTr="001E6863">
        <w:tc>
          <w:tcPr>
            <w:tcW w:w="4675" w:type="dxa"/>
          </w:tcPr>
          <w:p w14:paraId="4BECCFD6" w14:textId="77777777" w:rsidR="00701FDF" w:rsidRDefault="00701FDF" w:rsidP="00701FDF">
            <w:pPr>
              <w:spacing w:line="360" w:lineRule="auto"/>
              <w:contextualSpacing/>
            </w:pPr>
            <w:r>
              <w:rPr>
                <w:sz w:val="24"/>
                <w:szCs w:val="24"/>
              </w:rPr>
              <w:t>Digital Literacy:</w:t>
            </w:r>
          </w:p>
        </w:tc>
        <w:tc>
          <w:tcPr>
            <w:tcW w:w="4675" w:type="dxa"/>
          </w:tcPr>
          <w:p w14:paraId="56EE1750" w14:textId="77777777" w:rsidR="00701FDF" w:rsidRDefault="00701FDF" w:rsidP="00701FDF">
            <w:pPr>
              <w:spacing w:line="360" w:lineRule="auto"/>
              <w:contextualSpacing/>
            </w:pPr>
            <w:r w:rsidRPr="00C55EF5">
              <w:rPr>
                <w:sz w:val="24"/>
                <w:szCs w:val="24"/>
              </w:rPr>
              <w:t>The foundation for becoming a digital learner is developing digital literacy skills. This comprises the ability to traverse digital tools, evaluate online information, and utilise technology effectively for communication, collaboration, and problem-solving (</w:t>
            </w:r>
            <w:proofErr w:type="spellStart"/>
            <w:r>
              <w:rPr>
                <w:sz w:val="24"/>
                <w:shd w:val="clear" w:color="auto" w:fill="FFFFFF"/>
              </w:rPr>
              <w:t>Sulich</w:t>
            </w:r>
            <w:proofErr w:type="spellEnd"/>
            <w:r>
              <w:rPr>
                <w:sz w:val="24"/>
                <w:shd w:val="clear" w:color="auto" w:fill="FFFFFF"/>
              </w:rPr>
              <w:t xml:space="preserve"> and </w:t>
            </w:r>
            <w:proofErr w:type="spellStart"/>
            <w:r>
              <w:rPr>
                <w:sz w:val="24"/>
                <w:shd w:val="clear" w:color="auto" w:fill="FFFFFF"/>
              </w:rPr>
              <w:t>Rutkowska</w:t>
            </w:r>
            <w:proofErr w:type="spellEnd"/>
            <w:r>
              <w:rPr>
                <w:sz w:val="24"/>
                <w:shd w:val="clear" w:color="auto" w:fill="FFFFFF"/>
              </w:rPr>
              <w:t>, 2020</w:t>
            </w:r>
            <w:r w:rsidRPr="00C55EF5">
              <w:rPr>
                <w:sz w:val="24"/>
                <w:szCs w:val="24"/>
              </w:rPr>
              <w:t>). It also includes the capacity to use digital technologies successfully for communication, cooperation, and problem-solving</w:t>
            </w:r>
            <w:r>
              <w:rPr>
                <w:sz w:val="24"/>
                <w:szCs w:val="24"/>
              </w:rPr>
              <w:t>.</w:t>
            </w:r>
          </w:p>
        </w:tc>
      </w:tr>
      <w:tr w:rsidR="00701FDF" w14:paraId="79379E8C" w14:textId="77777777" w:rsidTr="001E6863">
        <w:tc>
          <w:tcPr>
            <w:tcW w:w="4675" w:type="dxa"/>
          </w:tcPr>
          <w:p w14:paraId="54DB7178" w14:textId="77777777" w:rsidR="00701FDF" w:rsidRDefault="00701FDF" w:rsidP="00701FDF">
            <w:pPr>
              <w:spacing w:line="360" w:lineRule="auto"/>
              <w:contextualSpacing/>
              <w:jc w:val="both"/>
            </w:pPr>
            <w:r w:rsidRPr="00C55EF5">
              <w:rPr>
                <w:sz w:val="24"/>
                <w:szCs w:val="24"/>
              </w:rPr>
              <w:t xml:space="preserve">Information management: </w:t>
            </w:r>
          </w:p>
        </w:tc>
        <w:tc>
          <w:tcPr>
            <w:tcW w:w="4675" w:type="dxa"/>
          </w:tcPr>
          <w:p w14:paraId="019CD8D9" w14:textId="77777777" w:rsidR="00701FDF" w:rsidRPr="005B4C86" w:rsidRDefault="00701FDF" w:rsidP="00701FDF">
            <w:pPr>
              <w:spacing w:line="360" w:lineRule="auto"/>
              <w:contextualSpacing/>
              <w:jc w:val="both"/>
              <w:rPr>
                <w:sz w:val="24"/>
                <w:szCs w:val="24"/>
              </w:rPr>
            </w:pPr>
            <w:r w:rsidRPr="00C55EF5">
              <w:rPr>
                <w:sz w:val="24"/>
                <w:szCs w:val="24"/>
              </w:rPr>
              <w:t xml:space="preserve">Digital learners need to develop the skills necessary to organise, store, and retrieve information efficiently. This entails using file management systems to organise data, </w:t>
            </w:r>
            <w:r w:rsidRPr="00C55EF5">
              <w:rPr>
                <w:sz w:val="24"/>
                <w:szCs w:val="24"/>
              </w:rPr>
              <w:lastRenderedPageBreak/>
              <w:t>creating bookmarks, and taking notes electronically (</w:t>
            </w:r>
            <w:r>
              <w:rPr>
                <w:sz w:val="24"/>
                <w:shd w:val="clear" w:color="auto" w:fill="FFFFFF"/>
              </w:rPr>
              <w:t>Volpe et al., 2019</w:t>
            </w:r>
            <w:r w:rsidRPr="00C55EF5">
              <w:rPr>
                <w:sz w:val="24"/>
                <w:szCs w:val="24"/>
              </w:rPr>
              <w:t>).</w:t>
            </w:r>
            <w:commentRangeStart w:id="3"/>
            <w:commentRangeEnd w:id="3"/>
            <w:r>
              <w:rPr>
                <w:rStyle w:val="CommentReference"/>
              </w:rPr>
              <w:commentReference w:id="3"/>
            </w:r>
          </w:p>
        </w:tc>
      </w:tr>
      <w:tr w:rsidR="00701FDF" w14:paraId="2F35B10B" w14:textId="77777777" w:rsidTr="001E6863">
        <w:tc>
          <w:tcPr>
            <w:tcW w:w="4675" w:type="dxa"/>
          </w:tcPr>
          <w:p w14:paraId="65CA5705" w14:textId="77777777" w:rsidR="00701FDF" w:rsidRDefault="00701FDF" w:rsidP="00701FDF">
            <w:pPr>
              <w:spacing w:line="360" w:lineRule="auto"/>
              <w:contextualSpacing/>
              <w:jc w:val="both"/>
            </w:pPr>
            <w:r w:rsidRPr="00C55EF5">
              <w:rPr>
                <w:sz w:val="24"/>
                <w:szCs w:val="24"/>
              </w:rPr>
              <w:lastRenderedPageBreak/>
              <w:t xml:space="preserve">Critical Thinking: </w:t>
            </w:r>
          </w:p>
        </w:tc>
        <w:tc>
          <w:tcPr>
            <w:tcW w:w="4675" w:type="dxa"/>
          </w:tcPr>
          <w:p w14:paraId="1E79516E" w14:textId="77777777" w:rsidR="00701FDF" w:rsidRPr="005B4C86" w:rsidRDefault="00701FDF" w:rsidP="00701FDF">
            <w:pPr>
              <w:spacing w:line="360" w:lineRule="auto"/>
              <w:contextualSpacing/>
              <w:jc w:val="both"/>
              <w:rPr>
                <w:sz w:val="24"/>
                <w:szCs w:val="24"/>
              </w:rPr>
            </w:pPr>
            <w:r w:rsidRPr="00C55EF5">
              <w:rPr>
                <w:sz w:val="24"/>
                <w:szCs w:val="24"/>
              </w:rPr>
              <w:t>Digital learners need to strengthen their critical thinking skills. It requires examining data, evaluating sources, and testing presumptions in a digital environment (</w:t>
            </w:r>
            <w:proofErr w:type="spellStart"/>
            <w:r>
              <w:rPr>
                <w:sz w:val="24"/>
                <w:shd w:val="clear" w:color="auto" w:fill="FFFFFF"/>
              </w:rPr>
              <w:t>Børte</w:t>
            </w:r>
            <w:proofErr w:type="spellEnd"/>
            <w:r>
              <w:rPr>
                <w:sz w:val="24"/>
                <w:shd w:val="clear" w:color="auto" w:fill="FFFFFF"/>
              </w:rPr>
              <w:t xml:space="preserve">, </w:t>
            </w:r>
            <w:proofErr w:type="spellStart"/>
            <w:r>
              <w:rPr>
                <w:sz w:val="24"/>
                <w:shd w:val="clear" w:color="auto" w:fill="FFFFFF"/>
              </w:rPr>
              <w:t>Nesje</w:t>
            </w:r>
            <w:proofErr w:type="spellEnd"/>
            <w:r>
              <w:rPr>
                <w:sz w:val="24"/>
                <w:shd w:val="clear" w:color="auto" w:fill="FFFFFF"/>
              </w:rPr>
              <w:t xml:space="preserve"> and </w:t>
            </w:r>
            <w:proofErr w:type="spellStart"/>
            <w:r>
              <w:rPr>
                <w:sz w:val="24"/>
                <w:shd w:val="clear" w:color="auto" w:fill="FFFFFF"/>
              </w:rPr>
              <w:t>Lillejord</w:t>
            </w:r>
            <w:proofErr w:type="spellEnd"/>
            <w:r>
              <w:rPr>
                <w:sz w:val="24"/>
                <w:shd w:val="clear" w:color="auto" w:fill="FFFFFF"/>
              </w:rPr>
              <w:t>, 2023</w:t>
            </w:r>
            <w:r w:rsidRPr="00C55EF5">
              <w:rPr>
                <w:sz w:val="24"/>
                <w:szCs w:val="24"/>
              </w:rPr>
              <w:t>). Students that possess critical thinking abilities may make informed decisions and overcome difficult problems in their chosen areas.</w:t>
            </w:r>
          </w:p>
        </w:tc>
      </w:tr>
      <w:tr w:rsidR="00701FDF" w14:paraId="21D1709C" w14:textId="77777777" w:rsidTr="001E6863">
        <w:tc>
          <w:tcPr>
            <w:tcW w:w="4675" w:type="dxa"/>
          </w:tcPr>
          <w:p w14:paraId="39D5C2CC" w14:textId="77777777" w:rsidR="00701FDF" w:rsidRPr="00C55EF5" w:rsidRDefault="00701FDF" w:rsidP="00701FDF">
            <w:pPr>
              <w:spacing w:line="360" w:lineRule="auto"/>
              <w:contextualSpacing/>
              <w:jc w:val="both"/>
              <w:rPr>
                <w:sz w:val="24"/>
                <w:szCs w:val="24"/>
              </w:rPr>
            </w:pPr>
            <w:r w:rsidRPr="00C55EF5">
              <w:rPr>
                <w:sz w:val="24"/>
                <w:szCs w:val="24"/>
              </w:rPr>
              <w:t xml:space="preserve">Collaboration and Digital Communication: </w:t>
            </w:r>
          </w:p>
          <w:p w14:paraId="589ED0BE" w14:textId="77777777" w:rsidR="00701FDF" w:rsidRDefault="00701FDF" w:rsidP="00701FDF">
            <w:pPr>
              <w:spacing w:line="360" w:lineRule="auto"/>
              <w:contextualSpacing/>
            </w:pPr>
          </w:p>
        </w:tc>
        <w:tc>
          <w:tcPr>
            <w:tcW w:w="4675" w:type="dxa"/>
          </w:tcPr>
          <w:p w14:paraId="5FBAF18C" w14:textId="77777777" w:rsidR="00701FDF" w:rsidRDefault="00701FDF" w:rsidP="00701FDF">
            <w:pPr>
              <w:spacing w:line="360" w:lineRule="auto"/>
              <w:contextualSpacing/>
            </w:pPr>
            <w:r w:rsidRPr="00C55EF5">
              <w:rPr>
                <w:sz w:val="24"/>
                <w:szCs w:val="24"/>
              </w:rPr>
              <w:t>These skills are essential for professional success in the digital age. Online communication etiquette should be understood by digital learners, who should also utilise these platforms for team projects and engage in virtual collaboration (</w:t>
            </w:r>
            <w:proofErr w:type="spellStart"/>
            <w:r>
              <w:rPr>
                <w:sz w:val="24"/>
                <w:shd w:val="clear" w:color="auto" w:fill="FFFFFF"/>
              </w:rPr>
              <w:t>Ketelhut</w:t>
            </w:r>
            <w:proofErr w:type="spellEnd"/>
            <w:r>
              <w:rPr>
                <w:sz w:val="24"/>
                <w:shd w:val="clear" w:color="auto" w:fill="FFFFFF"/>
              </w:rPr>
              <w:t xml:space="preserve"> et al., 2020</w:t>
            </w:r>
            <w:r w:rsidRPr="00C55EF5">
              <w:rPr>
                <w:sz w:val="24"/>
                <w:szCs w:val="24"/>
              </w:rPr>
              <w:t>).</w:t>
            </w:r>
          </w:p>
        </w:tc>
      </w:tr>
      <w:tr w:rsidR="00701FDF" w14:paraId="0E735473" w14:textId="77777777" w:rsidTr="001E6863">
        <w:tc>
          <w:tcPr>
            <w:tcW w:w="4675" w:type="dxa"/>
          </w:tcPr>
          <w:p w14:paraId="7AD9E7F6" w14:textId="77777777" w:rsidR="00701FDF" w:rsidRDefault="00701FDF" w:rsidP="00701FDF">
            <w:pPr>
              <w:spacing w:line="360" w:lineRule="auto"/>
              <w:contextualSpacing/>
              <w:jc w:val="both"/>
            </w:pPr>
            <w:r w:rsidRPr="00C55EF5">
              <w:rPr>
                <w:sz w:val="24"/>
                <w:szCs w:val="24"/>
              </w:rPr>
              <w:t>Online research and evaluation</w:t>
            </w:r>
            <w:r>
              <w:rPr>
                <w:sz w:val="24"/>
                <w:szCs w:val="24"/>
              </w:rPr>
              <w:t xml:space="preserve">: </w:t>
            </w:r>
          </w:p>
        </w:tc>
        <w:tc>
          <w:tcPr>
            <w:tcW w:w="4675" w:type="dxa"/>
          </w:tcPr>
          <w:p w14:paraId="14A4B9A9" w14:textId="77777777" w:rsidR="00701FDF" w:rsidRPr="005B4C86" w:rsidRDefault="00701FDF" w:rsidP="00701FDF">
            <w:pPr>
              <w:spacing w:line="360" w:lineRule="auto"/>
              <w:contextualSpacing/>
              <w:jc w:val="both"/>
              <w:rPr>
                <w:sz w:val="24"/>
                <w:szCs w:val="24"/>
              </w:rPr>
            </w:pPr>
            <w:r w:rsidRPr="00C55EF5">
              <w:rPr>
                <w:sz w:val="24"/>
                <w:szCs w:val="24"/>
              </w:rPr>
              <w:t>Online research and evaluation are skills that digital learners need to master. This includes comprehending search strategies, selecting reliable sources, and evaluating the dependability of information (</w:t>
            </w:r>
            <w:r>
              <w:rPr>
                <w:sz w:val="24"/>
                <w:shd w:val="clear" w:color="auto" w:fill="FFFFFF"/>
              </w:rPr>
              <w:t>Wan, Jiang and Zhan, 2021</w:t>
            </w:r>
            <w:r w:rsidRPr="00C55EF5">
              <w:rPr>
                <w:sz w:val="24"/>
                <w:szCs w:val="24"/>
              </w:rPr>
              <w:t>). These skills are essential for keeping up with advancements in their respective industries.</w:t>
            </w:r>
          </w:p>
        </w:tc>
      </w:tr>
    </w:tbl>
    <w:p w14:paraId="797B8143" w14:textId="77777777" w:rsidR="00701FDF" w:rsidRPr="005B4C86" w:rsidRDefault="00701FDF" w:rsidP="00701FDF">
      <w:pPr>
        <w:spacing w:after="0" w:line="360" w:lineRule="auto"/>
        <w:contextualSpacing/>
      </w:pPr>
    </w:p>
    <w:p w14:paraId="0DB84B5D" w14:textId="121ADE1B" w:rsidR="00701FDF" w:rsidRPr="00701FDF" w:rsidRDefault="00701FDF" w:rsidP="00701FDF">
      <w:pPr>
        <w:spacing w:after="0" w:line="360" w:lineRule="auto"/>
        <w:ind w:firstLine="720"/>
        <w:contextualSpacing/>
        <w:jc w:val="both"/>
        <w:rPr>
          <w:sz w:val="24"/>
          <w:szCs w:val="24"/>
        </w:rPr>
      </w:pPr>
      <w:r w:rsidRPr="000A06E5">
        <w:rPr>
          <w:sz w:val="24"/>
          <w:szCs w:val="24"/>
        </w:rPr>
        <w:t xml:space="preserve">Being a digital learner is a multifaceted process that calls for the development of </w:t>
      </w:r>
      <w:proofErr w:type="gramStart"/>
      <w:r w:rsidRPr="000A06E5">
        <w:rPr>
          <w:sz w:val="24"/>
          <w:szCs w:val="24"/>
        </w:rPr>
        <w:t>a number of</w:t>
      </w:r>
      <w:proofErr w:type="gramEnd"/>
      <w:r w:rsidRPr="000A06E5">
        <w:rPr>
          <w:sz w:val="24"/>
          <w:szCs w:val="24"/>
        </w:rPr>
        <w:t xml:space="preserve"> connected concepts and themes. By focusing on digital literacy, information management, critical thinking, digital </w:t>
      </w:r>
      <w:proofErr w:type="gramStart"/>
      <w:r w:rsidRPr="000A06E5">
        <w:rPr>
          <w:sz w:val="24"/>
          <w:szCs w:val="24"/>
        </w:rPr>
        <w:t>communication</w:t>
      </w:r>
      <w:proofErr w:type="gramEnd"/>
      <w:r w:rsidRPr="000A06E5">
        <w:rPr>
          <w:sz w:val="24"/>
          <w:szCs w:val="24"/>
        </w:rPr>
        <w:t xml:space="preserve"> and collaboration, as well as online research and evaluation, people may become more prepared to work in their desired professions. The combination of these skills helps students to thrive in an increasingly digital world, adapt to technological advancements, and engage in lifelong learning.</w:t>
      </w:r>
    </w:p>
    <w:p w14:paraId="400A7DED" w14:textId="159879F0" w:rsidR="001C59E2" w:rsidRDefault="0074135A" w:rsidP="00701FDF">
      <w:pPr>
        <w:pStyle w:val="Heading1"/>
        <w:spacing w:before="0" w:line="360" w:lineRule="auto"/>
        <w:contextualSpacing/>
      </w:pPr>
      <w:bookmarkStart w:id="4" w:name="_Toc139411252"/>
      <w:r>
        <w:rPr>
          <w:noProof/>
        </w:rPr>
        <w:lastRenderedPageBreak/>
        <w:drawing>
          <wp:anchor distT="0" distB="0" distL="114300" distR="114300" simplePos="0" relativeHeight="251663360" behindDoc="0" locked="0" layoutInCell="1" allowOverlap="1" wp14:anchorId="0EBC53AB" wp14:editId="7BC8FF8C">
            <wp:simplePos x="0" y="0"/>
            <wp:positionH relativeFrom="column">
              <wp:posOffset>2061210</wp:posOffset>
            </wp:positionH>
            <wp:positionV relativeFrom="paragraph">
              <wp:posOffset>315595</wp:posOffset>
            </wp:positionV>
            <wp:extent cx="534670" cy="5657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ovie::/Users/alishbarahouf/Downloads/IMG_6084.MOV"/>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4670" cy="565785"/>
                    </a:xfrm>
                    <a:prstGeom prst="rect">
                      <a:avLst/>
                    </a:prstGeom>
                  </pic:spPr>
                </pic:pic>
              </a:graphicData>
            </a:graphic>
            <wp14:sizeRelH relativeFrom="margin">
              <wp14:pctWidth>0</wp14:pctWidth>
            </wp14:sizeRelH>
            <wp14:sizeRelV relativeFrom="margin">
              <wp14:pctHeight>0</wp14:pctHeight>
            </wp14:sizeRelV>
          </wp:anchor>
        </w:drawing>
      </w:r>
      <w:r w:rsidR="001C59E2">
        <w:t>Task 3- Presentation Link</w:t>
      </w:r>
      <w:r w:rsidR="00550DEC">
        <w:t xml:space="preserve"> </w:t>
      </w:r>
      <w:bookmarkEnd w:id="4"/>
    </w:p>
    <w:p w14:paraId="6A16DD27" w14:textId="185FD455" w:rsidR="001C59E2" w:rsidRDefault="0074135A" w:rsidP="00701FDF">
      <w:pPr>
        <w:spacing w:after="0" w:line="360" w:lineRule="auto"/>
        <w:ind w:firstLine="720"/>
        <w:contextualSpacing/>
        <w:jc w:val="both"/>
        <w:rPr>
          <w:b/>
          <w:sz w:val="32"/>
          <w:szCs w:val="24"/>
        </w:rPr>
      </w:pPr>
      <w:r>
        <w:rPr>
          <w:b/>
          <w:noProof/>
          <w:sz w:val="32"/>
          <w:szCs w:val="24"/>
        </w:rPr>
        <mc:AlternateContent>
          <mc:Choice Requires="wps">
            <w:drawing>
              <wp:anchor distT="0" distB="0" distL="114300" distR="114300" simplePos="0" relativeHeight="251664384" behindDoc="0" locked="0" layoutInCell="1" allowOverlap="1" wp14:anchorId="2F6175EE" wp14:editId="5A773D29">
                <wp:simplePos x="0" y="0"/>
                <wp:positionH relativeFrom="column">
                  <wp:posOffset>-207034</wp:posOffset>
                </wp:positionH>
                <wp:positionV relativeFrom="paragraph">
                  <wp:posOffset>117008</wp:posOffset>
                </wp:positionV>
                <wp:extent cx="2207907" cy="310551"/>
                <wp:effectExtent l="0" t="0" r="14605" b="6985"/>
                <wp:wrapNone/>
                <wp:docPr id="4" name="Text Box 4"/>
                <wp:cNvGraphicFramePr/>
                <a:graphic xmlns:a="http://schemas.openxmlformats.org/drawingml/2006/main">
                  <a:graphicData uri="http://schemas.microsoft.com/office/word/2010/wordprocessingShape">
                    <wps:wsp>
                      <wps:cNvSpPr txBox="1"/>
                      <wps:spPr>
                        <a:xfrm>
                          <a:off x="0" y="0"/>
                          <a:ext cx="2207907" cy="310551"/>
                        </a:xfrm>
                        <a:prstGeom prst="rect">
                          <a:avLst/>
                        </a:prstGeom>
                        <a:solidFill>
                          <a:schemeClr val="lt1"/>
                        </a:solidFill>
                        <a:ln w="6350">
                          <a:solidFill>
                            <a:prstClr val="black"/>
                          </a:solidFill>
                        </a:ln>
                      </wps:spPr>
                      <wps:txbx>
                        <w:txbxContent>
                          <w:p w14:paraId="563F2DA2" w14:textId="21BDC55C" w:rsidR="0074135A" w:rsidRDefault="0074135A">
                            <w:r>
                              <w:t xml:space="preserve">Double click this voice recording </w:t>
                            </w:r>
                            <w: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6175EE" id="_x0000_t202" coordsize="21600,21600" o:spt="202" path="m,l,21600r21600,l21600,xe">
                <v:stroke joinstyle="miter"/>
                <v:path gradientshapeok="t" o:connecttype="rect"/>
              </v:shapetype>
              <v:shape id="Text Box 4" o:spid="_x0000_s1028" type="#_x0000_t202" style="position:absolute;left:0;text-align:left;margin-left:-16.3pt;margin-top:9.2pt;width:173.85pt;height:24.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" fillcolor="white [3201]" strokeweight=".5pt">
                <v:textbox>
                  <w:txbxContent>
                    <w:p w14:paraId="563F2DA2" w14:textId="21BDC55C" w:rsidR="0074135A" w:rsidRDefault="0074135A">
                      <w:r>
                        <w:t xml:space="preserve">Double click this voice recording </w:t>
                      </w:r>
                      <w:r>
                        <w:sym w:font="Wingdings" w:char="F0E0"/>
                      </w:r>
                    </w:p>
                  </w:txbxContent>
                </v:textbox>
              </v:shape>
            </w:pict>
          </mc:Fallback>
        </mc:AlternateContent>
      </w:r>
    </w:p>
    <w:p w14:paraId="0ACDFD48" w14:textId="64D03B8A" w:rsidR="0074135A" w:rsidRPr="00701FDF" w:rsidRDefault="0074135A" w:rsidP="00701FDF">
      <w:pPr>
        <w:spacing w:after="0" w:line="360" w:lineRule="auto"/>
        <w:ind w:firstLine="720"/>
        <w:contextualSpacing/>
        <w:jc w:val="both"/>
        <w:rPr>
          <w:sz w:val="24"/>
          <w:szCs w:val="24"/>
        </w:rPr>
      </w:pPr>
    </w:p>
    <w:p w14:paraId="09AB8A4B" w14:textId="6BB9BEE9" w:rsidR="00BB053A" w:rsidRDefault="001C59E2" w:rsidP="00701FDF">
      <w:pPr>
        <w:pStyle w:val="Heading1"/>
        <w:spacing w:before="0" w:line="360" w:lineRule="auto"/>
        <w:contextualSpacing/>
      </w:pPr>
      <w:bookmarkStart w:id="5" w:name="_Toc139411253"/>
      <w:r>
        <w:t>Task 4- Reflection</w:t>
      </w:r>
      <w:bookmarkEnd w:id="5"/>
    </w:p>
    <w:p w14:paraId="4702EC10" w14:textId="0AB976D2" w:rsidR="00701FDF" w:rsidRPr="00132A29" w:rsidRDefault="00701FDF" w:rsidP="00701FDF">
      <w:pPr>
        <w:spacing w:after="0" w:line="360" w:lineRule="auto"/>
        <w:contextualSpacing/>
        <w:jc w:val="both"/>
        <w:rPr>
          <w:b/>
          <w:sz w:val="24"/>
          <w:szCs w:val="24"/>
        </w:rPr>
      </w:pPr>
      <w:r w:rsidRPr="00132A29">
        <w:rPr>
          <w:b/>
          <w:sz w:val="24"/>
          <w:szCs w:val="24"/>
        </w:rPr>
        <w:t>Reflecting on the Experience: Beginning University, Adopting Online Learning, and Handling First Assignments</w:t>
      </w:r>
    </w:p>
    <w:p w14:paraId="56270A09" w14:textId="095F996A" w:rsidR="00701FDF" w:rsidRPr="00132A29" w:rsidRDefault="00701FDF" w:rsidP="00701FDF">
      <w:pPr>
        <w:pStyle w:val="Heading1"/>
        <w:spacing w:before="0" w:line="360" w:lineRule="auto"/>
        <w:contextualSpacing/>
      </w:pPr>
      <w:bookmarkStart w:id="6" w:name="_Toc139411254"/>
      <w:r w:rsidRPr="00132A29">
        <w:t>Introduction</w:t>
      </w:r>
      <w:bookmarkEnd w:id="6"/>
    </w:p>
    <w:p w14:paraId="32B8EE83" w14:textId="21C5F856" w:rsidR="00701FDF" w:rsidRPr="00132A29" w:rsidRDefault="00701FDF" w:rsidP="00701FDF">
      <w:pPr>
        <w:spacing w:after="0" w:line="360" w:lineRule="auto"/>
        <w:contextualSpacing/>
        <w:jc w:val="both"/>
        <w:rPr>
          <w:sz w:val="24"/>
          <w:szCs w:val="24"/>
        </w:rPr>
      </w:pPr>
      <w:r w:rsidRPr="00132A29">
        <w:rPr>
          <w:sz w:val="24"/>
          <w:szCs w:val="24"/>
        </w:rPr>
        <w:t xml:space="preserve">The beginning of one's academic career at a </w:t>
      </w:r>
      <w:proofErr w:type="gramStart"/>
      <w:r w:rsidRPr="00132A29">
        <w:rPr>
          <w:sz w:val="24"/>
          <w:szCs w:val="24"/>
        </w:rPr>
        <w:t>university ushers</w:t>
      </w:r>
      <w:proofErr w:type="gramEnd"/>
      <w:r w:rsidRPr="00132A29">
        <w:rPr>
          <w:sz w:val="24"/>
          <w:szCs w:val="24"/>
        </w:rPr>
        <w:t xml:space="preserve"> in a multitude of new experiences, challenges, and opportunities for one's intellectual and personal development. This reflective essay dives into my experiences transitioning to university life, changing to online learning, and navigating the process of generating my first projects. </w:t>
      </w:r>
      <w:proofErr w:type="gramStart"/>
      <w:r w:rsidRPr="00132A29">
        <w:rPr>
          <w:sz w:val="24"/>
          <w:szCs w:val="24"/>
        </w:rPr>
        <w:t>Both of these</w:t>
      </w:r>
      <w:proofErr w:type="gramEnd"/>
      <w:r w:rsidRPr="00132A29">
        <w:rPr>
          <w:sz w:val="24"/>
          <w:szCs w:val="24"/>
        </w:rPr>
        <w:t xml:space="preserve"> transitions were challenging for me. Using the Gibbs reflective approach, I will do an in-depth analysis of the most significant events, feelings, and learning outcomes that occur during my journey.</w:t>
      </w:r>
    </w:p>
    <w:p w14:paraId="7BA2D900" w14:textId="77777777" w:rsidR="00701FDF" w:rsidRPr="00132A29" w:rsidRDefault="00701FDF" w:rsidP="00701FDF">
      <w:pPr>
        <w:pStyle w:val="Heading1"/>
        <w:spacing w:before="0" w:line="360" w:lineRule="auto"/>
        <w:contextualSpacing/>
      </w:pPr>
      <w:bookmarkStart w:id="7" w:name="_Toc139411255"/>
      <w:r w:rsidRPr="00132A29">
        <w:t>Gibb’s Reflective Model</w:t>
      </w:r>
      <w:bookmarkEnd w:id="7"/>
    </w:p>
    <w:p w14:paraId="0E6979E3" w14:textId="7BA6D06F" w:rsidR="00701FDF" w:rsidRPr="00132A29" w:rsidRDefault="00701FDF" w:rsidP="00701FDF">
      <w:pPr>
        <w:spacing w:after="0" w:line="360" w:lineRule="auto"/>
        <w:contextualSpacing/>
        <w:jc w:val="both"/>
        <w:rPr>
          <w:sz w:val="24"/>
          <w:szCs w:val="24"/>
        </w:rPr>
      </w:pPr>
      <w:r w:rsidRPr="00132A29">
        <w:rPr>
          <w:sz w:val="24"/>
          <w:szCs w:val="24"/>
        </w:rPr>
        <w:t>The Reflective Model developed by Gibbs is a well-known model that may be used to guide one through the process of engaging in reflective thinking. Graham Gibbs is the one who invented this paradigm, which provides a structured method for investigating events, determining key aspects, understanding emotions, evaluating findings, and developing insights</w:t>
      </w:r>
      <w:r>
        <w:rPr>
          <w:sz w:val="24"/>
          <w:szCs w:val="24"/>
        </w:rPr>
        <w:t xml:space="preserve"> (</w:t>
      </w:r>
      <w:r>
        <w:rPr>
          <w:color w:val="222222"/>
          <w:sz w:val="24"/>
          <w:shd w:val="clear" w:color="auto" w:fill="FFFFFF"/>
        </w:rPr>
        <w:t>Farrell and Brunton, 2020</w:t>
      </w:r>
      <w:r>
        <w:rPr>
          <w:sz w:val="24"/>
          <w:szCs w:val="24"/>
        </w:rPr>
        <w:t>)</w:t>
      </w:r>
      <w:r w:rsidRPr="00132A29">
        <w:rPr>
          <w:sz w:val="24"/>
          <w:szCs w:val="24"/>
        </w:rPr>
        <w:t xml:space="preserve">. </w:t>
      </w:r>
    </w:p>
    <w:p w14:paraId="7F75C0A5" w14:textId="77777777" w:rsidR="00701FDF" w:rsidRPr="00132A29" w:rsidRDefault="00701FDF" w:rsidP="00701FDF">
      <w:pPr>
        <w:pStyle w:val="Heading2"/>
        <w:spacing w:line="360" w:lineRule="auto"/>
        <w:contextualSpacing/>
      </w:pPr>
      <w:bookmarkStart w:id="8" w:name="_Toc139411256"/>
      <w:r w:rsidRPr="00132A29">
        <w:t>Description</w:t>
      </w:r>
      <w:bookmarkEnd w:id="8"/>
    </w:p>
    <w:p w14:paraId="636C6935" w14:textId="77777777" w:rsidR="00701FDF" w:rsidRPr="00132A29" w:rsidRDefault="00701FDF" w:rsidP="00701FDF">
      <w:pPr>
        <w:spacing w:after="0" w:line="360" w:lineRule="auto"/>
        <w:contextualSpacing/>
        <w:jc w:val="both"/>
        <w:rPr>
          <w:sz w:val="24"/>
          <w:szCs w:val="24"/>
        </w:rPr>
      </w:pPr>
      <w:r w:rsidRPr="00132A29">
        <w:rPr>
          <w:sz w:val="24"/>
          <w:szCs w:val="24"/>
        </w:rPr>
        <w:t xml:space="preserve">When I first started college, particularly at a time when I had to study from a distance, there were different challenges and changes. The swift shift to internet-based platforms demanded both adaptability and perseverance from its participants. </w:t>
      </w:r>
      <w:r w:rsidRPr="00182919">
        <w:rPr>
          <w:sz w:val="24"/>
          <w:szCs w:val="24"/>
          <w:highlight w:val="yellow"/>
        </w:rPr>
        <w:t xml:space="preserve">Due to the fact that the virtual world was new to me </w:t>
      </w:r>
      <w:proofErr w:type="gramStart"/>
      <w:r w:rsidRPr="00182919">
        <w:rPr>
          <w:sz w:val="24"/>
          <w:szCs w:val="24"/>
          <w:highlight w:val="yellow"/>
        </w:rPr>
        <w:t xml:space="preserve">but </w:t>
      </w:r>
      <w:commentRangeStart w:id="9"/>
      <w:r w:rsidRPr="00182919">
        <w:rPr>
          <w:sz w:val="24"/>
          <w:szCs w:val="24"/>
          <w:highlight w:val="yellow"/>
        </w:rPr>
        <w:t xml:space="preserve"> gradually</w:t>
      </w:r>
      <w:proofErr w:type="gramEnd"/>
      <w:r w:rsidRPr="00182919">
        <w:rPr>
          <w:sz w:val="24"/>
          <w:szCs w:val="24"/>
          <w:highlight w:val="yellow"/>
        </w:rPr>
        <w:t xml:space="preserve"> developed confidence in my ability to navigate the digital landscape </w:t>
      </w:r>
      <w:commentRangeEnd w:id="9"/>
      <w:r w:rsidRPr="00182919">
        <w:rPr>
          <w:rStyle w:val="CommentReference"/>
          <w:highlight w:val="yellow"/>
        </w:rPr>
        <w:commentReference w:id="9"/>
      </w:r>
      <w:r w:rsidRPr="00182919">
        <w:rPr>
          <w:sz w:val="24"/>
          <w:szCs w:val="24"/>
          <w:highlight w:val="yellow"/>
        </w:rPr>
        <w:t>by being proactive in my usage of online resources such as the university's learning management system and several academic databases</w:t>
      </w:r>
      <w:r w:rsidRPr="00132A29">
        <w:rPr>
          <w:sz w:val="24"/>
          <w:szCs w:val="24"/>
        </w:rPr>
        <w:t xml:space="preserve"> (</w:t>
      </w:r>
      <w:proofErr w:type="spellStart"/>
      <w:r>
        <w:rPr>
          <w:color w:val="222222"/>
          <w:sz w:val="24"/>
          <w:shd w:val="clear" w:color="auto" w:fill="FFFFFF"/>
        </w:rPr>
        <w:t>Budur</w:t>
      </w:r>
      <w:proofErr w:type="spellEnd"/>
      <w:r>
        <w:rPr>
          <w:color w:val="222222"/>
          <w:sz w:val="24"/>
          <w:shd w:val="clear" w:color="auto" w:fill="FFFFFF"/>
        </w:rPr>
        <w:t>, 2020</w:t>
      </w:r>
      <w:r w:rsidRPr="00132A29">
        <w:rPr>
          <w:sz w:val="24"/>
          <w:szCs w:val="24"/>
        </w:rPr>
        <w:t>).</w:t>
      </w:r>
      <w:r>
        <w:rPr>
          <w:sz w:val="24"/>
          <w:szCs w:val="24"/>
        </w:rPr>
        <w:t xml:space="preserve"> </w:t>
      </w:r>
      <w:r w:rsidRPr="00132A29">
        <w:rPr>
          <w:sz w:val="24"/>
          <w:szCs w:val="24"/>
        </w:rPr>
        <w:t xml:space="preserve">By using this method of reflection, </w:t>
      </w:r>
      <w:r>
        <w:rPr>
          <w:sz w:val="24"/>
          <w:szCs w:val="24"/>
        </w:rPr>
        <w:t>I</w:t>
      </w:r>
      <w:r w:rsidRPr="00132A29">
        <w:rPr>
          <w:sz w:val="24"/>
          <w:szCs w:val="24"/>
        </w:rPr>
        <w:t xml:space="preserve"> </w:t>
      </w:r>
      <w:proofErr w:type="gramStart"/>
      <w:r w:rsidRPr="00132A29">
        <w:rPr>
          <w:sz w:val="24"/>
          <w:szCs w:val="24"/>
        </w:rPr>
        <w:t>have the opportunity to</w:t>
      </w:r>
      <w:proofErr w:type="gramEnd"/>
      <w:r w:rsidRPr="00132A29">
        <w:rPr>
          <w:sz w:val="24"/>
          <w:szCs w:val="24"/>
        </w:rPr>
        <w:t xml:space="preserve"> get a deeper understanding of </w:t>
      </w:r>
      <w:r>
        <w:rPr>
          <w:sz w:val="24"/>
          <w:szCs w:val="24"/>
        </w:rPr>
        <w:t>my</w:t>
      </w:r>
      <w:r w:rsidRPr="00132A29">
        <w:rPr>
          <w:sz w:val="24"/>
          <w:szCs w:val="24"/>
        </w:rPr>
        <w:t xml:space="preserve"> thoughts, behaviours, and learning processes, which paves the way for both personal growth and advancement. The planned and methodical approach that Gibbs' Reflective Model takes is a significant benefit </w:t>
      </w:r>
      <w:r>
        <w:rPr>
          <w:sz w:val="24"/>
          <w:szCs w:val="24"/>
        </w:rPr>
        <w:lastRenderedPageBreak/>
        <w:t xml:space="preserve">me </w:t>
      </w:r>
      <w:r w:rsidRPr="00132A29">
        <w:rPr>
          <w:sz w:val="24"/>
          <w:szCs w:val="24"/>
        </w:rPr>
        <w:t xml:space="preserve">of using this model. The paradigm may be broken down into </w:t>
      </w:r>
      <w:proofErr w:type="gramStart"/>
      <w:r w:rsidRPr="00132A29">
        <w:rPr>
          <w:sz w:val="24"/>
          <w:szCs w:val="24"/>
        </w:rPr>
        <w:t>a number of</w:t>
      </w:r>
      <w:proofErr w:type="gramEnd"/>
      <w:r w:rsidRPr="00132A29">
        <w:rPr>
          <w:sz w:val="24"/>
          <w:szCs w:val="24"/>
        </w:rPr>
        <w:t xml:space="preserve"> discrete phases, including a description, feelings, assessment, analysis, conclusion, and action plan. By giving clarity and direction, this structure guarantees that all facets of the experience are thoroughly studied</w:t>
      </w:r>
      <w:r>
        <w:rPr>
          <w:sz w:val="24"/>
          <w:szCs w:val="24"/>
        </w:rPr>
        <w:t>.</w:t>
      </w:r>
      <w:r w:rsidRPr="00132A29">
        <w:rPr>
          <w:sz w:val="24"/>
          <w:szCs w:val="24"/>
        </w:rPr>
        <w:t xml:space="preserve"> This framework ensures that all parts of the experience are thoroughly investigated. </w:t>
      </w:r>
      <w:r>
        <w:rPr>
          <w:sz w:val="24"/>
          <w:szCs w:val="24"/>
        </w:rPr>
        <w:t>I</w:t>
      </w:r>
      <w:r w:rsidRPr="00132A29">
        <w:rPr>
          <w:sz w:val="24"/>
          <w:szCs w:val="24"/>
        </w:rPr>
        <w:t xml:space="preserve"> </w:t>
      </w:r>
      <w:r>
        <w:rPr>
          <w:sz w:val="24"/>
          <w:szCs w:val="24"/>
        </w:rPr>
        <w:t>am</w:t>
      </w:r>
      <w:r w:rsidRPr="00132A29">
        <w:rPr>
          <w:sz w:val="24"/>
          <w:szCs w:val="24"/>
        </w:rPr>
        <w:t xml:space="preserve"> encouraged to explore </w:t>
      </w:r>
      <w:r>
        <w:rPr>
          <w:sz w:val="24"/>
          <w:szCs w:val="24"/>
        </w:rPr>
        <w:t>my</w:t>
      </w:r>
      <w:r w:rsidRPr="00132A29">
        <w:rPr>
          <w:sz w:val="24"/>
          <w:szCs w:val="24"/>
        </w:rPr>
        <w:t xml:space="preserve"> own experiences from a variety of angles by Gibbs's suggested paradigm, which may be found here. </w:t>
      </w:r>
    </w:p>
    <w:p w14:paraId="510D0C6A" w14:textId="77777777" w:rsidR="00701FDF" w:rsidRPr="00132A29" w:rsidRDefault="00701FDF" w:rsidP="00701FDF">
      <w:pPr>
        <w:pStyle w:val="Heading2"/>
        <w:spacing w:line="360" w:lineRule="auto"/>
        <w:contextualSpacing/>
      </w:pPr>
      <w:bookmarkStart w:id="10" w:name="_Toc139411257"/>
      <w:r w:rsidRPr="00132A29">
        <w:t>Feelings</w:t>
      </w:r>
      <w:bookmarkEnd w:id="10"/>
    </w:p>
    <w:p w14:paraId="741F2263" w14:textId="780BE6EB" w:rsidR="00701FDF" w:rsidRPr="00132A29" w:rsidRDefault="00701FDF" w:rsidP="00701FDF">
      <w:pPr>
        <w:spacing w:after="0" w:line="360" w:lineRule="auto"/>
        <w:contextualSpacing/>
        <w:jc w:val="both"/>
        <w:rPr>
          <w:sz w:val="24"/>
          <w:szCs w:val="24"/>
        </w:rPr>
      </w:pPr>
      <w:r w:rsidRPr="00132A29">
        <w:rPr>
          <w:sz w:val="24"/>
          <w:szCs w:val="24"/>
        </w:rPr>
        <w:t>During the beginning stages of my experience with online education, I went through a range of emotions. I was overloaded with information, but it encouraged me to use the resources I had to their fullest potential. Because the classes were offered in a virtual format, it was often difficult to communicate with the other students and the instructors. On the other hand, participation in online discussion boards and virtual study groups helped bridge the distance, boosting collaboration and a sense of community (</w:t>
      </w:r>
      <w:proofErr w:type="spellStart"/>
      <w:r w:rsidRPr="004C3AF5">
        <w:rPr>
          <w:sz w:val="24"/>
          <w:szCs w:val="24"/>
        </w:rPr>
        <w:t>Pather</w:t>
      </w:r>
      <w:proofErr w:type="spellEnd"/>
      <w:r w:rsidRPr="004C3AF5">
        <w:rPr>
          <w:sz w:val="24"/>
          <w:szCs w:val="24"/>
        </w:rPr>
        <w:t xml:space="preserve"> et al., 2020</w:t>
      </w:r>
      <w:r w:rsidRPr="00132A29">
        <w:rPr>
          <w:sz w:val="24"/>
          <w:szCs w:val="24"/>
        </w:rPr>
        <w:t>).</w:t>
      </w:r>
      <w:r>
        <w:rPr>
          <w:sz w:val="24"/>
          <w:szCs w:val="24"/>
        </w:rPr>
        <w:t xml:space="preserve"> I feel like k</w:t>
      </w:r>
      <w:r w:rsidRPr="00132A29">
        <w:rPr>
          <w:sz w:val="24"/>
          <w:szCs w:val="24"/>
        </w:rPr>
        <w:t>eep</w:t>
      </w:r>
      <w:r>
        <w:rPr>
          <w:sz w:val="24"/>
          <w:szCs w:val="24"/>
        </w:rPr>
        <w:t>ing</w:t>
      </w:r>
      <w:r w:rsidRPr="00132A29">
        <w:rPr>
          <w:sz w:val="24"/>
          <w:szCs w:val="24"/>
        </w:rPr>
        <w:t xml:space="preserve"> a reflective notebook or document in which I may write my ideas, observations, and insights.</w:t>
      </w:r>
      <w:r>
        <w:rPr>
          <w:sz w:val="24"/>
          <w:szCs w:val="24"/>
        </w:rPr>
        <w:t xml:space="preserve"> I will s</w:t>
      </w:r>
      <w:r w:rsidRPr="00132A29">
        <w:rPr>
          <w:sz w:val="24"/>
          <w:szCs w:val="24"/>
        </w:rPr>
        <w:t>eek comments from mentors, peers, or academics to obtain new insights on my experiences. To correctly capture information, practise active observation and concentration throughout events.</w:t>
      </w:r>
    </w:p>
    <w:p w14:paraId="697718CA" w14:textId="77777777" w:rsidR="00701FDF" w:rsidRPr="00132A29" w:rsidRDefault="00701FDF" w:rsidP="00701FDF">
      <w:pPr>
        <w:pStyle w:val="Heading2"/>
        <w:spacing w:line="360" w:lineRule="auto"/>
        <w:contextualSpacing/>
      </w:pPr>
      <w:bookmarkStart w:id="11" w:name="_Toc139411258"/>
      <w:r w:rsidRPr="00132A29">
        <w:t>Evaluation</w:t>
      </w:r>
      <w:bookmarkEnd w:id="11"/>
    </w:p>
    <w:p w14:paraId="18FEDBB8" w14:textId="77777777" w:rsidR="00701FDF" w:rsidRPr="00132A29" w:rsidRDefault="00701FDF" w:rsidP="00701FDF">
      <w:pPr>
        <w:spacing w:after="0" w:line="360" w:lineRule="auto"/>
        <w:contextualSpacing/>
        <w:jc w:val="both"/>
        <w:rPr>
          <w:sz w:val="24"/>
          <w:szCs w:val="24"/>
        </w:rPr>
      </w:pPr>
      <w:r w:rsidRPr="00132A29">
        <w:rPr>
          <w:sz w:val="24"/>
          <w:szCs w:val="24"/>
        </w:rPr>
        <w:t>The process of writing my first assignments provided an opportunity for both reflection and growth. In the beginning, I had a hard time properly structuring my thoughts and managing my time effectively. By using online writing guidelines and gaining guidance from professors during virtual office hours, I was able to improve my writing talents and construct a systematic approach to the preparation and execution of assignments (</w:t>
      </w:r>
      <w:proofErr w:type="spellStart"/>
      <w:r>
        <w:rPr>
          <w:color w:val="222222"/>
          <w:sz w:val="24"/>
          <w:shd w:val="clear" w:color="auto" w:fill="FFFFFF"/>
        </w:rPr>
        <w:t>Velle</w:t>
      </w:r>
      <w:proofErr w:type="spellEnd"/>
      <w:r>
        <w:rPr>
          <w:color w:val="222222"/>
          <w:sz w:val="24"/>
          <w:shd w:val="clear" w:color="auto" w:fill="FFFFFF"/>
        </w:rPr>
        <w:t xml:space="preserve"> et al., 2020</w:t>
      </w:r>
      <w:r w:rsidRPr="00132A29">
        <w:rPr>
          <w:sz w:val="24"/>
          <w:szCs w:val="24"/>
        </w:rPr>
        <w:t>). In addition, I was able to develop a more methodical approach to preparing and completing assignments.</w:t>
      </w:r>
      <w:r>
        <w:rPr>
          <w:sz w:val="24"/>
          <w:szCs w:val="24"/>
        </w:rPr>
        <w:t xml:space="preserve"> </w:t>
      </w:r>
      <w:r w:rsidRPr="00132A29">
        <w:rPr>
          <w:sz w:val="24"/>
          <w:szCs w:val="24"/>
        </w:rPr>
        <w:t xml:space="preserve">Reflecting on the description of the incident, analysing the emotions involved with it, critically assessing the experience, analysing the pertinent aspects, and making conclusions are the steps that </w:t>
      </w:r>
      <w:r>
        <w:rPr>
          <w:sz w:val="24"/>
          <w:szCs w:val="24"/>
        </w:rPr>
        <w:t>I can</w:t>
      </w:r>
      <w:r w:rsidRPr="00132A29">
        <w:rPr>
          <w:sz w:val="24"/>
          <w:szCs w:val="24"/>
        </w:rPr>
        <w:t xml:space="preserve"> take to acquire a thorough knowledge of the situation and its influence on </w:t>
      </w:r>
      <w:r>
        <w:rPr>
          <w:sz w:val="24"/>
          <w:szCs w:val="24"/>
        </w:rPr>
        <w:t>my</w:t>
      </w:r>
      <w:r w:rsidRPr="00132A29">
        <w:rPr>
          <w:sz w:val="24"/>
          <w:szCs w:val="24"/>
        </w:rPr>
        <w:t xml:space="preserve"> own growth.</w:t>
      </w:r>
      <w:r>
        <w:rPr>
          <w:sz w:val="24"/>
          <w:szCs w:val="24"/>
        </w:rPr>
        <w:t xml:space="preserve"> </w:t>
      </w:r>
      <w:proofErr w:type="gramStart"/>
      <w:r>
        <w:rPr>
          <w:sz w:val="24"/>
          <w:szCs w:val="24"/>
        </w:rPr>
        <w:t>In light of</w:t>
      </w:r>
      <w:proofErr w:type="gramEnd"/>
      <w:r>
        <w:rPr>
          <w:sz w:val="24"/>
          <w:szCs w:val="24"/>
        </w:rPr>
        <w:t xml:space="preserve"> reflecting my own experience </w:t>
      </w:r>
      <w:r w:rsidRPr="00132A29">
        <w:rPr>
          <w:sz w:val="24"/>
          <w:szCs w:val="24"/>
        </w:rPr>
        <w:t>Use note-taking strategies to quickly document si</w:t>
      </w:r>
      <w:r>
        <w:rPr>
          <w:sz w:val="24"/>
          <w:szCs w:val="24"/>
        </w:rPr>
        <w:t xml:space="preserve">gnificant parts of the incident. </w:t>
      </w:r>
      <w:proofErr w:type="gramStart"/>
      <w:r w:rsidRPr="00132A29">
        <w:rPr>
          <w:sz w:val="24"/>
          <w:szCs w:val="24"/>
        </w:rPr>
        <w:t>In order to</w:t>
      </w:r>
      <w:proofErr w:type="gramEnd"/>
      <w:r w:rsidRPr="00132A29">
        <w:rPr>
          <w:sz w:val="24"/>
          <w:szCs w:val="24"/>
        </w:rPr>
        <w:t xml:space="preserve"> give a clear framework for contemplation, I use particular and concrete instances in my explanations. To recognise and describe my emotional reactions, I must practise emotional awareness and self-reflection.</w:t>
      </w:r>
    </w:p>
    <w:p w14:paraId="043FEFA0" w14:textId="77777777" w:rsidR="00701FDF" w:rsidRPr="00132A29" w:rsidRDefault="00701FDF" w:rsidP="00701FDF">
      <w:pPr>
        <w:spacing w:after="0" w:line="360" w:lineRule="auto"/>
        <w:contextualSpacing/>
        <w:jc w:val="both"/>
        <w:rPr>
          <w:sz w:val="24"/>
          <w:szCs w:val="24"/>
        </w:rPr>
      </w:pPr>
    </w:p>
    <w:p w14:paraId="23D86F12" w14:textId="77777777" w:rsidR="00701FDF" w:rsidRPr="00132A29" w:rsidRDefault="00701FDF" w:rsidP="00701FDF">
      <w:pPr>
        <w:pStyle w:val="Heading2"/>
        <w:spacing w:line="360" w:lineRule="auto"/>
        <w:contextualSpacing/>
      </w:pPr>
      <w:bookmarkStart w:id="12" w:name="_Toc139411259"/>
      <w:r w:rsidRPr="00132A29">
        <w:lastRenderedPageBreak/>
        <w:t>Analysis</w:t>
      </w:r>
      <w:bookmarkEnd w:id="12"/>
    </w:p>
    <w:p w14:paraId="4129C3E1" w14:textId="77777777" w:rsidR="00701FDF" w:rsidRPr="00132A29" w:rsidRDefault="00701FDF" w:rsidP="00701FDF">
      <w:pPr>
        <w:spacing w:after="0" w:line="360" w:lineRule="auto"/>
        <w:contextualSpacing/>
        <w:jc w:val="both"/>
        <w:rPr>
          <w:sz w:val="24"/>
          <w:szCs w:val="24"/>
        </w:rPr>
      </w:pPr>
      <w:r w:rsidRPr="00132A29">
        <w:rPr>
          <w:sz w:val="24"/>
          <w:szCs w:val="24"/>
        </w:rPr>
        <w:t xml:space="preserve">When I thought back on the challenges I faced, I saw how important it was to be flexible and to make proactive use of the tools available online. By embracing technology and researching the digital platforms that the institution offers, I was able to get access to a wide variety of material, such as academic papers, online tutorials, and electronic books. Not only did these tools help me learn more about the subjects at hand, but they also encouraged me to think critically and pursue independent </w:t>
      </w:r>
      <w:r w:rsidRPr="005B4C86">
        <w:rPr>
          <w:sz w:val="24"/>
          <w:szCs w:val="24"/>
        </w:rPr>
        <w:t>research (</w:t>
      </w:r>
      <w:r>
        <w:rPr>
          <w:sz w:val="24"/>
          <w:shd w:val="clear" w:color="auto" w:fill="FFFFFF"/>
        </w:rPr>
        <w:t>Bozkurt et al., 2020</w:t>
      </w:r>
      <w:r w:rsidRPr="005B4C86">
        <w:rPr>
          <w:sz w:val="24"/>
          <w:szCs w:val="24"/>
        </w:rPr>
        <w:t xml:space="preserve">). I will consider the </w:t>
      </w:r>
      <w:r w:rsidRPr="00132A29">
        <w:rPr>
          <w:sz w:val="24"/>
          <w:szCs w:val="24"/>
        </w:rPr>
        <w:t>possible causes of my feelings and their influence on my experiences.</w:t>
      </w:r>
      <w:r>
        <w:rPr>
          <w:sz w:val="24"/>
          <w:szCs w:val="24"/>
        </w:rPr>
        <w:t xml:space="preserve"> Moreover, I will i</w:t>
      </w:r>
      <w:r w:rsidRPr="00132A29">
        <w:rPr>
          <w:sz w:val="24"/>
          <w:szCs w:val="24"/>
        </w:rPr>
        <w:t>nvestigate a variety of emotions, both pleasant and negative, to obtain a thorough grasp</w:t>
      </w:r>
      <w:r>
        <w:rPr>
          <w:sz w:val="24"/>
          <w:szCs w:val="24"/>
        </w:rPr>
        <w:t xml:space="preserve"> of my knowledge.</w:t>
      </w:r>
    </w:p>
    <w:p w14:paraId="610CBF29" w14:textId="77777777" w:rsidR="00701FDF" w:rsidRPr="00132A29" w:rsidRDefault="00701FDF" w:rsidP="00701FDF">
      <w:pPr>
        <w:pStyle w:val="Heading2"/>
        <w:spacing w:line="360" w:lineRule="auto"/>
        <w:contextualSpacing/>
      </w:pPr>
      <w:bookmarkStart w:id="13" w:name="_Toc139411260"/>
      <w:r w:rsidRPr="00132A29">
        <w:t>Conclusion</w:t>
      </w:r>
      <w:bookmarkEnd w:id="13"/>
    </w:p>
    <w:p w14:paraId="76A6A5EC" w14:textId="49973752" w:rsidR="00BB053A" w:rsidRPr="00701FDF" w:rsidRDefault="00701FDF" w:rsidP="00701FDF">
      <w:pPr>
        <w:spacing w:after="0" w:line="360" w:lineRule="auto"/>
        <w:ind w:firstLine="720"/>
        <w:contextualSpacing/>
        <w:jc w:val="both"/>
        <w:rPr>
          <w:sz w:val="24"/>
          <w:szCs w:val="24"/>
        </w:rPr>
      </w:pPr>
      <w:r w:rsidRPr="00132A29">
        <w:rPr>
          <w:sz w:val="24"/>
          <w:szCs w:val="24"/>
        </w:rPr>
        <w:t>Beginning college and transitioning to online education may be challenging experiences, but they also provide opportunities for growth on a personal and intellectual level. By actively connecting with online resources, forming connections with classmates and teachers, and asking for assistance when it was necessary, I was able to overcome the challenges and acquire valuable skills. My first experience with writing an assignment turned out to be a significant learning curve, which led to improvements in my time management skills, organisational skills, and academic writing. This path of self-reflection has highlighted the need of resiliency, adaptability, and making use of the vast variety of online tools that are readily available to enhance the quality of the educational experience.</w:t>
      </w:r>
      <w:r>
        <w:rPr>
          <w:sz w:val="24"/>
          <w:szCs w:val="24"/>
        </w:rPr>
        <w:t xml:space="preserve"> </w:t>
      </w:r>
      <w:r w:rsidRPr="00132A29">
        <w:rPr>
          <w:sz w:val="24"/>
          <w:szCs w:val="24"/>
        </w:rPr>
        <w:t xml:space="preserve">I will do the following things </w:t>
      </w:r>
      <w:proofErr w:type="gramStart"/>
      <w:r w:rsidRPr="00132A29">
        <w:rPr>
          <w:sz w:val="24"/>
          <w:szCs w:val="24"/>
        </w:rPr>
        <w:t>in order to</w:t>
      </w:r>
      <w:proofErr w:type="gramEnd"/>
      <w:r w:rsidRPr="00132A29">
        <w:rPr>
          <w:sz w:val="24"/>
          <w:szCs w:val="24"/>
        </w:rPr>
        <w:t xml:space="preserve"> better enhance my reflective practise by a</w:t>
      </w:r>
      <w:r>
        <w:rPr>
          <w:sz w:val="24"/>
          <w:szCs w:val="24"/>
        </w:rPr>
        <w:t>dopting Gibbs' Reflective Model, I will s</w:t>
      </w:r>
      <w:r w:rsidRPr="004C3AF5">
        <w:rPr>
          <w:sz w:val="24"/>
          <w:szCs w:val="24"/>
        </w:rPr>
        <w:t>et aside time for introspection after big events or at regular intervals</w:t>
      </w:r>
    </w:p>
    <w:p w14:paraId="76896FBA" w14:textId="77777777" w:rsidR="00BB053A" w:rsidRDefault="00BB053A" w:rsidP="00701FDF">
      <w:pPr>
        <w:pStyle w:val="Title"/>
        <w:spacing w:line="360" w:lineRule="auto"/>
        <w:rPr>
          <w:rFonts w:ascii="Arial" w:hAnsi="Arial" w:cs="Arial"/>
        </w:rPr>
      </w:pPr>
    </w:p>
    <w:p w14:paraId="60A5CDF5" w14:textId="77777777" w:rsidR="00BB053A" w:rsidRDefault="00BB053A" w:rsidP="00701FDF">
      <w:pPr>
        <w:pStyle w:val="Title"/>
        <w:spacing w:line="360" w:lineRule="auto"/>
        <w:rPr>
          <w:rFonts w:ascii="Arial" w:hAnsi="Arial" w:cs="Arial"/>
        </w:rPr>
      </w:pPr>
    </w:p>
    <w:p w14:paraId="14E49758" w14:textId="73D44A40" w:rsidR="00BB053A" w:rsidRDefault="00BB053A" w:rsidP="00701FDF">
      <w:pPr>
        <w:pStyle w:val="Title"/>
        <w:spacing w:line="360" w:lineRule="auto"/>
        <w:rPr>
          <w:rFonts w:ascii="Arial" w:hAnsi="Arial" w:cs="Arial"/>
        </w:rPr>
      </w:pPr>
    </w:p>
    <w:p w14:paraId="1E1BD960" w14:textId="77777777" w:rsidR="00BB053A" w:rsidRDefault="00BB053A" w:rsidP="00701FDF">
      <w:pPr>
        <w:pStyle w:val="Title"/>
        <w:spacing w:line="360" w:lineRule="auto"/>
        <w:rPr>
          <w:rFonts w:ascii="Arial" w:hAnsi="Arial" w:cs="Arial"/>
        </w:rPr>
      </w:pPr>
    </w:p>
    <w:p w14:paraId="1541584A" w14:textId="32317A94" w:rsidR="000C6331" w:rsidRDefault="000C6331" w:rsidP="00701FDF">
      <w:pPr>
        <w:pStyle w:val="Title"/>
        <w:spacing w:line="360" w:lineRule="auto"/>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515F1E97" w14:textId="77777777" w:rsidR="004A4D09" w:rsidRDefault="004A4D09" w:rsidP="00701FDF">
      <w:pPr>
        <w:spacing w:after="0" w:line="360" w:lineRule="auto"/>
        <w:contextualSpacing/>
      </w:pPr>
    </w:p>
    <w:p w14:paraId="6C803AFE" w14:textId="30A89472" w:rsidR="001C59E2" w:rsidRPr="004A4D09" w:rsidRDefault="001C59E2" w:rsidP="00701FDF">
      <w:pPr>
        <w:spacing w:after="0" w:line="360" w:lineRule="auto"/>
        <w:contextualSpacing/>
      </w:pPr>
      <w:r>
        <w:t>Task 5- Personal Development Plan</w:t>
      </w:r>
    </w:p>
    <w:tbl>
      <w:tblPr>
        <w:tblStyle w:val="TableGrid"/>
        <w:tblW w:w="0" w:type="auto"/>
        <w:tblLook w:val="04A0" w:firstRow="1" w:lastRow="0" w:firstColumn="1" w:lastColumn="0" w:noHBand="0" w:noVBand="1"/>
      </w:tblPr>
      <w:tblGrid>
        <w:gridCol w:w="1699"/>
        <w:gridCol w:w="623"/>
        <w:gridCol w:w="1262"/>
        <w:gridCol w:w="1264"/>
        <w:gridCol w:w="542"/>
        <w:gridCol w:w="1801"/>
        <w:gridCol w:w="1825"/>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05219FA6" w:rsidR="00B905A2" w:rsidRPr="001456ED" w:rsidRDefault="00B905A2" w:rsidP="00701FDF">
            <w:pPr>
              <w:spacing w:line="360" w:lineRule="auto"/>
              <w:contextualSpacing/>
              <w:rPr>
                <w:rFonts w:ascii="Arial" w:hAnsi="Arial" w:cs="Arial"/>
                <w:sz w:val="24"/>
                <w:szCs w:val="24"/>
              </w:rPr>
            </w:pPr>
          </w:p>
        </w:tc>
        <w:tc>
          <w:tcPr>
            <w:tcW w:w="2835" w:type="dxa"/>
            <w:gridSpan w:val="2"/>
            <w:shd w:val="clear" w:color="auto" w:fill="D9E2F3" w:themeFill="accent1" w:themeFillTint="33"/>
          </w:tcPr>
          <w:p w14:paraId="569EF7FE" w14:textId="5EAFF221" w:rsidR="00B905A2" w:rsidRPr="001456ED" w:rsidRDefault="00B905A2" w:rsidP="00701FDF">
            <w:pPr>
              <w:spacing w:line="360" w:lineRule="auto"/>
              <w:contextualSpacing/>
              <w:rPr>
                <w:rFonts w:ascii="Arial" w:hAnsi="Arial" w:cs="Arial"/>
                <w:sz w:val="24"/>
                <w:szCs w:val="24"/>
              </w:rPr>
            </w:pPr>
          </w:p>
        </w:tc>
        <w:tc>
          <w:tcPr>
            <w:tcW w:w="4217" w:type="dxa"/>
            <w:gridSpan w:val="2"/>
            <w:shd w:val="clear" w:color="auto" w:fill="D9E2F3" w:themeFill="accent1" w:themeFillTint="33"/>
          </w:tcPr>
          <w:p w14:paraId="2B9CA8A3" w14:textId="6B1C5085" w:rsidR="00B905A2" w:rsidRPr="001456ED" w:rsidRDefault="00B905A2" w:rsidP="00701FDF">
            <w:pPr>
              <w:spacing w:line="360" w:lineRule="auto"/>
              <w:contextualSpacing/>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rsidP="00701FDF">
            <w:pPr>
              <w:spacing w:line="360" w:lineRule="auto"/>
              <w:contextualSpacing/>
              <w:rPr>
                <w:rFonts w:ascii="Arial" w:hAnsi="Arial" w:cs="Arial"/>
                <w:sz w:val="24"/>
                <w:szCs w:val="24"/>
              </w:rPr>
            </w:pPr>
            <w:r>
              <w:rPr>
                <w:rFonts w:ascii="Arial" w:hAnsi="Arial" w:cs="Arial"/>
                <w:sz w:val="24"/>
                <w:szCs w:val="24"/>
              </w:rPr>
              <w:t>BMPL4007</w:t>
            </w:r>
          </w:p>
          <w:p w14:paraId="33FE3521" w14:textId="16145C9C" w:rsidR="00B905A2" w:rsidRPr="001456ED" w:rsidRDefault="00B905A2" w:rsidP="00701FDF">
            <w:pPr>
              <w:spacing w:line="360" w:lineRule="auto"/>
              <w:contextualSpacing/>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701FDF">
            <w:pPr>
              <w:spacing w:line="360" w:lineRule="auto"/>
              <w:contextualSpacing/>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701FDF">
            <w:pPr>
              <w:spacing w:line="360" w:lineRule="auto"/>
              <w:contextualSpacing/>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701FDF">
            <w:pPr>
              <w:spacing w:line="360" w:lineRule="auto"/>
              <w:contextualSpacing/>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701FDF">
            <w:pPr>
              <w:spacing w:line="360" w:lineRule="auto"/>
              <w:contextualSpacing/>
              <w:jc w:val="center"/>
              <w:rPr>
                <w:rFonts w:ascii="Arial" w:hAnsi="Arial" w:cs="Arial"/>
                <w:b/>
                <w:sz w:val="24"/>
                <w:szCs w:val="24"/>
              </w:rPr>
            </w:pPr>
          </w:p>
          <w:p w14:paraId="473C4CB3" w14:textId="2C4208ED" w:rsidR="004E634D" w:rsidRPr="001456ED" w:rsidRDefault="004E634D" w:rsidP="00701FDF">
            <w:pPr>
              <w:spacing w:line="360" w:lineRule="auto"/>
              <w:contextualSpacing/>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701FDF">
            <w:pPr>
              <w:spacing w:line="360" w:lineRule="auto"/>
              <w:contextualSpacing/>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701FDF">
            <w:pPr>
              <w:spacing w:line="360" w:lineRule="auto"/>
              <w:contextualSpacing/>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701FDF">
            <w:pPr>
              <w:spacing w:line="360" w:lineRule="auto"/>
              <w:contextualSpacing/>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701FDF">
            <w:pPr>
              <w:spacing w:line="360" w:lineRule="auto"/>
              <w:contextualSpacing/>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701FDF">
            <w:pPr>
              <w:spacing w:line="360" w:lineRule="auto"/>
              <w:contextualSpacing/>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701FDF">
            <w:pPr>
              <w:spacing w:line="360" w:lineRule="auto"/>
              <w:contextualSpacing/>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701FDF">
            <w:pPr>
              <w:spacing w:line="360" w:lineRule="auto"/>
              <w:contextualSpacing/>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701FDF">
            <w:pPr>
              <w:spacing w:line="360" w:lineRule="auto"/>
              <w:contextualSpacing/>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701FDF">
            <w:pPr>
              <w:spacing w:line="360" w:lineRule="auto"/>
              <w:contextualSpacing/>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701FDF">
            <w:pPr>
              <w:spacing w:line="360" w:lineRule="auto"/>
              <w:contextualSpacing/>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701FDF">
            <w:pPr>
              <w:spacing w:line="360" w:lineRule="auto"/>
              <w:contextualSpacing/>
              <w:jc w:val="center"/>
              <w:rPr>
                <w:rFonts w:ascii="Arial" w:hAnsi="Arial" w:cs="Arial"/>
                <w:b/>
              </w:rPr>
            </w:pPr>
            <w:r w:rsidRPr="004A4D09">
              <w:rPr>
                <w:rFonts w:ascii="Arial" w:hAnsi="Arial" w:cs="Arial"/>
                <w:b/>
              </w:rPr>
              <w:t>Timebound</w:t>
            </w:r>
          </w:p>
        </w:tc>
      </w:tr>
      <w:tr w:rsidR="00701FDF" w:rsidRPr="004A4D09" w14:paraId="282ED12D" w14:textId="77777777" w:rsidTr="004A4D09">
        <w:trPr>
          <w:trHeight w:val="3907"/>
        </w:trPr>
        <w:tc>
          <w:tcPr>
            <w:tcW w:w="2789" w:type="dxa"/>
          </w:tcPr>
          <w:p w14:paraId="6CF5C23C" w14:textId="6F8EA283" w:rsidR="00701FDF" w:rsidRPr="004A4D09" w:rsidRDefault="00701FDF" w:rsidP="00701FDF">
            <w:pPr>
              <w:spacing w:line="360" w:lineRule="auto"/>
              <w:contextualSpacing/>
              <w:rPr>
                <w:rFonts w:ascii="Arial" w:hAnsi="Arial" w:cs="Arial"/>
              </w:rPr>
            </w:pPr>
            <w:r w:rsidRPr="009D6F76">
              <w:rPr>
                <w:sz w:val="24"/>
                <w:szCs w:val="24"/>
              </w:rPr>
              <w:t xml:space="preserve">Build </w:t>
            </w:r>
            <w:r>
              <w:rPr>
                <w:sz w:val="24"/>
                <w:szCs w:val="24"/>
              </w:rPr>
              <w:t>my</w:t>
            </w:r>
            <w:r w:rsidRPr="009D6F76">
              <w:rPr>
                <w:sz w:val="24"/>
                <w:szCs w:val="24"/>
              </w:rPr>
              <w:t xml:space="preserve"> presenting and public speaking abilities.</w:t>
            </w:r>
          </w:p>
        </w:tc>
        <w:tc>
          <w:tcPr>
            <w:tcW w:w="2789" w:type="dxa"/>
            <w:gridSpan w:val="2"/>
          </w:tcPr>
          <w:p w14:paraId="2B296E2F" w14:textId="4DFD653E" w:rsidR="00701FDF" w:rsidRPr="004A4D09" w:rsidRDefault="00701FDF" w:rsidP="00701FDF">
            <w:pPr>
              <w:spacing w:line="360" w:lineRule="auto"/>
              <w:contextualSpacing/>
              <w:rPr>
                <w:rFonts w:ascii="Arial" w:hAnsi="Arial" w:cs="Arial"/>
              </w:rPr>
            </w:pPr>
            <w:r w:rsidRPr="009D6F76">
              <w:rPr>
                <w:sz w:val="24"/>
                <w:szCs w:val="24"/>
              </w:rPr>
              <w:t>Development in public speaking settings is shown by positive comments and increasing self-assurance.</w:t>
            </w:r>
          </w:p>
        </w:tc>
        <w:tc>
          <w:tcPr>
            <w:tcW w:w="2790" w:type="dxa"/>
            <w:gridSpan w:val="2"/>
          </w:tcPr>
          <w:p w14:paraId="6F74DA9C" w14:textId="0D21CA6D" w:rsidR="00701FDF" w:rsidRPr="004A4D09" w:rsidRDefault="00701FDF" w:rsidP="00701FDF">
            <w:pPr>
              <w:spacing w:line="360" w:lineRule="auto"/>
              <w:contextualSpacing/>
              <w:rPr>
                <w:rFonts w:ascii="Arial" w:hAnsi="Arial" w:cs="Arial"/>
              </w:rPr>
            </w:pPr>
            <w:r w:rsidRPr="009D6F76">
              <w:rPr>
                <w:sz w:val="24"/>
                <w:szCs w:val="24"/>
              </w:rPr>
              <w:t>Enrol in a workshop or course on public speaking during the following three months to gain knowledge and confidence.</w:t>
            </w:r>
          </w:p>
        </w:tc>
        <w:tc>
          <w:tcPr>
            <w:tcW w:w="2790" w:type="dxa"/>
          </w:tcPr>
          <w:p w14:paraId="70F39532" w14:textId="645F7556" w:rsidR="00701FDF" w:rsidRPr="004A4D09" w:rsidRDefault="00701FDF" w:rsidP="00701FDF">
            <w:pPr>
              <w:spacing w:line="360" w:lineRule="auto"/>
              <w:contextualSpacing/>
              <w:rPr>
                <w:rFonts w:ascii="Arial" w:hAnsi="Arial" w:cs="Arial"/>
              </w:rPr>
            </w:pPr>
            <w:r w:rsidRPr="009D6F76">
              <w:rPr>
                <w:sz w:val="24"/>
                <w:szCs w:val="24"/>
              </w:rPr>
              <w:t>Deliver at least three presentations to a small group of people while seeking criticism to improve my abilities.</w:t>
            </w:r>
          </w:p>
        </w:tc>
        <w:tc>
          <w:tcPr>
            <w:tcW w:w="2790" w:type="dxa"/>
          </w:tcPr>
          <w:p w14:paraId="4BAF8930" w14:textId="3D2557DB" w:rsidR="00701FDF" w:rsidRPr="004A4D09" w:rsidRDefault="00701FDF" w:rsidP="00701FDF">
            <w:pPr>
              <w:spacing w:line="360" w:lineRule="auto"/>
              <w:contextualSpacing/>
              <w:rPr>
                <w:rFonts w:ascii="Arial" w:hAnsi="Arial" w:cs="Arial"/>
              </w:rPr>
            </w:pPr>
            <w:r>
              <w:rPr>
                <w:sz w:val="24"/>
                <w:szCs w:val="24"/>
              </w:rPr>
              <w:t>2 months</w:t>
            </w:r>
          </w:p>
        </w:tc>
      </w:tr>
      <w:tr w:rsidR="00701FDF" w:rsidRPr="004A4D09" w14:paraId="51F7CAF6" w14:textId="77777777" w:rsidTr="004A4D09">
        <w:trPr>
          <w:trHeight w:val="263"/>
        </w:trPr>
        <w:tc>
          <w:tcPr>
            <w:tcW w:w="2789" w:type="dxa"/>
          </w:tcPr>
          <w:p w14:paraId="4B2336BC" w14:textId="5FDA1931" w:rsidR="00701FDF" w:rsidRPr="004A4D09" w:rsidRDefault="00701FDF" w:rsidP="00701FDF">
            <w:pPr>
              <w:spacing w:line="360" w:lineRule="auto"/>
              <w:contextualSpacing/>
              <w:rPr>
                <w:rFonts w:ascii="Arial" w:hAnsi="Arial" w:cs="Arial"/>
                <w:u w:val="single"/>
              </w:rPr>
            </w:pPr>
            <w:r w:rsidRPr="005F6F4D">
              <w:rPr>
                <w:sz w:val="24"/>
                <w:szCs w:val="24"/>
              </w:rPr>
              <w:t>Enhance time management skills</w:t>
            </w:r>
          </w:p>
        </w:tc>
        <w:tc>
          <w:tcPr>
            <w:tcW w:w="2789" w:type="dxa"/>
            <w:gridSpan w:val="2"/>
          </w:tcPr>
          <w:p w14:paraId="20F7B931" w14:textId="4D0557F3" w:rsidR="00701FDF" w:rsidRPr="004A4D09" w:rsidRDefault="00701FDF" w:rsidP="00701FDF">
            <w:pPr>
              <w:spacing w:line="360" w:lineRule="auto"/>
              <w:contextualSpacing/>
              <w:rPr>
                <w:rFonts w:ascii="Arial" w:hAnsi="Arial" w:cs="Arial"/>
                <w:u w:val="single"/>
              </w:rPr>
            </w:pPr>
            <w:r w:rsidRPr="005F6F4D">
              <w:rPr>
                <w:sz w:val="24"/>
                <w:szCs w:val="24"/>
              </w:rPr>
              <w:t>To show better time management, finish at least two projects or activities that have deadlines.</w:t>
            </w:r>
          </w:p>
        </w:tc>
        <w:tc>
          <w:tcPr>
            <w:tcW w:w="2790" w:type="dxa"/>
            <w:gridSpan w:val="2"/>
          </w:tcPr>
          <w:p w14:paraId="5A88600B" w14:textId="610BD560" w:rsidR="00701FDF" w:rsidRPr="004A4D09" w:rsidRDefault="00701FDF" w:rsidP="00701FDF">
            <w:pPr>
              <w:spacing w:line="360" w:lineRule="auto"/>
              <w:contextualSpacing/>
              <w:rPr>
                <w:rFonts w:ascii="Arial" w:hAnsi="Arial" w:cs="Arial"/>
                <w:u w:val="single"/>
              </w:rPr>
            </w:pPr>
            <w:r w:rsidRPr="005F6F4D">
              <w:rPr>
                <w:sz w:val="24"/>
                <w:szCs w:val="24"/>
              </w:rPr>
              <w:t>To establish deadlines and prioritise work, use a time management tool like a productivity app or a planner.</w:t>
            </w:r>
          </w:p>
        </w:tc>
        <w:tc>
          <w:tcPr>
            <w:tcW w:w="2790" w:type="dxa"/>
          </w:tcPr>
          <w:p w14:paraId="3CD97EA2" w14:textId="1E05A463" w:rsidR="00701FDF" w:rsidRPr="004A4D09" w:rsidRDefault="00701FDF" w:rsidP="00701FDF">
            <w:pPr>
              <w:spacing w:line="360" w:lineRule="auto"/>
              <w:contextualSpacing/>
              <w:rPr>
                <w:rFonts w:ascii="Arial" w:hAnsi="Arial" w:cs="Arial"/>
                <w:u w:val="single"/>
              </w:rPr>
            </w:pPr>
            <w:r w:rsidRPr="005F6F4D">
              <w:rPr>
                <w:sz w:val="24"/>
                <w:szCs w:val="24"/>
              </w:rPr>
              <w:t>Set up distinct chunks of time for concentrated work and reduce interruptions.</w:t>
            </w:r>
          </w:p>
        </w:tc>
        <w:tc>
          <w:tcPr>
            <w:tcW w:w="2790" w:type="dxa"/>
          </w:tcPr>
          <w:p w14:paraId="7EDBD142" w14:textId="59801BA4" w:rsidR="00701FDF" w:rsidRPr="004A4D09" w:rsidRDefault="00701FDF" w:rsidP="00701FDF">
            <w:pPr>
              <w:spacing w:line="360" w:lineRule="auto"/>
              <w:contextualSpacing/>
              <w:rPr>
                <w:rFonts w:ascii="Arial" w:hAnsi="Arial" w:cs="Arial"/>
                <w:u w:val="single"/>
              </w:rPr>
            </w:pPr>
            <w:r>
              <w:rPr>
                <w:sz w:val="24"/>
                <w:szCs w:val="24"/>
              </w:rPr>
              <w:t>1.5 months</w:t>
            </w:r>
          </w:p>
        </w:tc>
      </w:tr>
      <w:tr w:rsidR="00701FDF" w:rsidRPr="004A4D09" w14:paraId="7B726CE7" w14:textId="77777777" w:rsidTr="004A4D09">
        <w:trPr>
          <w:trHeight w:val="281"/>
        </w:trPr>
        <w:tc>
          <w:tcPr>
            <w:tcW w:w="2789" w:type="dxa"/>
          </w:tcPr>
          <w:p w14:paraId="1152956C" w14:textId="6615371C" w:rsidR="00701FDF" w:rsidRPr="004A4D09" w:rsidRDefault="00701FDF" w:rsidP="00701FDF">
            <w:pPr>
              <w:spacing w:line="360" w:lineRule="auto"/>
              <w:contextualSpacing/>
              <w:rPr>
                <w:rFonts w:ascii="Arial" w:hAnsi="Arial" w:cs="Arial"/>
                <w:u w:val="single"/>
              </w:rPr>
            </w:pPr>
            <w:r>
              <w:rPr>
                <w:sz w:val="24"/>
                <w:szCs w:val="24"/>
              </w:rPr>
              <w:t>Study project management</w:t>
            </w:r>
          </w:p>
        </w:tc>
        <w:tc>
          <w:tcPr>
            <w:tcW w:w="2789" w:type="dxa"/>
            <w:gridSpan w:val="2"/>
          </w:tcPr>
          <w:p w14:paraId="283B134C" w14:textId="56F01792" w:rsidR="00701FDF" w:rsidRPr="004A4D09" w:rsidRDefault="00701FDF" w:rsidP="00701FDF">
            <w:pPr>
              <w:spacing w:line="360" w:lineRule="auto"/>
              <w:contextualSpacing/>
              <w:rPr>
                <w:rFonts w:ascii="Arial" w:hAnsi="Arial" w:cs="Arial"/>
                <w:u w:val="single"/>
              </w:rPr>
            </w:pPr>
            <w:r>
              <w:rPr>
                <w:sz w:val="24"/>
                <w:szCs w:val="24"/>
              </w:rPr>
              <w:t>E</w:t>
            </w:r>
            <w:r w:rsidRPr="005F6F4D">
              <w:rPr>
                <w:sz w:val="24"/>
                <w:szCs w:val="24"/>
              </w:rPr>
              <w:t xml:space="preserve">ffectively complete a </w:t>
            </w:r>
            <w:r w:rsidRPr="005F6F4D">
              <w:rPr>
                <w:sz w:val="24"/>
                <w:szCs w:val="24"/>
              </w:rPr>
              <w:lastRenderedPageBreak/>
              <w:t>project while adhering to timelines, spending limits, and quality requirements.</w:t>
            </w:r>
          </w:p>
        </w:tc>
        <w:tc>
          <w:tcPr>
            <w:tcW w:w="2790" w:type="dxa"/>
            <w:gridSpan w:val="2"/>
          </w:tcPr>
          <w:p w14:paraId="7D6013E3" w14:textId="53C5132E" w:rsidR="00701FDF" w:rsidRPr="004A4D09" w:rsidRDefault="00701FDF" w:rsidP="00701FDF">
            <w:pPr>
              <w:spacing w:line="360" w:lineRule="auto"/>
              <w:contextualSpacing/>
              <w:rPr>
                <w:rFonts w:ascii="Arial" w:hAnsi="Arial" w:cs="Arial"/>
                <w:u w:val="single"/>
              </w:rPr>
            </w:pPr>
            <w:r w:rsidRPr="005F6F4D">
              <w:rPr>
                <w:sz w:val="24"/>
                <w:szCs w:val="24"/>
              </w:rPr>
              <w:lastRenderedPageBreak/>
              <w:t xml:space="preserve">Enrol in an online project </w:t>
            </w:r>
            <w:r w:rsidRPr="005F6F4D">
              <w:rPr>
                <w:sz w:val="24"/>
                <w:szCs w:val="24"/>
              </w:rPr>
              <w:lastRenderedPageBreak/>
              <w:t>management course or read the recommended books during the next six months.</w:t>
            </w:r>
          </w:p>
        </w:tc>
        <w:tc>
          <w:tcPr>
            <w:tcW w:w="2790" w:type="dxa"/>
          </w:tcPr>
          <w:p w14:paraId="69E7DE07" w14:textId="4A7DAF11" w:rsidR="00701FDF" w:rsidRPr="004A4D09" w:rsidRDefault="00701FDF" w:rsidP="00701FDF">
            <w:pPr>
              <w:spacing w:line="360" w:lineRule="auto"/>
              <w:contextualSpacing/>
              <w:rPr>
                <w:rFonts w:ascii="Arial" w:hAnsi="Arial" w:cs="Arial"/>
                <w:u w:val="single"/>
              </w:rPr>
            </w:pPr>
            <w:r w:rsidRPr="005F6F4D">
              <w:rPr>
                <w:sz w:val="24"/>
                <w:szCs w:val="24"/>
              </w:rPr>
              <w:lastRenderedPageBreak/>
              <w:t xml:space="preserve">On at least one personal </w:t>
            </w:r>
            <w:r w:rsidRPr="005F6F4D">
              <w:rPr>
                <w:sz w:val="24"/>
                <w:szCs w:val="24"/>
              </w:rPr>
              <w:lastRenderedPageBreak/>
              <w:t>project, use project management approaches to set goals and track development.</w:t>
            </w:r>
          </w:p>
        </w:tc>
        <w:tc>
          <w:tcPr>
            <w:tcW w:w="2790" w:type="dxa"/>
          </w:tcPr>
          <w:p w14:paraId="7F3DA867" w14:textId="52B1F378" w:rsidR="00701FDF" w:rsidRPr="004A4D09" w:rsidRDefault="00701FDF" w:rsidP="00701FDF">
            <w:pPr>
              <w:spacing w:line="360" w:lineRule="auto"/>
              <w:contextualSpacing/>
              <w:rPr>
                <w:rFonts w:ascii="Arial" w:hAnsi="Arial" w:cs="Arial"/>
                <w:u w:val="single"/>
              </w:rPr>
            </w:pPr>
            <w:r>
              <w:rPr>
                <w:sz w:val="24"/>
                <w:szCs w:val="24"/>
              </w:rPr>
              <w:lastRenderedPageBreak/>
              <w:t>6 months</w:t>
            </w:r>
          </w:p>
        </w:tc>
      </w:tr>
      <w:tr w:rsidR="00701FDF" w:rsidRPr="004A4D09" w14:paraId="457C6F63" w14:textId="77777777" w:rsidTr="004A4D09">
        <w:trPr>
          <w:trHeight w:val="281"/>
        </w:trPr>
        <w:tc>
          <w:tcPr>
            <w:tcW w:w="2789" w:type="dxa"/>
          </w:tcPr>
          <w:p w14:paraId="549EEE13" w14:textId="71D124E6" w:rsidR="00701FDF" w:rsidRDefault="00701FDF" w:rsidP="00701FDF">
            <w:pPr>
              <w:spacing w:line="360" w:lineRule="auto"/>
              <w:contextualSpacing/>
              <w:rPr>
                <w:sz w:val="24"/>
                <w:szCs w:val="24"/>
              </w:rPr>
            </w:pPr>
            <w:r w:rsidRPr="005F6F4D">
              <w:rPr>
                <w:sz w:val="24"/>
                <w:szCs w:val="24"/>
              </w:rPr>
              <w:t xml:space="preserve">Develop </w:t>
            </w:r>
            <w:r>
              <w:rPr>
                <w:sz w:val="24"/>
                <w:szCs w:val="24"/>
              </w:rPr>
              <w:t>my</w:t>
            </w:r>
            <w:r w:rsidRPr="005F6F4D">
              <w:rPr>
                <w:sz w:val="24"/>
                <w:szCs w:val="24"/>
              </w:rPr>
              <w:t xml:space="preserve"> networking and interpersonal interactions abilities.</w:t>
            </w:r>
          </w:p>
        </w:tc>
        <w:tc>
          <w:tcPr>
            <w:tcW w:w="2789" w:type="dxa"/>
            <w:gridSpan w:val="2"/>
          </w:tcPr>
          <w:p w14:paraId="70204450" w14:textId="7F818B4E" w:rsidR="00701FDF" w:rsidRDefault="00701FDF" w:rsidP="00701FDF">
            <w:pPr>
              <w:spacing w:line="360" w:lineRule="auto"/>
              <w:contextualSpacing/>
              <w:rPr>
                <w:sz w:val="24"/>
                <w:szCs w:val="24"/>
              </w:rPr>
            </w:pPr>
            <w:r w:rsidRPr="005F6F4D">
              <w:rPr>
                <w:sz w:val="24"/>
                <w:szCs w:val="24"/>
              </w:rPr>
              <w:t>Create and nurture at least three new professional relationships via communication and collaboration on a regular basis.</w:t>
            </w:r>
          </w:p>
        </w:tc>
        <w:tc>
          <w:tcPr>
            <w:tcW w:w="2790" w:type="dxa"/>
            <w:gridSpan w:val="2"/>
          </w:tcPr>
          <w:p w14:paraId="20E9A31B" w14:textId="27CA2400" w:rsidR="00701FDF" w:rsidRPr="005F6F4D" w:rsidRDefault="00701FDF" w:rsidP="00701FDF">
            <w:pPr>
              <w:spacing w:line="360" w:lineRule="auto"/>
              <w:contextualSpacing/>
              <w:rPr>
                <w:sz w:val="24"/>
                <w:szCs w:val="24"/>
              </w:rPr>
            </w:pPr>
            <w:r w:rsidRPr="005F6F4D">
              <w:rPr>
                <w:sz w:val="24"/>
                <w:szCs w:val="24"/>
              </w:rPr>
              <w:t>Attend trade shows, seminars, or networking functions to network with thought leaders in my field.</w:t>
            </w:r>
          </w:p>
        </w:tc>
        <w:tc>
          <w:tcPr>
            <w:tcW w:w="2790" w:type="dxa"/>
          </w:tcPr>
          <w:p w14:paraId="3E2307F8" w14:textId="10D3E6CD" w:rsidR="00701FDF" w:rsidRPr="005F6F4D" w:rsidRDefault="00701FDF" w:rsidP="00701FDF">
            <w:pPr>
              <w:spacing w:line="360" w:lineRule="auto"/>
              <w:contextualSpacing/>
              <w:rPr>
                <w:sz w:val="24"/>
                <w:szCs w:val="24"/>
              </w:rPr>
            </w:pPr>
            <w:r w:rsidRPr="005F6F4D">
              <w:rPr>
                <w:sz w:val="24"/>
                <w:szCs w:val="24"/>
              </w:rPr>
              <w:t>Participate actively in discussions and knowledge-sharing activities in professional online forums.</w:t>
            </w:r>
          </w:p>
        </w:tc>
        <w:tc>
          <w:tcPr>
            <w:tcW w:w="2790" w:type="dxa"/>
          </w:tcPr>
          <w:p w14:paraId="60F581AB" w14:textId="2C49EEEF" w:rsidR="00701FDF" w:rsidRDefault="00701FDF" w:rsidP="00701FDF">
            <w:pPr>
              <w:spacing w:line="360" w:lineRule="auto"/>
              <w:contextualSpacing/>
              <w:rPr>
                <w:sz w:val="24"/>
                <w:szCs w:val="24"/>
              </w:rPr>
            </w:pPr>
            <w:r>
              <w:rPr>
                <w:sz w:val="24"/>
                <w:szCs w:val="24"/>
              </w:rPr>
              <w:t>4 months</w:t>
            </w:r>
          </w:p>
        </w:tc>
      </w:tr>
    </w:tbl>
    <w:p w14:paraId="78602A33" w14:textId="2E0E2655" w:rsidR="00701FDF" w:rsidRDefault="00701FDF" w:rsidP="00701FDF">
      <w:pPr>
        <w:spacing w:after="0" w:line="360" w:lineRule="auto"/>
        <w:contextualSpacing/>
        <w:rPr>
          <w:rFonts w:ascii="Arial" w:hAnsi="Arial" w:cs="Arial"/>
          <w:sz w:val="24"/>
          <w:szCs w:val="24"/>
        </w:rPr>
      </w:pPr>
    </w:p>
    <w:tbl>
      <w:tblPr>
        <w:tblStyle w:val="TableGrid"/>
        <w:tblW w:w="0" w:type="auto"/>
        <w:tblLook w:val="04A0" w:firstRow="1" w:lastRow="0" w:firstColumn="1" w:lastColumn="0" w:noHBand="0" w:noVBand="1"/>
      </w:tblPr>
      <w:tblGrid>
        <w:gridCol w:w="1911"/>
        <w:gridCol w:w="2267"/>
        <w:gridCol w:w="4838"/>
      </w:tblGrid>
      <w:tr w:rsidR="00701FDF" w14:paraId="707A7083" w14:textId="77777777" w:rsidTr="00701FDF">
        <w:tc>
          <w:tcPr>
            <w:tcW w:w="3116" w:type="dxa"/>
          </w:tcPr>
          <w:p w14:paraId="6D60E573" w14:textId="77777777" w:rsidR="00701FDF" w:rsidRDefault="00701FDF" w:rsidP="00701FDF">
            <w:pPr>
              <w:spacing w:line="360" w:lineRule="auto"/>
              <w:contextualSpacing/>
              <w:rPr>
                <w:sz w:val="24"/>
                <w:szCs w:val="24"/>
              </w:rPr>
            </w:pPr>
            <w:r>
              <w:rPr>
                <w:sz w:val="24"/>
                <w:szCs w:val="24"/>
              </w:rPr>
              <w:t>Action Steps</w:t>
            </w:r>
          </w:p>
        </w:tc>
        <w:tc>
          <w:tcPr>
            <w:tcW w:w="3117" w:type="dxa"/>
          </w:tcPr>
          <w:p w14:paraId="394F55FA" w14:textId="77777777" w:rsidR="00701FDF" w:rsidRDefault="00701FDF" w:rsidP="00701FDF">
            <w:pPr>
              <w:spacing w:line="360" w:lineRule="auto"/>
              <w:contextualSpacing/>
              <w:rPr>
                <w:sz w:val="24"/>
                <w:szCs w:val="24"/>
              </w:rPr>
            </w:pPr>
            <w:r>
              <w:rPr>
                <w:sz w:val="24"/>
                <w:szCs w:val="24"/>
              </w:rPr>
              <w:t>Resources</w:t>
            </w:r>
          </w:p>
        </w:tc>
        <w:tc>
          <w:tcPr>
            <w:tcW w:w="7712" w:type="dxa"/>
          </w:tcPr>
          <w:p w14:paraId="33A2328F" w14:textId="77777777" w:rsidR="00701FDF" w:rsidRDefault="00701FDF" w:rsidP="00701FDF">
            <w:pPr>
              <w:spacing w:line="360" w:lineRule="auto"/>
              <w:contextualSpacing/>
              <w:rPr>
                <w:sz w:val="24"/>
                <w:szCs w:val="24"/>
              </w:rPr>
            </w:pPr>
            <w:r>
              <w:rPr>
                <w:sz w:val="24"/>
                <w:szCs w:val="24"/>
              </w:rPr>
              <w:t>Measures to achieve</w:t>
            </w:r>
          </w:p>
        </w:tc>
      </w:tr>
      <w:tr w:rsidR="00701FDF" w14:paraId="146E59B8" w14:textId="77777777" w:rsidTr="00701FDF">
        <w:tc>
          <w:tcPr>
            <w:tcW w:w="3116" w:type="dxa"/>
          </w:tcPr>
          <w:p w14:paraId="243B4641" w14:textId="77777777" w:rsidR="00701FDF" w:rsidRDefault="00701FDF" w:rsidP="00701FDF">
            <w:pPr>
              <w:spacing w:line="360" w:lineRule="auto"/>
              <w:contextualSpacing/>
              <w:rPr>
                <w:sz w:val="24"/>
                <w:szCs w:val="24"/>
              </w:rPr>
            </w:pPr>
            <w:r>
              <w:rPr>
                <w:sz w:val="24"/>
                <w:szCs w:val="24"/>
              </w:rPr>
              <w:t>Step 1</w:t>
            </w:r>
          </w:p>
        </w:tc>
        <w:tc>
          <w:tcPr>
            <w:tcW w:w="3117" w:type="dxa"/>
          </w:tcPr>
          <w:p w14:paraId="1102FE6A" w14:textId="77777777" w:rsidR="00701FDF" w:rsidRDefault="00701FDF" w:rsidP="00701FDF">
            <w:pPr>
              <w:spacing w:line="360" w:lineRule="auto"/>
              <w:contextualSpacing/>
              <w:rPr>
                <w:sz w:val="24"/>
                <w:szCs w:val="24"/>
              </w:rPr>
            </w:pPr>
            <w:r w:rsidRPr="005F6F4D">
              <w:rPr>
                <w:sz w:val="24"/>
                <w:szCs w:val="24"/>
              </w:rPr>
              <w:t>For public speaking and presentation skills</w:t>
            </w:r>
          </w:p>
        </w:tc>
        <w:tc>
          <w:tcPr>
            <w:tcW w:w="7712" w:type="dxa"/>
          </w:tcPr>
          <w:p w14:paraId="3AE6D0F8" w14:textId="77777777" w:rsidR="00701FDF" w:rsidRPr="005F6F4D" w:rsidRDefault="00701FDF" w:rsidP="00701FDF">
            <w:pPr>
              <w:pStyle w:val="ListParagraph"/>
              <w:numPr>
                <w:ilvl w:val="0"/>
                <w:numId w:val="2"/>
              </w:numPr>
              <w:spacing w:line="360" w:lineRule="auto"/>
              <w:jc w:val="both"/>
              <w:rPr>
                <w:sz w:val="24"/>
                <w:szCs w:val="24"/>
              </w:rPr>
            </w:pPr>
            <w:r w:rsidRPr="005F6F4D">
              <w:rPr>
                <w:sz w:val="24"/>
                <w:szCs w:val="24"/>
              </w:rPr>
              <w:t>Enrol in a reputed institution's public speaking course.</w:t>
            </w:r>
          </w:p>
          <w:p w14:paraId="43EB973B" w14:textId="77777777" w:rsidR="00701FDF" w:rsidRPr="005F6F4D" w:rsidRDefault="00701FDF" w:rsidP="00701FDF">
            <w:pPr>
              <w:pStyle w:val="ListParagraph"/>
              <w:numPr>
                <w:ilvl w:val="0"/>
                <w:numId w:val="2"/>
              </w:numPr>
              <w:spacing w:line="360" w:lineRule="auto"/>
              <w:jc w:val="both"/>
              <w:rPr>
                <w:sz w:val="24"/>
                <w:szCs w:val="24"/>
              </w:rPr>
            </w:pPr>
            <w:r w:rsidRPr="005F6F4D">
              <w:rPr>
                <w:sz w:val="24"/>
                <w:szCs w:val="24"/>
              </w:rPr>
              <w:t>Use online tools and publications like Dale Carnegie's "The Quick and Easy Way to Effective Speaking" to hone your strategies.</w:t>
            </w:r>
          </w:p>
          <w:p w14:paraId="401583CE" w14:textId="77777777" w:rsidR="00701FDF" w:rsidRPr="005F6F4D" w:rsidRDefault="00701FDF" w:rsidP="00701FDF">
            <w:pPr>
              <w:pStyle w:val="ListParagraph"/>
              <w:numPr>
                <w:ilvl w:val="0"/>
                <w:numId w:val="2"/>
              </w:numPr>
              <w:spacing w:line="360" w:lineRule="auto"/>
              <w:jc w:val="both"/>
              <w:rPr>
                <w:sz w:val="24"/>
                <w:szCs w:val="24"/>
              </w:rPr>
            </w:pPr>
            <w:r w:rsidRPr="005F6F4D">
              <w:rPr>
                <w:sz w:val="24"/>
                <w:szCs w:val="24"/>
              </w:rPr>
              <w:t>Seek mentorship or assistance from seasoned speakers in my network.</w:t>
            </w:r>
          </w:p>
        </w:tc>
      </w:tr>
      <w:tr w:rsidR="00701FDF" w14:paraId="7915D4B4" w14:textId="77777777" w:rsidTr="00701FDF">
        <w:tc>
          <w:tcPr>
            <w:tcW w:w="3116" w:type="dxa"/>
          </w:tcPr>
          <w:p w14:paraId="6874A030" w14:textId="77777777" w:rsidR="00701FDF" w:rsidRDefault="00701FDF" w:rsidP="00701FDF">
            <w:pPr>
              <w:spacing w:line="360" w:lineRule="auto"/>
              <w:contextualSpacing/>
              <w:rPr>
                <w:sz w:val="24"/>
                <w:szCs w:val="24"/>
              </w:rPr>
            </w:pPr>
            <w:r>
              <w:rPr>
                <w:sz w:val="24"/>
                <w:szCs w:val="24"/>
              </w:rPr>
              <w:t>Step 2</w:t>
            </w:r>
          </w:p>
        </w:tc>
        <w:tc>
          <w:tcPr>
            <w:tcW w:w="3117" w:type="dxa"/>
          </w:tcPr>
          <w:p w14:paraId="5D32420E" w14:textId="77777777" w:rsidR="00701FDF" w:rsidRDefault="00701FDF" w:rsidP="00701FDF">
            <w:pPr>
              <w:spacing w:line="360" w:lineRule="auto"/>
              <w:contextualSpacing/>
              <w:rPr>
                <w:sz w:val="24"/>
                <w:szCs w:val="24"/>
              </w:rPr>
            </w:pPr>
            <w:r w:rsidRPr="005F6F4D">
              <w:rPr>
                <w:sz w:val="24"/>
                <w:szCs w:val="24"/>
              </w:rPr>
              <w:t>For time management skills</w:t>
            </w:r>
          </w:p>
        </w:tc>
        <w:tc>
          <w:tcPr>
            <w:tcW w:w="7712" w:type="dxa"/>
          </w:tcPr>
          <w:p w14:paraId="6C1CED26" w14:textId="77777777" w:rsidR="00701FDF" w:rsidRPr="005F6F4D" w:rsidRDefault="00701FDF" w:rsidP="00701FDF">
            <w:pPr>
              <w:pStyle w:val="ListParagraph"/>
              <w:numPr>
                <w:ilvl w:val="0"/>
                <w:numId w:val="3"/>
              </w:numPr>
              <w:spacing w:line="360" w:lineRule="auto"/>
              <w:jc w:val="both"/>
              <w:rPr>
                <w:sz w:val="24"/>
                <w:szCs w:val="24"/>
              </w:rPr>
            </w:pPr>
            <w:r w:rsidRPr="005F6F4D">
              <w:rPr>
                <w:sz w:val="24"/>
                <w:szCs w:val="24"/>
              </w:rPr>
              <w:t xml:space="preserve">Make advantage of productivity tools like </w:t>
            </w:r>
            <w:proofErr w:type="spellStart"/>
            <w:r w:rsidRPr="005F6F4D">
              <w:rPr>
                <w:sz w:val="24"/>
                <w:szCs w:val="24"/>
              </w:rPr>
              <w:t>Todoist</w:t>
            </w:r>
            <w:proofErr w:type="spellEnd"/>
            <w:r w:rsidRPr="005F6F4D">
              <w:rPr>
                <w:sz w:val="24"/>
                <w:szCs w:val="24"/>
              </w:rPr>
              <w:t xml:space="preserve"> or Trello to keep track of tasks and deadlines.</w:t>
            </w:r>
          </w:p>
          <w:p w14:paraId="2CC2B162" w14:textId="77777777" w:rsidR="00701FDF" w:rsidRPr="005F6F4D" w:rsidRDefault="00701FDF" w:rsidP="00701FDF">
            <w:pPr>
              <w:pStyle w:val="ListParagraph"/>
              <w:numPr>
                <w:ilvl w:val="0"/>
                <w:numId w:val="3"/>
              </w:numPr>
              <w:spacing w:line="360" w:lineRule="auto"/>
              <w:jc w:val="both"/>
              <w:rPr>
                <w:sz w:val="24"/>
                <w:szCs w:val="24"/>
              </w:rPr>
            </w:pPr>
            <w:r w:rsidRPr="005F6F4D">
              <w:rPr>
                <w:sz w:val="24"/>
                <w:szCs w:val="24"/>
              </w:rPr>
              <w:lastRenderedPageBreak/>
              <w:t>Read books like David Allen's "Getting Things Done" to learn about time management strategies and techniques.</w:t>
            </w:r>
          </w:p>
          <w:p w14:paraId="441BC9B4" w14:textId="77777777" w:rsidR="00701FDF" w:rsidRPr="005F6F4D" w:rsidRDefault="00701FDF" w:rsidP="00701FDF">
            <w:pPr>
              <w:pStyle w:val="ListParagraph"/>
              <w:numPr>
                <w:ilvl w:val="0"/>
                <w:numId w:val="3"/>
              </w:numPr>
              <w:spacing w:line="360" w:lineRule="auto"/>
              <w:jc w:val="both"/>
              <w:rPr>
                <w:sz w:val="24"/>
                <w:szCs w:val="24"/>
              </w:rPr>
            </w:pPr>
            <w:r w:rsidRPr="005F6F4D">
              <w:rPr>
                <w:sz w:val="24"/>
                <w:szCs w:val="24"/>
              </w:rPr>
              <w:t>Establish a schedule and give self-control top priority to ensure better time management.</w:t>
            </w:r>
          </w:p>
        </w:tc>
      </w:tr>
      <w:tr w:rsidR="00701FDF" w14:paraId="071DA61F" w14:textId="77777777" w:rsidTr="00701FDF">
        <w:tc>
          <w:tcPr>
            <w:tcW w:w="3116" w:type="dxa"/>
          </w:tcPr>
          <w:p w14:paraId="558E072F" w14:textId="77777777" w:rsidR="00701FDF" w:rsidRDefault="00701FDF" w:rsidP="00701FDF">
            <w:pPr>
              <w:spacing w:line="360" w:lineRule="auto"/>
              <w:contextualSpacing/>
              <w:rPr>
                <w:sz w:val="24"/>
                <w:szCs w:val="24"/>
              </w:rPr>
            </w:pPr>
            <w:r>
              <w:rPr>
                <w:sz w:val="24"/>
                <w:szCs w:val="24"/>
              </w:rPr>
              <w:t>Step 3</w:t>
            </w:r>
          </w:p>
        </w:tc>
        <w:tc>
          <w:tcPr>
            <w:tcW w:w="3117" w:type="dxa"/>
          </w:tcPr>
          <w:p w14:paraId="44B67169" w14:textId="77777777" w:rsidR="00701FDF" w:rsidRDefault="00701FDF" w:rsidP="00701FDF">
            <w:pPr>
              <w:spacing w:line="360" w:lineRule="auto"/>
              <w:contextualSpacing/>
              <w:rPr>
                <w:sz w:val="24"/>
                <w:szCs w:val="24"/>
              </w:rPr>
            </w:pPr>
            <w:r w:rsidRPr="005F6F4D">
              <w:rPr>
                <w:sz w:val="24"/>
                <w:szCs w:val="24"/>
              </w:rPr>
              <w:t>For project management knowledge</w:t>
            </w:r>
          </w:p>
        </w:tc>
        <w:tc>
          <w:tcPr>
            <w:tcW w:w="7712" w:type="dxa"/>
          </w:tcPr>
          <w:p w14:paraId="2629B318" w14:textId="77777777" w:rsidR="00701FDF" w:rsidRPr="005F6F4D" w:rsidRDefault="00701FDF" w:rsidP="00701FDF">
            <w:pPr>
              <w:pStyle w:val="ListParagraph"/>
              <w:numPr>
                <w:ilvl w:val="0"/>
                <w:numId w:val="4"/>
              </w:numPr>
              <w:spacing w:line="360" w:lineRule="auto"/>
              <w:jc w:val="both"/>
              <w:rPr>
                <w:sz w:val="24"/>
                <w:szCs w:val="24"/>
              </w:rPr>
            </w:pPr>
            <w:r w:rsidRPr="005F6F4D">
              <w:rPr>
                <w:sz w:val="24"/>
                <w:szCs w:val="24"/>
              </w:rPr>
              <w:t>Become a student of an online project management course offered by a respected organisation like the Project Management Institute (PMI) or Coursera.</w:t>
            </w:r>
          </w:p>
          <w:p w14:paraId="28C8736A" w14:textId="77777777" w:rsidR="00701FDF" w:rsidRPr="005F6F4D" w:rsidRDefault="00701FDF" w:rsidP="00701FDF">
            <w:pPr>
              <w:pStyle w:val="ListParagraph"/>
              <w:numPr>
                <w:ilvl w:val="0"/>
                <w:numId w:val="4"/>
              </w:numPr>
              <w:spacing w:line="360" w:lineRule="auto"/>
              <w:jc w:val="both"/>
              <w:rPr>
                <w:sz w:val="24"/>
                <w:szCs w:val="24"/>
              </w:rPr>
            </w:pPr>
            <w:r w:rsidRPr="005F6F4D">
              <w:rPr>
                <w:sz w:val="24"/>
                <w:szCs w:val="24"/>
              </w:rPr>
              <w:t>Seek advice from academic publications like "A Guide to the Project Management Body of Knowledge" (PMBOK Guide).</w:t>
            </w:r>
          </w:p>
          <w:p w14:paraId="2D007F3A" w14:textId="77777777" w:rsidR="00701FDF" w:rsidRPr="005F6F4D" w:rsidRDefault="00701FDF" w:rsidP="00701FDF">
            <w:pPr>
              <w:pStyle w:val="ListParagraph"/>
              <w:numPr>
                <w:ilvl w:val="0"/>
                <w:numId w:val="4"/>
              </w:numPr>
              <w:spacing w:line="360" w:lineRule="auto"/>
              <w:jc w:val="both"/>
              <w:rPr>
                <w:sz w:val="24"/>
                <w:szCs w:val="24"/>
              </w:rPr>
            </w:pPr>
            <w:proofErr w:type="gramStart"/>
            <w:r w:rsidRPr="005F6F4D">
              <w:rPr>
                <w:sz w:val="24"/>
                <w:szCs w:val="24"/>
              </w:rPr>
              <w:t>Make an effort</w:t>
            </w:r>
            <w:proofErr w:type="gramEnd"/>
            <w:r w:rsidRPr="005F6F4D">
              <w:rPr>
                <w:sz w:val="24"/>
                <w:szCs w:val="24"/>
              </w:rPr>
              <w:t xml:space="preserve"> to volunteer or shadow project managers inside my company.</w:t>
            </w:r>
          </w:p>
        </w:tc>
      </w:tr>
      <w:tr w:rsidR="00701FDF" w14:paraId="00A543F1" w14:textId="77777777" w:rsidTr="00701FDF">
        <w:tc>
          <w:tcPr>
            <w:tcW w:w="3116" w:type="dxa"/>
          </w:tcPr>
          <w:p w14:paraId="177AA2C5" w14:textId="77777777" w:rsidR="00701FDF" w:rsidRDefault="00701FDF" w:rsidP="00701FDF">
            <w:pPr>
              <w:spacing w:line="360" w:lineRule="auto"/>
              <w:contextualSpacing/>
              <w:rPr>
                <w:sz w:val="24"/>
                <w:szCs w:val="24"/>
              </w:rPr>
            </w:pPr>
            <w:r>
              <w:rPr>
                <w:sz w:val="24"/>
                <w:szCs w:val="24"/>
              </w:rPr>
              <w:t>Step 4</w:t>
            </w:r>
          </w:p>
        </w:tc>
        <w:tc>
          <w:tcPr>
            <w:tcW w:w="3117" w:type="dxa"/>
          </w:tcPr>
          <w:p w14:paraId="56C3192F" w14:textId="77777777" w:rsidR="00701FDF" w:rsidRDefault="00701FDF" w:rsidP="00701FDF">
            <w:pPr>
              <w:spacing w:line="360" w:lineRule="auto"/>
              <w:contextualSpacing/>
              <w:rPr>
                <w:sz w:val="24"/>
                <w:szCs w:val="24"/>
              </w:rPr>
            </w:pPr>
            <w:r w:rsidRPr="005F6F4D">
              <w:rPr>
                <w:sz w:val="24"/>
                <w:szCs w:val="24"/>
              </w:rPr>
              <w:t>For networking and relationship-building</w:t>
            </w:r>
          </w:p>
        </w:tc>
        <w:tc>
          <w:tcPr>
            <w:tcW w:w="7712" w:type="dxa"/>
          </w:tcPr>
          <w:p w14:paraId="15AA1411" w14:textId="77777777" w:rsidR="00701FDF" w:rsidRPr="005F6F4D" w:rsidRDefault="00701FDF" w:rsidP="00701FDF">
            <w:pPr>
              <w:pStyle w:val="ListParagraph"/>
              <w:numPr>
                <w:ilvl w:val="0"/>
                <w:numId w:val="5"/>
              </w:numPr>
              <w:spacing w:line="360" w:lineRule="auto"/>
              <w:jc w:val="both"/>
              <w:rPr>
                <w:sz w:val="24"/>
                <w:szCs w:val="24"/>
              </w:rPr>
            </w:pPr>
            <w:r w:rsidRPr="005F6F4D">
              <w:rPr>
                <w:sz w:val="24"/>
                <w:szCs w:val="24"/>
              </w:rPr>
              <w:t>Attend seminars, workshops, and networking events that are connected to your business.</w:t>
            </w:r>
          </w:p>
          <w:p w14:paraId="38D08A8C" w14:textId="77777777" w:rsidR="00701FDF" w:rsidRPr="005F6F4D" w:rsidRDefault="00701FDF" w:rsidP="00701FDF">
            <w:pPr>
              <w:pStyle w:val="ListParagraph"/>
              <w:numPr>
                <w:ilvl w:val="0"/>
                <w:numId w:val="5"/>
              </w:numPr>
              <w:spacing w:line="360" w:lineRule="auto"/>
              <w:jc w:val="both"/>
              <w:rPr>
                <w:sz w:val="24"/>
                <w:szCs w:val="24"/>
              </w:rPr>
            </w:pPr>
            <w:r w:rsidRPr="005F6F4D">
              <w:rPr>
                <w:sz w:val="24"/>
                <w:szCs w:val="24"/>
              </w:rPr>
              <w:t>Utilise professional networking platforms like LinkedIn to establish connections with subject matter experts.</w:t>
            </w:r>
          </w:p>
          <w:p w14:paraId="335FE371" w14:textId="77777777" w:rsidR="00701FDF" w:rsidRPr="005F6F4D" w:rsidRDefault="00701FDF" w:rsidP="00701FDF">
            <w:pPr>
              <w:pStyle w:val="ListParagraph"/>
              <w:numPr>
                <w:ilvl w:val="0"/>
                <w:numId w:val="5"/>
              </w:numPr>
              <w:spacing w:line="360" w:lineRule="auto"/>
              <w:jc w:val="both"/>
              <w:rPr>
                <w:sz w:val="24"/>
                <w:szCs w:val="24"/>
              </w:rPr>
            </w:pPr>
            <w:r w:rsidRPr="005F6F4D">
              <w:rPr>
                <w:sz w:val="24"/>
                <w:szCs w:val="24"/>
              </w:rPr>
              <w:t xml:space="preserve">Actively participate in discussions, add to them, and </w:t>
            </w:r>
            <w:proofErr w:type="gramStart"/>
            <w:r w:rsidRPr="005F6F4D">
              <w:rPr>
                <w:sz w:val="24"/>
                <w:szCs w:val="24"/>
              </w:rPr>
              <w:t>provide assistance</w:t>
            </w:r>
            <w:proofErr w:type="gramEnd"/>
            <w:r w:rsidRPr="005F6F4D">
              <w:rPr>
                <w:sz w:val="24"/>
                <w:szCs w:val="24"/>
              </w:rPr>
              <w:t xml:space="preserve"> when required.</w:t>
            </w:r>
          </w:p>
        </w:tc>
      </w:tr>
    </w:tbl>
    <w:p w14:paraId="4134584A" w14:textId="77777777" w:rsidR="001C59E2" w:rsidRDefault="001C59E2" w:rsidP="00701FDF">
      <w:pPr>
        <w:spacing w:after="0" w:line="360" w:lineRule="auto"/>
        <w:contextualSpacing/>
      </w:pPr>
    </w:p>
    <w:p w14:paraId="284A9790" w14:textId="77777777" w:rsidR="00701FDF" w:rsidRDefault="00701FDF" w:rsidP="00701FDF">
      <w:pPr>
        <w:spacing w:after="0" w:line="360" w:lineRule="auto"/>
        <w:contextualSpacing/>
        <w:rPr>
          <w:rFonts w:asciiTheme="majorHAnsi" w:eastAsiaTheme="majorEastAsia" w:hAnsiTheme="majorHAnsi" w:cstheme="majorBidi"/>
          <w:color w:val="2F5496" w:themeColor="accent1" w:themeShade="BF"/>
          <w:sz w:val="32"/>
          <w:szCs w:val="32"/>
        </w:rPr>
      </w:pPr>
      <w:r>
        <w:br w:type="page"/>
      </w:r>
    </w:p>
    <w:p w14:paraId="7FA2D1D7" w14:textId="444864AA" w:rsidR="001C59E2" w:rsidRPr="001C59E2" w:rsidRDefault="001C59E2" w:rsidP="00701FDF">
      <w:pPr>
        <w:pStyle w:val="Heading1"/>
        <w:spacing w:before="0" w:line="360" w:lineRule="auto"/>
        <w:contextualSpacing/>
      </w:pPr>
      <w:bookmarkStart w:id="14" w:name="_Toc139411261"/>
      <w:r>
        <w:lastRenderedPageBreak/>
        <w:t>Task 6- Reference List</w:t>
      </w:r>
      <w:bookmarkEnd w:id="14"/>
      <w:r>
        <w:t xml:space="preserve"> </w:t>
      </w:r>
    </w:p>
    <w:p w14:paraId="2AE185B2"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Børte</w:t>
      </w:r>
      <w:proofErr w:type="spellEnd"/>
      <w:r w:rsidRPr="00182919">
        <w:rPr>
          <w:sz w:val="24"/>
          <w:shd w:val="clear" w:color="auto" w:fill="FFFFFF"/>
        </w:rPr>
        <w:t xml:space="preserve">, K., </w:t>
      </w:r>
      <w:proofErr w:type="spellStart"/>
      <w:r w:rsidRPr="00182919">
        <w:rPr>
          <w:sz w:val="24"/>
          <w:shd w:val="clear" w:color="auto" w:fill="FFFFFF"/>
        </w:rPr>
        <w:t>Nesje</w:t>
      </w:r>
      <w:proofErr w:type="spellEnd"/>
      <w:r w:rsidRPr="00182919">
        <w:rPr>
          <w:sz w:val="24"/>
          <w:shd w:val="clear" w:color="auto" w:fill="FFFFFF"/>
        </w:rPr>
        <w:t xml:space="preserve">, K. and </w:t>
      </w:r>
      <w:proofErr w:type="spellStart"/>
      <w:r w:rsidRPr="00182919">
        <w:rPr>
          <w:sz w:val="24"/>
          <w:shd w:val="clear" w:color="auto" w:fill="FFFFFF"/>
        </w:rPr>
        <w:t>Lillejord</w:t>
      </w:r>
      <w:proofErr w:type="spellEnd"/>
      <w:r w:rsidRPr="00182919">
        <w:rPr>
          <w:sz w:val="24"/>
          <w:shd w:val="clear" w:color="auto" w:fill="FFFFFF"/>
        </w:rPr>
        <w:t>, S., 2023. Barriers to student active learning in higher education. Teaching in Higher Education, 28(3), pp.597-615.</w:t>
      </w:r>
    </w:p>
    <w:p w14:paraId="28D2D721" w14:textId="77777777" w:rsidR="00701FDF" w:rsidRPr="00132A29" w:rsidRDefault="00701FDF" w:rsidP="00701FDF">
      <w:pPr>
        <w:spacing w:after="0" w:line="360" w:lineRule="auto"/>
        <w:ind w:left="720" w:hanging="720"/>
        <w:contextualSpacing/>
        <w:jc w:val="both"/>
        <w:rPr>
          <w:sz w:val="24"/>
          <w:shd w:val="clear" w:color="auto" w:fill="FFFFFF"/>
        </w:rPr>
      </w:pPr>
      <w:r w:rsidRPr="00132A29">
        <w:rPr>
          <w:sz w:val="24"/>
          <w:shd w:val="clear" w:color="auto" w:fill="FFFFFF"/>
        </w:rPr>
        <w:t xml:space="preserve">Bozkurt, A., Jung, I., Xiao, J., </w:t>
      </w:r>
      <w:proofErr w:type="spellStart"/>
      <w:r w:rsidRPr="00132A29">
        <w:rPr>
          <w:sz w:val="24"/>
          <w:shd w:val="clear" w:color="auto" w:fill="FFFFFF"/>
        </w:rPr>
        <w:t>Vladimirschi</w:t>
      </w:r>
      <w:proofErr w:type="spellEnd"/>
      <w:r w:rsidRPr="00132A29">
        <w:rPr>
          <w:sz w:val="24"/>
          <w:shd w:val="clear" w:color="auto" w:fill="FFFFFF"/>
        </w:rPr>
        <w:t xml:space="preserve">, V., </w:t>
      </w:r>
      <w:proofErr w:type="spellStart"/>
      <w:r w:rsidRPr="00132A29">
        <w:rPr>
          <w:sz w:val="24"/>
          <w:shd w:val="clear" w:color="auto" w:fill="FFFFFF"/>
        </w:rPr>
        <w:t>Schuwer</w:t>
      </w:r>
      <w:proofErr w:type="spellEnd"/>
      <w:r w:rsidRPr="00132A29">
        <w:rPr>
          <w:sz w:val="24"/>
          <w:shd w:val="clear" w:color="auto" w:fill="FFFFFF"/>
        </w:rPr>
        <w:t xml:space="preserve">, R., </w:t>
      </w:r>
      <w:proofErr w:type="spellStart"/>
      <w:r w:rsidRPr="00132A29">
        <w:rPr>
          <w:sz w:val="24"/>
          <w:shd w:val="clear" w:color="auto" w:fill="FFFFFF"/>
        </w:rPr>
        <w:t>Egorov</w:t>
      </w:r>
      <w:proofErr w:type="spellEnd"/>
      <w:r w:rsidRPr="00132A29">
        <w:rPr>
          <w:sz w:val="24"/>
          <w:shd w:val="clear" w:color="auto" w:fill="FFFFFF"/>
        </w:rPr>
        <w:t>, G., Lambert, S., Al-</w:t>
      </w:r>
      <w:proofErr w:type="spellStart"/>
      <w:r w:rsidRPr="00132A29">
        <w:rPr>
          <w:sz w:val="24"/>
          <w:shd w:val="clear" w:color="auto" w:fill="FFFFFF"/>
        </w:rPr>
        <w:t>Freih</w:t>
      </w:r>
      <w:proofErr w:type="spellEnd"/>
      <w:r w:rsidRPr="00132A29">
        <w:rPr>
          <w:sz w:val="24"/>
          <w:shd w:val="clear" w:color="auto" w:fill="FFFFFF"/>
        </w:rPr>
        <w:t xml:space="preserve">, M., Pete, J., Olcott Jr, D. and </w:t>
      </w:r>
      <w:proofErr w:type="spellStart"/>
      <w:r w:rsidRPr="00132A29">
        <w:rPr>
          <w:sz w:val="24"/>
          <w:shd w:val="clear" w:color="auto" w:fill="FFFFFF"/>
        </w:rPr>
        <w:t>Rodes</w:t>
      </w:r>
      <w:proofErr w:type="spellEnd"/>
      <w:r w:rsidRPr="00132A29">
        <w:rPr>
          <w:sz w:val="24"/>
          <w:shd w:val="clear" w:color="auto" w:fill="FFFFFF"/>
        </w:rPr>
        <w:t>, V., 2020. A global outlook to the interruption of education due to COVID-19 pandemic: Navigating in a time of uncertainty and crisis. </w:t>
      </w:r>
      <w:r w:rsidRPr="00132A29">
        <w:rPr>
          <w:i/>
          <w:iCs/>
          <w:sz w:val="24"/>
          <w:shd w:val="clear" w:color="auto" w:fill="FFFFFF"/>
        </w:rPr>
        <w:t>Asian Journal of Distance Education</w:t>
      </w:r>
      <w:r w:rsidRPr="00132A29">
        <w:rPr>
          <w:sz w:val="24"/>
          <w:shd w:val="clear" w:color="auto" w:fill="FFFFFF"/>
        </w:rPr>
        <w:t>, </w:t>
      </w:r>
      <w:r w:rsidRPr="00132A29">
        <w:rPr>
          <w:i/>
          <w:iCs/>
          <w:sz w:val="24"/>
          <w:shd w:val="clear" w:color="auto" w:fill="FFFFFF"/>
        </w:rPr>
        <w:t>15</w:t>
      </w:r>
      <w:r w:rsidRPr="00132A29">
        <w:rPr>
          <w:sz w:val="24"/>
          <w:shd w:val="clear" w:color="auto" w:fill="FFFFFF"/>
        </w:rPr>
        <w:t>(1), pp.1-126.</w:t>
      </w:r>
    </w:p>
    <w:p w14:paraId="3B93E22F" w14:textId="77777777" w:rsidR="00701FDF" w:rsidRPr="00132A29" w:rsidRDefault="00701FDF" w:rsidP="00701FDF">
      <w:pPr>
        <w:spacing w:after="0" w:line="360" w:lineRule="auto"/>
        <w:ind w:left="720" w:hanging="720"/>
        <w:contextualSpacing/>
        <w:jc w:val="both"/>
        <w:rPr>
          <w:sz w:val="24"/>
          <w:shd w:val="clear" w:color="auto" w:fill="FFFFFF"/>
        </w:rPr>
      </w:pPr>
      <w:proofErr w:type="spellStart"/>
      <w:r w:rsidRPr="00132A29">
        <w:rPr>
          <w:sz w:val="24"/>
          <w:shd w:val="clear" w:color="auto" w:fill="FFFFFF"/>
        </w:rPr>
        <w:t>Budur</w:t>
      </w:r>
      <w:proofErr w:type="spellEnd"/>
      <w:r w:rsidRPr="00132A29">
        <w:rPr>
          <w:sz w:val="24"/>
          <w:shd w:val="clear" w:color="auto" w:fill="FFFFFF"/>
        </w:rPr>
        <w:t>, T., 2020. The role of online teaching tools on the perception of the students during the lockdown of Covid-19. </w:t>
      </w:r>
      <w:r w:rsidRPr="00132A29">
        <w:rPr>
          <w:i/>
          <w:iCs/>
          <w:sz w:val="24"/>
          <w:shd w:val="clear" w:color="auto" w:fill="FFFFFF"/>
        </w:rPr>
        <w:t>International Journal of Social Sciences &amp; Educational Studies</w:t>
      </w:r>
      <w:r w:rsidRPr="00132A29">
        <w:rPr>
          <w:sz w:val="24"/>
          <w:shd w:val="clear" w:color="auto" w:fill="FFFFFF"/>
        </w:rPr>
        <w:t>, </w:t>
      </w:r>
      <w:r w:rsidRPr="00132A29">
        <w:rPr>
          <w:i/>
          <w:iCs/>
          <w:sz w:val="24"/>
          <w:shd w:val="clear" w:color="auto" w:fill="FFFFFF"/>
        </w:rPr>
        <w:t>7</w:t>
      </w:r>
      <w:r w:rsidRPr="00132A29">
        <w:rPr>
          <w:sz w:val="24"/>
          <w:shd w:val="clear" w:color="auto" w:fill="FFFFFF"/>
        </w:rPr>
        <w:t>(3), pp.178-190.</w:t>
      </w:r>
    </w:p>
    <w:p w14:paraId="3358ECB5" w14:textId="77777777" w:rsidR="00701FDF" w:rsidRPr="00132A29" w:rsidRDefault="00701FDF" w:rsidP="00701FDF">
      <w:pPr>
        <w:spacing w:after="0" w:line="360" w:lineRule="auto"/>
        <w:ind w:left="720" w:hanging="720"/>
        <w:contextualSpacing/>
        <w:jc w:val="both"/>
        <w:rPr>
          <w:sz w:val="24"/>
          <w:shd w:val="clear" w:color="auto" w:fill="FFFFFF"/>
        </w:rPr>
      </w:pPr>
      <w:r w:rsidRPr="00132A29">
        <w:rPr>
          <w:sz w:val="24"/>
          <w:shd w:val="clear" w:color="auto" w:fill="FFFFFF"/>
        </w:rPr>
        <w:t>Farrell, O. and Brunton, J., 2020. A balancing act: a window into online student engagement experiences. </w:t>
      </w:r>
      <w:r w:rsidRPr="00132A29">
        <w:rPr>
          <w:i/>
          <w:iCs/>
          <w:sz w:val="24"/>
          <w:shd w:val="clear" w:color="auto" w:fill="FFFFFF"/>
        </w:rPr>
        <w:t>International Journal of Educational Technology in Higher Education</w:t>
      </w:r>
      <w:r w:rsidRPr="00132A29">
        <w:rPr>
          <w:sz w:val="24"/>
          <w:shd w:val="clear" w:color="auto" w:fill="FFFFFF"/>
        </w:rPr>
        <w:t>, </w:t>
      </w:r>
      <w:r w:rsidRPr="00132A29">
        <w:rPr>
          <w:i/>
          <w:iCs/>
          <w:sz w:val="24"/>
          <w:shd w:val="clear" w:color="auto" w:fill="FFFFFF"/>
        </w:rPr>
        <w:t>17</w:t>
      </w:r>
      <w:r w:rsidRPr="00132A29">
        <w:rPr>
          <w:sz w:val="24"/>
          <w:shd w:val="clear" w:color="auto" w:fill="FFFFFF"/>
        </w:rPr>
        <w:t>(1), pp.1-19.</w:t>
      </w:r>
    </w:p>
    <w:p w14:paraId="757DA81A"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Gunnarsdóttir</w:t>
      </w:r>
      <w:proofErr w:type="spellEnd"/>
      <w:r w:rsidRPr="00182919">
        <w:rPr>
          <w:sz w:val="24"/>
          <w:shd w:val="clear" w:color="auto" w:fill="FFFFFF"/>
        </w:rPr>
        <w:t xml:space="preserve">, I., </w:t>
      </w:r>
      <w:proofErr w:type="spellStart"/>
      <w:r w:rsidRPr="00182919">
        <w:rPr>
          <w:sz w:val="24"/>
          <w:shd w:val="clear" w:color="auto" w:fill="FFFFFF"/>
        </w:rPr>
        <w:t>Davidsdottir</w:t>
      </w:r>
      <w:proofErr w:type="spellEnd"/>
      <w:r w:rsidRPr="00182919">
        <w:rPr>
          <w:sz w:val="24"/>
          <w:shd w:val="clear" w:color="auto" w:fill="FFFFFF"/>
        </w:rPr>
        <w:t xml:space="preserve">, B., Worrell, E. and </w:t>
      </w:r>
      <w:proofErr w:type="spellStart"/>
      <w:r w:rsidRPr="00182919">
        <w:rPr>
          <w:sz w:val="24"/>
          <w:shd w:val="clear" w:color="auto" w:fill="FFFFFF"/>
        </w:rPr>
        <w:t>Sigurgeirsdóttir</w:t>
      </w:r>
      <w:proofErr w:type="spellEnd"/>
      <w:r w:rsidRPr="00182919">
        <w:rPr>
          <w:sz w:val="24"/>
          <w:shd w:val="clear" w:color="auto" w:fill="FFFFFF"/>
        </w:rPr>
        <w:t>, S., 2021. Sustainable energy development: History of the concept and emerging themes. Renewable and Sustainable Energy Reviews, 141, p.110770.</w:t>
      </w:r>
    </w:p>
    <w:p w14:paraId="70A6F12B"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Ketelhut</w:t>
      </w:r>
      <w:proofErr w:type="spellEnd"/>
      <w:r w:rsidRPr="00182919">
        <w:rPr>
          <w:sz w:val="24"/>
          <w:shd w:val="clear" w:color="auto" w:fill="FFFFFF"/>
        </w:rPr>
        <w:t xml:space="preserve">, D.J., Mills, K., </w:t>
      </w:r>
      <w:proofErr w:type="spellStart"/>
      <w:r w:rsidRPr="00182919">
        <w:rPr>
          <w:sz w:val="24"/>
          <w:shd w:val="clear" w:color="auto" w:fill="FFFFFF"/>
        </w:rPr>
        <w:t>Hestness</w:t>
      </w:r>
      <w:proofErr w:type="spellEnd"/>
      <w:r w:rsidRPr="00182919">
        <w:rPr>
          <w:sz w:val="24"/>
          <w:shd w:val="clear" w:color="auto" w:fill="FFFFFF"/>
        </w:rPr>
        <w:t xml:space="preserve">, E., Cabrera, L., Plane, </w:t>
      </w:r>
      <w:proofErr w:type="gramStart"/>
      <w:r w:rsidRPr="00182919">
        <w:rPr>
          <w:sz w:val="24"/>
          <w:shd w:val="clear" w:color="auto" w:fill="FFFFFF"/>
        </w:rPr>
        <w:t>J.</w:t>
      </w:r>
      <w:proofErr w:type="gramEnd"/>
      <w:r w:rsidRPr="00182919">
        <w:rPr>
          <w:sz w:val="24"/>
          <w:shd w:val="clear" w:color="auto" w:fill="FFFFFF"/>
        </w:rPr>
        <w:t xml:space="preserve"> and McGinnis, J.R., 2020. Teacher change following a professional development experience in integrating computational thinking into elementary science. Journal of science education and technology, 29, pp.174-188.</w:t>
      </w:r>
    </w:p>
    <w:p w14:paraId="4F7EE50C" w14:textId="77777777" w:rsidR="00701FDF" w:rsidRPr="00182919"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 xml:space="preserve">Knight, M. and Cooper, R., 2019. Taking on a new grading system: The interconnected effects of standards-based grading on teaching, learning, assessment, and student </w:t>
      </w:r>
      <w:proofErr w:type="spellStart"/>
      <w:r w:rsidRPr="00182919">
        <w:rPr>
          <w:sz w:val="24"/>
          <w:shd w:val="clear" w:color="auto" w:fill="FFFFFF"/>
        </w:rPr>
        <w:t>behavior</w:t>
      </w:r>
      <w:proofErr w:type="spellEnd"/>
      <w:r w:rsidRPr="00182919">
        <w:rPr>
          <w:sz w:val="24"/>
          <w:shd w:val="clear" w:color="auto" w:fill="FFFFFF"/>
        </w:rPr>
        <w:t>. NASSP Bulletin, 103(1), pp.65-92.</w:t>
      </w:r>
    </w:p>
    <w:p w14:paraId="5225E2E3" w14:textId="77777777" w:rsidR="00701FDF" w:rsidRPr="00132A29" w:rsidRDefault="00701FDF" w:rsidP="00701FDF">
      <w:pPr>
        <w:spacing w:after="0" w:line="360" w:lineRule="auto"/>
        <w:ind w:left="720" w:hanging="720"/>
        <w:contextualSpacing/>
        <w:jc w:val="both"/>
        <w:rPr>
          <w:sz w:val="32"/>
          <w:szCs w:val="24"/>
        </w:rPr>
      </w:pPr>
      <w:r w:rsidRPr="00182919">
        <w:rPr>
          <w:sz w:val="24"/>
          <w:shd w:val="clear" w:color="auto" w:fill="FFFFFF"/>
        </w:rPr>
        <w:t>McChesney, K. and Aldridge, J.M., 2021. What gets in the way? A new conceptual model for the trajectory from teacher professional development to impact. Professional development in education, 47(5), pp.834-852.</w:t>
      </w:r>
    </w:p>
    <w:p w14:paraId="127DFD07" w14:textId="77777777" w:rsidR="00701FDF" w:rsidRPr="00182919"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 xml:space="preserve">Mlambo, M., </w:t>
      </w:r>
      <w:proofErr w:type="spellStart"/>
      <w:r w:rsidRPr="00182919">
        <w:rPr>
          <w:sz w:val="24"/>
          <w:shd w:val="clear" w:color="auto" w:fill="FFFFFF"/>
        </w:rPr>
        <w:t>Silén</w:t>
      </w:r>
      <w:proofErr w:type="spellEnd"/>
      <w:r w:rsidRPr="00182919">
        <w:rPr>
          <w:sz w:val="24"/>
          <w:shd w:val="clear" w:color="auto" w:fill="FFFFFF"/>
        </w:rPr>
        <w:t xml:space="preserve">, C. and McGrath, C., 2021. Lifelong learning and nurses’ continuing professional development, a </w:t>
      </w:r>
      <w:proofErr w:type="spellStart"/>
      <w:r w:rsidRPr="00182919">
        <w:rPr>
          <w:sz w:val="24"/>
          <w:shd w:val="clear" w:color="auto" w:fill="FFFFFF"/>
        </w:rPr>
        <w:t>metasynthesis</w:t>
      </w:r>
      <w:proofErr w:type="spellEnd"/>
      <w:r w:rsidRPr="00182919">
        <w:rPr>
          <w:sz w:val="24"/>
          <w:shd w:val="clear" w:color="auto" w:fill="FFFFFF"/>
        </w:rPr>
        <w:t xml:space="preserve"> of the literature. BMC nursing, 20, pp.1-13.</w:t>
      </w:r>
    </w:p>
    <w:p w14:paraId="0660B1DD" w14:textId="77777777" w:rsidR="00701FDF" w:rsidRPr="00132A29" w:rsidRDefault="00701FDF" w:rsidP="00701FDF">
      <w:pPr>
        <w:spacing w:after="0" w:line="360" w:lineRule="auto"/>
        <w:ind w:left="720" w:hanging="720"/>
        <w:contextualSpacing/>
        <w:jc w:val="both"/>
        <w:rPr>
          <w:sz w:val="24"/>
          <w:shd w:val="clear" w:color="auto" w:fill="FFFFFF"/>
        </w:rPr>
      </w:pPr>
      <w:proofErr w:type="spellStart"/>
      <w:r w:rsidRPr="00132A29">
        <w:rPr>
          <w:sz w:val="24"/>
          <w:shd w:val="clear" w:color="auto" w:fill="FFFFFF"/>
        </w:rPr>
        <w:t>Pather</w:t>
      </w:r>
      <w:proofErr w:type="spellEnd"/>
      <w:r w:rsidRPr="00132A29">
        <w:rPr>
          <w:sz w:val="24"/>
          <w:shd w:val="clear" w:color="auto" w:fill="FFFFFF"/>
        </w:rPr>
        <w:t xml:space="preserve">, N., Blyth, P., Chapman, J.A., </w:t>
      </w:r>
      <w:proofErr w:type="spellStart"/>
      <w:r w:rsidRPr="00132A29">
        <w:rPr>
          <w:sz w:val="24"/>
          <w:shd w:val="clear" w:color="auto" w:fill="FFFFFF"/>
        </w:rPr>
        <w:t>Dayal</w:t>
      </w:r>
      <w:proofErr w:type="spellEnd"/>
      <w:r w:rsidRPr="00132A29">
        <w:rPr>
          <w:sz w:val="24"/>
          <w:shd w:val="clear" w:color="auto" w:fill="FFFFFF"/>
        </w:rPr>
        <w:t xml:space="preserve">, M.R., Flack, N.A., Fogg, Q.A., Green, R.A., Hulme, A.K., Johnson, I.P., Meyer, A.J. and Morley, J.W., 2020. Forced disruption of anatomy </w:t>
      </w:r>
      <w:r w:rsidRPr="00132A29">
        <w:rPr>
          <w:sz w:val="24"/>
          <w:shd w:val="clear" w:color="auto" w:fill="FFFFFF"/>
        </w:rPr>
        <w:lastRenderedPageBreak/>
        <w:t>education in Australia and New Zealand: An acute response to the Covid‐19 pandemic. </w:t>
      </w:r>
      <w:r w:rsidRPr="00132A29">
        <w:rPr>
          <w:i/>
          <w:iCs/>
          <w:sz w:val="24"/>
          <w:shd w:val="clear" w:color="auto" w:fill="FFFFFF"/>
        </w:rPr>
        <w:t>Anatomical sciences education</w:t>
      </w:r>
      <w:r w:rsidRPr="00132A29">
        <w:rPr>
          <w:sz w:val="24"/>
          <w:shd w:val="clear" w:color="auto" w:fill="FFFFFF"/>
        </w:rPr>
        <w:t>, </w:t>
      </w:r>
      <w:r w:rsidRPr="00132A29">
        <w:rPr>
          <w:i/>
          <w:iCs/>
          <w:sz w:val="24"/>
          <w:shd w:val="clear" w:color="auto" w:fill="FFFFFF"/>
        </w:rPr>
        <w:t>13</w:t>
      </w:r>
      <w:r w:rsidRPr="00132A29">
        <w:rPr>
          <w:sz w:val="24"/>
          <w:shd w:val="clear" w:color="auto" w:fill="FFFFFF"/>
        </w:rPr>
        <w:t>(3), pp.284-300.</w:t>
      </w:r>
    </w:p>
    <w:p w14:paraId="4694273A"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Sulich</w:t>
      </w:r>
      <w:proofErr w:type="spellEnd"/>
      <w:r w:rsidRPr="00182919">
        <w:rPr>
          <w:sz w:val="24"/>
          <w:shd w:val="clear" w:color="auto" w:fill="FFFFFF"/>
        </w:rPr>
        <w:t xml:space="preserve">, A. and </w:t>
      </w:r>
      <w:proofErr w:type="spellStart"/>
      <w:r w:rsidRPr="00182919">
        <w:rPr>
          <w:sz w:val="24"/>
          <w:shd w:val="clear" w:color="auto" w:fill="FFFFFF"/>
        </w:rPr>
        <w:t>Rutkowska</w:t>
      </w:r>
      <w:proofErr w:type="spellEnd"/>
      <w:r w:rsidRPr="00182919">
        <w:rPr>
          <w:sz w:val="24"/>
          <w:shd w:val="clear" w:color="auto" w:fill="FFFFFF"/>
        </w:rPr>
        <w:t>, M., 2020. Green jobs, definitional issues, and the employment of young people: An analysis of three European Union countries. Journal of environmental management, 262, p.110314.</w:t>
      </w:r>
    </w:p>
    <w:p w14:paraId="3CB1C1E6" w14:textId="77777777" w:rsidR="00701FDF" w:rsidRDefault="00701FDF" w:rsidP="00701FDF">
      <w:pPr>
        <w:spacing w:after="0" w:line="360" w:lineRule="auto"/>
        <w:ind w:left="720" w:hanging="720"/>
        <w:contextualSpacing/>
        <w:jc w:val="both"/>
        <w:rPr>
          <w:sz w:val="24"/>
          <w:shd w:val="clear" w:color="auto" w:fill="FFFFFF"/>
        </w:rPr>
      </w:pPr>
      <w:proofErr w:type="spellStart"/>
      <w:r w:rsidRPr="00132A29">
        <w:rPr>
          <w:sz w:val="24"/>
          <w:shd w:val="clear" w:color="auto" w:fill="FFFFFF"/>
        </w:rPr>
        <w:t>Velle</w:t>
      </w:r>
      <w:proofErr w:type="spellEnd"/>
      <w:r w:rsidRPr="00132A29">
        <w:rPr>
          <w:sz w:val="24"/>
          <w:shd w:val="clear" w:color="auto" w:fill="FFFFFF"/>
        </w:rPr>
        <w:t xml:space="preserve">, L., Newman, S., </w:t>
      </w:r>
      <w:commentRangeStart w:id="15"/>
      <w:r w:rsidRPr="00132A29">
        <w:rPr>
          <w:sz w:val="24"/>
          <w:shd w:val="clear" w:color="auto" w:fill="FFFFFF"/>
        </w:rPr>
        <w:t>Montgomery, C. and Hyatt, D., 2020. Initial teacher education in England and the Covid-19 pandemic: Challenges and opportunities</w:t>
      </w:r>
      <w:commentRangeEnd w:id="15"/>
      <w:r>
        <w:rPr>
          <w:rStyle w:val="CommentReference"/>
        </w:rPr>
        <w:commentReference w:id="15"/>
      </w:r>
      <w:r w:rsidRPr="00132A29">
        <w:rPr>
          <w:sz w:val="24"/>
          <w:shd w:val="clear" w:color="auto" w:fill="FFFFFF"/>
        </w:rPr>
        <w:t>. </w:t>
      </w:r>
      <w:r w:rsidRPr="00132A29">
        <w:rPr>
          <w:i/>
          <w:iCs/>
          <w:sz w:val="24"/>
          <w:shd w:val="clear" w:color="auto" w:fill="FFFFFF"/>
        </w:rPr>
        <w:t>Journal of Education for Teaching</w:t>
      </w:r>
      <w:r w:rsidRPr="00132A29">
        <w:rPr>
          <w:sz w:val="24"/>
          <w:shd w:val="clear" w:color="auto" w:fill="FFFFFF"/>
        </w:rPr>
        <w:t>, </w:t>
      </w:r>
      <w:r w:rsidRPr="00132A29">
        <w:rPr>
          <w:i/>
          <w:iCs/>
          <w:sz w:val="24"/>
          <w:shd w:val="clear" w:color="auto" w:fill="FFFFFF"/>
        </w:rPr>
        <w:t>46</w:t>
      </w:r>
      <w:r w:rsidRPr="00132A29">
        <w:rPr>
          <w:sz w:val="24"/>
          <w:shd w:val="clear" w:color="auto" w:fill="FFFFFF"/>
        </w:rPr>
        <w:t>(4), pp.596-608.</w:t>
      </w:r>
    </w:p>
    <w:p w14:paraId="0A6868A1" w14:textId="77777777" w:rsidR="00701FDF" w:rsidRPr="00182919"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 xml:space="preserve">Volpe, R.L., Hopkins, M., </w:t>
      </w:r>
      <w:proofErr w:type="spellStart"/>
      <w:r w:rsidRPr="00182919">
        <w:rPr>
          <w:sz w:val="24"/>
          <w:shd w:val="clear" w:color="auto" w:fill="FFFFFF"/>
        </w:rPr>
        <w:t>Haidet</w:t>
      </w:r>
      <w:proofErr w:type="spellEnd"/>
      <w:r w:rsidRPr="00182919">
        <w:rPr>
          <w:sz w:val="24"/>
          <w:shd w:val="clear" w:color="auto" w:fill="FFFFFF"/>
        </w:rPr>
        <w:t xml:space="preserve">, P., </w:t>
      </w:r>
      <w:proofErr w:type="spellStart"/>
      <w:r w:rsidRPr="00182919">
        <w:rPr>
          <w:sz w:val="24"/>
          <w:shd w:val="clear" w:color="auto" w:fill="FFFFFF"/>
        </w:rPr>
        <w:t>Wolpaw</w:t>
      </w:r>
      <w:proofErr w:type="spellEnd"/>
      <w:r w:rsidRPr="00182919">
        <w:rPr>
          <w:sz w:val="24"/>
          <w:shd w:val="clear" w:color="auto" w:fill="FFFFFF"/>
        </w:rPr>
        <w:t xml:space="preserve">, D.R. and Adams, N.E., 2019. Is research on professional identity formation biased? Early insights from a scoping review and </w:t>
      </w:r>
      <w:proofErr w:type="spellStart"/>
      <w:r w:rsidRPr="00182919">
        <w:rPr>
          <w:sz w:val="24"/>
          <w:shd w:val="clear" w:color="auto" w:fill="FFFFFF"/>
        </w:rPr>
        <w:t>metasynthesis</w:t>
      </w:r>
      <w:proofErr w:type="spellEnd"/>
      <w:r w:rsidRPr="00182919">
        <w:rPr>
          <w:sz w:val="24"/>
          <w:shd w:val="clear" w:color="auto" w:fill="FFFFFF"/>
        </w:rPr>
        <w:t>. Medical education, 53(2), pp.119-132.</w:t>
      </w:r>
    </w:p>
    <w:p w14:paraId="62829452" w14:textId="77777777" w:rsidR="00701FDF" w:rsidRPr="00701FDF"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Wan, Z.H., Jiang, Y. and Zhan, Y., 2021. STEM education in early childhood: A review of empirical studies. Early Education and Development, 32(7), pp.940-962.</w:t>
      </w:r>
    </w:p>
    <w:sectPr w:rsidR="00701FDF" w:rsidRPr="00701FDF" w:rsidSect="00294AA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adie France" w:date="2023-06-22T14:04:00Z" w:initials="SF">
    <w:p w14:paraId="66D2FC15" w14:textId="77777777" w:rsidR="00701FDF" w:rsidRDefault="00701FDF" w:rsidP="00701FDF">
      <w:pPr>
        <w:pStyle w:val="CommentText"/>
      </w:pPr>
      <w:r>
        <w:rPr>
          <w:rStyle w:val="CommentReference"/>
        </w:rPr>
        <w:annotationRef/>
      </w:r>
      <w:r>
        <w:t>This is formatted as a review of the article/ journal which is not correct. You need to restructure this task to include the support from each source using in- text citations.</w:t>
      </w:r>
    </w:p>
  </w:comment>
  <w:comment w:id="3" w:author="Sadie France" w:date="2023-06-22T14:05:00Z" w:initials="SF">
    <w:p w14:paraId="5FE049A8" w14:textId="77777777" w:rsidR="00701FDF" w:rsidRDefault="00701FDF" w:rsidP="00701FDF">
      <w:pPr>
        <w:pStyle w:val="CommentText"/>
      </w:pPr>
      <w:r>
        <w:rPr>
          <w:rStyle w:val="CommentReference"/>
        </w:rPr>
        <w:annotationRef/>
      </w:r>
      <w:r>
        <w:t>This needs to be in a mind map layout as discussed in lectures. You can find an example in week 2 on Moodle as well as a video on how to create one.</w:t>
      </w:r>
    </w:p>
  </w:comment>
  <w:comment w:id="9" w:author="Sadie France" w:date="2023-06-22T14:07:00Z" w:initials="SF">
    <w:p w14:paraId="6074B335" w14:textId="77777777" w:rsidR="00701FDF" w:rsidRDefault="00701FDF" w:rsidP="00701FDF">
      <w:pPr>
        <w:pStyle w:val="CommentText"/>
      </w:pPr>
      <w:r>
        <w:rPr>
          <w:rStyle w:val="CommentReference"/>
        </w:rPr>
        <w:annotationRef/>
      </w:r>
      <w:r>
        <w:t>Please review the cycle, some bits are not meant to be in this section</w:t>
      </w:r>
    </w:p>
  </w:comment>
  <w:comment w:id="15" w:author="Sadie France" w:date="2023-06-22T14:09:00Z" w:initials="SF">
    <w:p w14:paraId="4680F198" w14:textId="77777777" w:rsidR="00701FDF" w:rsidRDefault="00701FDF" w:rsidP="00701FDF">
      <w:pPr>
        <w:pStyle w:val="CommentText"/>
      </w:pPr>
      <w:r>
        <w:rPr>
          <w:rStyle w:val="CommentReference"/>
        </w:rPr>
        <w:annotationRef/>
      </w:r>
      <w:r>
        <w:t>You need to ensure that all sources are included within your reference list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D2FC15" w15:done="0"/>
  <w15:commentEx w15:paraId="5FE049A8" w15:done="0"/>
  <w15:commentEx w15:paraId="6074B335" w15:done="0"/>
  <w15:commentEx w15:paraId="4680F1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D2FC15" w16cid:durableId="285072F7"/>
  <w16cid:commentId w16cid:paraId="5FE049A8" w16cid:durableId="285072F8"/>
  <w16cid:commentId w16cid:paraId="6074B335" w16cid:durableId="285072F9"/>
  <w16cid:commentId w16cid:paraId="4680F198" w16cid:durableId="285072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F0D4F" w14:textId="77777777" w:rsidR="009160A8" w:rsidRDefault="009160A8" w:rsidP="004E333B">
      <w:pPr>
        <w:spacing w:after="0" w:line="240" w:lineRule="auto"/>
      </w:pPr>
      <w:r>
        <w:separator/>
      </w:r>
    </w:p>
  </w:endnote>
  <w:endnote w:type="continuationSeparator" w:id="0">
    <w:p w14:paraId="7F8752FB" w14:textId="77777777" w:rsidR="009160A8" w:rsidRDefault="009160A8"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4E7DD" w14:textId="77777777" w:rsidR="009160A8" w:rsidRDefault="009160A8" w:rsidP="004E333B">
      <w:pPr>
        <w:spacing w:after="0" w:line="240" w:lineRule="auto"/>
      </w:pPr>
      <w:r>
        <w:separator/>
      </w:r>
    </w:p>
  </w:footnote>
  <w:footnote w:type="continuationSeparator" w:id="0">
    <w:p w14:paraId="798F145A" w14:textId="77777777" w:rsidR="009160A8" w:rsidRDefault="009160A8"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90C"/>
    <w:multiLevelType w:val="hybridMultilevel"/>
    <w:tmpl w:val="8264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61BD6"/>
    <w:multiLevelType w:val="hybridMultilevel"/>
    <w:tmpl w:val="0F20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F6952"/>
    <w:multiLevelType w:val="hybridMultilevel"/>
    <w:tmpl w:val="857E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C742D"/>
    <w:multiLevelType w:val="hybridMultilevel"/>
    <w:tmpl w:val="6456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198193">
    <w:abstractNumId w:val="4"/>
  </w:num>
  <w:num w:numId="2" w16cid:durableId="2008557921">
    <w:abstractNumId w:val="1"/>
  </w:num>
  <w:num w:numId="3" w16cid:durableId="950625311">
    <w:abstractNumId w:val="0"/>
  </w:num>
  <w:num w:numId="4" w16cid:durableId="2109497010">
    <w:abstractNumId w:val="3"/>
  </w:num>
  <w:num w:numId="5" w16cid:durableId="14386253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die France">
    <w15:presenceInfo w15:providerId="AD" w15:userId="S::s.france@uwtsd.ac.uk::b7d6a976-0449-421d-8e4f-ccb524b7ca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1FDF"/>
    <w:rsid w:val="00703F7B"/>
    <w:rsid w:val="007107F1"/>
    <w:rsid w:val="00715316"/>
    <w:rsid w:val="007170A2"/>
    <w:rsid w:val="00733F36"/>
    <w:rsid w:val="0074135A"/>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8D1DC0"/>
    <w:rsid w:val="009149AC"/>
    <w:rsid w:val="009160A8"/>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3635"/>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1">
    <w:name w:val="Unresolved Mention1"/>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Caption">
    <w:name w:val="caption"/>
    <w:basedOn w:val="Normal"/>
    <w:next w:val="Normal"/>
    <w:uiPriority w:val="35"/>
    <w:unhideWhenUsed/>
    <w:qFormat/>
    <w:rsid w:val="00701FDF"/>
    <w:pPr>
      <w:spacing w:after="200" w:line="240" w:lineRule="auto"/>
    </w:pPr>
    <w:rPr>
      <w:rFonts w:ascii="Times New Roman" w:eastAsia="Times New Roman" w:hAnsi="Times New Roman" w:cs="Times New Roman"/>
      <w:i/>
      <w:iCs/>
      <w:color w:val="44546A" w:themeColor="text2"/>
      <w:sz w:val="18"/>
      <w:szCs w:val="18"/>
      <w:lang w:eastAsia="en-GB"/>
    </w:rPr>
  </w:style>
  <w:style w:type="character" w:styleId="CommentReference">
    <w:name w:val="annotation reference"/>
    <w:basedOn w:val="DefaultParagraphFont"/>
    <w:uiPriority w:val="99"/>
    <w:semiHidden/>
    <w:unhideWhenUsed/>
    <w:rsid w:val="00701FDF"/>
    <w:rPr>
      <w:sz w:val="16"/>
      <w:szCs w:val="16"/>
    </w:rPr>
  </w:style>
  <w:style w:type="paragraph" w:styleId="CommentText">
    <w:name w:val="annotation text"/>
    <w:basedOn w:val="Normal"/>
    <w:link w:val="CommentTextChar"/>
    <w:uiPriority w:val="99"/>
    <w:unhideWhenUsed/>
    <w:rsid w:val="00701FD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701FD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01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FDF"/>
    <w:rPr>
      <w:rFonts w:ascii="Segoe UI" w:hAnsi="Segoe UI" w:cs="Segoe UI"/>
      <w:sz w:val="18"/>
      <w:szCs w:val="18"/>
    </w:rPr>
  </w:style>
  <w:style w:type="paragraph" w:styleId="TOCHeading">
    <w:name w:val="TOC Heading"/>
    <w:basedOn w:val="Heading1"/>
    <w:next w:val="Normal"/>
    <w:uiPriority w:val="39"/>
    <w:unhideWhenUsed/>
    <w:qFormat/>
    <w:rsid w:val="00701FDF"/>
    <w:pPr>
      <w:outlineLvl w:val="9"/>
    </w:pPr>
    <w:rPr>
      <w:lang w:val="en-US"/>
    </w:rPr>
  </w:style>
  <w:style w:type="paragraph" w:styleId="TOC1">
    <w:name w:val="toc 1"/>
    <w:basedOn w:val="Normal"/>
    <w:next w:val="Normal"/>
    <w:autoRedefine/>
    <w:uiPriority w:val="39"/>
    <w:unhideWhenUsed/>
    <w:rsid w:val="00701FDF"/>
    <w:pPr>
      <w:spacing w:after="100"/>
    </w:pPr>
  </w:style>
  <w:style w:type="paragraph" w:styleId="TOC2">
    <w:name w:val="toc 2"/>
    <w:basedOn w:val="Normal"/>
    <w:next w:val="Normal"/>
    <w:autoRedefine/>
    <w:uiPriority w:val="39"/>
    <w:unhideWhenUsed/>
    <w:rsid w:val="00701F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openxmlformats.org/officeDocument/2006/relationships/diagramColors" Target="diagrams/colors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microsoft.com/office/2016/09/relationships/commentsIds" Target="commentsIds.xml"/><Relationship Id="rId22"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52C760-9338-48CA-915C-CA5D780CCF9F}"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n-GB"/>
        </a:p>
      </dgm:t>
    </dgm:pt>
    <dgm:pt modelId="{7B749117-4737-4FE7-8376-606AD834B7B2}">
      <dgm:prSet phldrT="[Text]" custT="1"/>
      <dgm:spPr/>
      <dgm:t>
        <a:bodyPr/>
        <a:lstStyle/>
        <a:p>
          <a:r>
            <a:rPr lang="en-GB" sz="1050">
              <a:latin typeface="Times New Roman" panose="02020603050405020304" pitchFamily="18" charset="0"/>
              <a:cs typeface="Times New Roman" panose="02020603050405020304" pitchFamily="18" charset="0"/>
            </a:rPr>
            <a:t>Mind Map</a:t>
          </a:r>
        </a:p>
      </dgm:t>
    </dgm:pt>
    <dgm:pt modelId="{30F46A2C-CEE0-4764-B1CD-983B8566ADC3}" type="parTrans" cxnId="{7D99D707-AEAA-46E7-B563-60D9E7B38EC8}">
      <dgm:prSet/>
      <dgm:spPr/>
      <dgm:t>
        <a:bodyPr/>
        <a:lstStyle/>
        <a:p>
          <a:endParaRPr lang="en-GB" sz="1050">
            <a:latin typeface="Times New Roman" panose="02020603050405020304" pitchFamily="18" charset="0"/>
            <a:cs typeface="Times New Roman" panose="02020603050405020304" pitchFamily="18" charset="0"/>
          </a:endParaRPr>
        </a:p>
      </dgm:t>
    </dgm:pt>
    <dgm:pt modelId="{BDA9C8B6-592F-49C0-A1CE-210F9ADABB4E}" type="sibTrans" cxnId="{7D99D707-AEAA-46E7-B563-60D9E7B38EC8}">
      <dgm:prSet/>
      <dgm:spPr/>
      <dgm:t>
        <a:bodyPr/>
        <a:lstStyle/>
        <a:p>
          <a:endParaRPr lang="en-GB" sz="1050">
            <a:latin typeface="Times New Roman" panose="02020603050405020304" pitchFamily="18" charset="0"/>
            <a:cs typeface="Times New Roman" panose="02020603050405020304" pitchFamily="18" charset="0"/>
          </a:endParaRPr>
        </a:p>
      </dgm:t>
    </dgm:pt>
    <dgm:pt modelId="{52060CEF-56B7-4DAC-8EBD-270ECF2F21E1}">
      <dgm:prSet phldrT="[Text]" custT="1"/>
      <dgm:spPr/>
      <dgm:t>
        <a:bodyPr/>
        <a:lstStyle/>
        <a:p>
          <a:r>
            <a:rPr lang="en-GB" sz="1050" b="0" i="0">
              <a:latin typeface="Times New Roman" panose="02020603050405020304" pitchFamily="18" charset="0"/>
              <a:cs typeface="Times New Roman" panose="02020603050405020304" pitchFamily="18" charset="0"/>
            </a:rPr>
            <a:t>Digital Literacy</a:t>
          </a:r>
          <a:endParaRPr lang="en-GB" sz="1050">
            <a:latin typeface="Times New Roman" panose="02020603050405020304" pitchFamily="18" charset="0"/>
            <a:cs typeface="Times New Roman" panose="02020603050405020304" pitchFamily="18" charset="0"/>
          </a:endParaRPr>
        </a:p>
      </dgm:t>
    </dgm:pt>
    <dgm:pt modelId="{29DC7029-6319-42AF-9944-DCAB9257BA28}" type="parTrans" cxnId="{C24D13A8-743B-48A7-B06A-B1A8C8E18EF6}">
      <dgm:prSet/>
      <dgm:spPr/>
      <dgm:t>
        <a:bodyPr/>
        <a:lstStyle/>
        <a:p>
          <a:endParaRPr lang="en-GB" sz="1050">
            <a:latin typeface="Times New Roman" panose="02020603050405020304" pitchFamily="18" charset="0"/>
            <a:cs typeface="Times New Roman" panose="02020603050405020304" pitchFamily="18" charset="0"/>
          </a:endParaRPr>
        </a:p>
      </dgm:t>
    </dgm:pt>
    <dgm:pt modelId="{B8811B40-BE4A-445C-BF8F-71D07C84658A}" type="sibTrans" cxnId="{C24D13A8-743B-48A7-B06A-B1A8C8E18EF6}">
      <dgm:prSet/>
      <dgm:spPr/>
      <dgm:t>
        <a:bodyPr/>
        <a:lstStyle/>
        <a:p>
          <a:endParaRPr lang="en-GB" sz="1050">
            <a:latin typeface="Times New Roman" panose="02020603050405020304" pitchFamily="18" charset="0"/>
            <a:cs typeface="Times New Roman" panose="02020603050405020304" pitchFamily="18" charset="0"/>
          </a:endParaRPr>
        </a:p>
      </dgm:t>
    </dgm:pt>
    <dgm:pt modelId="{D74D4499-5CA5-4C36-9CC7-CEF3A61898F8}">
      <dgm:prSet phldrT="[Text]" custT="1"/>
      <dgm:spPr/>
      <dgm:t>
        <a:bodyPr/>
        <a:lstStyle/>
        <a:p>
          <a:r>
            <a:rPr lang="en-GB" sz="1050" b="0" i="0">
              <a:latin typeface="Times New Roman" panose="02020603050405020304" pitchFamily="18" charset="0"/>
              <a:cs typeface="Times New Roman" panose="02020603050405020304" pitchFamily="18" charset="0"/>
            </a:rPr>
            <a:t>Information Management</a:t>
          </a:r>
          <a:endParaRPr lang="en-GB" sz="1050">
            <a:latin typeface="Times New Roman" panose="02020603050405020304" pitchFamily="18" charset="0"/>
            <a:cs typeface="Times New Roman" panose="02020603050405020304" pitchFamily="18" charset="0"/>
          </a:endParaRPr>
        </a:p>
      </dgm:t>
    </dgm:pt>
    <dgm:pt modelId="{5F9B787E-5D7A-4969-AB92-9A47AE41D24B}" type="parTrans" cxnId="{9981542F-1860-48B9-97E0-C3C70F89F4FC}">
      <dgm:prSet/>
      <dgm:spPr/>
      <dgm:t>
        <a:bodyPr/>
        <a:lstStyle/>
        <a:p>
          <a:endParaRPr lang="en-GB" sz="1050">
            <a:latin typeface="Times New Roman" panose="02020603050405020304" pitchFamily="18" charset="0"/>
            <a:cs typeface="Times New Roman" panose="02020603050405020304" pitchFamily="18" charset="0"/>
          </a:endParaRPr>
        </a:p>
      </dgm:t>
    </dgm:pt>
    <dgm:pt modelId="{8AF4B202-88F0-4B4F-B955-33CEDA4C593D}" type="sibTrans" cxnId="{9981542F-1860-48B9-97E0-C3C70F89F4FC}">
      <dgm:prSet/>
      <dgm:spPr/>
      <dgm:t>
        <a:bodyPr/>
        <a:lstStyle/>
        <a:p>
          <a:endParaRPr lang="en-GB" sz="1050">
            <a:latin typeface="Times New Roman" panose="02020603050405020304" pitchFamily="18" charset="0"/>
            <a:cs typeface="Times New Roman" panose="02020603050405020304" pitchFamily="18" charset="0"/>
          </a:endParaRPr>
        </a:p>
      </dgm:t>
    </dgm:pt>
    <dgm:pt modelId="{02B106E2-B686-4366-AB20-DE3DF0F36C6C}">
      <dgm:prSet phldrT="[Text]" custT="1"/>
      <dgm:spPr/>
      <dgm:t>
        <a:bodyPr/>
        <a:lstStyle/>
        <a:p>
          <a:r>
            <a:rPr lang="en-GB" sz="1050" b="0" i="0">
              <a:latin typeface="Times New Roman" panose="02020603050405020304" pitchFamily="18" charset="0"/>
              <a:cs typeface="Times New Roman" panose="02020603050405020304" pitchFamily="18" charset="0"/>
            </a:rPr>
            <a:t>Digital Communication and Collaboration</a:t>
          </a:r>
          <a:endParaRPr lang="en-GB" sz="1050">
            <a:latin typeface="Times New Roman" panose="02020603050405020304" pitchFamily="18" charset="0"/>
            <a:cs typeface="Times New Roman" panose="02020603050405020304" pitchFamily="18" charset="0"/>
          </a:endParaRPr>
        </a:p>
      </dgm:t>
    </dgm:pt>
    <dgm:pt modelId="{C8CDCE64-EC0A-4833-90D5-87A6228AE1AF}" type="parTrans" cxnId="{E70A3CCF-0D9A-46B4-BA6F-9831180EB646}">
      <dgm:prSet/>
      <dgm:spPr/>
      <dgm:t>
        <a:bodyPr/>
        <a:lstStyle/>
        <a:p>
          <a:endParaRPr lang="en-GB" sz="1050">
            <a:latin typeface="Times New Roman" panose="02020603050405020304" pitchFamily="18" charset="0"/>
            <a:cs typeface="Times New Roman" panose="02020603050405020304" pitchFamily="18" charset="0"/>
          </a:endParaRPr>
        </a:p>
      </dgm:t>
    </dgm:pt>
    <dgm:pt modelId="{1C284C23-21B2-4E99-B89C-C3EA80B25F6C}" type="sibTrans" cxnId="{E70A3CCF-0D9A-46B4-BA6F-9831180EB646}">
      <dgm:prSet/>
      <dgm:spPr/>
      <dgm:t>
        <a:bodyPr/>
        <a:lstStyle/>
        <a:p>
          <a:endParaRPr lang="en-GB" sz="1050">
            <a:latin typeface="Times New Roman" panose="02020603050405020304" pitchFamily="18" charset="0"/>
            <a:cs typeface="Times New Roman" panose="02020603050405020304" pitchFamily="18" charset="0"/>
          </a:endParaRPr>
        </a:p>
      </dgm:t>
    </dgm:pt>
    <dgm:pt modelId="{910500F3-FF61-4FFE-B43B-A320677D8BAD}">
      <dgm:prSet phldrT="[Text]" custT="1"/>
      <dgm:spPr/>
      <dgm:t>
        <a:bodyPr/>
        <a:lstStyle/>
        <a:p>
          <a:r>
            <a:rPr lang="en-GB" sz="1050" b="0" i="0">
              <a:latin typeface="Times New Roman" panose="02020603050405020304" pitchFamily="18" charset="0"/>
              <a:cs typeface="Times New Roman" panose="02020603050405020304" pitchFamily="18" charset="0"/>
            </a:rPr>
            <a:t>Online Research and Evaluation</a:t>
          </a:r>
          <a:endParaRPr lang="en-GB" sz="1050">
            <a:latin typeface="Times New Roman" panose="02020603050405020304" pitchFamily="18" charset="0"/>
            <a:cs typeface="Times New Roman" panose="02020603050405020304" pitchFamily="18" charset="0"/>
          </a:endParaRPr>
        </a:p>
      </dgm:t>
    </dgm:pt>
    <dgm:pt modelId="{81D1ADC4-6B30-4690-8B56-7EF4DCA420FD}" type="parTrans" cxnId="{AA9E8F05-D67E-4ACA-A36B-42C60C74BDCD}">
      <dgm:prSet/>
      <dgm:spPr/>
      <dgm:t>
        <a:bodyPr/>
        <a:lstStyle/>
        <a:p>
          <a:endParaRPr lang="en-GB" sz="1050">
            <a:latin typeface="Times New Roman" panose="02020603050405020304" pitchFamily="18" charset="0"/>
            <a:cs typeface="Times New Roman" panose="02020603050405020304" pitchFamily="18" charset="0"/>
          </a:endParaRPr>
        </a:p>
      </dgm:t>
    </dgm:pt>
    <dgm:pt modelId="{F3A55263-C646-4C88-A30F-3BA5E760F3B3}" type="sibTrans" cxnId="{AA9E8F05-D67E-4ACA-A36B-42C60C74BDCD}">
      <dgm:prSet/>
      <dgm:spPr/>
      <dgm:t>
        <a:bodyPr/>
        <a:lstStyle/>
        <a:p>
          <a:endParaRPr lang="en-GB" sz="1050">
            <a:latin typeface="Times New Roman" panose="02020603050405020304" pitchFamily="18" charset="0"/>
            <a:cs typeface="Times New Roman" panose="02020603050405020304" pitchFamily="18" charset="0"/>
          </a:endParaRPr>
        </a:p>
      </dgm:t>
    </dgm:pt>
    <dgm:pt modelId="{8D84B982-2A1E-4A70-9EC1-ED6217C50F05}">
      <dgm:prSet phldrT="[Text]" custT="1"/>
      <dgm:spPr/>
      <dgm:t>
        <a:bodyPr/>
        <a:lstStyle/>
        <a:p>
          <a:r>
            <a:rPr lang="en-GB" sz="1050" b="0" i="0">
              <a:latin typeface="Times New Roman" panose="02020603050405020304" pitchFamily="18" charset="0"/>
              <a:cs typeface="Times New Roman" panose="02020603050405020304" pitchFamily="18" charset="0"/>
            </a:rPr>
            <a:t>Critical Thinking</a:t>
          </a:r>
          <a:endParaRPr lang="en-GB" sz="1050">
            <a:latin typeface="Times New Roman" panose="02020603050405020304" pitchFamily="18" charset="0"/>
            <a:cs typeface="Times New Roman" panose="02020603050405020304" pitchFamily="18" charset="0"/>
          </a:endParaRPr>
        </a:p>
      </dgm:t>
    </dgm:pt>
    <dgm:pt modelId="{41C711D9-5E83-4A81-B992-D882929A70FA}" type="parTrans" cxnId="{39705072-5212-400C-80F4-84D902C9E737}">
      <dgm:prSet/>
      <dgm:spPr/>
      <dgm:t>
        <a:bodyPr/>
        <a:lstStyle/>
        <a:p>
          <a:endParaRPr lang="en-GB" sz="1050">
            <a:latin typeface="Times New Roman" panose="02020603050405020304" pitchFamily="18" charset="0"/>
            <a:cs typeface="Times New Roman" panose="02020603050405020304" pitchFamily="18" charset="0"/>
          </a:endParaRPr>
        </a:p>
      </dgm:t>
    </dgm:pt>
    <dgm:pt modelId="{B1B470E7-1A9D-49AE-8BFE-0DB07C996F0B}" type="sibTrans" cxnId="{39705072-5212-400C-80F4-84D902C9E737}">
      <dgm:prSet/>
      <dgm:spPr/>
      <dgm:t>
        <a:bodyPr/>
        <a:lstStyle/>
        <a:p>
          <a:endParaRPr lang="en-GB" sz="1050">
            <a:latin typeface="Times New Roman" panose="02020603050405020304" pitchFamily="18" charset="0"/>
            <a:cs typeface="Times New Roman" panose="02020603050405020304" pitchFamily="18" charset="0"/>
          </a:endParaRPr>
        </a:p>
      </dgm:t>
    </dgm:pt>
    <dgm:pt modelId="{6512EFC4-5158-4698-AECD-416130E7B5A2}" type="pres">
      <dgm:prSet presAssocID="{2D52C760-9338-48CA-915C-CA5D780CCF9F}" presName="Name0" presStyleCnt="0">
        <dgm:presLayoutVars>
          <dgm:chMax val="1"/>
          <dgm:dir/>
          <dgm:animLvl val="ctr"/>
          <dgm:resizeHandles val="exact"/>
        </dgm:presLayoutVars>
      </dgm:prSet>
      <dgm:spPr/>
    </dgm:pt>
    <dgm:pt modelId="{343907F0-1A7A-4F4B-A0A4-791BC35595D7}" type="pres">
      <dgm:prSet presAssocID="{7B749117-4737-4FE7-8376-606AD834B7B2}" presName="centerShape" presStyleLbl="node0" presStyleIdx="0" presStyleCnt="1"/>
      <dgm:spPr/>
    </dgm:pt>
    <dgm:pt modelId="{292C5695-EC50-4B90-A040-F1B4FF6013EE}" type="pres">
      <dgm:prSet presAssocID="{52060CEF-56B7-4DAC-8EBD-270ECF2F21E1}" presName="node" presStyleLbl="node1" presStyleIdx="0" presStyleCnt="5">
        <dgm:presLayoutVars>
          <dgm:bulletEnabled val="1"/>
        </dgm:presLayoutVars>
      </dgm:prSet>
      <dgm:spPr/>
    </dgm:pt>
    <dgm:pt modelId="{5A2AC437-CF43-4F87-8A4B-9C8E6F327A23}" type="pres">
      <dgm:prSet presAssocID="{52060CEF-56B7-4DAC-8EBD-270ECF2F21E1}" presName="dummy" presStyleCnt="0"/>
      <dgm:spPr/>
    </dgm:pt>
    <dgm:pt modelId="{B6711602-9D62-49DC-AA54-8C0FBB097A18}" type="pres">
      <dgm:prSet presAssocID="{B8811B40-BE4A-445C-BF8F-71D07C84658A}" presName="sibTrans" presStyleLbl="sibTrans2D1" presStyleIdx="0" presStyleCnt="5"/>
      <dgm:spPr/>
    </dgm:pt>
    <dgm:pt modelId="{0E2A312F-2BE1-4C7C-8FCE-C119DC21D97C}" type="pres">
      <dgm:prSet presAssocID="{D74D4499-5CA5-4C36-9CC7-CEF3A61898F8}" presName="node" presStyleLbl="node1" presStyleIdx="1" presStyleCnt="5">
        <dgm:presLayoutVars>
          <dgm:bulletEnabled val="1"/>
        </dgm:presLayoutVars>
      </dgm:prSet>
      <dgm:spPr/>
    </dgm:pt>
    <dgm:pt modelId="{175FF212-5219-42DA-9B85-9EE054BEB08F}" type="pres">
      <dgm:prSet presAssocID="{D74D4499-5CA5-4C36-9CC7-CEF3A61898F8}" presName="dummy" presStyleCnt="0"/>
      <dgm:spPr/>
    </dgm:pt>
    <dgm:pt modelId="{DD6ACEC6-1847-46A4-8AF1-2D8C57FB9691}" type="pres">
      <dgm:prSet presAssocID="{8AF4B202-88F0-4B4F-B955-33CEDA4C593D}" presName="sibTrans" presStyleLbl="sibTrans2D1" presStyleIdx="1" presStyleCnt="5"/>
      <dgm:spPr/>
    </dgm:pt>
    <dgm:pt modelId="{798C9D47-91DD-4478-BC2E-FE8688B63A55}" type="pres">
      <dgm:prSet presAssocID="{8D84B982-2A1E-4A70-9EC1-ED6217C50F05}" presName="node" presStyleLbl="node1" presStyleIdx="2" presStyleCnt="5">
        <dgm:presLayoutVars>
          <dgm:bulletEnabled val="1"/>
        </dgm:presLayoutVars>
      </dgm:prSet>
      <dgm:spPr/>
    </dgm:pt>
    <dgm:pt modelId="{81B510D3-D29C-4618-AD29-C2820DE95E13}" type="pres">
      <dgm:prSet presAssocID="{8D84B982-2A1E-4A70-9EC1-ED6217C50F05}" presName="dummy" presStyleCnt="0"/>
      <dgm:spPr/>
    </dgm:pt>
    <dgm:pt modelId="{28C56A71-45DF-40CF-B69D-869D99669A06}" type="pres">
      <dgm:prSet presAssocID="{B1B470E7-1A9D-49AE-8BFE-0DB07C996F0B}" presName="sibTrans" presStyleLbl="sibTrans2D1" presStyleIdx="2" presStyleCnt="5"/>
      <dgm:spPr/>
    </dgm:pt>
    <dgm:pt modelId="{876E249F-9235-4F6C-AA18-F9CDDCDFD3FD}" type="pres">
      <dgm:prSet presAssocID="{02B106E2-B686-4366-AB20-DE3DF0F36C6C}" presName="node" presStyleLbl="node1" presStyleIdx="3" presStyleCnt="5">
        <dgm:presLayoutVars>
          <dgm:bulletEnabled val="1"/>
        </dgm:presLayoutVars>
      </dgm:prSet>
      <dgm:spPr/>
    </dgm:pt>
    <dgm:pt modelId="{0DA98AD6-7A31-4222-B15A-D8EE71798859}" type="pres">
      <dgm:prSet presAssocID="{02B106E2-B686-4366-AB20-DE3DF0F36C6C}" presName="dummy" presStyleCnt="0"/>
      <dgm:spPr/>
    </dgm:pt>
    <dgm:pt modelId="{DC157089-240D-4087-BF01-41279BD2BBEA}" type="pres">
      <dgm:prSet presAssocID="{1C284C23-21B2-4E99-B89C-C3EA80B25F6C}" presName="sibTrans" presStyleLbl="sibTrans2D1" presStyleIdx="3" presStyleCnt="5"/>
      <dgm:spPr/>
    </dgm:pt>
    <dgm:pt modelId="{973DCD99-0B07-443E-BB4A-AEA75DEF1163}" type="pres">
      <dgm:prSet presAssocID="{910500F3-FF61-4FFE-B43B-A320677D8BAD}" presName="node" presStyleLbl="node1" presStyleIdx="4" presStyleCnt="5">
        <dgm:presLayoutVars>
          <dgm:bulletEnabled val="1"/>
        </dgm:presLayoutVars>
      </dgm:prSet>
      <dgm:spPr/>
    </dgm:pt>
    <dgm:pt modelId="{45608230-8801-4F17-8011-F72A80E0037C}" type="pres">
      <dgm:prSet presAssocID="{910500F3-FF61-4FFE-B43B-A320677D8BAD}" presName="dummy" presStyleCnt="0"/>
      <dgm:spPr/>
    </dgm:pt>
    <dgm:pt modelId="{6DD0A20D-6E5B-4468-BCBA-93185463ED81}" type="pres">
      <dgm:prSet presAssocID="{F3A55263-C646-4C88-A30F-3BA5E760F3B3}" presName="sibTrans" presStyleLbl="sibTrans2D1" presStyleIdx="4" presStyleCnt="5"/>
      <dgm:spPr/>
    </dgm:pt>
  </dgm:ptLst>
  <dgm:cxnLst>
    <dgm:cxn modelId="{72EB2800-1596-4D53-A1F3-468F0404EAF2}" type="presOf" srcId="{B1B470E7-1A9D-49AE-8BFE-0DB07C996F0B}" destId="{28C56A71-45DF-40CF-B69D-869D99669A06}" srcOrd="0" destOrd="0" presId="urn:microsoft.com/office/officeart/2005/8/layout/radial6"/>
    <dgm:cxn modelId="{C3C0BB04-B483-4F36-9FB8-51A51E1DE854}" type="presOf" srcId="{1C284C23-21B2-4E99-B89C-C3EA80B25F6C}" destId="{DC157089-240D-4087-BF01-41279BD2BBEA}" srcOrd="0" destOrd="0" presId="urn:microsoft.com/office/officeart/2005/8/layout/radial6"/>
    <dgm:cxn modelId="{AA9E8F05-D67E-4ACA-A36B-42C60C74BDCD}" srcId="{7B749117-4737-4FE7-8376-606AD834B7B2}" destId="{910500F3-FF61-4FFE-B43B-A320677D8BAD}" srcOrd="4" destOrd="0" parTransId="{81D1ADC4-6B30-4690-8B56-7EF4DCA420FD}" sibTransId="{F3A55263-C646-4C88-A30F-3BA5E760F3B3}"/>
    <dgm:cxn modelId="{7D99D707-AEAA-46E7-B563-60D9E7B38EC8}" srcId="{2D52C760-9338-48CA-915C-CA5D780CCF9F}" destId="{7B749117-4737-4FE7-8376-606AD834B7B2}" srcOrd="0" destOrd="0" parTransId="{30F46A2C-CEE0-4764-B1CD-983B8566ADC3}" sibTransId="{BDA9C8B6-592F-49C0-A1CE-210F9ADABB4E}"/>
    <dgm:cxn modelId="{026D8B0B-2EB5-41E1-86BF-E235D7ACA314}" type="presOf" srcId="{B8811B40-BE4A-445C-BF8F-71D07C84658A}" destId="{B6711602-9D62-49DC-AA54-8C0FBB097A18}" srcOrd="0" destOrd="0" presId="urn:microsoft.com/office/officeart/2005/8/layout/radial6"/>
    <dgm:cxn modelId="{C3F35B10-889E-4C6E-B990-7EDF45C126D9}" type="presOf" srcId="{910500F3-FF61-4FFE-B43B-A320677D8BAD}" destId="{973DCD99-0B07-443E-BB4A-AEA75DEF1163}" srcOrd="0" destOrd="0" presId="urn:microsoft.com/office/officeart/2005/8/layout/radial6"/>
    <dgm:cxn modelId="{9981542F-1860-48B9-97E0-C3C70F89F4FC}" srcId="{7B749117-4737-4FE7-8376-606AD834B7B2}" destId="{D74D4499-5CA5-4C36-9CC7-CEF3A61898F8}" srcOrd="1" destOrd="0" parTransId="{5F9B787E-5D7A-4969-AB92-9A47AE41D24B}" sibTransId="{8AF4B202-88F0-4B4F-B955-33CEDA4C593D}"/>
    <dgm:cxn modelId="{51CFF23F-F6FD-4387-9E1A-4C93C24EA55F}" type="presOf" srcId="{7B749117-4737-4FE7-8376-606AD834B7B2}" destId="{343907F0-1A7A-4F4B-A0A4-791BC35595D7}" srcOrd="0" destOrd="0" presId="urn:microsoft.com/office/officeart/2005/8/layout/radial6"/>
    <dgm:cxn modelId="{68D2F660-199A-4003-A8B2-0248D5134174}" type="presOf" srcId="{52060CEF-56B7-4DAC-8EBD-270ECF2F21E1}" destId="{292C5695-EC50-4B90-A040-F1B4FF6013EE}" srcOrd="0" destOrd="0" presId="urn:microsoft.com/office/officeart/2005/8/layout/radial6"/>
    <dgm:cxn modelId="{28E5F471-56B5-41D5-B231-EF8A86A71D8A}" type="presOf" srcId="{8AF4B202-88F0-4B4F-B955-33CEDA4C593D}" destId="{DD6ACEC6-1847-46A4-8AF1-2D8C57FB9691}" srcOrd="0" destOrd="0" presId="urn:microsoft.com/office/officeart/2005/8/layout/radial6"/>
    <dgm:cxn modelId="{39705072-5212-400C-80F4-84D902C9E737}" srcId="{7B749117-4737-4FE7-8376-606AD834B7B2}" destId="{8D84B982-2A1E-4A70-9EC1-ED6217C50F05}" srcOrd="2" destOrd="0" parTransId="{41C711D9-5E83-4A81-B992-D882929A70FA}" sibTransId="{B1B470E7-1A9D-49AE-8BFE-0DB07C996F0B}"/>
    <dgm:cxn modelId="{C8779C77-6B3F-46C9-B30F-BA7B417F2FAA}" type="presOf" srcId="{D74D4499-5CA5-4C36-9CC7-CEF3A61898F8}" destId="{0E2A312F-2BE1-4C7C-8FCE-C119DC21D97C}" srcOrd="0" destOrd="0" presId="urn:microsoft.com/office/officeart/2005/8/layout/radial6"/>
    <dgm:cxn modelId="{2D9FC1A6-DC63-4328-B1E0-90607B07CD2F}" type="presOf" srcId="{8D84B982-2A1E-4A70-9EC1-ED6217C50F05}" destId="{798C9D47-91DD-4478-BC2E-FE8688B63A55}" srcOrd="0" destOrd="0" presId="urn:microsoft.com/office/officeart/2005/8/layout/radial6"/>
    <dgm:cxn modelId="{C24D13A8-743B-48A7-B06A-B1A8C8E18EF6}" srcId="{7B749117-4737-4FE7-8376-606AD834B7B2}" destId="{52060CEF-56B7-4DAC-8EBD-270ECF2F21E1}" srcOrd="0" destOrd="0" parTransId="{29DC7029-6319-42AF-9944-DCAB9257BA28}" sibTransId="{B8811B40-BE4A-445C-BF8F-71D07C84658A}"/>
    <dgm:cxn modelId="{F02E8CBD-AE17-47AB-ACFA-9FD7FA734FB9}" type="presOf" srcId="{F3A55263-C646-4C88-A30F-3BA5E760F3B3}" destId="{6DD0A20D-6E5B-4468-BCBA-93185463ED81}" srcOrd="0" destOrd="0" presId="urn:microsoft.com/office/officeart/2005/8/layout/radial6"/>
    <dgm:cxn modelId="{E70A3CCF-0D9A-46B4-BA6F-9831180EB646}" srcId="{7B749117-4737-4FE7-8376-606AD834B7B2}" destId="{02B106E2-B686-4366-AB20-DE3DF0F36C6C}" srcOrd="3" destOrd="0" parTransId="{C8CDCE64-EC0A-4833-90D5-87A6228AE1AF}" sibTransId="{1C284C23-21B2-4E99-B89C-C3EA80B25F6C}"/>
    <dgm:cxn modelId="{F74BEDEC-1CBB-4AF0-9553-D4446FF6AED6}" type="presOf" srcId="{2D52C760-9338-48CA-915C-CA5D780CCF9F}" destId="{6512EFC4-5158-4698-AECD-416130E7B5A2}" srcOrd="0" destOrd="0" presId="urn:microsoft.com/office/officeart/2005/8/layout/radial6"/>
    <dgm:cxn modelId="{1042E5F5-D9EB-45C5-9EDB-932ADAAF3CCA}" type="presOf" srcId="{02B106E2-B686-4366-AB20-DE3DF0F36C6C}" destId="{876E249F-9235-4F6C-AA18-F9CDDCDFD3FD}" srcOrd="0" destOrd="0" presId="urn:microsoft.com/office/officeart/2005/8/layout/radial6"/>
    <dgm:cxn modelId="{C8DBD3AF-9E7C-4845-8943-3A831DA588D3}" type="presParOf" srcId="{6512EFC4-5158-4698-AECD-416130E7B5A2}" destId="{343907F0-1A7A-4F4B-A0A4-791BC35595D7}" srcOrd="0" destOrd="0" presId="urn:microsoft.com/office/officeart/2005/8/layout/radial6"/>
    <dgm:cxn modelId="{5D2B3F0A-43D0-4F76-9AC7-9AF370CC3A1B}" type="presParOf" srcId="{6512EFC4-5158-4698-AECD-416130E7B5A2}" destId="{292C5695-EC50-4B90-A040-F1B4FF6013EE}" srcOrd="1" destOrd="0" presId="urn:microsoft.com/office/officeart/2005/8/layout/radial6"/>
    <dgm:cxn modelId="{D951227D-8E13-4FFE-B69A-91C1633CBEA9}" type="presParOf" srcId="{6512EFC4-5158-4698-AECD-416130E7B5A2}" destId="{5A2AC437-CF43-4F87-8A4B-9C8E6F327A23}" srcOrd="2" destOrd="0" presId="urn:microsoft.com/office/officeart/2005/8/layout/radial6"/>
    <dgm:cxn modelId="{4DD52C78-B115-4388-BD67-1BA28B2365A0}" type="presParOf" srcId="{6512EFC4-5158-4698-AECD-416130E7B5A2}" destId="{B6711602-9D62-49DC-AA54-8C0FBB097A18}" srcOrd="3" destOrd="0" presId="urn:microsoft.com/office/officeart/2005/8/layout/radial6"/>
    <dgm:cxn modelId="{65419726-FC47-49EA-B84F-8C143EDFEC96}" type="presParOf" srcId="{6512EFC4-5158-4698-AECD-416130E7B5A2}" destId="{0E2A312F-2BE1-4C7C-8FCE-C119DC21D97C}" srcOrd="4" destOrd="0" presId="urn:microsoft.com/office/officeart/2005/8/layout/radial6"/>
    <dgm:cxn modelId="{B259C693-DDFF-440F-80E4-D7E75E4D3D7F}" type="presParOf" srcId="{6512EFC4-5158-4698-AECD-416130E7B5A2}" destId="{175FF212-5219-42DA-9B85-9EE054BEB08F}" srcOrd="5" destOrd="0" presId="urn:microsoft.com/office/officeart/2005/8/layout/radial6"/>
    <dgm:cxn modelId="{A1BF2FB0-25C9-4377-86EE-8A42156FDEF4}" type="presParOf" srcId="{6512EFC4-5158-4698-AECD-416130E7B5A2}" destId="{DD6ACEC6-1847-46A4-8AF1-2D8C57FB9691}" srcOrd="6" destOrd="0" presId="urn:microsoft.com/office/officeart/2005/8/layout/radial6"/>
    <dgm:cxn modelId="{DDE2A7B2-6EE3-47CE-87A8-066EA0C1F976}" type="presParOf" srcId="{6512EFC4-5158-4698-AECD-416130E7B5A2}" destId="{798C9D47-91DD-4478-BC2E-FE8688B63A55}" srcOrd="7" destOrd="0" presId="urn:microsoft.com/office/officeart/2005/8/layout/radial6"/>
    <dgm:cxn modelId="{34B137CC-143E-4D4C-89B8-FC6B3F3CF230}" type="presParOf" srcId="{6512EFC4-5158-4698-AECD-416130E7B5A2}" destId="{81B510D3-D29C-4618-AD29-C2820DE95E13}" srcOrd="8" destOrd="0" presId="urn:microsoft.com/office/officeart/2005/8/layout/radial6"/>
    <dgm:cxn modelId="{867DE2EF-2DFD-45F6-B7A3-CEE4F60888D6}" type="presParOf" srcId="{6512EFC4-5158-4698-AECD-416130E7B5A2}" destId="{28C56A71-45DF-40CF-B69D-869D99669A06}" srcOrd="9" destOrd="0" presId="urn:microsoft.com/office/officeart/2005/8/layout/radial6"/>
    <dgm:cxn modelId="{79733868-9EFF-4FFC-9A3D-B56F38089C87}" type="presParOf" srcId="{6512EFC4-5158-4698-AECD-416130E7B5A2}" destId="{876E249F-9235-4F6C-AA18-F9CDDCDFD3FD}" srcOrd="10" destOrd="0" presId="urn:microsoft.com/office/officeart/2005/8/layout/radial6"/>
    <dgm:cxn modelId="{5F4C78C8-1304-4F40-9D6C-FDAF8954F896}" type="presParOf" srcId="{6512EFC4-5158-4698-AECD-416130E7B5A2}" destId="{0DA98AD6-7A31-4222-B15A-D8EE71798859}" srcOrd="11" destOrd="0" presId="urn:microsoft.com/office/officeart/2005/8/layout/radial6"/>
    <dgm:cxn modelId="{B998BBC6-E922-430E-8FE7-44991AFE193F}" type="presParOf" srcId="{6512EFC4-5158-4698-AECD-416130E7B5A2}" destId="{DC157089-240D-4087-BF01-41279BD2BBEA}" srcOrd="12" destOrd="0" presId="urn:microsoft.com/office/officeart/2005/8/layout/radial6"/>
    <dgm:cxn modelId="{4720E933-D4B3-4D42-A379-25EADC07D0EE}" type="presParOf" srcId="{6512EFC4-5158-4698-AECD-416130E7B5A2}" destId="{973DCD99-0B07-443E-BB4A-AEA75DEF1163}" srcOrd="13" destOrd="0" presId="urn:microsoft.com/office/officeart/2005/8/layout/radial6"/>
    <dgm:cxn modelId="{97A74139-14AB-4067-873F-4ACA214ADCA9}" type="presParOf" srcId="{6512EFC4-5158-4698-AECD-416130E7B5A2}" destId="{45608230-8801-4F17-8011-F72A80E0037C}" srcOrd="14" destOrd="0" presId="urn:microsoft.com/office/officeart/2005/8/layout/radial6"/>
    <dgm:cxn modelId="{D8D543C1-50C7-41F7-930A-5358095AADC3}" type="presParOf" srcId="{6512EFC4-5158-4698-AECD-416130E7B5A2}" destId="{6DD0A20D-6E5B-4468-BCBA-93185463ED81}" srcOrd="15"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D0A20D-6E5B-4468-BCBA-93185463ED81}">
      <dsp:nvSpPr>
        <dsp:cNvPr id="0" name=""/>
        <dsp:cNvSpPr/>
      </dsp:nvSpPr>
      <dsp:spPr>
        <a:xfrm>
          <a:off x="1200660" y="493265"/>
          <a:ext cx="3294629" cy="3294629"/>
        </a:xfrm>
        <a:prstGeom prst="blockArc">
          <a:avLst>
            <a:gd name="adj1" fmla="val 11880000"/>
            <a:gd name="adj2" fmla="val 16200000"/>
            <a:gd name="adj3" fmla="val 4638"/>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C157089-240D-4087-BF01-41279BD2BBEA}">
      <dsp:nvSpPr>
        <dsp:cNvPr id="0" name=""/>
        <dsp:cNvSpPr/>
      </dsp:nvSpPr>
      <dsp:spPr>
        <a:xfrm>
          <a:off x="1200660" y="493265"/>
          <a:ext cx="3294629" cy="3294629"/>
        </a:xfrm>
        <a:prstGeom prst="blockArc">
          <a:avLst>
            <a:gd name="adj1" fmla="val 7560000"/>
            <a:gd name="adj2" fmla="val 11880000"/>
            <a:gd name="adj3" fmla="val 4638"/>
          </a:avLst>
        </a:prstGeom>
        <a:solidFill>
          <a:schemeClr val="accent2">
            <a:hueOff val="-1091522"/>
            <a:satOff val="-62946"/>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C56A71-45DF-40CF-B69D-869D99669A06}">
      <dsp:nvSpPr>
        <dsp:cNvPr id="0" name=""/>
        <dsp:cNvSpPr/>
      </dsp:nvSpPr>
      <dsp:spPr>
        <a:xfrm>
          <a:off x="1200660" y="493265"/>
          <a:ext cx="3294629" cy="3294629"/>
        </a:xfrm>
        <a:prstGeom prst="blockArc">
          <a:avLst>
            <a:gd name="adj1" fmla="val 3240000"/>
            <a:gd name="adj2" fmla="val 7560000"/>
            <a:gd name="adj3" fmla="val 4638"/>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6ACEC6-1847-46A4-8AF1-2D8C57FB9691}">
      <dsp:nvSpPr>
        <dsp:cNvPr id="0" name=""/>
        <dsp:cNvSpPr/>
      </dsp:nvSpPr>
      <dsp:spPr>
        <a:xfrm>
          <a:off x="1200660" y="493265"/>
          <a:ext cx="3294629" cy="3294629"/>
        </a:xfrm>
        <a:prstGeom prst="blockArc">
          <a:avLst>
            <a:gd name="adj1" fmla="val 20520000"/>
            <a:gd name="adj2" fmla="val 3240000"/>
            <a:gd name="adj3" fmla="val 4638"/>
          </a:avLst>
        </a:prstGeom>
        <a:solidFill>
          <a:schemeClr val="accent2">
            <a:hueOff val="-363841"/>
            <a:satOff val="-20982"/>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711602-9D62-49DC-AA54-8C0FBB097A18}">
      <dsp:nvSpPr>
        <dsp:cNvPr id="0" name=""/>
        <dsp:cNvSpPr/>
      </dsp:nvSpPr>
      <dsp:spPr>
        <a:xfrm>
          <a:off x="1200660" y="493265"/>
          <a:ext cx="3294629" cy="3294629"/>
        </a:xfrm>
        <a:prstGeom prst="blockArc">
          <a:avLst>
            <a:gd name="adj1" fmla="val 16200000"/>
            <a:gd name="adj2" fmla="val 20520000"/>
            <a:gd name="adj3" fmla="val 4638"/>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43907F0-1A7A-4F4B-A0A4-791BC35595D7}">
      <dsp:nvSpPr>
        <dsp:cNvPr id="0" name=""/>
        <dsp:cNvSpPr/>
      </dsp:nvSpPr>
      <dsp:spPr>
        <a:xfrm>
          <a:off x="2090091" y="1382695"/>
          <a:ext cx="1515767" cy="151576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Mind Map</a:t>
          </a:r>
        </a:p>
      </dsp:txBody>
      <dsp:txXfrm>
        <a:off x="2312070" y="1604674"/>
        <a:ext cx="1071809" cy="1071809"/>
      </dsp:txXfrm>
    </dsp:sp>
    <dsp:sp modelId="{292C5695-EC50-4B90-A040-F1B4FF6013EE}">
      <dsp:nvSpPr>
        <dsp:cNvPr id="0" name=""/>
        <dsp:cNvSpPr/>
      </dsp:nvSpPr>
      <dsp:spPr>
        <a:xfrm>
          <a:off x="2317456" y="943"/>
          <a:ext cx="1061037" cy="106103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Digital Literacy</a:t>
          </a:r>
          <a:endParaRPr lang="en-GB" sz="1050" kern="1200">
            <a:latin typeface="Times New Roman" panose="02020603050405020304" pitchFamily="18" charset="0"/>
            <a:cs typeface="Times New Roman" panose="02020603050405020304" pitchFamily="18" charset="0"/>
          </a:endParaRPr>
        </a:p>
      </dsp:txBody>
      <dsp:txXfrm>
        <a:off x="2472841" y="156328"/>
        <a:ext cx="750267" cy="750267"/>
      </dsp:txXfrm>
    </dsp:sp>
    <dsp:sp modelId="{0E2A312F-2BE1-4C7C-8FCE-C119DC21D97C}">
      <dsp:nvSpPr>
        <dsp:cNvPr id="0" name=""/>
        <dsp:cNvSpPr/>
      </dsp:nvSpPr>
      <dsp:spPr>
        <a:xfrm>
          <a:off x="3847817" y="1112816"/>
          <a:ext cx="1061037" cy="1061037"/>
        </a:xfrm>
        <a:prstGeom prst="ellipse">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Information Management</a:t>
          </a:r>
          <a:endParaRPr lang="en-GB" sz="1050" kern="1200">
            <a:latin typeface="Times New Roman" panose="02020603050405020304" pitchFamily="18" charset="0"/>
            <a:cs typeface="Times New Roman" panose="02020603050405020304" pitchFamily="18" charset="0"/>
          </a:endParaRPr>
        </a:p>
      </dsp:txBody>
      <dsp:txXfrm>
        <a:off x="4003202" y="1268201"/>
        <a:ext cx="750267" cy="750267"/>
      </dsp:txXfrm>
    </dsp:sp>
    <dsp:sp modelId="{798C9D47-91DD-4478-BC2E-FE8688B63A55}">
      <dsp:nvSpPr>
        <dsp:cNvPr id="0" name=""/>
        <dsp:cNvSpPr/>
      </dsp:nvSpPr>
      <dsp:spPr>
        <a:xfrm>
          <a:off x="3263271" y="2911864"/>
          <a:ext cx="1061037" cy="1061037"/>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Critical Thinking</a:t>
          </a:r>
          <a:endParaRPr lang="en-GB" sz="1050" kern="1200">
            <a:latin typeface="Times New Roman" panose="02020603050405020304" pitchFamily="18" charset="0"/>
            <a:cs typeface="Times New Roman" panose="02020603050405020304" pitchFamily="18" charset="0"/>
          </a:endParaRPr>
        </a:p>
      </dsp:txBody>
      <dsp:txXfrm>
        <a:off x="3418656" y="3067249"/>
        <a:ext cx="750267" cy="750267"/>
      </dsp:txXfrm>
    </dsp:sp>
    <dsp:sp modelId="{876E249F-9235-4F6C-AA18-F9CDDCDFD3FD}">
      <dsp:nvSpPr>
        <dsp:cNvPr id="0" name=""/>
        <dsp:cNvSpPr/>
      </dsp:nvSpPr>
      <dsp:spPr>
        <a:xfrm>
          <a:off x="1371640" y="2911864"/>
          <a:ext cx="1061037" cy="1061037"/>
        </a:xfrm>
        <a:prstGeom prst="ellipse">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Digital Communication and Collaboration</a:t>
          </a:r>
          <a:endParaRPr lang="en-GB" sz="1050" kern="1200">
            <a:latin typeface="Times New Roman" panose="02020603050405020304" pitchFamily="18" charset="0"/>
            <a:cs typeface="Times New Roman" panose="02020603050405020304" pitchFamily="18" charset="0"/>
          </a:endParaRPr>
        </a:p>
      </dsp:txBody>
      <dsp:txXfrm>
        <a:off x="1527025" y="3067249"/>
        <a:ext cx="750267" cy="750267"/>
      </dsp:txXfrm>
    </dsp:sp>
    <dsp:sp modelId="{973DCD99-0B07-443E-BB4A-AEA75DEF1163}">
      <dsp:nvSpPr>
        <dsp:cNvPr id="0" name=""/>
        <dsp:cNvSpPr/>
      </dsp:nvSpPr>
      <dsp:spPr>
        <a:xfrm>
          <a:off x="787094" y="1112816"/>
          <a:ext cx="1061037" cy="1061037"/>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Online Research and Evaluation</a:t>
          </a:r>
          <a:endParaRPr lang="en-GB" sz="1050" kern="1200">
            <a:latin typeface="Times New Roman" panose="02020603050405020304" pitchFamily="18" charset="0"/>
            <a:cs typeface="Times New Roman" panose="02020603050405020304" pitchFamily="18" charset="0"/>
          </a:endParaRPr>
        </a:p>
      </dsp:txBody>
      <dsp:txXfrm>
        <a:off x="942479" y="1268201"/>
        <a:ext cx="750267" cy="7502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51F08D-EBB8-4FE3-BECC-26D7F289E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14</Pages>
  <Words>2856</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Name</dc:creator>
  <cp:keywords/>
  <dc:description/>
  <cp:lastModifiedBy>19arahouf</cp:lastModifiedBy>
  <cp:revision>5</cp:revision>
  <dcterms:created xsi:type="dcterms:W3CDTF">2023-06-22T10:12:00Z</dcterms:created>
  <dcterms:modified xsi:type="dcterms:W3CDTF">2023-07-05T22:09:00Z</dcterms:modified>
</cp:coreProperties>
</file>