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95C38D" w14:textId="1689FA68" w:rsidR="00794D59" w:rsidRDefault="00794D59" w:rsidP="00607776">
      <w:pPr>
        <w:spacing w:after="0" w:line="240" w:lineRule="auto"/>
        <w:rPr>
          <w:rFonts w:ascii="Times New Roman" w:eastAsia="Times New Roman" w:hAnsi="Times New Roman" w:cs="Times New Roman"/>
          <w:sz w:val="24"/>
          <w:szCs w:val="24"/>
          <w:lang w:eastAsia="en-GB"/>
        </w:rPr>
      </w:pPr>
    </w:p>
    <w:p w14:paraId="465837BB" w14:textId="7FDE60F0" w:rsidR="00794D59" w:rsidRDefault="00794D59" w:rsidP="00607776">
      <w:pPr>
        <w:spacing w:after="0" w:line="240" w:lineRule="auto"/>
        <w:rPr>
          <w:rFonts w:ascii="Times New Roman" w:eastAsia="Times New Roman" w:hAnsi="Times New Roman" w:cs="Times New Roman"/>
          <w:sz w:val="24"/>
          <w:szCs w:val="24"/>
          <w:lang w:eastAsia="en-GB"/>
        </w:rPr>
      </w:pPr>
    </w:p>
    <w:p w14:paraId="4CC5607E" w14:textId="77777777" w:rsidR="00794D59" w:rsidRPr="00F27233" w:rsidRDefault="00794D59" w:rsidP="00794D59">
      <w:pPr>
        <w:jc w:val="center"/>
        <w:rPr>
          <w:rFonts w:cstheme="minorHAnsi"/>
        </w:rPr>
      </w:pPr>
      <w:r>
        <w:rPr>
          <w:noProof/>
        </w:rPr>
        <w:drawing>
          <wp:inline distT="0" distB="0" distL="0" distR="0" wp14:anchorId="5788E78A" wp14:editId="156B78D5">
            <wp:extent cx="3855720" cy="2539820"/>
            <wp:effectExtent l="0" t="0" r="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875536" cy="2552873"/>
                    </a:xfrm>
                    <a:prstGeom prst="rect">
                      <a:avLst/>
                    </a:prstGeom>
                    <a:noFill/>
                    <a:ln>
                      <a:noFill/>
                    </a:ln>
                  </pic:spPr>
                </pic:pic>
              </a:graphicData>
            </a:graphic>
          </wp:inline>
        </w:drawing>
      </w:r>
      <w:bookmarkStart w:id="0" w:name="_Hlk223953149"/>
      <w:bookmarkStart w:id="1" w:name="_Hlk223697496"/>
      <w:bookmarkEnd w:id="0"/>
    </w:p>
    <w:p w14:paraId="4B13A44E" w14:textId="77777777" w:rsidR="00794D59" w:rsidRPr="001C2FA5" w:rsidRDefault="00794D59" w:rsidP="00794D59"/>
    <w:p w14:paraId="3C1D4530" w14:textId="77777777" w:rsidR="00794D59" w:rsidRPr="00F27233" w:rsidRDefault="00794D59" w:rsidP="00DA7B87">
      <w:pPr>
        <w:rPr>
          <w:rFonts w:ascii="Arial" w:hAnsi="Arial" w:cs="Arial"/>
          <w:b/>
          <w:bCs/>
          <w:sz w:val="44"/>
          <w:szCs w:val="44"/>
        </w:rPr>
      </w:pPr>
    </w:p>
    <w:p w14:paraId="5FE80F38" w14:textId="77777777" w:rsidR="00DA7B87" w:rsidRDefault="00794D59" w:rsidP="00DA7B87">
      <w:pPr>
        <w:jc w:val="center"/>
        <w:rPr>
          <w:rFonts w:ascii="Arial" w:hAnsi="Arial" w:cs="Arial"/>
          <w:b/>
          <w:bCs/>
          <w:sz w:val="44"/>
          <w:szCs w:val="44"/>
        </w:rPr>
      </w:pPr>
      <w:r w:rsidRPr="00F27233">
        <w:rPr>
          <w:rFonts w:ascii="Arial" w:hAnsi="Arial" w:cs="Arial"/>
          <w:b/>
          <w:bCs/>
          <w:sz w:val="44"/>
          <w:szCs w:val="44"/>
        </w:rPr>
        <w:t xml:space="preserve">Assignment Title: </w:t>
      </w:r>
    </w:p>
    <w:p w14:paraId="34D6A280" w14:textId="50D9AC85" w:rsidR="00794D59" w:rsidRPr="00DA7B87" w:rsidRDefault="00DA7B87" w:rsidP="00DA7B87">
      <w:pPr>
        <w:jc w:val="center"/>
        <w:rPr>
          <w:rFonts w:ascii="Arial" w:hAnsi="Arial" w:cs="Arial"/>
          <w:b/>
          <w:bCs/>
          <w:sz w:val="44"/>
          <w:szCs w:val="44"/>
        </w:rPr>
      </w:pPr>
      <w:r w:rsidRPr="00DA7B87">
        <w:rPr>
          <w:rFonts w:ascii="Arial" w:hAnsi="Arial" w:cs="Arial"/>
          <w:b/>
          <w:bCs/>
          <w:sz w:val="44"/>
          <w:szCs w:val="44"/>
        </w:rPr>
        <w:t xml:space="preserve">Synthesize a solution to a potential </w:t>
      </w:r>
      <w:r w:rsidRPr="00DA7B87">
        <w:rPr>
          <w:rFonts w:ascii="Arial" w:hAnsi="Arial" w:cs="Arial"/>
          <w:b/>
          <w:bCs/>
          <w:sz w:val="44"/>
          <w:szCs w:val="44"/>
        </w:rPr>
        <w:t>real-life</w:t>
      </w:r>
      <w:r w:rsidRPr="00DA7B87">
        <w:rPr>
          <w:rFonts w:ascii="Arial" w:hAnsi="Arial" w:cs="Arial"/>
          <w:b/>
          <w:bCs/>
          <w:sz w:val="44"/>
          <w:szCs w:val="44"/>
        </w:rPr>
        <w:t xml:space="preserve"> scenario</w:t>
      </w:r>
      <w:r>
        <w:rPr>
          <w:rFonts w:ascii="Arial" w:hAnsi="Arial" w:cs="Arial"/>
          <w:b/>
          <w:bCs/>
        </w:rPr>
        <w:t> </w:t>
      </w:r>
    </w:p>
    <w:p w14:paraId="7089B993" w14:textId="77777777" w:rsidR="00DA7B87" w:rsidRDefault="00794D59" w:rsidP="00794D59">
      <w:pPr>
        <w:jc w:val="center"/>
        <w:rPr>
          <w:rFonts w:ascii="Arial" w:hAnsi="Arial" w:cs="Arial"/>
          <w:sz w:val="44"/>
          <w:szCs w:val="44"/>
        </w:rPr>
      </w:pPr>
      <w:r w:rsidRPr="00F27233">
        <w:rPr>
          <w:rFonts w:ascii="Arial" w:hAnsi="Arial" w:cs="Arial"/>
          <w:sz w:val="44"/>
          <w:szCs w:val="44"/>
        </w:rPr>
        <w:t xml:space="preserve">Module Name: </w:t>
      </w:r>
      <w:bookmarkStart w:id="2" w:name="_Hlk223688374"/>
    </w:p>
    <w:p w14:paraId="062BBF5E" w14:textId="122D57B0" w:rsidR="00794D59" w:rsidRPr="00DA7B87" w:rsidRDefault="00DA7B87" w:rsidP="00794D59">
      <w:pPr>
        <w:jc w:val="center"/>
        <w:rPr>
          <w:rFonts w:ascii="Arial" w:hAnsi="Arial" w:cs="Arial"/>
          <w:sz w:val="36"/>
          <w:szCs w:val="36"/>
        </w:rPr>
      </w:pPr>
      <w:r w:rsidRPr="00DA7B87">
        <w:rPr>
          <w:rFonts w:ascii="Arial" w:hAnsi="Arial" w:cs="Arial"/>
          <w:b/>
          <w:bCs/>
          <w:sz w:val="36"/>
          <w:szCs w:val="36"/>
        </w:rPr>
        <w:t>Networks and Cyber Security Essentials</w:t>
      </w:r>
      <w:r w:rsidRPr="00DA7B87">
        <w:rPr>
          <w:rFonts w:ascii="Arial" w:hAnsi="Arial" w:cs="Arial"/>
          <w:b/>
          <w:sz w:val="36"/>
          <w:szCs w:val="36"/>
        </w:rPr>
        <w:t> </w:t>
      </w:r>
    </w:p>
    <w:p w14:paraId="57593AB6" w14:textId="77777777" w:rsidR="00794D59" w:rsidRPr="00DA7B87" w:rsidRDefault="00794D59" w:rsidP="00794D59">
      <w:pPr>
        <w:jc w:val="center"/>
        <w:rPr>
          <w:rFonts w:ascii="Arial" w:hAnsi="Arial" w:cs="Arial"/>
          <w:sz w:val="36"/>
          <w:szCs w:val="36"/>
        </w:rPr>
      </w:pPr>
      <w:r w:rsidRPr="00DA7B87">
        <w:rPr>
          <w:rFonts w:ascii="Arial" w:hAnsi="Arial" w:cs="Arial"/>
          <w:b/>
          <w:bCs/>
          <w:sz w:val="36"/>
          <w:szCs w:val="36"/>
        </w:rPr>
        <w:t>Introduction to Web and Database Concepts</w:t>
      </w:r>
      <w:r w:rsidRPr="00DA7B87">
        <w:rPr>
          <w:rFonts w:ascii="Arial" w:hAnsi="Arial" w:cs="Arial"/>
          <w:b/>
          <w:sz w:val="36"/>
          <w:szCs w:val="36"/>
        </w:rPr>
        <w:t> </w:t>
      </w:r>
      <w:bookmarkEnd w:id="2"/>
    </w:p>
    <w:p w14:paraId="152E2F7D" w14:textId="70E3AFD3" w:rsidR="00794D59" w:rsidRPr="00F27233" w:rsidRDefault="00794D59" w:rsidP="00794D59">
      <w:pPr>
        <w:jc w:val="center"/>
        <w:rPr>
          <w:rFonts w:ascii="Arial" w:hAnsi="Arial" w:cs="Arial"/>
          <w:sz w:val="44"/>
          <w:szCs w:val="44"/>
          <w:lang w:val="it-IT"/>
        </w:rPr>
      </w:pPr>
      <w:r w:rsidRPr="00F27233">
        <w:rPr>
          <w:rFonts w:ascii="Arial" w:hAnsi="Arial" w:cs="Arial"/>
          <w:sz w:val="44"/>
          <w:szCs w:val="44"/>
          <w:lang w:val="it-IT"/>
        </w:rPr>
        <w:t xml:space="preserve">Module Code: </w:t>
      </w:r>
      <w:r w:rsidRPr="00F27233">
        <w:rPr>
          <w:rFonts w:ascii="Arial" w:hAnsi="Arial" w:cs="Arial"/>
          <w:b/>
          <w:sz w:val="44"/>
          <w:szCs w:val="44"/>
          <w:lang w:val="it-IT"/>
        </w:rPr>
        <w:t>ACCA402</w:t>
      </w:r>
      <w:r w:rsidR="00DA7B87">
        <w:rPr>
          <w:rFonts w:ascii="Arial" w:hAnsi="Arial" w:cs="Arial"/>
          <w:b/>
          <w:sz w:val="44"/>
          <w:szCs w:val="44"/>
          <w:lang w:val="it-IT"/>
        </w:rPr>
        <w:t>4</w:t>
      </w:r>
    </w:p>
    <w:p w14:paraId="27E079F2" w14:textId="77777777" w:rsidR="00794D59" w:rsidRPr="00F27233" w:rsidRDefault="00794D59" w:rsidP="00794D59">
      <w:pPr>
        <w:jc w:val="center"/>
        <w:rPr>
          <w:rFonts w:ascii="Arial" w:hAnsi="Arial" w:cs="Arial"/>
          <w:sz w:val="44"/>
          <w:szCs w:val="44"/>
          <w:lang w:val="it-IT"/>
        </w:rPr>
      </w:pPr>
      <w:r w:rsidRPr="00F27233">
        <w:rPr>
          <w:rFonts w:ascii="Arial" w:hAnsi="Arial" w:cs="Arial"/>
          <w:sz w:val="44"/>
          <w:szCs w:val="44"/>
          <w:lang w:val="it-IT"/>
        </w:rPr>
        <w:t>Student Name: QORBANALI ESMAELI</w:t>
      </w:r>
    </w:p>
    <w:p w14:paraId="69B300D8" w14:textId="77777777" w:rsidR="00794D59" w:rsidRPr="00F27233" w:rsidRDefault="00794D59" w:rsidP="00794D59">
      <w:pPr>
        <w:jc w:val="center"/>
        <w:rPr>
          <w:rFonts w:ascii="Arial" w:hAnsi="Arial" w:cs="Arial"/>
          <w:sz w:val="44"/>
          <w:szCs w:val="44"/>
        </w:rPr>
      </w:pPr>
      <w:r w:rsidRPr="00F27233">
        <w:rPr>
          <w:rFonts w:ascii="Arial" w:hAnsi="Arial" w:cs="Arial"/>
          <w:sz w:val="44"/>
          <w:szCs w:val="44"/>
        </w:rPr>
        <w:t>Student ID: 2438980</w:t>
      </w:r>
    </w:p>
    <w:p w14:paraId="133446B2" w14:textId="3055CDAE" w:rsidR="00794D59" w:rsidRPr="00F27233" w:rsidRDefault="00794D59" w:rsidP="00794D59">
      <w:pPr>
        <w:spacing w:before="120" w:after="120"/>
        <w:jc w:val="center"/>
        <w:rPr>
          <w:rFonts w:ascii="Arial" w:eastAsia="Arial" w:hAnsi="Arial" w:cs="Arial"/>
          <w:sz w:val="44"/>
          <w:szCs w:val="44"/>
        </w:rPr>
      </w:pPr>
      <w:r w:rsidRPr="00F27233">
        <w:rPr>
          <w:rFonts w:ascii="Arial" w:hAnsi="Arial" w:cs="Arial"/>
          <w:sz w:val="44"/>
          <w:szCs w:val="44"/>
        </w:rPr>
        <w:t xml:space="preserve">Lecturer Name: Dr. </w:t>
      </w:r>
      <w:r w:rsidR="00DA7B87" w:rsidRPr="00DA7B87">
        <w:rPr>
          <w:rFonts w:ascii="Arial" w:hAnsi="Arial" w:cs="Arial"/>
          <w:b/>
          <w:bCs/>
          <w:sz w:val="40"/>
          <w:szCs w:val="40"/>
        </w:rPr>
        <w:t>Muhammad Azeem Abbas</w:t>
      </w:r>
    </w:p>
    <w:bookmarkEnd w:id="1"/>
    <w:p w14:paraId="1139CDCD" w14:textId="5C1EE0A3" w:rsidR="00794D59" w:rsidRDefault="00794D59" w:rsidP="00607776">
      <w:pPr>
        <w:spacing w:after="0" w:line="240" w:lineRule="auto"/>
        <w:rPr>
          <w:rFonts w:ascii="Times New Roman" w:eastAsia="Times New Roman" w:hAnsi="Times New Roman" w:cs="Times New Roman"/>
          <w:sz w:val="24"/>
          <w:szCs w:val="24"/>
          <w:lang w:eastAsia="en-GB"/>
        </w:rPr>
      </w:pPr>
    </w:p>
    <w:p w14:paraId="279CC40E" w14:textId="53A6AD58" w:rsidR="00794D59" w:rsidRDefault="00794D59" w:rsidP="00607776">
      <w:pPr>
        <w:spacing w:after="0" w:line="240" w:lineRule="auto"/>
        <w:rPr>
          <w:rFonts w:ascii="Times New Roman" w:eastAsia="Times New Roman" w:hAnsi="Times New Roman" w:cs="Times New Roman"/>
          <w:sz w:val="24"/>
          <w:szCs w:val="24"/>
          <w:lang w:eastAsia="en-GB"/>
        </w:rPr>
      </w:pPr>
    </w:p>
    <w:p w14:paraId="120AD9E6" w14:textId="1D6737A2" w:rsidR="00794D59" w:rsidRDefault="00794D59" w:rsidP="00607776">
      <w:pPr>
        <w:spacing w:after="0" w:line="240" w:lineRule="auto"/>
        <w:rPr>
          <w:rFonts w:ascii="Times New Roman" w:eastAsia="Times New Roman" w:hAnsi="Times New Roman" w:cs="Times New Roman"/>
          <w:sz w:val="24"/>
          <w:szCs w:val="24"/>
          <w:lang w:eastAsia="en-GB"/>
        </w:rPr>
      </w:pPr>
    </w:p>
    <w:p w14:paraId="1BCDF88D" w14:textId="7AEA1EF5" w:rsidR="00794D59" w:rsidRDefault="00794D59" w:rsidP="00607776">
      <w:pPr>
        <w:spacing w:after="0" w:line="240" w:lineRule="auto"/>
        <w:rPr>
          <w:rFonts w:ascii="Times New Roman" w:eastAsia="Times New Roman" w:hAnsi="Times New Roman" w:cs="Times New Roman"/>
          <w:sz w:val="24"/>
          <w:szCs w:val="24"/>
          <w:lang w:eastAsia="en-GB"/>
        </w:rPr>
      </w:pPr>
    </w:p>
    <w:p w14:paraId="4CBF276D" w14:textId="77777777" w:rsidR="00794D59" w:rsidRPr="00607776" w:rsidRDefault="00794D59" w:rsidP="00607776">
      <w:pPr>
        <w:spacing w:after="0" w:line="240" w:lineRule="auto"/>
        <w:rPr>
          <w:rFonts w:ascii="Times New Roman" w:eastAsia="Times New Roman" w:hAnsi="Times New Roman" w:cs="Times New Roman"/>
          <w:sz w:val="24"/>
          <w:szCs w:val="24"/>
          <w:lang w:eastAsia="en-GB"/>
        </w:rPr>
      </w:pPr>
    </w:p>
    <w:p w14:paraId="7E80234A" w14:textId="77777777" w:rsidR="00607776" w:rsidRPr="00607776" w:rsidRDefault="00607776" w:rsidP="00607776">
      <w:pPr>
        <w:spacing w:before="100" w:beforeAutospacing="1" w:after="100" w:afterAutospacing="1" w:line="240" w:lineRule="auto"/>
        <w:outlineLvl w:val="0"/>
        <w:rPr>
          <w:rFonts w:asciiTheme="minorBidi" w:eastAsia="Times New Roman" w:hAnsiTheme="minorBidi"/>
          <w:b/>
          <w:bCs/>
          <w:kern w:val="36"/>
          <w:sz w:val="36"/>
          <w:szCs w:val="36"/>
          <w:lang w:eastAsia="en-GB"/>
        </w:rPr>
      </w:pPr>
      <w:bookmarkStart w:id="3" w:name="_Toc225505684"/>
      <w:r w:rsidRPr="00607776">
        <w:rPr>
          <w:rFonts w:asciiTheme="minorBidi" w:eastAsia="Times New Roman" w:hAnsiTheme="minorBidi"/>
          <w:b/>
          <w:bCs/>
          <w:kern w:val="36"/>
          <w:sz w:val="36"/>
          <w:szCs w:val="36"/>
          <w:lang w:eastAsia="en-GB"/>
        </w:rPr>
        <w:lastRenderedPageBreak/>
        <w:t>Security Analysis Report</w:t>
      </w:r>
      <w:bookmarkEnd w:id="3"/>
    </w:p>
    <w:p w14:paraId="0CC1955E" w14:textId="002EDA9A" w:rsidR="00607776" w:rsidRPr="00607776" w:rsidRDefault="00607776" w:rsidP="00DA7B87">
      <w:pPr>
        <w:spacing w:before="100" w:beforeAutospacing="1" w:after="100" w:afterAutospacing="1" w:line="240" w:lineRule="auto"/>
        <w:rPr>
          <w:rFonts w:asciiTheme="minorBidi" w:eastAsia="Times New Roman" w:hAnsiTheme="minorBidi"/>
          <w:sz w:val="24"/>
          <w:szCs w:val="24"/>
          <w:lang w:eastAsia="en-GB"/>
        </w:rPr>
      </w:pPr>
      <w:r w:rsidRPr="00607776">
        <w:rPr>
          <w:rFonts w:asciiTheme="minorBidi" w:eastAsia="Times New Roman" w:hAnsiTheme="minorBidi"/>
          <w:b/>
          <w:bCs/>
          <w:sz w:val="24"/>
          <w:szCs w:val="24"/>
          <w:lang w:eastAsia="en-GB"/>
        </w:rPr>
        <w:t>HealthPlus Analytics (HPA)</w:t>
      </w:r>
    </w:p>
    <w:p w14:paraId="798BEE71" w14:textId="439F5F53" w:rsidR="00607776" w:rsidRPr="00607776" w:rsidRDefault="00607776" w:rsidP="00654442">
      <w:pPr>
        <w:spacing w:before="100" w:beforeAutospacing="1" w:after="100" w:afterAutospacing="1" w:line="360" w:lineRule="auto"/>
        <w:outlineLvl w:val="1"/>
        <w:rPr>
          <w:rFonts w:asciiTheme="minorBidi" w:eastAsia="Times New Roman" w:hAnsiTheme="minorBidi"/>
          <w:b/>
          <w:bCs/>
          <w:lang w:eastAsia="en-GB"/>
        </w:rPr>
      </w:pPr>
      <w:bookmarkStart w:id="4" w:name="_Toc225505685"/>
      <w:r w:rsidRPr="00607776">
        <w:rPr>
          <w:rFonts w:asciiTheme="minorBidi" w:eastAsia="Times New Roman" w:hAnsiTheme="minorBidi"/>
          <w:b/>
          <w:bCs/>
          <w:lang w:eastAsia="en-GB"/>
        </w:rPr>
        <w:t>Abstract</w:t>
      </w:r>
      <w:bookmarkEnd w:id="4"/>
    </w:p>
    <w:p w14:paraId="08476734"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This report presents a comprehensive cyber security solution for HealthPlus Analytics (HPA), a data-driven organisation operating in a highly sensitive digital environment. The study identifies modern cyber threats including ransomware-as-a-service, AI-driven social engineering, insider threats, and supply chain vulnerabilities. Based on these risks, the report proposes a layered security strategy aligned with Zero Trust principles and frameworks such as NIST Cybersecurity Framework and ISO 27001.</w:t>
      </w:r>
    </w:p>
    <w:p w14:paraId="364EFD00"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The solution integrates technical controls such as multi-factor authentication, SIEM-based monitoring, and secure backup strategies alongside organisational policies and user awareness programmes. A proactive incident response model supported by continuous monitoring is also outlined to enhance resilience against emerging threats.</w:t>
      </w:r>
    </w:p>
    <w:p w14:paraId="6491AF62" w14:textId="2084F06F" w:rsidR="00794D59" w:rsidRPr="00607776" w:rsidRDefault="00607776" w:rsidP="00DA7B87">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The findings demonstrate that a holistic approach combining technology, policy, and human awareness significantly improves cyber resilience. The proposed framework ensures confidentiality, integrity, and availability of organisational data while preparing HPA for evolving cyber threats.</w:t>
      </w:r>
    </w:p>
    <w:sdt>
      <w:sdtPr>
        <w:id w:val="29565465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DBC6BE9" w14:textId="607C42BD" w:rsidR="00794D59" w:rsidRDefault="00794D59">
          <w:pPr>
            <w:pStyle w:val="TOCHeading"/>
            <w:rPr>
              <w:rFonts w:asciiTheme="minorBidi" w:hAnsiTheme="minorBidi" w:cstheme="minorBidi"/>
              <w:b/>
              <w:bCs/>
              <w:color w:val="auto"/>
              <w:sz w:val="24"/>
              <w:szCs w:val="24"/>
            </w:rPr>
          </w:pPr>
          <w:r w:rsidRPr="00794D59">
            <w:rPr>
              <w:rFonts w:asciiTheme="minorBidi" w:hAnsiTheme="minorBidi" w:cstheme="minorBidi"/>
              <w:b/>
              <w:bCs/>
              <w:color w:val="auto"/>
              <w:sz w:val="24"/>
              <w:szCs w:val="24"/>
            </w:rPr>
            <w:t>Table of contents</w:t>
          </w:r>
        </w:p>
        <w:p w14:paraId="1A193FFA" w14:textId="77777777" w:rsidR="00794D59" w:rsidRPr="00794D59" w:rsidRDefault="00794D59" w:rsidP="00794D59">
          <w:pPr>
            <w:rPr>
              <w:lang w:val="en-US"/>
            </w:rPr>
          </w:pPr>
        </w:p>
        <w:p w14:paraId="76C142FE" w14:textId="363D1EC0" w:rsidR="00794D59" w:rsidRPr="00794D59" w:rsidRDefault="00794D59">
          <w:pPr>
            <w:pStyle w:val="TOC1"/>
            <w:tabs>
              <w:tab w:val="right" w:leader="dot" w:pos="9016"/>
            </w:tabs>
            <w:rPr>
              <w:rFonts w:asciiTheme="minorBidi" w:eastAsiaTheme="minorEastAsia" w:hAnsiTheme="minorBidi"/>
              <w:noProof/>
              <w:sz w:val="24"/>
              <w:szCs w:val="24"/>
              <w:lang w:eastAsia="en-GB"/>
            </w:rPr>
          </w:pPr>
          <w:r w:rsidRPr="00794D59">
            <w:rPr>
              <w:rFonts w:asciiTheme="minorBidi" w:hAnsiTheme="minorBidi"/>
              <w:sz w:val="24"/>
              <w:szCs w:val="24"/>
            </w:rPr>
            <w:fldChar w:fldCharType="begin"/>
          </w:r>
          <w:r w:rsidRPr="00794D59">
            <w:rPr>
              <w:rFonts w:asciiTheme="minorBidi" w:hAnsiTheme="minorBidi"/>
              <w:sz w:val="24"/>
              <w:szCs w:val="24"/>
            </w:rPr>
            <w:instrText xml:space="preserve"> TOC \o "1-3" \h \z \u </w:instrText>
          </w:r>
          <w:r w:rsidRPr="00794D59">
            <w:rPr>
              <w:rFonts w:asciiTheme="minorBidi" w:hAnsiTheme="minorBidi"/>
              <w:sz w:val="24"/>
              <w:szCs w:val="24"/>
            </w:rPr>
            <w:fldChar w:fldCharType="separate"/>
          </w:r>
          <w:hyperlink w:anchor="_Toc225505684" w:history="1">
            <w:r w:rsidRPr="00794D59">
              <w:rPr>
                <w:rStyle w:val="Hyperlink"/>
                <w:rFonts w:asciiTheme="minorBidi" w:eastAsia="Times New Roman" w:hAnsiTheme="minorBidi"/>
                <w:b/>
                <w:bCs/>
                <w:noProof/>
                <w:kern w:val="36"/>
                <w:sz w:val="24"/>
                <w:szCs w:val="24"/>
                <w:lang w:eastAsia="en-GB"/>
              </w:rPr>
              <w:t>Security Analysis Report</w:t>
            </w:r>
            <w:r w:rsidRPr="00794D59">
              <w:rPr>
                <w:rFonts w:asciiTheme="minorBidi" w:hAnsiTheme="minorBidi"/>
                <w:noProof/>
                <w:webHidden/>
                <w:sz w:val="24"/>
                <w:szCs w:val="24"/>
              </w:rPr>
              <w:tab/>
            </w:r>
            <w:r w:rsidRPr="00794D59">
              <w:rPr>
                <w:rFonts w:asciiTheme="minorBidi" w:hAnsiTheme="minorBidi"/>
                <w:noProof/>
                <w:webHidden/>
                <w:sz w:val="24"/>
                <w:szCs w:val="24"/>
              </w:rPr>
              <w:fldChar w:fldCharType="begin"/>
            </w:r>
            <w:r w:rsidRPr="00794D59">
              <w:rPr>
                <w:rFonts w:asciiTheme="minorBidi" w:hAnsiTheme="minorBidi"/>
                <w:noProof/>
                <w:webHidden/>
                <w:sz w:val="24"/>
                <w:szCs w:val="24"/>
              </w:rPr>
              <w:instrText xml:space="preserve"> PAGEREF _Toc225505684 \h </w:instrText>
            </w:r>
            <w:r w:rsidRPr="00794D59">
              <w:rPr>
                <w:rFonts w:asciiTheme="minorBidi" w:hAnsiTheme="minorBidi"/>
                <w:noProof/>
                <w:webHidden/>
                <w:sz w:val="24"/>
                <w:szCs w:val="24"/>
              </w:rPr>
            </w:r>
            <w:r w:rsidRPr="00794D59">
              <w:rPr>
                <w:rFonts w:asciiTheme="minorBidi" w:hAnsiTheme="minorBidi"/>
                <w:noProof/>
                <w:webHidden/>
                <w:sz w:val="24"/>
                <w:szCs w:val="24"/>
              </w:rPr>
              <w:fldChar w:fldCharType="separate"/>
            </w:r>
            <w:r w:rsidRPr="00794D59">
              <w:rPr>
                <w:rFonts w:asciiTheme="minorBidi" w:hAnsiTheme="minorBidi"/>
                <w:noProof/>
                <w:webHidden/>
                <w:sz w:val="24"/>
                <w:szCs w:val="24"/>
              </w:rPr>
              <w:t>1</w:t>
            </w:r>
            <w:r w:rsidRPr="00794D59">
              <w:rPr>
                <w:rFonts w:asciiTheme="minorBidi" w:hAnsiTheme="minorBidi"/>
                <w:noProof/>
                <w:webHidden/>
                <w:sz w:val="24"/>
                <w:szCs w:val="24"/>
              </w:rPr>
              <w:fldChar w:fldCharType="end"/>
            </w:r>
          </w:hyperlink>
        </w:p>
        <w:p w14:paraId="6F33FF16" w14:textId="5E206942" w:rsidR="00794D59" w:rsidRPr="00794D59" w:rsidRDefault="00794D59">
          <w:pPr>
            <w:pStyle w:val="TOC2"/>
            <w:tabs>
              <w:tab w:val="right" w:leader="dot" w:pos="9016"/>
            </w:tabs>
            <w:rPr>
              <w:rFonts w:asciiTheme="minorBidi" w:eastAsiaTheme="minorEastAsia" w:hAnsiTheme="minorBidi"/>
              <w:noProof/>
              <w:sz w:val="24"/>
              <w:szCs w:val="24"/>
              <w:lang w:eastAsia="en-GB"/>
            </w:rPr>
          </w:pPr>
          <w:hyperlink w:anchor="_Toc225505685" w:history="1">
            <w:r w:rsidRPr="00794D59">
              <w:rPr>
                <w:rStyle w:val="Hyperlink"/>
                <w:rFonts w:asciiTheme="minorBidi" w:eastAsia="Times New Roman" w:hAnsiTheme="minorBidi"/>
                <w:b/>
                <w:bCs/>
                <w:noProof/>
                <w:sz w:val="24"/>
                <w:szCs w:val="24"/>
                <w:lang w:eastAsia="en-GB"/>
              </w:rPr>
              <w:t>Abstract</w:t>
            </w:r>
            <w:r w:rsidRPr="00794D59">
              <w:rPr>
                <w:rFonts w:asciiTheme="minorBidi" w:hAnsiTheme="minorBidi"/>
                <w:noProof/>
                <w:webHidden/>
                <w:sz w:val="24"/>
                <w:szCs w:val="24"/>
              </w:rPr>
              <w:tab/>
            </w:r>
            <w:r w:rsidRPr="00794D59">
              <w:rPr>
                <w:rFonts w:asciiTheme="minorBidi" w:hAnsiTheme="minorBidi"/>
                <w:noProof/>
                <w:webHidden/>
                <w:sz w:val="24"/>
                <w:szCs w:val="24"/>
              </w:rPr>
              <w:fldChar w:fldCharType="begin"/>
            </w:r>
            <w:r w:rsidRPr="00794D59">
              <w:rPr>
                <w:rFonts w:asciiTheme="minorBidi" w:hAnsiTheme="minorBidi"/>
                <w:noProof/>
                <w:webHidden/>
                <w:sz w:val="24"/>
                <w:szCs w:val="24"/>
              </w:rPr>
              <w:instrText xml:space="preserve"> PAGEREF _Toc225505685 \h </w:instrText>
            </w:r>
            <w:r w:rsidRPr="00794D59">
              <w:rPr>
                <w:rFonts w:asciiTheme="minorBidi" w:hAnsiTheme="minorBidi"/>
                <w:noProof/>
                <w:webHidden/>
                <w:sz w:val="24"/>
                <w:szCs w:val="24"/>
              </w:rPr>
            </w:r>
            <w:r w:rsidRPr="00794D59">
              <w:rPr>
                <w:rFonts w:asciiTheme="minorBidi" w:hAnsiTheme="minorBidi"/>
                <w:noProof/>
                <w:webHidden/>
                <w:sz w:val="24"/>
                <w:szCs w:val="24"/>
              </w:rPr>
              <w:fldChar w:fldCharType="separate"/>
            </w:r>
            <w:r w:rsidRPr="00794D59">
              <w:rPr>
                <w:rFonts w:asciiTheme="minorBidi" w:hAnsiTheme="minorBidi"/>
                <w:noProof/>
                <w:webHidden/>
                <w:sz w:val="24"/>
                <w:szCs w:val="24"/>
              </w:rPr>
              <w:t>1</w:t>
            </w:r>
            <w:r w:rsidRPr="00794D59">
              <w:rPr>
                <w:rFonts w:asciiTheme="minorBidi" w:hAnsiTheme="minorBidi"/>
                <w:noProof/>
                <w:webHidden/>
                <w:sz w:val="24"/>
                <w:szCs w:val="24"/>
              </w:rPr>
              <w:fldChar w:fldCharType="end"/>
            </w:r>
          </w:hyperlink>
        </w:p>
        <w:p w14:paraId="38CDCFBA" w14:textId="716406E3" w:rsidR="00794D59" w:rsidRPr="00794D59" w:rsidRDefault="00794D59">
          <w:pPr>
            <w:pStyle w:val="TOC2"/>
            <w:tabs>
              <w:tab w:val="right" w:leader="dot" w:pos="9016"/>
            </w:tabs>
            <w:rPr>
              <w:rFonts w:asciiTheme="minorBidi" w:eastAsiaTheme="minorEastAsia" w:hAnsiTheme="minorBidi"/>
              <w:noProof/>
              <w:sz w:val="24"/>
              <w:szCs w:val="24"/>
              <w:lang w:eastAsia="en-GB"/>
            </w:rPr>
          </w:pPr>
          <w:hyperlink w:anchor="_Toc225505686" w:history="1">
            <w:r w:rsidRPr="00794D59">
              <w:rPr>
                <w:rStyle w:val="Hyperlink"/>
                <w:rFonts w:asciiTheme="minorBidi" w:eastAsia="Times New Roman" w:hAnsiTheme="minorBidi"/>
                <w:b/>
                <w:bCs/>
                <w:noProof/>
                <w:sz w:val="24"/>
                <w:szCs w:val="24"/>
                <w:lang w:eastAsia="en-GB"/>
              </w:rPr>
              <w:t>Introduction</w:t>
            </w:r>
            <w:r w:rsidRPr="00794D59">
              <w:rPr>
                <w:rFonts w:asciiTheme="minorBidi" w:hAnsiTheme="minorBidi"/>
                <w:noProof/>
                <w:webHidden/>
                <w:sz w:val="24"/>
                <w:szCs w:val="24"/>
              </w:rPr>
              <w:tab/>
            </w:r>
            <w:r w:rsidRPr="00794D59">
              <w:rPr>
                <w:rFonts w:asciiTheme="minorBidi" w:hAnsiTheme="minorBidi"/>
                <w:noProof/>
                <w:webHidden/>
                <w:sz w:val="24"/>
                <w:szCs w:val="24"/>
              </w:rPr>
              <w:fldChar w:fldCharType="begin"/>
            </w:r>
            <w:r w:rsidRPr="00794D59">
              <w:rPr>
                <w:rFonts w:asciiTheme="minorBidi" w:hAnsiTheme="minorBidi"/>
                <w:noProof/>
                <w:webHidden/>
                <w:sz w:val="24"/>
                <w:szCs w:val="24"/>
              </w:rPr>
              <w:instrText xml:space="preserve"> PAGEREF _Toc225505686 \h </w:instrText>
            </w:r>
            <w:r w:rsidRPr="00794D59">
              <w:rPr>
                <w:rFonts w:asciiTheme="minorBidi" w:hAnsiTheme="minorBidi"/>
                <w:noProof/>
                <w:webHidden/>
                <w:sz w:val="24"/>
                <w:szCs w:val="24"/>
              </w:rPr>
            </w:r>
            <w:r w:rsidRPr="00794D59">
              <w:rPr>
                <w:rFonts w:asciiTheme="minorBidi" w:hAnsiTheme="minorBidi"/>
                <w:noProof/>
                <w:webHidden/>
                <w:sz w:val="24"/>
                <w:szCs w:val="24"/>
              </w:rPr>
              <w:fldChar w:fldCharType="separate"/>
            </w:r>
            <w:r w:rsidRPr="00794D59">
              <w:rPr>
                <w:rFonts w:asciiTheme="minorBidi" w:hAnsiTheme="minorBidi"/>
                <w:noProof/>
                <w:webHidden/>
                <w:sz w:val="24"/>
                <w:szCs w:val="24"/>
              </w:rPr>
              <w:t>2</w:t>
            </w:r>
            <w:r w:rsidRPr="00794D59">
              <w:rPr>
                <w:rFonts w:asciiTheme="minorBidi" w:hAnsiTheme="minorBidi"/>
                <w:noProof/>
                <w:webHidden/>
                <w:sz w:val="24"/>
                <w:szCs w:val="24"/>
              </w:rPr>
              <w:fldChar w:fldCharType="end"/>
            </w:r>
          </w:hyperlink>
        </w:p>
        <w:p w14:paraId="4AA6D93A" w14:textId="268C6E0D" w:rsidR="00794D59" w:rsidRPr="00794D59" w:rsidRDefault="00794D59">
          <w:pPr>
            <w:pStyle w:val="TOC2"/>
            <w:tabs>
              <w:tab w:val="right" w:leader="dot" w:pos="9016"/>
            </w:tabs>
            <w:rPr>
              <w:rFonts w:asciiTheme="minorBidi" w:eastAsiaTheme="minorEastAsia" w:hAnsiTheme="minorBidi"/>
              <w:noProof/>
              <w:sz w:val="24"/>
              <w:szCs w:val="24"/>
              <w:lang w:eastAsia="en-GB"/>
            </w:rPr>
          </w:pPr>
          <w:hyperlink w:anchor="_Toc225505687" w:history="1">
            <w:r w:rsidRPr="00794D59">
              <w:rPr>
                <w:rStyle w:val="Hyperlink"/>
                <w:rFonts w:asciiTheme="minorBidi" w:eastAsia="Times New Roman" w:hAnsiTheme="minorBidi"/>
                <w:b/>
                <w:bCs/>
                <w:noProof/>
                <w:sz w:val="24"/>
                <w:szCs w:val="24"/>
                <w:lang w:eastAsia="en-GB"/>
              </w:rPr>
              <w:t>Task</w:t>
            </w:r>
            <w:r w:rsidRPr="00794D59">
              <w:rPr>
                <w:rFonts w:asciiTheme="minorBidi" w:hAnsiTheme="minorBidi"/>
                <w:noProof/>
                <w:webHidden/>
                <w:sz w:val="24"/>
                <w:szCs w:val="24"/>
              </w:rPr>
              <w:tab/>
            </w:r>
            <w:r w:rsidRPr="00794D59">
              <w:rPr>
                <w:rFonts w:asciiTheme="minorBidi" w:hAnsiTheme="minorBidi"/>
                <w:noProof/>
                <w:webHidden/>
                <w:sz w:val="24"/>
                <w:szCs w:val="24"/>
              </w:rPr>
              <w:fldChar w:fldCharType="begin"/>
            </w:r>
            <w:r w:rsidRPr="00794D59">
              <w:rPr>
                <w:rFonts w:asciiTheme="minorBidi" w:hAnsiTheme="minorBidi"/>
                <w:noProof/>
                <w:webHidden/>
                <w:sz w:val="24"/>
                <w:szCs w:val="24"/>
              </w:rPr>
              <w:instrText xml:space="preserve"> PAGEREF _Toc225505687 \h </w:instrText>
            </w:r>
            <w:r w:rsidRPr="00794D59">
              <w:rPr>
                <w:rFonts w:asciiTheme="minorBidi" w:hAnsiTheme="minorBidi"/>
                <w:noProof/>
                <w:webHidden/>
                <w:sz w:val="24"/>
                <w:szCs w:val="24"/>
              </w:rPr>
            </w:r>
            <w:r w:rsidRPr="00794D59">
              <w:rPr>
                <w:rFonts w:asciiTheme="minorBidi" w:hAnsiTheme="minorBidi"/>
                <w:noProof/>
                <w:webHidden/>
                <w:sz w:val="24"/>
                <w:szCs w:val="24"/>
              </w:rPr>
              <w:fldChar w:fldCharType="separate"/>
            </w:r>
            <w:r w:rsidRPr="00794D59">
              <w:rPr>
                <w:rFonts w:asciiTheme="minorBidi" w:hAnsiTheme="minorBidi"/>
                <w:noProof/>
                <w:webHidden/>
                <w:sz w:val="24"/>
                <w:szCs w:val="24"/>
              </w:rPr>
              <w:t>3</w:t>
            </w:r>
            <w:r w:rsidRPr="00794D59">
              <w:rPr>
                <w:rFonts w:asciiTheme="minorBidi" w:hAnsiTheme="minorBidi"/>
                <w:noProof/>
                <w:webHidden/>
                <w:sz w:val="24"/>
                <w:szCs w:val="24"/>
              </w:rPr>
              <w:fldChar w:fldCharType="end"/>
            </w:r>
          </w:hyperlink>
        </w:p>
        <w:p w14:paraId="7DE86AEC" w14:textId="532C04C7" w:rsidR="00794D59" w:rsidRPr="00794D59" w:rsidRDefault="00794D59">
          <w:pPr>
            <w:pStyle w:val="TOC3"/>
            <w:tabs>
              <w:tab w:val="right" w:leader="dot" w:pos="9016"/>
            </w:tabs>
            <w:rPr>
              <w:rFonts w:asciiTheme="minorBidi" w:eastAsiaTheme="minorEastAsia" w:hAnsiTheme="minorBidi"/>
              <w:noProof/>
              <w:sz w:val="24"/>
              <w:szCs w:val="24"/>
              <w:lang w:eastAsia="en-GB"/>
            </w:rPr>
          </w:pPr>
          <w:hyperlink w:anchor="_Toc225505688" w:history="1">
            <w:r w:rsidRPr="00794D59">
              <w:rPr>
                <w:rStyle w:val="Hyperlink"/>
                <w:rFonts w:asciiTheme="minorBidi" w:eastAsia="Times New Roman" w:hAnsiTheme="minorBidi"/>
                <w:b/>
                <w:bCs/>
                <w:noProof/>
                <w:sz w:val="24"/>
                <w:szCs w:val="24"/>
                <w:lang w:eastAsia="en-GB"/>
              </w:rPr>
              <w:t>2.1 Identification of Modern Cyber Security Threats</w:t>
            </w:r>
            <w:r w:rsidRPr="00794D59">
              <w:rPr>
                <w:rFonts w:asciiTheme="minorBidi" w:hAnsiTheme="minorBidi"/>
                <w:noProof/>
                <w:webHidden/>
                <w:sz w:val="24"/>
                <w:szCs w:val="24"/>
              </w:rPr>
              <w:tab/>
            </w:r>
            <w:r w:rsidRPr="00794D59">
              <w:rPr>
                <w:rFonts w:asciiTheme="minorBidi" w:hAnsiTheme="minorBidi"/>
                <w:noProof/>
                <w:webHidden/>
                <w:sz w:val="24"/>
                <w:szCs w:val="24"/>
              </w:rPr>
              <w:fldChar w:fldCharType="begin"/>
            </w:r>
            <w:r w:rsidRPr="00794D59">
              <w:rPr>
                <w:rFonts w:asciiTheme="minorBidi" w:hAnsiTheme="minorBidi"/>
                <w:noProof/>
                <w:webHidden/>
                <w:sz w:val="24"/>
                <w:szCs w:val="24"/>
              </w:rPr>
              <w:instrText xml:space="preserve"> PAGEREF _Toc225505688 \h </w:instrText>
            </w:r>
            <w:r w:rsidRPr="00794D59">
              <w:rPr>
                <w:rFonts w:asciiTheme="minorBidi" w:hAnsiTheme="minorBidi"/>
                <w:noProof/>
                <w:webHidden/>
                <w:sz w:val="24"/>
                <w:szCs w:val="24"/>
              </w:rPr>
            </w:r>
            <w:r w:rsidRPr="00794D59">
              <w:rPr>
                <w:rFonts w:asciiTheme="minorBidi" w:hAnsiTheme="minorBidi"/>
                <w:noProof/>
                <w:webHidden/>
                <w:sz w:val="24"/>
                <w:szCs w:val="24"/>
              </w:rPr>
              <w:fldChar w:fldCharType="separate"/>
            </w:r>
            <w:r w:rsidRPr="00794D59">
              <w:rPr>
                <w:rFonts w:asciiTheme="minorBidi" w:hAnsiTheme="minorBidi"/>
                <w:noProof/>
                <w:webHidden/>
                <w:sz w:val="24"/>
                <w:szCs w:val="24"/>
              </w:rPr>
              <w:t>3</w:t>
            </w:r>
            <w:r w:rsidRPr="00794D59">
              <w:rPr>
                <w:rFonts w:asciiTheme="minorBidi" w:hAnsiTheme="minorBidi"/>
                <w:noProof/>
                <w:webHidden/>
                <w:sz w:val="24"/>
                <w:szCs w:val="24"/>
              </w:rPr>
              <w:fldChar w:fldCharType="end"/>
            </w:r>
          </w:hyperlink>
        </w:p>
        <w:p w14:paraId="585ACC4E" w14:textId="2417FBA2" w:rsidR="00794D59" w:rsidRPr="00794D59" w:rsidRDefault="00794D59">
          <w:pPr>
            <w:pStyle w:val="TOC3"/>
            <w:tabs>
              <w:tab w:val="right" w:leader="dot" w:pos="9016"/>
            </w:tabs>
            <w:rPr>
              <w:rFonts w:asciiTheme="minorBidi" w:eastAsiaTheme="minorEastAsia" w:hAnsiTheme="minorBidi"/>
              <w:noProof/>
              <w:sz w:val="24"/>
              <w:szCs w:val="24"/>
              <w:lang w:eastAsia="en-GB"/>
            </w:rPr>
          </w:pPr>
          <w:hyperlink w:anchor="_Toc225505689" w:history="1">
            <w:r w:rsidRPr="00794D59">
              <w:rPr>
                <w:rStyle w:val="Hyperlink"/>
                <w:rFonts w:asciiTheme="minorBidi" w:eastAsia="Times New Roman" w:hAnsiTheme="minorBidi"/>
                <w:b/>
                <w:bCs/>
                <w:noProof/>
                <w:sz w:val="24"/>
                <w:szCs w:val="24"/>
                <w:lang w:eastAsia="en-GB"/>
              </w:rPr>
              <w:t>2.2 Modern Security Policies</w:t>
            </w:r>
            <w:r w:rsidRPr="00794D59">
              <w:rPr>
                <w:rFonts w:asciiTheme="minorBidi" w:hAnsiTheme="minorBidi"/>
                <w:noProof/>
                <w:webHidden/>
                <w:sz w:val="24"/>
                <w:szCs w:val="24"/>
              </w:rPr>
              <w:tab/>
            </w:r>
            <w:r w:rsidRPr="00794D59">
              <w:rPr>
                <w:rFonts w:asciiTheme="minorBidi" w:hAnsiTheme="minorBidi"/>
                <w:noProof/>
                <w:webHidden/>
                <w:sz w:val="24"/>
                <w:szCs w:val="24"/>
              </w:rPr>
              <w:fldChar w:fldCharType="begin"/>
            </w:r>
            <w:r w:rsidRPr="00794D59">
              <w:rPr>
                <w:rFonts w:asciiTheme="minorBidi" w:hAnsiTheme="minorBidi"/>
                <w:noProof/>
                <w:webHidden/>
                <w:sz w:val="24"/>
                <w:szCs w:val="24"/>
              </w:rPr>
              <w:instrText xml:space="preserve"> PAGEREF _Toc225505689 \h </w:instrText>
            </w:r>
            <w:r w:rsidRPr="00794D59">
              <w:rPr>
                <w:rFonts w:asciiTheme="minorBidi" w:hAnsiTheme="minorBidi"/>
                <w:noProof/>
                <w:webHidden/>
                <w:sz w:val="24"/>
                <w:szCs w:val="24"/>
              </w:rPr>
            </w:r>
            <w:r w:rsidRPr="00794D59">
              <w:rPr>
                <w:rFonts w:asciiTheme="minorBidi" w:hAnsiTheme="minorBidi"/>
                <w:noProof/>
                <w:webHidden/>
                <w:sz w:val="24"/>
                <w:szCs w:val="24"/>
              </w:rPr>
              <w:fldChar w:fldCharType="separate"/>
            </w:r>
            <w:r w:rsidRPr="00794D59">
              <w:rPr>
                <w:rFonts w:asciiTheme="minorBidi" w:hAnsiTheme="minorBidi"/>
                <w:noProof/>
                <w:webHidden/>
                <w:sz w:val="24"/>
                <w:szCs w:val="24"/>
              </w:rPr>
              <w:t>3</w:t>
            </w:r>
            <w:r w:rsidRPr="00794D59">
              <w:rPr>
                <w:rFonts w:asciiTheme="minorBidi" w:hAnsiTheme="minorBidi"/>
                <w:noProof/>
                <w:webHidden/>
                <w:sz w:val="24"/>
                <w:szCs w:val="24"/>
              </w:rPr>
              <w:fldChar w:fldCharType="end"/>
            </w:r>
          </w:hyperlink>
        </w:p>
        <w:p w14:paraId="2E5CADD2" w14:textId="3D4D90F7" w:rsidR="00794D59" w:rsidRPr="00794D59" w:rsidRDefault="00794D59">
          <w:pPr>
            <w:pStyle w:val="TOC3"/>
            <w:tabs>
              <w:tab w:val="right" w:leader="dot" w:pos="9016"/>
            </w:tabs>
            <w:rPr>
              <w:rFonts w:asciiTheme="minorBidi" w:eastAsiaTheme="minorEastAsia" w:hAnsiTheme="minorBidi"/>
              <w:noProof/>
              <w:sz w:val="24"/>
              <w:szCs w:val="24"/>
              <w:lang w:eastAsia="en-GB"/>
            </w:rPr>
          </w:pPr>
          <w:hyperlink w:anchor="_Toc225505690" w:history="1">
            <w:r w:rsidRPr="00794D59">
              <w:rPr>
                <w:rStyle w:val="Hyperlink"/>
                <w:rFonts w:asciiTheme="minorBidi" w:eastAsia="Times New Roman" w:hAnsiTheme="minorBidi"/>
                <w:b/>
                <w:bCs/>
                <w:noProof/>
                <w:sz w:val="24"/>
                <w:szCs w:val="24"/>
                <w:lang w:eastAsia="en-GB"/>
              </w:rPr>
              <w:t>2.3 Technical Mitigation Measures</w:t>
            </w:r>
            <w:r w:rsidRPr="00794D59">
              <w:rPr>
                <w:rFonts w:asciiTheme="minorBidi" w:hAnsiTheme="minorBidi"/>
                <w:noProof/>
                <w:webHidden/>
                <w:sz w:val="24"/>
                <w:szCs w:val="24"/>
              </w:rPr>
              <w:tab/>
            </w:r>
            <w:r w:rsidRPr="00794D59">
              <w:rPr>
                <w:rFonts w:asciiTheme="minorBidi" w:hAnsiTheme="minorBidi"/>
                <w:noProof/>
                <w:webHidden/>
                <w:sz w:val="24"/>
                <w:szCs w:val="24"/>
              </w:rPr>
              <w:fldChar w:fldCharType="begin"/>
            </w:r>
            <w:r w:rsidRPr="00794D59">
              <w:rPr>
                <w:rFonts w:asciiTheme="minorBidi" w:hAnsiTheme="minorBidi"/>
                <w:noProof/>
                <w:webHidden/>
                <w:sz w:val="24"/>
                <w:szCs w:val="24"/>
              </w:rPr>
              <w:instrText xml:space="preserve"> PAGEREF _Toc225505690 \h </w:instrText>
            </w:r>
            <w:r w:rsidRPr="00794D59">
              <w:rPr>
                <w:rFonts w:asciiTheme="minorBidi" w:hAnsiTheme="minorBidi"/>
                <w:noProof/>
                <w:webHidden/>
                <w:sz w:val="24"/>
                <w:szCs w:val="24"/>
              </w:rPr>
            </w:r>
            <w:r w:rsidRPr="00794D59">
              <w:rPr>
                <w:rFonts w:asciiTheme="minorBidi" w:hAnsiTheme="minorBidi"/>
                <w:noProof/>
                <w:webHidden/>
                <w:sz w:val="24"/>
                <w:szCs w:val="24"/>
              </w:rPr>
              <w:fldChar w:fldCharType="separate"/>
            </w:r>
            <w:r w:rsidRPr="00794D59">
              <w:rPr>
                <w:rFonts w:asciiTheme="minorBidi" w:hAnsiTheme="minorBidi"/>
                <w:noProof/>
                <w:webHidden/>
                <w:sz w:val="24"/>
                <w:szCs w:val="24"/>
              </w:rPr>
              <w:t>4</w:t>
            </w:r>
            <w:r w:rsidRPr="00794D59">
              <w:rPr>
                <w:rFonts w:asciiTheme="minorBidi" w:hAnsiTheme="minorBidi"/>
                <w:noProof/>
                <w:webHidden/>
                <w:sz w:val="24"/>
                <w:szCs w:val="24"/>
              </w:rPr>
              <w:fldChar w:fldCharType="end"/>
            </w:r>
          </w:hyperlink>
        </w:p>
        <w:p w14:paraId="348510D4" w14:textId="3F53312F" w:rsidR="00794D59" w:rsidRPr="00794D59" w:rsidRDefault="00794D59">
          <w:pPr>
            <w:pStyle w:val="TOC3"/>
            <w:tabs>
              <w:tab w:val="right" w:leader="dot" w:pos="9016"/>
            </w:tabs>
            <w:rPr>
              <w:rFonts w:asciiTheme="minorBidi" w:eastAsiaTheme="minorEastAsia" w:hAnsiTheme="minorBidi"/>
              <w:noProof/>
              <w:sz w:val="24"/>
              <w:szCs w:val="24"/>
              <w:lang w:eastAsia="en-GB"/>
            </w:rPr>
          </w:pPr>
          <w:hyperlink w:anchor="_Toc225505691" w:history="1">
            <w:r w:rsidRPr="00794D59">
              <w:rPr>
                <w:rStyle w:val="Hyperlink"/>
                <w:rFonts w:asciiTheme="minorBidi" w:eastAsia="Times New Roman" w:hAnsiTheme="minorBidi"/>
                <w:b/>
                <w:bCs/>
                <w:noProof/>
                <w:sz w:val="24"/>
                <w:szCs w:val="24"/>
                <w:lang w:eastAsia="en-GB"/>
              </w:rPr>
              <w:t>2.4 Proactive Monitoring and Incident Response</w:t>
            </w:r>
            <w:r w:rsidRPr="00794D59">
              <w:rPr>
                <w:rFonts w:asciiTheme="minorBidi" w:hAnsiTheme="minorBidi"/>
                <w:noProof/>
                <w:webHidden/>
                <w:sz w:val="24"/>
                <w:szCs w:val="24"/>
              </w:rPr>
              <w:tab/>
            </w:r>
            <w:r w:rsidRPr="00794D59">
              <w:rPr>
                <w:rFonts w:asciiTheme="minorBidi" w:hAnsiTheme="minorBidi"/>
                <w:noProof/>
                <w:webHidden/>
                <w:sz w:val="24"/>
                <w:szCs w:val="24"/>
              </w:rPr>
              <w:fldChar w:fldCharType="begin"/>
            </w:r>
            <w:r w:rsidRPr="00794D59">
              <w:rPr>
                <w:rFonts w:asciiTheme="minorBidi" w:hAnsiTheme="minorBidi"/>
                <w:noProof/>
                <w:webHidden/>
                <w:sz w:val="24"/>
                <w:szCs w:val="24"/>
              </w:rPr>
              <w:instrText xml:space="preserve"> PAGEREF _Toc225505691 \h </w:instrText>
            </w:r>
            <w:r w:rsidRPr="00794D59">
              <w:rPr>
                <w:rFonts w:asciiTheme="minorBidi" w:hAnsiTheme="minorBidi"/>
                <w:noProof/>
                <w:webHidden/>
                <w:sz w:val="24"/>
                <w:szCs w:val="24"/>
              </w:rPr>
            </w:r>
            <w:r w:rsidRPr="00794D59">
              <w:rPr>
                <w:rFonts w:asciiTheme="minorBidi" w:hAnsiTheme="minorBidi"/>
                <w:noProof/>
                <w:webHidden/>
                <w:sz w:val="24"/>
                <w:szCs w:val="24"/>
              </w:rPr>
              <w:fldChar w:fldCharType="separate"/>
            </w:r>
            <w:r w:rsidRPr="00794D59">
              <w:rPr>
                <w:rFonts w:asciiTheme="minorBidi" w:hAnsiTheme="minorBidi"/>
                <w:noProof/>
                <w:webHidden/>
                <w:sz w:val="24"/>
                <w:szCs w:val="24"/>
              </w:rPr>
              <w:t>5</w:t>
            </w:r>
            <w:r w:rsidRPr="00794D59">
              <w:rPr>
                <w:rFonts w:asciiTheme="minorBidi" w:hAnsiTheme="minorBidi"/>
                <w:noProof/>
                <w:webHidden/>
                <w:sz w:val="24"/>
                <w:szCs w:val="24"/>
              </w:rPr>
              <w:fldChar w:fldCharType="end"/>
            </w:r>
          </w:hyperlink>
        </w:p>
        <w:p w14:paraId="6FE3700D" w14:textId="02A44B33" w:rsidR="00794D59" w:rsidRPr="00794D59" w:rsidRDefault="00794D59">
          <w:pPr>
            <w:pStyle w:val="TOC3"/>
            <w:tabs>
              <w:tab w:val="right" w:leader="dot" w:pos="9016"/>
            </w:tabs>
            <w:rPr>
              <w:rFonts w:asciiTheme="minorBidi" w:eastAsiaTheme="minorEastAsia" w:hAnsiTheme="minorBidi"/>
              <w:noProof/>
              <w:sz w:val="24"/>
              <w:szCs w:val="24"/>
              <w:lang w:eastAsia="en-GB"/>
            </w:rPr>
          </w:pPr>
          <w:hyperlink w:anchor="_Toc225505692" w:history="1">
            <w:r w:rsidRPr="00794D59">
              <w:rPr>
                <w:rStyle w:val="Hyperlink"/>
                <w:rFonts w:asciiTheme="minorBidi" w:eastAsia="Times New Roman" w:hAnsiTheme="minorBidi"/>
                <w:b/>
                <w:bCs/>
                <w:noProof/>
                <w:sz w:val="24"/>
                <w:szCs w:val="24"/>
                <w:lang w:eastAsia="en-GB"/>
              </w:rPr>
              <w:t>2.5 Continuous Training and Awareness</w:t>
            </w:r>
            <w:r w:rsidRPr="00794D59">
              <w:rPr>
                <w:rFonts w:asciiTheme="minorBidi" w:hAnsiTheme="minorBidi"/>
                <w:noProof/>
                <w:webHidden/>
                <w:sz w:val="24"/>
                <w:szCs w:val="24"/>
              </w:rPr>
              <w:tab/>
            </w:r>
            <w:r w:rsidRPr="00794D59">
              <w:rPr>
                <w:rFonts w:asciiTheme="minorBidi" w:hAnsiTheme="minorBidi"/>
                <w:noProof/>
                <w:webHidden/>
                <w:sz w:val="24"/>
                <w:szCs w:val="24"/>
              </w:rPr>
              <w:fldChar w:fldCharType="begin"/>
            </w:r>
            <w:r w:rsidRPr="00794D59">
              <w:rPr>
                <w:rFonts w:asciiTheme="minorBidi" w:hAnsiTheme="minorBidi"/>
                <w:noProof/>
                <w:webHidden/>
                <w:sz w:val="24"/>
                <w:szCs w:val="24"/>
              </w:rPr>
              <w:instrText xml:space="preserve"> PAGEREF _Toc225505692 \h </w:instrText>
            </w:r>
            <w:r w:rsidRPr="00794D59">
              <w:rPr>
                <w:rFonts w:asciiTheme="minorBidi" w:hAnsiTheme="minorBidi"/>
                <w:noProof/>
                <w:webHidden/>
                <w:sz w:val="24"/>
                <w:szCs w:val="24"/>
              </w:rPr>
            </w:r>
            <w:r w:rsidRPr="00794D59">
              <w:rPr>
                <w:rFonts w:asciiTheme="minorBidi" w:hAnsiTheme="minorBidi"/>
                <w:noProof/>
                <w:webHidden/>
                <w:sz w:val="24"/>
                <w:szCs w:val="24"/>
              </w:rPr>
              <w:fldChar w:fldCharType="separate"/>
            </w:r>
            <w:r w:rsidRPr="00794D59">
              <w:rPr>
                <w:rFonts w:asciiTheme="minorBidi" w:hAnsiTheme="minorBidi"/>
                <w:noProof/>
                <w:webHidden/>
                <w:sz w:val="24"/>
                <w:szCs w:val="24"/>
              </w:rPr>
              <w:t>6</w:t>
            </w:r>
            <w:r w:rsidRPr="00794D59">
              <w:rPr>
                <w:rFonts w:asciiTheme="minorBidi" w:hAnsiTheme="minorBidi"/>
                <w:noProof/>
                <w:webHidden/>
                <w:sz w:val="24"/>
                <w:szCs w:val="24"/>
              </w:rPr>
              <w:fldChar w:fldCharType="end"/>
            </w:r>
          </w:hyperlink>
        </w:p>
        <w:p w14:paraId="034E972A" w14:textId="4797A96D" w:rsidR="00794D59" w:rsidRPr="00794D59" w:rsidRDefault="00794D59">
          <w:pPr>
            <w:pStyle w:val="TOC2"/>
            <w:tabs>
              <w:tab w:val="right" w:leader="dot" w:pos="9016"/>
            </w:tabs>
            <w:rPr>
              <w:rFonts w:asciiTheme="minorBidi" w:eastAsiaTheme="minorEastAsia" w:hAnsiTheme="minorBidi"/>
              <w:noProof/>
              <w:sz w:val="24"/>
              <w:szCs w:val="24"/>
              <w:lang w:eastAsia="en-GB"/>
            </w:rPr>
          </w:pPr>
          <w:hyperlink w:anchor="_Toc225505693" w:history="1">
            <w:r w:rsidRPr="00794D59">
              <w:rPr>
                <w:rStyle w:val="Hyperlink"/>
                <w:rFonts w:asciiTheme="minorBidi" w:eastAsia="Times New Roman" w:hAnsiTheme="minorBidi"/>
                <w:b/>
                <w:bCs/>
                <w:noProof/>
                <w:sz w:val="24"/>
                <w:szCs w:val="24"/>
                <w:lang w:eastAsia="en-GB"/>
              </w:rPr>
              <w:t>Conclusion</w:t>
            </w:r>
            <w:r w:rsidRPr="00794D59">
              <w:rPr>
                <w:rFonts w:asciiTheme="minorBidi" w:hAnsiTheme="minorBidi"/>
                <w:noProof/>
                <w:webHidden/>
                <w:sz w:val="24"/>
                <w:szCs w:val="24"/>
              </w:rPr>
              <w:tab/>
            </w:r>
            <w:r w:rsidRPr="00794D59">
              <w:rPr>
                <w:rFonts w:asciiTheme="minorBidi" w:hAnsiTheme="minorBidi"/>
                <w:noProof/>
                <w:webHidden/>
                <w:sz w:val="24"/>
                <w:szCs w:val="24"/>
              </w:rPr>
              <w:fldChar w:fldCharType="begin"/>
            </w:r>
            <w:r w:rsidRPr="00794D59">
              <w:rPr>
                <w:rFonts w:asciiTheme="minorBidi" w:hAnsiTheme="minorBidi"/>
                <w:noProof/>
                <w:webHidden/>
                <w:sz w:val="24"/>
                <w:szCs w:val="24"/>
              </w:rPr>
              <w:instrText xml:space="preserve"> PAGEREF _Toc225505693 \h </w:instrText>
            </w:r>
            <w:r w:rsidRPr="00794D59">
              <w:rPr>
                <w:rFonts w:asciiTheme="minorBidi" w:hAnsiTheme="minorBidi"/>
                <w:noProof/>
                <w:webHidden/>
                <w:sz w:val="24"/>
                <w:szCs w:val="24"/>
              </w:rPr>
            </w:r>
            <w:r w:rsidRPr="00794D59">
              <w:rPr>
                <w:rFonts w:asciiTheme="minorBidi" w:hAnsiTheme="minorBidi"/>
                <w:noProof/>
                <w:webHidden/>
                <w:sz w:val="24"/>
                <w:szCs w:val="24"/>
              </w:rPr>
              <w:fldChar w:fldCharType="separate"/>
            </w:r>
            <w:r w:rsidRPr="00794D59">
              <w:rPr>
                <w:rFonts w:asciiTheme="minorBidi" w:hAnsiTheme="minorBidi"/>
                <w:noProof/>
                <w:webHidden/>
                <w:sz w:val="24"/>
                <w:szCs w:val="24"/>
              </w:rPr>
              <w:t>6</w:t>
            </w:r>
            <w:r w:rsidRPr="00794D59">
              <w:rPr>
                <w:rFonts w:asciiTheme="minorBidi" w:hAnsiTheme="minorBidi"/>
                <w:noProof/>
                <w:webHidden/>
                <w:sz w:val="24"/>
                <w:szCs w:val="24"/>
              </w:rPr>
              <w:fldChar w:fldCharType="end"/>
            </w:r>
          </w:hyperlink>
        </w:p>
        <w:p w14:paraId="7909E438" w14:textId="59176DBA" w:rsidR="00794D59" w:rsidRPr="00794D59" w:rsidRDefault="00794D59">
          <w:pPr>
            <w:pStyle w:val="TOC2"/>
            <w:tabs>
              <w:tab w:val="right" w:leader="dot" w:pos="9016"/>
            </w:tabs>
            <w:rPr>
              <w:rFonts w:asciiTheme="minorBidi" w:eastAsiaTheme="minorEastAsia" w:hAnsiTheme="minorBidi"/>
              <w:noProof/>
              <w:sz w:val="24"/>
              <w:szCs w:val="24"/>
              <w:lang w:eastAsia="en-GB"/>
            </w:rPr>
          </w:pPr>
          <w:hyperlink w:anchor="_Toc225505694" w:history="1">
            <w:r w:rsidRPr="00794D59">
              <w:rPr>
                <w:rStyle w:val="Hyperlink"/>
                <w:rFonts w:asciiTheme="minorBidi" w:eastAsia="Times New Roman" w:hAnsiTheme="minorBidi"/>
                <w:b/>
                <w:bCs/>
                <w:noProof/>
                <w:sz w:val="24"/>
                <w:szCs w:val="24"/>
                <w:lang w:eastAsia="en-GB"/>
              </w:rPr>
              <w:t>References</w:t>
            </w:r>
            <w:r w:rsidRPr="00794D59">
              <w:rPr>
                <w:rFonts w:asciiTheme="minorBidi" w:hAnsiTheme="minorBidi"/>
                <w:noProof/>
                <w:webHidden/>
                <w:sz w:val="24"/>
                <w:szCs w:val="24"/>
              </w:rPr>
              <w:tab/>
            </w:r>
            <w:r w:rsidRPr="00794D59">
              <w:rPr>
                <w:rFonts w:asciiTheme="minorBidi" w:hAnsiTheme="minorBidi"/>
                <w:noProof/>
                <w:webHidden/>
                <w:sz w:val="24"/>
                <w:szCs w:val="24"/>
              </w:rPr>
              <w:fldChar w:fldCharType="begin"/>
            </w:r>
            <w:r w:rsidRPr="00794D59">
              <w:rPr>
                <w:rFonts w:asciiTheme="minorBidi" w:hAnsiTheme="minorBidi"/>
                <w:noProof/>
                <w:webHidden/>
                <w:sz w:val="24"/>
                <w:szCs w:val="24"/>
              </w:rPr>
              <w:instrText xml:space="preserve"> PAGEREF _Toc225505694 \h </w:instrText>
            </w:r>
            <w:r w:rsidRPr="00794D59">
              <w:rPr>
                <w:rFonts w:asciiTheme="minorBidi" w:hAnsiTheme="minorBidi"/>
                <w:noProof/>
                <w:webHidden/>
                <w:sz w:val="24"/>
                <w:szCs w:val="24"/>
              </w:rPr>
            </w:r>
            <w:r w:rsidRPr="00794D59">
              <w:rPr>
                <w:rFonts w:asciiTheme="minorBidi" w:hAnsiTheme="minorBidi"/>
                <w:noProof/>
                <w:webHidden/>
                <w:sz w:val="24"/>
                <w:szCs w:val="24"/>
              </w:rPr>
              <w:fldChar w:fldCharType="separate"/>
            </w:r>
            <w:r w:rsidRPr="00794D59">
              <w:rPr>
                <w:rFonts w:asciiTheme="minorBidi" w:hAnsiTheme="minorBidi"/>
                <w:noProof/>
                <w:webHidden/>
                <w:sz w:val="24"/>
                <w:szCs w:val="24"/>
              </w:rPr>
              <w:t>7</w:t>
            </w:r>
            <w:r w:rsidRPr="00794D59">
              <w:rPr>
                <w:rFonts w:asciiTheme="minorBidi" w:hAnsiTheme="minorBidi"/>
                <w:noProof/>
                <w:webHidden/>
                <w:sz w:val="24"/>
                <w:szCs w:val="24"/>
              </w:rPr>
              <w:fldChar w:fldCharType="end"/>
            </w:r>
          </w:hyperlink>
        </w:p>
        <w:p w14:paraId="7F4A7338" w14:textId="22EBEB18" w:rsidR="00794D59" w:rsidRPr="00607776" w:rsidRDefault="00794D59" w:rsidP="00794D59">
          <w:r w:rsidRPr="00794D59">
            <w:rPr>
              <w:rFonts w:asciiTheme="minorBidi" w:hAnsiTheme="minorBidi"/>
              <w:b/>
              <w:bCs/>
              <w:noProof/>
              <w:sz w:val="24"/>
              <w:szCs w:val="24"/>
            </w:rPr>
            <w:fldChar w:fldCharType="end"/>
          </w:r>
        </w:p>
      </w:sdtContent>
    </w:sdt>
    <w:p w14:paraId="2C9D4F90" w14:textId="77777777" w:rsidR="00607776" w:rsidRPr="00607776" w:rsidRDefault="00607776" w:rsidP="00654442">
      <w:pPr>
        <w:spacing w:before="100" w:beforeAutospacing="1" w:after="100" w:afterAutospacing="1" w:line="360" w:lineRule="auto"/>
        <w:outlineLvl w:val="1"/>
        <w:rPr>
          <w:rFonts w:asciiTheme="minorBidi" w:eastAsia="Times New Roman" w:hAnsiTheme="minorBidi"/>
          <w:b/>
          <w:bCs/>
          <w:lang w:eastAsia="en-GB"/>
        </w:rPr>
      </w:pPr>
      <w:bookmarkStart w:id="5" w:name="_Toc225505686"/>
      <w:r w:rsidRPr="00607776">
        <w:rPr>
          <w:rFonts w:asciiTheme="minorBidi" w:eastAsia="Times New Roman" w:hAnsiTheme="minorBidi"/>
          <w:b/>
          <w:bCs/>
          <w:lang w:eastAsia="en-GB"/>
        </w:rPr>
        <w:lastRenderedPageBreak/>
        <w:t>Introduction</w:t>
      </w:r>
      <w:bookmarkEnd w:id="5"/>
    </w:p>
    <w:p w14:paraId="2A02111E"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Cyber security has become a critical concern in modern organisations due to increasing digital transformation and reliance on networked systems. Cyber attacks such as ransomware, phishing, and insider threats have significantly impacted organisations globally, causing financial loss, reputational damage, and operational disruption.</w:t>
      </w:r>
    </w:p>
    <w:p w14:paraId="2C578284"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HealthPlus Analytics (HPA) operates in a data-sensitive environment, handling large volumes of personal and health-related information. This makes it a prime target for cybercriminals. Protecting such systems requires a combination of strong policies, technical safeguards, and continuous monitoring.</w:t>
      </w:r>
    </w:p>
    <w:p w14:paraId="3436DAE5"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The growing complexity of cyber threats, especially with the rise of artificial intelligence and cloud computing, has made traditional security approaches insufficient. Therefore, modern frameworks such as Zero Trust and NIST Cybersecurity Framework are essential in designing resilient systems.</w:t>
      </w:r>
    </w:p>
    <w:p w14:paraId="1D540793" w14:textId="435D5DC0" w:rsidR="00607776" w:rsidRPr="00607776" w:rsidRDefault="00641243" w:rsidP="00654442">
      <w:pPr>
        <w:spacing w:after="0" w:line="360" w:lineRule="auto"/>
        <w:jc w:val="center"/>
        <w:rPr>
          <w:rFonts w:asciiTheme="minorBidi" w:eastAsia="Times New Roman" w:hAnsiTheme="minorBidi"/>
          <w:lang w:eastAsia="en-GB"/>
        </w:rPr>
      </w:pPr>
      <w:r w:rsidRPr="00654442">
        <w:rPr>
          <w:rFonts w:asciiTheme="minorBidi" w:hAnsiTheme="minorBidi"/>
          <w:noProof/>
        </w:rPr>
        <w:drawing>
          <wp:inline distT="0" distB="0" distL="0" distR="0" wp14:anchorId="29F7DD69" wp14:editId="5D9C2636">
            <wp:extent cx="3329305" cy="2941320"/>
            <wp:effectExtent l="0" t="0" r="4445" b="0"/>
            <wp:docPr id="2" name="Picture 2" descr="6 common challenges boards face overseeing cybersecurity chang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6 common challenges boards face overseeing cybersecurity change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36353" cy="2947547"/>
                    </a:xfrm>
                    <a:prstGeom prst="rect">
                      <a:avLst/>
                    </a:prstGeom>
                    <a:noFill/>
                    <a:ln>
                      <a:noFill/>
                    </a:ln>
                  </pic:spPr>
                </pic:pic>
              </a:graphicData>
            </a:graphic>
          </wp:inline>
        </w:drawing>
      </w:r>
    </w:p>
    <w:p w14:paraId="3BB35C22" w14:textId="77777777" w:rsidR="00607776" w:rsidRPr="00607776" w:rsidRDefault="00607776" w:rsidP="00654442">
      <w:pPr>
        <w:spacing w:before="100" w:beforeAutospacing="1" w:after="100" w:afterAutospacing="1" w:line="360" w:lineRule="auto"/>
        <w:outlineLvl w:val="1"/>
        <w:rPr>
          <w:rFonts w:asciiTheme="minorBidi" w:eastAsia="Times New Roman" w:hAnsiTheme="minorBidi"/>
          <w:b/>
          <w:bCs/>
          <w:lang w:eastAsia="en-GB"/>
        </w:rPr>
      </w:pPr>
      <w:bookmarkStart w:id="6" w:name="_Toc225505687"/>
      <w:r w:rsidRPr="00607776">
        <w:rPr>
          <w:rFonts w:asciiTheme="minorBidi" w:eastAsia="Times New Roman" w:hAnsiTheme="minorBidi"/>
          <w:b/>
          <w:bCs/>
          <w:lang w:eastAsia="en-GB"/>
        </w:rPr>
        <w:t>Task</w:t>
      </w:r>
      <w:bookmarkEnd w:id="6"/>
    </w:p>
    <w:p w14:paraId="6AE253FF" w14:textId="77777777" w:rsidR="00607776" w:rsidRPr="00607776" w:rsidRDefault="00607776" w:rsidP="00654442">
      <w:pPr>
        <w:spacing w:before="100" w:beforeAutospacing="1" w:after="100" w:afterAutospacing="1" w:line="360" w:lineRule="auto"/>
        <w:outlineLvl w:val="2"/>
        <w:rPr>
          <w:rFonts w:asciiTheme="minorBidi" w:eastAsia="Times New Roman" w:hAnsiTheme="minorBidi"/>
          <w:b/>
          <w:bCs/>
          <w:lang w:eastAsia="en-GB"/>
        </w:rPr>
      </w:pPr>
      <w:bookmarkStart w:id="7" w:name="_Toc225505688"/>
      <w:r w:rsidRPr="00607776">
        <w:rPr>
          <w:rFonts w:asciiTheme="minorBidi" w:eastAsia="Times New Roman" w:hAnsiTheme="minorBidi"/>
          <w:b/>
          <w:bCs/>
          <w:lang w:eastAsia="en-GB"/>
        </w:rPr>
        <w:t>2.1 Identification of Modern Cyber Security Threats</w:t>
      </w:r>
      <w:bookmarkEnd w:id="7"/>
    </w:p>
    <w:p w14:paraId="07BD6111"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HPA faces a wide range of internal and external cyber threats that are increasingly sophisticated.</w:t>
      </w:r>
    </w:p>
    <w:p w14:paraId="07416D5F"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lastRenderedPageBreak/>
        <w:t xml:space="preserve">One of the most significant threats is </w:t>
      </w:r>
      <w:r w:rsidRPr="00607776">
        <w:rPr>
          <w:rFonts w:asciiTheme="minorBidi" w:eastAsia="Times New Roman" w:hAnsiTheme="minorBidi"/>
          <w:b/>
          <w:bCs/>
          <w:lang w:eastAsia="en-GB"/>
        </w:rPr>
        <w:t>Ransomware-as-a-Service (RaaS)</w:t>
      </w:r>
      <w:r w:rsidRPr="00607776">
        <w:rPr>
          <w:rFonts w:asciiTheme="minorBidi" w:eastAsia="Times New Roman" w:hAnsiTheme="minorBidi"/>
          <w:lang w:eastAsia="en-GB"/>
        </w:rPr>
        <w:t>, where attackers use ready-made ransomware tools to encrypt organisational data and demand payment. This model has lowered the barrier to entry for cybercriminals, increasing attack frequency [1].</w:t>
      </w:r>
    </w:p>
    <w:p w14:paraId="740D7EB8"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 xml:space="preserve">Another emerging threat is </w:t>
      </w:r>
      <w:r w:rsidRPr="00607776">
        <w:rPr>
          <w:rFonts w:asciiTheme="minorBidi" w:eastAsia="Times New Roman" w:hAnsiTheme="minorBidi"/>
          <w:b/>
          <w:bCs/>
          <w:lang w:eastAsia="en-GB"/>
        </w:rPr>
        <w:t>AI-powered social engineering</w:t>
      </w:r>
      <w:r w:rsidRPr="00607776">
        <w:rPr>
          <w:rFonts w:asciiTheme="minorBidi" w:eastAsia="Times New Roman" w:hAnsiTheme="minorBidi"/>
          <w:lang w:eastAsia="en-GB"/>
        </w:rPr>
        <w:t>, including phishing and vishing attacks. Attackers use artificial intelligence to create highly convincing emails or voice calls, tricking employees into revealing sensitive information [2].</w:t>
      </w:r>
    </w:p>
    <w:p w14:paraId="44C3554D"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b/>
          <w:bCs/>
          <w:lang w:eastAsia="en-GB"/>
        </w:rPr>
        <w:t>Supply chain attacks</w:t>
      </w:r>
      <w:r w:rsidRPr="00607776">
        <w:rPr>
          <w:rFonts w:asciiTheme="minorBidi" w:eastAsia="Times New Roman" w:hAnsiTheme="minorBidi"/>
          <w:lang w:eastAsia="en-GB"/>
        </w:rPr>
        <w:t xml:space="preserve"> also pose a serious risk. These occur when attackers exploit vulnerabilities in third-party vendors or software providers, allowing indirect access to HPA’s systems.</w:t>
      </w:r>
    </w:p>
    <w:p w14:paraId="14AC3993"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 xml:space="preserve">Additionally, </w:t>
      </w:r>
      <w:r w:rsidRPr="00607776">
        <w:rPr>
          <w:rFonts w:asciiTheme="minorBidi" w:eastAsia="Times New Roman" w:hAnsiTheme="minorBidi"/>
          <w:b/>
          <w:bCs/>
          <w:lang w:eastAsia="en-GB"/>
        </w:rPr>
        <w:t>insider threats</w:t>
      </w:r>
      <w:r w:rsidRPr="00607776">
        <w:rPr>
          <w:rFonts w:asciiTheme="minorBidi" w:eastAsia="Times New Roman" w:hAnsiTheme="minorBidi"/>
          <w:lang w:eastAsia="en-GB"/>
        </w:rPr>
        <w:t>—whether malicious or accidental—can lead to data breaches. Employees with access to sensitive systems may unintentionally expose data or deliberately misuse it.</w:t>
      </w:r>
    </w:p>
    <w:p w14:paraId="2E2984A2"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 xml:space="preserve">The shift to </w:t>
      </w:r>
      <w:r w:rsidRPr="00607776">
        <w:rPr>
          <w:rFonts w:asciiTheme="minorBidi" w:eastAsia="Times New Roman" w:hAnsiTheme="minorBidi"/>
          <w:b/>
          <w:bCs/>
          <w:lang w:eastAsia="en-GB"/>
        </w:rPr>
        <w:t>cloud computing and hybrid work environments</w:t>
      </w:r>
      <w:r w:rsidRPr="00607776">
        <w:rPr>
          <w:rFonts w:asciiTheme="minorBidi" w:eastAsia="Times New Roman" w:hAnsiTheme="minorBidi"/>
          <w:lang w:eastAsia="en-GB"/>
        </w:rPr>
        <w:t xml:space="preserve"> has further expanded the attack surface. Misconfigured cloud services and unsecured remote access points create vulnerabilities that attackers can exploit.</w:t>
      </w:r>
    </w:p>
    <w:p w14:paraId="09D21897" w14:textId="155CD8F8" w:rsidR="00607776" w:rsidRPr="00607776" w:rsidRDefault="00607776" w:rsidP="00654442">
      <w:pPr>
        <w:spacing w:after="0" w:line="360" w:lineRule="auto"/>
        <w:rPr>
          <w:rFonts w:asciiTheme="minorBidi" w:eastAsia="Times New Roman" w:hAnsiTheme="minorBidi"/>
          <w:lang w:eastAsia="en-GB"/>
        </w:rPr>
      </w:pPr>
    </w:p>
    <w:p w14:paraId="5C06153F" w14:textId="77777777" w:rsidR="00607776" w:rsidRPr="00607776" w:rsidRDefault="00607776" w:rsidP="00654442">
      <w:pPr>
        <w:spacing w:before="100" w:beforeAutospacing="1" w:after="100" w:afterAutospacing="1" w:line="360" w:lineRule="auto"/>
        <w:outlineLvl w:val="2"/>
        <w:rPr>
          <w:rFonts w:asciiTheme="minorBidi" w:eastAsia="Times New Roman" w:hAnsiTheme="minorBidi"/>
          <w:b/>
          <w:bCs/>
          <w:lang w:eastAsia="en-GB"/>
        </w:rPr>
      </w:pPr>
      <w:bookmarkStart w:id="8" w:name="_Toc225505689"/>
      <w:r w:rsidRPr="00607776">
        <w:rPr>
          <w:rFonts w:asciiTheme="minorBidi" w:eastAsia="Times New Roman" w:hAnsiTheme="minorBidi"/>
          <w:b/>
          <w:bCs/>
          <w:lang w:eastAsia="en-GB"/>
        </w:rPr>
        <w:t>2.2 Modern Security Policies</w:t>
      </w:r>
      <w:bookmarkEnd w:id="8"/>
    </w:p>
    <w:p w14:paraId="7069FB29"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 xml:space="preserve">To mitigate these threats, HPA must implement robust security policies aligned with </w:t>
      </w:r>
      <w:r w:rsidRPr="00607776">
        <w:rPr>
          <w:rFonts w:asciiTheme="minorBidi" w:eastAsia="Times New Roman" w:hAnsiTheme="minorBidi"/>
          <w:b/>
          <w:bCs/>
          <w:lang w:eastAsia="en-GB"/>
        </w:rPr>
        <w:t>Zero Trust principles</w:t>
      </w:r>
      <w:r w:rsidRPr="00607776">
        <w:rPr>
          <w:rFonts w:asciiTheme="minorBidi" w:eastAsia="Times New Roman" w:hAnsiTheme="minorBidi"/>
          <w:lang w:eastAsia="en-GB"/>
        </w:rPr>
        <w:t>, which assume that no user or system should be trusted by default.</w:t>
      </w:r>
    </w:p>
    <w:p w14:paraId="2CD5359A"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 xml:space="preserve">A key policy is </w:t>
      </w:r>
      <w:r w:rsidRPr="00607776">
        <w:rPr>
          <w:rFonts w:asciiTheme="minorBidi" w:eastAsia="Times New Roman" w:hAnsiTheme="minorBidi"/>
          <w:b/>
          <w:bCs/>
          <w:lang w:eastAsia="en-GB"/>
        </w:rPr>
        <w:t>access control</w:t>
      </w:r>
      <w:r w:rsidRPr="00607776">
        <w:rPr>
          <w:rFonts w:asciiTheme="minorBidi" w:eastAsia="Times New Roman" w:hAnsiTheme="minorBidi"/>
          <w:lang w:eastAsia="en-GB"/>
        </w:rPr>
        <w:t>, ensuring that users only have access to resources necessary for their roles. This follows the principle of least privilege and supports confidentiality.</w:t>
      </w:r>
    </w:p>
    <w:p w14:paraId="0A762965"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 xml:space="preserve">Another important policy is </w:t>
      </w:r>
      <w:r w:rsidRPr="00607776">
        <w:rPr>
          <w:rFonts w:asciiTheme="minorBidi" w:eastAsia="Times New Roman" w:hAnsiTheme="minorBidi"/>
          <w:b/>
          <w:bCs/>
          <w:lang w:eastAsia="en-GB"/>
        </w:rPr>
        <w:t>data protection and encryption</w:t>
      </w:r>
      <w:r w:rsidRPr="00607776">
        <w:rPr>
          <w:rFonts w:asciiTheme="minorBidi" w:eastAsia="Times New Roman" w:hAnsiTheme="minorBidi"/>
          <w:lang w:eastAsia="en-GB"/>
        </w:rPr>
        <w:t xml:space="preserve">, ensuring that sensitive data is encrypted both at rest and in transit. This aligns with the </w:t>
      </w:r>
      <w:r w:rsidRPr="00607776">
        <w:rPr>
          <w:rFonts w:asciiTheme="minorBidi" w:eastAsia="Times New Roman" w:hAnsiTheme="minorBidi"/>
          <w:b/>
          <w:bCs/>
          <w:lang w:eastAsia="en-GB"/>
        </w:rPr>
        <w:t>CIA Triad</w:t>
      </w:r>
      <w:r w:rsidRPr="00607776">
        <w:rPr>
          <w:rFonts w:asciiTheme="minorBidi" w:eastAsia="Times New Roman" w:hAnsiTheme="minorBidi"/>
          <w:lang w:eastAsia="en-GB"/>
        </w:rPr>
        <w:t>, particularly confidentiality and integrity.</w:t>
      </w:r>
    </w:p>
    <w:p w14:paraId="721EB000"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 xml:space="preserve">HPA should also implement an </w:t>
      </w:r>
      <w:r w:rsidRPr="00607776">
        <w:rPr>
          <w:rFonts w:asciiTheme="minorBidi" w:eastAsia="Times New Roman" w:hAnsiTheme="minorBidi"/>
          <w:b/>
          <w:bCs/>
          <w:lang w:eastAsia="en-GB"/>
        </w:rPr>
        <w:t>incident response policy</w:t>
      </w:r>
      <w:r w:rsidRPr="00607776">
        <w:rPr>
          <w:rFonts w:asciiTheme="minorBidi" w:eastAsia="Times New Roman" w:hAnsiTheme="minorBidi"/>
          <w:lang w:eastAsia="en-GB"/>
        </w:rPr>
        <w:t>, defining clear procedures for detecting, reporting, and responding to cyber incidents.</w:t>
      </w:r>
    </w:p>
    <w:p w14:paraId="1E52E591"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lastRenderedPageBreak/>
        <w:t xml:space="preserve">Compliance with frameworks such as </w:t>
      </w:r>
      <w:r w:rsidRPr="00607776">
        <w:rPr>
          <w:rFonts w:asciiTheme="minorBidi" w:eastAsia="Times New Roman" w:hAnsiTheme="minorBidi"/>
          <w:b/>
          <w:bCs/>
          <w:lang w:eastAsia="en-GB"/>
        </w:rPr>
        <w:t>NIST Cybersecurity Framework</w:t>
      </w:r>
      <w:r w:rsidRPr="00607776">
        <w:rPr>
          <w:rFonts w:asciiTheme="minorBidi" w:eastAsia="Times New Roman" w:hAnsiTheme="minorBidi"/>
          <w:lang w:eastAsia="en-GB"/>
        </w:rPr>
        <w:t xml:space="preserve"> and </w:t>
      </w:r>
      <w:r w:rsidRPr="00607776">
        <w:rPr>
          <w:rFonts w:asciiTheme="minorBidi" w:eastAsia="Times New Roman" w:hAnsiTheme="minorBidi"/>
          <w:b/>
          <w:bCs/>
          <w:lang w:eastAsia="en-GB"/>
        </w:rPr>
        <w:t>ISO 27001</w:t>
      </w:r>
      <w:r w:rsidRPr="00607776">
        <w:rPr>
          <w:rFonts w:asciiTheme="minorBidi" w:eastAsia="Times New Roman" w:hAnsiTheme="minorBidi"/>
          <w:lang w:eastAsia="en-GB"/>
        </w:rPr>
        <w:t xml:space="preserve"> ensures that policies follow internationally recognised best practices. For example, NIST provides guidelines for identifying, protecting, detecting, responding, and recovering from cyber threats [3].</w:t>
      </w:r>
    </w:p>
    <w:p w14:paraId="6D3D9F00"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 xml:space="preserve">Additionally, adherence to </w:t>
      </w:r>
      <w:r w:rsidRPr="00607776">
        <w:rPr>
          <w:rFonts w:asciiTheme="minorBidi" w:eastAsia="Times New Roman" w:hAnsiTheme="minorBidi"/>
          <w:b/>
          <w:bCs/>
          <w:lang w:eastAsia="en-GB"/>
        </w:rPr>
        <w:t>GDPR</w:t>
      </w:r>
      <w:r w:rsidRPr="00607776">
        <w:rPr>
          <w:rFonts w:asciiTheme="minorBidi" w:eastAsia="Times New Roman" w:hAnsiTheme="minorBidi"/>
          <w:lang w:eastAsia="en-GB"/>
        </w:rPr>
        <w:t xml:space="preserve"> is essential for protecting personal data and avoiding legal penalties.</w:t>
      </w:r>
    </w:p>
    <w:p w14:paraId="7009AD19" w14:textId="25FC56D8" w:rsidR="00607776" w:rsidRPr="00607776" w:rsidRDefault="00607776" w:rsidP="00654442">
      <w:pPr>
        <w:spacing w:after="0" w:line="360" w:lineRule="auto"/>
        <w:rPr>
          <w:rFonts w:asciiTheme="minorBidi" w:eastAsia="Times New Roman" w:hAnsiTheme="minorBidi"/>
          <w:lang w:eastAsia="en-GB"/>
        </w:rPr>
      </w:pPr>
    </w:p>
    <w:p w14:paraId="3E4279B7" w14:textId="77777777" w:rsidR="00607776" w:rsidRPr="00607776" w:rsidRDefault="00607776" w:rsidP="00654442">
      <w:pPr>
        <w:spacing w:before="100" w:beforeAutospacing="1" w:after="100" w:afterAutospacing="1" w:line="360" w:lineRule="auto"/>
        <w:outlineLvl w:val="2"/>
        <w:rPr>
          <w:rFonts w:asciiTheme="minorBidi" w:eastAsia="Times New Roman" w:hAnsiTheme="minorBidi"/>
          <w:b/>
          <w:bCs/>
          <w:lang w:eastAsia="en-GB"/>
        </w:rPr>
      </w:pPr>
      <w:bookmarkStart w:id="9" w:name="_Toc225505690"/>
      <w:r w:rsidRPr="00607776">
        <w:rPr>
          <w:rFonts w:asciiTheme="minorBidi" w:eastAsia="Times New Roman" w:hAnsiTheme="minorBidi"/>
          <w:b/>
          <w:bCs/>
          <w:lang w:eastAsia="en-GB"/>
        </w:rPr>
        <w:t>2.3 Technical Mitigation Measures</w:t>
      </w:r>
      <w:bookmarkEnd w:id="9"/>
    </w:p>
    <w:p w14:paraId="17442F09"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HPA should implement a range of technical controls to reduce cyber risks effectively.</w:t>
      </w:r>
    </w:p>
    <w:p w14:paraId="2DCD1FAC"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b/>
          <w:bCs/>
          <w:lang w:eastAsia="en-GB"/>
        </w:rPr>
        <w:t>Multi-Factor Authentication (MFA)</w:t>
      </w:r>
      <w:r w:rsidRPr="00607776">
        <w:rPr>
          <w:rFonts w:asciiTheme="minorBidi" w:eastAsia="Times New Roman" w:hAnsiTheme="minorBidi"/>
          <w:lang w:eastAsia="en-GB"/>
        </w:rPr>
        <w:t xml:space="preserve"> should be deployed across all systems to prevent unauthorised access, even if credentials are compromised.</w:t>
      </w:r>
    </w:p>
    <w:p w14:paraId="3144D430"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 xml:space="preserve">A </w:t>
      </w:r>
      <w:r w:rsidRPr="00607776">
        <w:rPr>
          <w:rFonts w:asciiTheme="minorBidi" w:eastAsia="Times New Roman" w:hAnsiTheme="minorBidi"/>
          <w:b/>
          <w:bCs/>
          <w:lang w:eastAsia="en-GB"/>
        </w:rPr>
        <w:t>Security Information and Event Management (SIEM)</w:t>
      </w:r>
      <w:r w:rsidRPr="00607776">
        <w:rPr>
          <w:rFonts w:asciiTheme="minorBidi" w:eastAsia="Times New Roman" w:hAnsiTheme="minorBidi"/>
          <w:lang w:eastAsia="en-GB"/>
        </w:rPr>
        <w:t xml:space="preserve"> system should be used to collect and analyse security logs in real time, enabling early detection of suspicious activities.</w:t>
      </w:r>
    </w:p>
    <w:p w14:paraId="388D12F3"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 xml:space="preserve">To protect against ransomware, HPA must implement </w:t>
      </w:r>
      <w:r w:rsidRPr="00607776">
        <w:rPr>
          <w:rFonts w:asciiTheme="minorBidi" w:eastAsia="Times New Roman" w:hAnsiTheme="minorBidi"/>
          <w:b/>
          <w:bCs/>
          <w:lang w:eastAsia="en-GB"/>
        </w:rPr>
        <w:t>immutable backups</w:t>
      </w:r>
      <w:r w:rsidRPr="00607776">
        <w:rPr>
          <w:rFonts w:asciiTheme="minorBidi" w:eastAsia="Times New Roman" w:hAnsiTheme="minorBidi"/>
          <w:lang w:eastAsia="en-GB"/>
        </w:rPr>
        <w:t>, ensuring that backup data cannot be altered or deleted by attackers.</w:t>
      </w:r>
    </w:p>
    <w:p w14:paraId="171CC221"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 xml:space="preserve">Regular </w:t>
      </w:r>
      <w:r w:rsidRPr="00607776">
        <w:rPr>
          <w:rFonts w:asciiTheme="minorBidi" w:eastAsia="Times New Roman" w:hAnsiTheme="minorBidi"/>
          <w:b/>
          <w:bCs/>
          <w:lang w:eastAsia="en-GB"/>
        </w:rPr>
        <w:t>patch management</w:t>
      </w:r>
      <w:r w:rsidRPr="00607776">
        <w:rPr>
          <w:rFonts w:asciiTheme="minorBidi" w:eastAsia="Times New Roman" w:hAnsiTheme="minorBidi"/>
          <w:lang w:eastAsia="en-GB"/>
        </w:rPr>
        <w:t xml:space="preserve"> based on the </w:t>
      </w:r>
      <w:r w:rsidRPr="00607776">
        <w:rPr>
          <w:rFonts w:asciiTheme="minorBidi" w:eastAsia="Times New Roman" w:hAnsiTheme="minorBidi"/>
          <w:b/>
          <w:bCs/>
          <w:lang w:eastAsia="en-GB"/>
        </w:rPr>
        <w:t>CISA Known Exploited Vulnerabilities (KEV)</w:t>
      </w:r>
      <w:r w:rsidRPr="00607776">
        <w:rPr>
          <w:rFonts w:asciiTheme="minorBidi" w:eastAsia="Times New Roman" w:hAnsiTheme="minorBidi"/>
          <w:lang w:eastAsia="en-GB"/>
        </w:rPr>
        <w:t xml:space="preserve"> catalogue is essential to address known security weaknesses promptly.</w:t>
      </w:r>
    </w:p>
    <w:p w14:paraId="45503B43"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 xml:space="preserve">Network security can be enhanced through </w:t>
      </w:r>
      <w:r w:rsidRPr="00607776">
        <w:rPr>
          <w:rFonts w:asciiTheme="minorBidi" w:eastAsia="Times New Roman" w:hAnsiTheme="minorBidi"/>
          <w:b/>
          <w:bCs/>
          <w:lang w:eastAsia="en-GB"/>
        </w:rPr>
        <w:t>firewalls, intrusion detection systems (IDS), and network segmentation (VLANs)</w:t>
      </w:r>
      <w:r w:rsidRPr="00607776">
        <w:rPr>
          <w:rFonts w:asciiTheme="minorBidi" w:eastAsia="Times New Roman" w:hAnsiTheme="minorBidi"/>
          <w:lang w:eastAsia="en-GB"/>
        </w:rPr>
        <w:t xml:space="preserve"> to limit the spread of attacks.</w:t>
      </w:r>
    </w:p>
    <w:p w14:paraId="31FE59EC"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 xml:space="preserve">Cloud environments should be secured using </w:t>
      </w:r>
      <w:r w:rsidRPr="00607776">
        <w:rPr>
          <w:rFonts w:asciiTheme="minorBidi" w:eastAsia="Times New Roman" w:hAnsiTheme="minorBidi"/>
          <w:b/>
          <w:bCs/>
          <w:lang w:eastAsia="en-GB"/>
        </w:rPr>
        <w:t>Cloud Security Posture Management (CSPM)</w:t>
      </w:r>
      <w:r w:rsidRPr="00607776">
        <w:rPr>
          <w:rFonts w:asciiTheme="minorBidi" w:eastAsia="Times New Roman" w:hAnsiTheme="minorBidi"/>
          <w:lang w:eastAsia="en-GB"/>
        </w:rPr>
        <w:t xml:space="preserve"> tools to detect misconfigurations.</w:t>
      </w:r>
    </w:p>
    <w:p w14:paraId="05CC91BF"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These measures are realistic and achievable within the context of modern organisations and align with best practices in cyber security.</w:t>
      </w:r>
    </w:p>
    <w:p w14:paraId="14000C27" w14:textId="5C9C7183" w:rsidR="00607776" w:rsidRPr="00607776" w:rsidRDefault="00607776" w:rsidP="00654442">
      <w:pPr>
        <w:spacing w:after="0" w:line="360" w:lineRule="auto"/>
        <w:rPr>
          <w:rFonts w:asciiTheme="minorBidi" w:eastAsia="Times New Roman" w:hAnsiTheme="minorBidi"/>
          <w:lang w:eastAsia="en-GB"/>
        </w:rPr>
      </w:pPr>
    </w:p>
    <w:p w14:paraId="60DEFDBF" w14:textId="77777777" w:rsidR="00607776" w:rsidRPr="00607776" w:rsidRDefault="00607776" w:rsidP="00654442">
      <w:pPr>
        <w:spacing w:before="100" w:beforeAutospacing="1" w:after="100" w:afterAutospacing="1" w:line="360" w:lineRule="auto"/>
        <w:outlineLvl w:val="2"/>
        <w:rPr>
          <w:rFonts w:asciiTheme="minorBidi" w:eastAsia="Times New Roman" w:hAnsiTheme="minorBidi"/>
          <w:b/>
          <w:bCs/>
          <w:lang w:eastAsia="en-GB"/>
        </w:rPr>
      </w:pPr>
      <w:bookmarkStart w:id="10" w:name="_Toc225505691"/>
      <w:r w:rsidRPr="00607776">
        <w:rPr>
          <w:rFonts w:asciiTheme="minorBidi" w:eastAsia="Times New Roman" w:hAnsiTheme="minorBidi"/>
          <w:b/>
          <w:bCs/>
          <w:lang w:eastAsia="en-GB"/>
        </w:rPr>
        <w:t>2.4 Proactive Monitoring and Incident Response</w:t>
      </w:r>
      <w:bookmarkEnd w:id="10"/>
    </w:p>
    <w:p w14:paraId="65B97076"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lastRenderedPageBreak/>
        <w:t>A proactive approach to monitoring and incident response is critical for minimising the impact of cyber attacks.</w:t>
      </w:r>
    </w:p>
    <w:p w14:paraId="161C442C"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 xml:space="preserve">HPA should implement </w:t>
      </w:r>
      <w:r w:rsidRPr="00607776">
        <w:rPr>
          <w:rFonts w:asciiTheme="minorBidi" w:eastAsia="Times New Roman" w:hAnsiTheme="minorBidi"/>
          <w:b/>
          <w:bCs/>
          <w:lang w:eastAsia="en-GB"/>
        </w:rPr>
        <w:t>24/7 monitoring</w:t>
      </w:r>
      <w:r w:rsidRPr="00607776">
        <w:rPr>
          <w:rFonts w:asciiTheme="minorBidi" w:eastAsia="Times New Roman" w:hAnsiTheme="minorBidi"/>
          <w:lang w:eastAsia="en-GB"/>
        </w:rPr>
        <w:t xml:space="preserve"> using SIEM tools to detect anomalies in real time. This should be supported by </w:t>
      </w:r>
      <w:r w:rsidRPr="00607776">
        <w:rPr>
          <w:rFonts w:asciiTheme="minorBidi" w:eastAsia="Times New Roman" w:hAnsiTheme="minorBidi"/>
          <w:b/>
          <w:bCs/>
          <w:lang w:eastAsia="en-GB"/>
        </w:rPr>
        <w:t>Security Orchestration, Automation, and Response (SOAR)</w:t>
      </w:r>
      <w:r w:rsidRPr="00607776">
        <w:rPr>
          <w:rFonts w:asciiTheme="minorBidi" w:eastAsia="Times New Roman" w:hAnsiTheme="minorBidi"/>
          <w:lang w:eastAsia="en-GB"/>
        </w:rPr>
        <w:t xml:space="preserve"> systems to automate incident handling.</w:t>
      </w:r>
    </w:p>
    <w:p w14:paraId="557015A3"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A typical incident response process includes the following stages:</w:t>
      </w:r>
    </w:p>
    <w:p w14:paraId="47FAFD42" w14:textId="77777777" w:rsidR="00607776" w:rsidRPr="00607776" w:rsidRDefault="00607776" w:rsidP="00654442">
      <w:pPr>
        <w:numPr>
          <w:ilvl w:val="0"/>
          <w:numId w:val="1"/>
        </w:num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 xml:space="preserve">Preparation </w:t>
      </w:r>
    </w:p>
    <w:p w14:paraId="02D2AE2A" w14:textId="77777777" w:rsidR="00607776" w:rsidRPr="00607776" w:rsidRDefault="00607776" w:rsidP="00654442">
      <w:pPr>
        <w:numPr>
          <w:ilvl w:val="0"/>
          <w:numId w:val="1"/>
        </w:num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 xml:space="preserve">Detection and Analysis </w:t>
      </w:r>
    </w:p>
    <w:p w14:paraId="677024EC" w14:textId="77777777" w:rsidR="00607776" w:rsidRPr="00607776" w:rsidRDefault="00607776" w:rsidP="00654442">
      <w:pPr>
        <w:numPr>
          <w:ilvl w:val="0"/>
          <w:numId w:val="1"/>
        </w:num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 xml:space="preserve">Containment </w:t>
      </w:r>
    </w:p>
    <w:p w14:paraId="54455D42" w14:textId="77777777" w:rsidR="00607776" w:rsidRPr="00607776" w:rsidRDefault="00607776" w:rsidP="00654442">
      <w:pPr>
        <w:numPr>
          <w:ilvl w:val="0"/>
          <w:numId w:val="1"/>
        </w:num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 xml:space="preserve">Eradication </w:t>
      </w:r>
    </w:p>
    <w:p w14:paraId="0417908F" w14:textId="77777777" w:rsidR="00607776" w:rsidRPr="00607776" w:rsidRDefault="00607776" w:rsidP="00654442">
      <w:pPr>
        <w:numPr>
          <w:ilvl w:val="0"/>
          <w:numId w:val="1"/>
        </w:num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 xml:space="preserve">Recovery </w:t>
      </w:r>
    </w:p>
    <w:p w14:paraId="171180CA" w14:textId="77777777" w:rsidR="00607776" w:rsidRPr="00607776" w:rsidRDefault="00607776" w:rsidP="00654442">
      <w:pPr>
        <w:numPr>
          <w:ilvl w:val="0"/>
          <w:numId w:val="1"/>
        </w:num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 xml:space="preserve">Lessons Learned </w:t>
      </w:r>
    </w:p>
    <w:p w14:paraId="44B128C2" w14:textId="3BD238A9" w:rsidR="00641243" w:rsidRPr="00654442" w:rsidRDefault="00641243" w:rsidP="00654442">
      <w:pPr>
        <w:spacing w:before="100" w:beforeAutospacing="1" w:after="100" w:afterAutospacing="1" w:line="360" w:lineRule="auto"/>
        <w:jc w:val="center"/>
        <w:rPr>
          <w:rFonts w:asciiTheme="minorBidi" w:eastAsia="Times New Roman" w:hAnsiTheme="minorBidi"/>
          <w:i/>
          <w:iCs/>
          <w:lang w:eastAsia="en-GB"/>
        </w:rPr>
      </w:pPr>
      <w:r w:rsidRPr="00654442">
        <w:rPr>
          <w:rFonts w:asciiTheme="minorBidi" w:hAnsiTheme="minorBidi"/>
          <w:noProof/>
        </w:rPr>
        <w:drawing>
          <wp:inline distT="0" distB="0" distL="0" distR="0" wp14:anchorId="42F315BE" wp14:editId="4BD532A7">
            <wp:extent cx="3566022" cy="23926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76435" cy="2399667"/>
                    </a:xfrm>
                    <a:prstGeom prst="rect">
                      <a:avLst/>
                    </a:prstGeom>
                    <a:noFill/>
                    <a:ln>
                      <a:noFill/>
                    </a:ln>
                  </pic:spPr>
                </pic:pic>
              </a:graphicData>
            </a:graphic>
          </wp:inline>
        </w:drawing>
      </w:r>
    </w:p>
    <w:p w14:paraId="42838A0A" w14:textId="77777777" w:rsidR="00641243" w:rsidRPr="00654442" w:rsidRDefault="00641243" w:rsidP="00654442">
      <w:pPr>
        <w:spacing w:before="100" w:beforeAutospacing="1" w:after="100" w:afterAutospacing="1" w:line="360" w:lineRule="auto"/>
        <w:rPr>
          <w:rFonts w:asciiTheme="minorBidi" w:eastAsia="Times New Roman" w:hAnsiTheme="minorBidi"/>
          <w:i/>
          <w:iCs/>
          <w:lang w:eastAsia="en-GB"/>
        </w:rPr>
      </w:pPr>
    </w:p>
    <w:p w14:paraId="62F9E00A" w14:textId="5B756A80"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For example, in a ransomware attack:</w:t>
      </w:r>
    </w:p>
    <w:p w14:paraId="2714D44C" w14:textId="77777777" w:rsidR="00607776" w:rsidRPr="00607776" w:rsidRDefault="00607776" w:rsidP="00654442">
      <w:pPr>
        <w:numPr>
          <w:ilvl w:val="0"/>
          <w:numId w:val="2"/>
        </w:num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 xml:space="preserve">The SIEM system detects unusual encryption activity </w:t>
      </w:r>
    </w:p>
    <w:p w14:paraId="65213A54" w14:textId="77777777" w:rsidR="00607776" w:rsidRPr="00607776" w:rsidRDefault="00607776" w:rsidP="00654442">
      <w:pPr>
        <w:numPr>
          <w:ilvl w:val="0"/>
          <w:numId w:val="2"/>
        </w:num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 xml:space="preserve">The system isolates affected devices (containment) </w:t>
      </w:r>
    </w:p>
    <w:p w14:paraId="46C796BC" w14:textId="77777777" w:rsidR="00607776" w:rsidRPr="00607776" w:rsidRDefault="00607776" w:rsidP="00654442">
      <w:pPr>
        <w:numPr>
          <w:ilvl w:val="0"/>
          <w:numId w:val="2"/>
        </w:num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 xml:space="preserve">Malware is removed (eradication) </w:t>
      </w:r>
    </w:p>
    <w:p w14:paraId="71EE8B8D" w14:textId="77777777" w:rsidR="00607776" w:rsidRPr="00607776" w:rsidRDefault="00607776" w:rsidP="00654442">
      <w:pPr>
        <w:numPr>
          <w:ilvl w:val="0"/>
          <w:numId w:val="2"/>
        </w:num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 xml:space="preserve">Data is restored from backups (recovery) </w:t>
      </w:r>
    </w:p>
    <w:p w14:paraId="676C9795"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This structured approach ensures quick response and reduces damage.</w:t>
      </w:r>
    </w:p>
    <w:p w14:paraId="4C00169B" w14:textId="78BB8EA5" w:rsidR="00607776" w:rsidRPr="00607776" w:rsidRDefault="00607776" w:rsidP="00654442">
      <w:pPr>
        <w:spacing w:after="0" w:line="360" w:lineRule="auto"/>
        <w:rPr>
          <w:rFonts w:asciiTheme="minorBidi" w:eastAsia="Times New Roman" w:hAnsiTheme="minorBidi"/>
          <w:lang w:eastAsia="en-GB"/>
        </w:rPr>
      </w:pPr>
    </w:p>
    <w:p w14:paraId="3A700C3B" w14:textId="77777777" w:rsidR="00607776" w:rsidRPr="00607776" w:rsidRDefault="00607776" w:rsidP="00654442">
      <w:pPr>
        <w:spacing w:before="100" w:beforeAutospacing="1" w:after="100" w:afterAutospacing="1" w:line="360" w:lineRule="auto"/>
        <w:outlineLvl w:val="2"/>
        <w:rPr>
          <w:rFonts w:asciiTheme="minorBidi" w:eastAsia="Times New Roman" w:hAnsiTheme="minorBidi"/>
          <w:b/>
          <w:bCs/>
          <w:lang w:eastAsia="en-GB"/>
        </w:rPr>
      </w:pPr>
      <w:bookmarkStart w:id="11" w:name="_Toc225505692"/>
      <w:r w:rsidRPr="00607776">
        <w:rPr>
          <w:rFonts w:asciiTheme="minorBidi" w:eastAsia="Times New Roman" w:hAnsiTheme="minorBidi"/>
          <w:b/>
          <w:bCs/>
          <w:lang w:eastAsia="en-GB"/>
        </w:rPr>
        <w:lastRenderedPageBreak/>
        <w:t>2.5 Continuous Training and Awareness</w:t>
      </w:r>
      <w:bookmarkEnd w:id="11"/>
    </w:p>
    <w:p w14:paraId="7791F7B1"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Human error remains one of the biggest causes of cyber security breaches. Therefore, continuous training is essential.</w:t>
      </w:r>
    </w:p>
    <w:p w14:paraId="35D82D59"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 xml:space="preserve">HPA should implement a </w:t>
      </w:r>
      <w:r w:rsidRPr="00607776">
        <w:rPr>
          <w:rFonts w:asciiTheme="minorBidi" w:eastAsia="Times New Roman" w:hAnsiTheme="minorBidi"/>
          <w:b/>
          <w:bCs/>
          <w:lang w:eastAsia="en-GB"/>
        </w:rPr>
        <w:t>security awareness programme</w:t>
      </w:r>
      <w:r w:rsidRPr="00607776">
        <w:rPr>
          <w:rFonts w:asciiTheme="minorBidi" w:eastAsia="Times New Roman" w:hAnsiTheme="minorBidi"/>
          <w:lang w:eastAsia="en-GB"/>
        </w:rPr>
        <w:t xml:space="preserve"> that includes:</w:t>
      </w:r>
    </w:p>
    <w:p w14:paraId="41508679" w14:textId="77777777" w:rsidR="00607776" w:rsidRPr="00607776" w:rsidRDefault="00607776" w:rsidP="00654442">
      <w:pPr>
        <w:numPr>
          <w:ilvl w:val="0"/>
          <w:numId w:val="3"/>
        </w:num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 xml:space="preserve">Regular phishing simulations </w:t>
      </w:r>
    </w:p>
    <w:p w14:paraId="4943B350" w14:textId="77777777" w:rsidR="00607776" w:rsidRPr="00607776" w:rsidRDefault="00607776" w:rsidP="00654442">
      <w:pPr>
        <w:numPr>
          <w:ilvl w:val="0"/>
          <w:numId w:val="3"/>
        </w:num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 xml:space="preserve">Vishing attack scenarios </w:t>
      </w:r>
    </w:p>
    <w:p w14:paraId="4542D85B" w14:textId="77777777" w:rsidR="00607776" w:rsidRPr="00607776" w:rsidRDefault="00607776" w:rsidP="00654442">
      <w:pPr>
        <w:numPr>
          <w:ilvl w:val="0"/>
          <w:numId w:val="3"/>
        </w:num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 xml:space="preserve">Interactive training sessions </w:t>
      </w:r>
    </w:p>
    <w:p w14:paraId="30730229" w14:textId="77777777" w:rsidR="00607776" w:rsidRPr="00607776" w:rsidRDefault="00607776" w:rsidP="00654442">
      <w:pPr>
        <w:numPr>
          <w:ilvl w:val="0"/>
          <w:numId w:val="3"/>
        </w:num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 xml:space="preserve">Role-based training for IT staff and general employees </w:t>
      </w:r>
    </w:p>
    <w:p w14:paraId="4726B656"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Unlike traditional annual training, this programme should be continuous and adaptive, reflecting current threats.</w:t>
      </w:r>
    </w:p>
    <w:p w14:paraId="332DDA1C"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Gamification techniques, such as quizzes and rewards, can increase engagement and participation.</w:t>
      </w:r>
    </w:p>
    <w:p w14:paraId="011527FC"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Research shows that organisations with regular training programmes experience fewer successful cyber attacks [4].</w:t>
      </w:r>
    </w:p>
    <w:p w14:paraId="23ABB0C9"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By fostering a culture of security awareness, employees become the first line of defence against cyber threats.</w:t>
      </w:r>
    </w:p>
    <w:p w14:paraId="509E077D" w14:textId="77777777" w:rsidR="00607776" w:rsidRPr="00654442" w:rsidRDefault="00607776" w:rsidP="00654442">
      <w:pPr>
        <w:spacing w:before="100" w:beforeAutospacing="1" w:after="100" w:afterAutospacing="1" w:line="360" w:lineRule="auto"/>
        <w:outlineLvl w:val="1"/>
        <w:rPr>
          <w:rFonts w:asciiTheme="minorBidi" w:eastAsia="Times New Roman" w:hAnsiTheme="minorBidi"/>
          <w:lang w:eastAsia="en-GB"/>
        </w:rPr>
      </w:pPr>
    </w:p>
    <w:p w14:paraId="6ADEB98B" w14:textId="689C560C" w:rsidR="00607776" w:rsidRPr="00607776" w:rsidRDefault="00607776" w:rsidP="00654442">
      <w:pPr>
        <w:spacing w:before="100" w:beforeAutospacing="1" w:after="100" w:afterAutospacing="1" w:line="360" w:lineRule="auto"/>
        <w:outlineLvl w:val="1"/>
        <w:rPr>
          <w:rFonts w:asciiTheme="minorBidi" w:eastAsia="Times New Roman" w:hAnsiTheme="minorBidi"/>
          <w:b/>
          <w:bCs/>
          <w:lang w:eastAsia="en-GB"/>
        </w:rPr>
      </w:pPr>
      <w:bookmarkStart w:id="12" w:name="_Toc225505693"/>
      <w:r w:rsidRPr="00607776">
        <w:rPr>
          <w:rFonts w:asciiTheme="minorBidi" w:eastAsia="Times New Roman" w:hAnsiTheme="minorBidi"/>
          <w:b/>
          <w:bCs/>
          <w:lang w:eastAsia="en-GB"/>
        </w:rPr>
        <w:t>Conclusion</w:t>
      </w:r>
      <w:bookmarkEnd w:id="12"/>
      <w:r w:rsidRPr="00607776">
        <w:rPr>
          <w:rFonts w:asciiTheme="minorBidi" w:eastAsia="Times New Roman" w:hAnsiTheme="minorBidi"/>
          <w:b/>
          <w:bCs/>
          <w:lang w:eastAsia="en-GB"/>
        </w:rPr>
        <w:t xml:space="preserve"> </w:t>
      </w:r>
    </w:p>
    <w:p w14:paraId="7D8109CF"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This report has identified key cyber security threats facing HealthPlus Analytics and proposed a comprehensive solution based on modern frameworks and best practices. The integration of Zero Trust policies, technical controls, and continuous monitoring significantly enhances organisational resilience.</w:t>
      </w:r>
    </w:p>
    <w:p w14:paraId="5A62399E" w14:textId="77777777" w:rsidR="00607776" w:rsidRPr="00607776"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It is recommended that HPA adopts a proactive security strategy supported by continuous training and adherence to standards such as NIST and ISO 27001. Future improvements may include the adoption of AI-driven threat detection and advanced behavioural analytics to further strengthen security capabilities.</w:t>
      </w:r>
    </w:p>
    <w:p w14:paraId="05494023" w14:textId="45B2363E" w:rsidR="00607776" w:rsidRPr="00607776" w:rsidRDefault="00607776" w:rsidP="00654442">
      <w:pPr>
        <w:spacing w:after="0" w:line="360" w:lineRule="auto"/>
        <w:rPr>
          <w:rFonts w:asciiTheme="minorBidi" w:eastAsia="Times New Roman" w:hAnsiTheme="minorBidi"/>
          <w:lang w:eastAsia="en-GB"/>
        </w:rPr>
      </w:pPr>
    </w:p>
    <w:p w14:paraId="662E3B1B" w14:textId="5A8DDE00" w:rsidR="00607776" w:rsidRPr="00607776" w:rsidRDefault="00607776" w:rsidP="00654442">
      <w:pPr>
        <w:spacing w:before="100" w:beforeAutospacing="1" w:after="100" w:afterAutospacing="1" w:line="360" w:lineRule="auto"/>
        <w:outlineLvl w:val="1"/>
        <w:rPr>
          <w:rFonts w:asciiTheme="minorBidi" w:eastAsia="Times New Roman" w:hAnsiTheme="minorBidi"/>
          <w:b/>
          <w:bCs/>
          <w:lang w:eastAsia="en-GB"/>
        </w:rPr>
      </w:pPr>
      <w:bookmarkStart w:id="13" w:name="_Toc225505694"/>
      <w:r w:rsidRPr="00607776">
        <w:rPr>
          <w:rFonts w:asciiTheme="minorBidi" w:eastAsia="Times New Roman" w:hAnsiTheme="minorBidi"/>
          <w:b/>
          <w:bCs/>
          <w:lang w:eastAsia="en-GB"/>
        </w:rPr>
        <w:lastRenderedPageBreak/>
        <w:t>References</w:t>
      </w:r>
      <w:bookmarkEnd w:id="13"/>
      <w:r w:rsidRPr="00607776">
        <w:rPr>
          <w:rFonts w:asciiTheme="minorBidi" w:eastAsia="Times New Roman" w:hAnsiTheme="minorBidi"/>
          <w:b/>
          <w:bCs/>
          <w:lang w:eastAsia="en-GB"/>
        </w:rPr>
        <w:t xml:space="preserve"> </w:t>
      </w:r>
    </w:p>
    <w:p w14:paraId="169E6416" w14:textId="082350ED" w:rsidR="00607776" w:rsidRPr="00654442" w:rsidRDefault="00607776" w:rsidP="00654442">
      <w:pPr>
        <w:spacing w:before="100" w:beforeAutospacing="1" w:after="100" w:afterAutospacing="1" w:line="360" w:lineRule="auto"/>
        <w:rPr>
          <w:rFonts w:asciiTheme="minorBidi" w:eastAsia="Times New Roman" w:hAnsiTheme="minorBidi"/>
          <w:lang w:eastAsia="en-GB"/>
        </w:rPr>
      </w:pPr>
      <w:r w:rsidRPr="00607776">
        <w:rPr>
          <w:rFonts w:asciiTheme="minorBidi" w:eastAsia="Times New Roman" w:hAnsiTheme="minorBidi"/>
          <w:lang w:eastAsia="en-GB"/>
        </w:rPr>
        <w:t>[1] StealthLabs, “Cyber Security Threats,” 2024.</w:t>
      </w:r>
      <w:r w:rsidRPr="00607776">
        <w:rPr>
          <w:rFonts w:asciiTheme="minorBidi" w:eastAsia="Times New Roman" w:hAnsiTheme="minorBidi"/>
          <w:lang w:eastAsia="en-GB"/>
        </w:rPr>
        <w:br/>
        <w:t>[2] The Knowledge Academy, “Types of Cyber Security Breaches,” 2024.</w:t>
      </w:r>
      <w:r w:rsidRPr="00607776">
        <w:rPr>
          <w:rFonts w:asciiTheme="minorBidi" w:eastAsia="Times New Roman" w:hAnsiTheme="minorBidi"/>
          <w:lang w:eastAsia="en-GB"/>
        </w:rPr>
        <w:br/>
        <w:t>[3] NIST, “Cybersecurity Framework,” 2023.</w:t>
      </w:r>
      <w:r w:rsidRPr="00607776">
        <w:rPr>
          <w:rFonts w:asciiTheme="minorBidi" w:eastAsia="Times New Roman" w:hAnsiTheme="minorBidi"/>
          <w:lang w:eastAsia="en-GB"/>
        </w:rPr>
        <w:br/>
        <w:t>[4] ISO, “ISO/IEC 27001 Information Security Standard,” 2022.</w:t>
      </w:r>
    </w:p>
    <w:p w14:paraId="4DE43B49" w14:textId="77777777" w:rsidR="00F652C3" w:rsidRPr="00654442" w:rsidRDefault="00F652C3" w:rsidP="00654442">
      <w:pPr>
        <w:spacing w:before="100" w:beforeAutospacing="1" w:after="100" w:afterAutospacing="1" w:line="360" w:lineRule="auto"/>
        <w:rPr>
          <w:rFonts w:asciiTheme="minorBidi" w:eastAsia="Times New Roman" w:hAnsiTheme="minorBidi"/>
          <w:lang w:eastAsia="en-GB"/>
        </w:rPr>
      </w:pPr>
    </w:p>
    <w:p w14:paraId="2EDFE069" w14:textId="6B5A740F" w:rsidR="00F652C3" w:rsidRPr="00607776" w:rsidRDefault="00F652C3" w:rsidP="00654442">
      <w:pPr>
        <w:spacing w:before="100" w:beforeAutospacing="1" w:after="100" w:afterAutospacing="1" w:line="360" w:lineRule="auto"/>
        <w:rPr>
          <w:rFonts w:asciiTheme="minorBidi" w:eastAsia="Times New Roman" w:hAnsiTheme="minorBidi"/>
          <w:b/>
          <w:bCs/>
          <w:lang w:eastAsia="en-GB"/>
        </w:rPr>
      </w:pPr>
      <w:r w:rsidRPr="00654442">
        <w:rPr>
          <w:rFonts w:asciiTheme="minorBidi" w:hAnsiTheme="minorBidi"/>
          <w:b/>
          <w:bCs/>
        </w:rPr>
        <w:t>Appendix (Presentation Slides)</w:t>
      </w:r>
    </w:p>
    <w:p w14:paraId="0C38D6EB" w14:textId="2829C5BE" w:rsidR="004B56E0" w:rsidRPr="00654442" w:rsidRDefault="004B56E0" w:rsidP="00654442">
      <w:pPr>
        <w:spacing w:line="360" w:lineRule="auto"/>
      </w:pPr>
    </w:p>
    <w:p w14:paraId="273A942F" w14:textId="45AD5153" w:rsidR="00F652C3" w:rsidRDefault="00F652C3">
      <w:r>
        <w:rPr>
          <w:noProof/>
        </w:rPr>
        <w:drawing>
          <wp:inline distT="0" distB="0" distL="0" distR="0" wp14:anchorId="392230F4" wp14:editId="00D9FC36">
            <wp:extent cx="4160520" cy="2773680"/>
            <wp:effectExtent l="0" t="0" r="0" b="762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4160520" cy="2773680"/>
                    </a:xfrm>
                    <a:prstGeom prst="rect">
                      <a:avLst/>
                    </a:prstGeom>
                  </pic:spPr>
                </pic:pic>
              </a:graphicData>
            </a:graphic>
          </wp:inline>
        </w:drawing>
      </w:r>
      <w:r>
        <w:rPr>
          <w:noProof/>
        </w:rPr>
        <w:drawing>
          <wp:inline distT="0" distB="0" distL="0" distR="0" wp14:anchorId="484A4FE5" wp14:editId="65B0055B">
            <wp:extent cx="4815840" cy="2705100"/>
            <wp:effectExtent l="0" t="0" r="381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4815840" cy="2705100"/>
                    </a:xfrm>
                    <a:prstGeom prst="rect">
                      <a:avLst/>
                    </a:prstGeom>
                  </pic:spPr>
                </pic:pic>
              </a:graphicData>
            </a:graphic>
          </wp:inline>
        </w:drawing>
      </w:r>
    </w:p>
    <w:p w14:paraId="2515AF5A" w14:textId="7597FB88" w:rsidR="00F652C3" w:rsidRDefault="00F652C3">
      <w:r>
        <w:rPr>
          <w:noProof/>
        </w:rPr>
        <w:lastRenderedPageBreak/>
        <w:drawing>
          <wp:inline distT="0" distB="0" distL="0" distR="0" wp14:anchorId="57545F6C" wp14:editId="1B1E5462">
            <wp:extent cx="4335780" cy="2438400"/>
            <wp:effectExtent l="0" t="0" r="762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4335780" cy="2438400"/>
                    </a:xfrm>
                    <a:prstGeom prst="rect">
                      <a:avLst/>
                    </a:prstGeom>
                  </pic:spPr>
                </pic:pic>
              </a:graphicData>
            </a:graphic>
          </wp:inline>
        </w:drawing>
      </w:r>
    </w:p>
    <w:p w14:paraId="629978A1" w14:textId="63DE1FD4" w:rsidR="00F652C3" w:rsidRDefault="00F652C3">
      <w:r>
        <w:rPr>
          <w:noProof/>
        </w:rPr>
        <w:lastRenderedPageBreak/>
        <w:drawing>
          <wp:inline distT="0" distB="0" distL="0" distR="0" wp14:anchorId="56609194" wp14:editId="70056492">
            <wp:extent cx="4046220" cy="2186940"/>
            <wp:effectExtent l="0" t="0" r="0" b="381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4046220" cy="2186940"/>
                    </a:xfrm>
                    <a:prstGeom prst="rect">
                      <a:avLst/>
                    </a:prstGeom>
                  </pic:spPr>
                </pic:pic>
              </a:graphicData>
            </a:graphic>
          </wp:inline>
        </w:drawing>
      </w:r>
      <w:r>
        <w:rPr>
          <w:noProof/>
        </w:rPr>
        <w:drawing>
          <wp:inline distT="0" distB="0" distL="0" distR="0" wp14:anchorId="3207C357" wp14:editId="7A2B04DA">
            <wp:extent cx="3756660" cy="257556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3756660" cy="2575560"/>
                    </a:xfrm>
                    <a:prstGeom prst="rect">
                      <a:avLst/>
                    </a:prstGeom>
                  </pic:spPr>
                </pic:pic>
              </a:graphicData>
            </a:graphic>
          </wp:inline>
        </w:drawing>
      </w:r>
      <w:r>
        <w:rPr>
          <w:noProof/>
        </w:rPr>
        <w:drawing>
          <wp:inline distT="0" distB="0" distL="0" distR="0" wp14:anchorId="7C594874" wp14:editId="48F115CC">
            <wp:extent cx="3604260" cy="177546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3604260" cy="1775460"/>
                    </a:xfrm>
                    <a:prstGeom prst="rect">
                      <a:avLst/>
                    </a:prstGeom>
                  </pic:spPr>
                </pic:pic>
              </a:graphicData>
            </a:graphic>
          </wp:inline>
        </w:drawing>
      </w:r>
    </w:p>
    <w:p w14:paraId="5B77F75C" w14:textId="4D6D397C" w:rsidR="00F652C3" w:rsidRDefault="00F652C3">
      <w:r>
        <w:rPr>
          <w:noProof/>
        </w:rPr>
        <w:lastRenderedPageBreak/>
        <w:drawing>
          <wp:inline distT="0" distB="0" distL="0" distR="0" wp14:anchorId="09DD7F04" wp14:editId="61C413C6">
            <wp:extent cx="3467100" cy="238506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3467100" cy="2385060"/>
                    </a:xfrm>
                    <a:prstGeom prst="rect">
                      <a:avLst/>
                    </a:prstGeom>
                  </pic:spPr>
                </pic:pic>
              </a:graphicData>
            </a:graphic>
          </wp:inline>
        </w:drawing>
      </w:r>
    </w:p>
    <w:p w14:paraId="72431F2A" w14:textId="67934C17" w:rsidR="00F652C3" w:rsidRDefault="00F652C3">
      <w:r>
        <w:rPr>
          <w:noProof/>
        </w:rPr>
        <w:drawing>
          <wp:inline distT="0" distB="0" distL="0" distR="0" wp14:anchorId="2D87229A" wp14:editId="0F3B0DF6">
            <wp:extent cx="3931920" cy="240030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3931920" cy="2400300"/>
                    </a:xfrm>
                    <a:prstGeom prst="rect">
                      <a:avLst/>
                    </a:prstGeom>
                  </pic:spPr>
                </pic:pic>
              </a:graphicData>
            </a:graphic>
          </wp:inline>
        </w:drawing>
      </w:r>
    </w:p>
    <w:p w14:paraId="18DAF143" w14:textId="2BB39178" w:rsidR="00F652C3" w:rsidRDefault="00F652C3">
      <w:pPr>
        <w:rPr>
          <w:b/>
          <w:bCs/>
        </w:rPr>
      </w:pPr>
      <w:r>
        <w:rPr>
          <w:noProof/>
        </w:rPr>
        <w:drawing>
          <wp:inline distT="0" distB="0" distL="0" distR="0" wp14:anchorId="33BAEAE0" wp14:editId="3197E832">
            <wp:extent cx="4312920" cy="2240280"/>
            <wp:effectExtent l="0" t="0" r="0" b="762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4312920" cy="2240280"/>
                    </a:xfrm>
                    <a:prstGeom prst="rect">
                      <a:avLst/>
                    </a:prstGeom>
                  </pic:spPr>
                </pic:pic>
              </a:graphicData>
            </a:graphic>
          </wp:inline>
        </w:drawing>
      </w:r>
    </w:p>
    <w:p w14:paraId="22E07120" w14:textId="0B0CADAC" w:rsidR="00F652C3" w:rsidRDefault="00F652C3">
      <w:pPr>
        <w:rPr>
          <w:b/>
          <w:bCs/>
        </w:rPr>
      </w:pPr>
      <w:r>
        <w:rPr>
          <w:noProof/>
        </w:rPr>
        <w:lastRenderedPageBreak/>
        <w:drawing>
          <wp:inline distT="0" distB="0" distL="0" distR="0" wp14:anchorId="15C48708" wp14:editId="0ACD8FA7">
            <wp:extent cx="3970020" cy="194310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3970020" cy="1943100"/>
                    </a:xfrm>
                    <a:prstGeom prst="rect">
                      <a:avLst/>
                    </a:prstGeom>
                  </pic:spPr>
                </pic:pic>
              </a:graphicData>
            </a:graphic>
          </wp:inline>
        </w:drawing>
      </w:r>
    </w:p>
    <w:p w14:paraId="006F5536" w14:textId="53B742E3" w:rsidR="00F652C3" w:rsidRDefault="00F652C3">
      <w:pPr>
        <w:rPr>
          <w:b/>
          <w:bCs/>
        </w:rPr>
      </w:pPr>
      <w:r>
        <w:rPr>
          <w:noProof/>
        </w:rPr>
        <w:drawing>
          <wp:inline distT="0" distB="0" distL="0" distR="0" wp14:anchorId="5DEF443A" wp14:editId="36BB8A59">
            <wp:extent cx="3931920" cy="209550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3931920" cy="2095500"/>
                    </a:xfrm>
                    <a:prstGeom prst="rect">
                      <a:avLst/>
                    </a:prstGeom>
                  </pic:spPr>
                </pic:pic>
              </a:graphicData>
            </a:graphic>
          </wp:inline>
        </w:drawing>
      </w:r>
    </w:p>
    <w:p w14:paraId="388DCE0A" w14:textId="0A614122" w:rsidR="00F652C3" w:rsidRDefault="00F652C3">
      <w:pPr>
        <w:rPr>
          <w:b/>
          <w:bCs/>
        </w:rPr>
      </w:pPr>
      <w:r>
        <w:rPr>
          <w:noProof/>
        </w:rPr>
        <w:drawing>
          <wp:inline distT="0" distB="0" distL="0" distR="0" wp14:anchorId="20986B35" wp14:editId="7566F8BC">
            <wp:extent cx="4495800" cy="2583180"/>
            <wp:effectExtent l="0" t="0" r="0" b="762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4495800" cy="2583180"/>
                    </a:xfrm>
                    <a:prstGeom prst="rect">
                      <a:avLst/>
                    </a:prstGeom>
                  </pic:spPr>
                </pic:pic>
              </a:graphicData>
            </a:graphic>
          </wp:inline>
        </w:drawing>
      </w:r>
    </w:p>
    <w:p w14:paraId="500C5A24" w14:textId="4AC5430A" w:rsidR="00F652C3" w:rsidRDefault="00F652C3">
      <w:pPr>
        <w:rPr>
          <w:b/>
          <w:bCs/>
        </w:rPr>
      </w:pPr>
      <w:r>
        <w:rPr>
          <w:noProof/>
        </w:rPr>
        <w:lastRenderedPageBreak/>
        <w:drawing>
          <wp:inline distT="0" distB="0" distL="0" distR="0" wp14:anchorId="784533CE" wp14:editId="7C0AF0D0">
            <wp:extent cx="4229100" cy="229362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4229100" cy="2293620"/>
                    </a:xfrm>
                    <a:prstGeom prst="rect">
                      <a:avLst/>
                    </a:prstGeom>
                  </pic:spPr>
                </pic:pic>
              </a:graphicData>
            </a:graphic>
          </wp:inline>
        </w:drawing>
      </w:r>
    </w:p>
    <w:p w14:paraId="0CA9AAA2" w14:textId="6C1BE94B" w:rsidR="00F652C3" w:rsidRPr="00F652C3" w:rsidRDefault="00F652C3">
      <w:pPr>
        <w:rPr>
          <w:b/>
          <w:bCs/>
        </w:rPr>
      </w:pPr>
      <w:r>
        <w:rPr>
          <w:noProof/>
        </w:rPr>
        <w:drawing>
          <wp:inline distT="0" distB="0" distL="0" distR="0" wp14:anchorId="05D1D2F1" wp14:editId="607B7B19">
            <wp:extent cx="4137660" cy="2034540"/>
            <wp:effectExtent l="0" t="0" r="0" b="381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4137660" cy="2034540"/>
                    </a:xfrm>
                    <a:prstGeom prst="rect">
                      <a:avLst/>
                    </a:prstGeom>
                  </pic:spPr>
                </pic:pic>
              </a:graphicData>
            </a:graphic>
          </wp:inline>
        </w:drawing>
      </w:r>
    </w:p>
    <w:sectPr w:rsidR="00F652C3" w:rsidRPr="00F652C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355593"/>
    <w:multiLevelType w:val="multilevel"/>
    <w:tmpl w:val="3D3471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F94713D"/>
    <w:multiLevelType w:val="multilevel"/>
    <w:tmpl w:val="0F8A6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C6465E"/>
    <w:multiLevelType w:val="multilevel"/>
    <w:tmpl w:val="A06A7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776"/>
    <w:rsid w:val="00016E2E"/>
    <w:rsid w:val="00295531"/>
    <w:rsid w:val="004B56E0"/>
    <w:rsid w:val="005176A9"/>
    <w:rsid w:val="00607776"/>
    <w:rsid w:val="00641243"/>
    <w:rsid w:val="00654442"/>
    <w:rsid w:val="00794D59"/>
    <w:rsid w:val="00DA7B87"/>
    <w:rsid w:val="00F652C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EFD15"/>
  <w15:chartTrackingRefBased/>
  <w15:docId w15:val="{45B1955A-DAD4-45BB-8415-7DDEEE06CE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0777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60777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60777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777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07776"/>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607776"/>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607776"/>
    <w:rPr>
      <w:b/>
      <w:bCs/>
    </w:rPr>
  </w:style>
  <w:style w:type="paragraph" w:styleId="NormalWeb">
    <w:name w:val="Normal (Web)"/>
    <w:basedOn w:val="Normal"/>
    <w:uiPriority w:val="99"/>
    <w:semiHidden/>
    <w:unhideWhenUsed/>
    <w:rsid w:val="006077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07776"/>
    <w:rPr>
      <w:i/>
      <w:iCs/>
    </w:rPr>
  </w:style>
  <w:style w:type="paragraph" w:styleId="TOCHeading">
    <w:name w:val="TOC Heading"/>
    <w:basedOn w:val="Heading1"/>
    <w:next w:val="Normal"/>
    <w:uiPriority w:val="39"/>
    <w:unhideWhenUsed/>
    <w:qFormat/>
    <w:rsid w:val="00794D59"/>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794D59"/>
    <w:pPr>
      <w:spacing w:after="100"/>
    </w:pPr>
  </w:style>
  <w:style w:type="paragraph" w:styleId="TOC2">
    <w:name w:val="toc 2"/>
    <w:basedOn w:val="Normal"/>
    <w:next w:val="Normal"/>
    <w:autoRedefine/>
    <w:uiPriority w:val="39"/>
    <w:unhideWhenUsed/>
    <w:rsid w:val="00794D59"/>
    <w:pPr>
      <w:spacing w:after="100"/>
      <w:ind w:left="220"/>
    </w:pPr>
  </w:style>
  <w:style w:type="paragraph" w:styleId="TOC3">
    <w:name w:val="toc 3"/>
    <w:basedOn w:val="Normal"/>
    <w:next w:val="Normal"/>
    <w:autoRedefine/>
    <w:uiPriority w:val="39"/>
    <w:unhideWhenUsed/>
    <w:rsid w:val="00794D59"/>
    <w:pPr>
      <w:spacing w:after="100"/>
      <w:ind w:left="440"/>
    </w:pPr>
  </w:style>
  <w:style w:type="character" w:styleId="Hyperlink">
    <w:name w:val="Hyperlink"/>
    <w:basedOn w:val="DefaultParagraphFont"/>
    <w:uiPriority w:val="99"/>
    <w:unhideWhenUsed/>
    <w:rsid w:val="00794D5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59228">
      <w:bodyDiv w:val="1"/>
      <w:marLeft w:val="0"/>
      <w:marRight w:val="0"/>
      <w:marTop w:val="0"/>
      <w:marBottom w:val="0"/>
      <w:divBdr>
        <w:top w:val="none" w:sz="0" w:space="0" w:color="auto"/>
        <w:left w:val="none" w:sz="0" w:space="0" w:color="auto"/>
        <w:bottom w:val="none" w:sz="0" w:space="0" w:color="auto"/>
        <w:right w:val="none" w:sz="0" w:space="0" w:color="auto"/>
      </w:divBdr>
    </w:div>
    <w:div w:id="478503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svg"/><Relationship Id="rId26" Type="http://schemas.openxmlformats.org/officeDocument/2006/relationships/image" Target="media/image21.svg"/><Relationship Id="rId21" Type="http://schemas.openxmlformats.org/officeDocument/2006/relationships/image" Target="media/image16.png"/><Relationship Id="rId34" Type="http://schemas.openxmlformats.org/officeDocument/2006/relationships/image" Target="media/image29.svg"/><Relationship Id="rId7" Type="http://schemas.openxmlformats.org/officeDocument/2006/relationships/image" Target="media/image2.jpeg"/><Relationship Id="rId12" Type="http://schemas.openxmlformats.org/officeDocument/2006/relationships/image" Target="media/image7.sv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svg"/><Relationship Id="rId20" Type="http://schemas.openxmlformats.org/officeDocument/2006/relationships/image" Target="media/image15.sv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svg"/><Relationship Id="rId32" Type="http://schemas.openxmlformats.org/officeDocument/2006/relationships/image" Target="media/image27.sv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svg"/><Relationship Id="rId36" Type="http://schemas.openxmlformats.org/officeDocument/2006/relationships/image" Target="media/image31.svg"/><Relationship Id="rId10" Type="http://schemas.openxmlformats.org/officeDocument/2006/relationships/image" Target="media/image5.sv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svg"/><Relationship Id="rId22" Type="http://schemas.openxmlformats.org/officeDocument/2006/relationships/image" Target="media/image17.svg"/><Relationship Id="rId27" Type="http://schemas.openxmlformats.org/officeDocument/2006/relationships/image" Target="media/image22.png"/><Relationship Id="rId30" Type="http://schemas.openxmlformats.org/officeDocument/2006/relationships/image" Target="media/image25.svg"/><Relationship Id="rId35" Type="http://schemas.openxmlformats.org/officeDocument/2006/relationships/image" Target="media/image30.png"/><Relationship Id="rId8" Type="http://schemas.openxmlformats.org/officeDocument/2006/relationships/image" Target="media/image3.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7B5F51-3E01-43FC-8B8C-1A091369A5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13</Pages>
  <Words>1422</Words>
  <Characters>8111</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Qorban Esmaily</dc:creator>
  <cp:keywords/>
  <dc:description/>
  <cp:lastModifiedBy>Qorban Esmaily</cp:lastModifiedBy>
  <cp:revision>2</cp:revision>
  <dcterms:created xsi:type="dcterms:W3CDTF">2026-03-27T11:01:00Z</dcterms:created>
  <dcterms:modified xsi:type="dcterms:W3CDTF">2026-03-27T12:14:00Z</dcterms:modified>
</cp:coreProperties>
</file>