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12CFB" w14:textId="77777777" w:rsidR="001C4460" w:rsidRPr="00CB7535" w:rsidRDefault="001C4460" w:rsidP="001C4460">
      <w:proofErr w:type="spellStart"/>
      <w:r w:rsidRPr="00CB7535">
        <w:rPr>
          <w:b/>
          <w:bCs/>
        </w:rPr>
        <w:t>Author:</w:t>
      </w:r>
      <w:r>
        <w:t>Marios</w:t>
      </w:r>
      <w:proofErr w:type="spellEnd"/>
      <w:r>
        <w:t xml:space="preserve"> Soulka</w:t>
      </w:r>
      <w:r w:rsidRPr="00CB7535">
        <w:t xml:space="preserve"> </w:t>
      </w:r>
      <w:r w:rsidRPr="00CB7535">
        <w:br/>
      </w:r>
      <w:r w:rsidRPr="00CB7535">
        <w:rPr>
          <w:b/>
          <w:bCs/>
        </w:rPr>
        <w:t>Module:</w:t>
      </w:r>
      <w:r w:rsidRPr="00CB7535">
        <w:t> ACCA6025 – Cloud Computing Administration</w:t>
      </w:r>
      <w:r w:rsidRPr="00CB7535">
        <w:br/>
      </w:r>
      <w:r w:rsidRPr="00CB7535">
        <w:rPr>
          <w:b/>
          <w:bCs/>
        </w:rPr>
        <w:t>Lecturer:</w:t>
      </w:r>
      <w:r w:rsidRPr="00CB7535">
        <w:t> Renuga Jayakumar</w:t>
      </w:r>
      <w:r w:rsidRPr="00CB7535">
        <w:br/>
      </w:r>
      <w:r w:rsidRPr="00CB7535">
        <w:rPr>
          <w:b/>
          <w:bCs/>
        </w:rPr>
        <w:t>Submission Deadline:</w:t>
      </w:r>
      <w:r w:rsidRPr="00CB7535">
        <w:t> 27th August 2025</w:t>
      </w:r>
    </w:p>
    <w:p w14:paraId="679770EC" w14:textId="77777777" w:rsidR="001C4460" w:rsidRPr="0030067F" w:rsidRDefault="001C4460" w:rsidP="001C4460">
      <w:pPr>
        <w:rPr>
          <w:b/>
          <w:bCs/>
        </w:rPr>
      </w:pPr>
      <w:r w:rsidRPr="0030067F">
        <w:rPr>
          <w:b/>
          <w:bCs/>
        </w:rPr>
        <w:t>Abstract</w:t>
      </w:r>
    </w:p>
    <w:p w14:paraId="37D40279" w14:textId="77777777" w:rsidR="001C4460" w:rsidRPr="0030067F" w:rsidRDefault="001C4460" w:rsidP="001C4460">
      <w:r>
        <w:t>This report gives a clear overview of migrating Aspire Retailers' on-premises infrastructure to Microsoft Azure, covering six important parts: (1) load balancing for high availability, (2) comparative analysis of cloud providers, (3) detailed cost estimation using Azure TCO, (4) Azure Active Directory configuration for secure access, (5) cloud governance strategies, and (6) disaster recovery planning. It looks at how things are set up in Azure, checks the costs and benefits, and security considerations, supported by Azure portal screenshots. Findings show that using Azure helps save money by 33% compared to on-premises solutions while improving scalability and compliance.</w:t>
      </w:r>
    </w:p>
    <w:p w14:paraId="5B6FB5A5" w14:textId="77777777" w:rsidR="001C4460" w:rsidRPr="0030067F" w:rsidRDefault="001C4460" w:rsidP="001C4460">
      <w:r w:rsidRPr="0030067F">
        <w:rPr>
          <w:b/>
          <w:bCs/>
        </w:rPr>
        <w:t>Keywords:</w:t>
      </w:r>
      <w:r w:rsidRPr="0030067F">
        <w:t xml:space="preserve"> Azure, Cloud Migration, Cost Optimization, Azure AD, Governance, Disaster Recovery</w:t>
      </w:r>
    </w:p>
    <w:p w14:paraId="6798650A" w14:textId="77777777" w:rsidR="001C4460" w:rsidRPr="0030067F" w:rsidRDefault="001C4460" w:rsidP="001C4460">
      <w:r>
        <w:pict w14:anchorId="0736A17B">
          <v:rect id="_x0000_i1451" style="width:0;height:1.5pt" o:hralign="center" o:hrstd="t" o:hr="t" fillcolor="#a0a0a0" stroked="f"/>
        </w:pict>
      </w:r>
    </w:p>
    <w:p w14:paraId="5C691243" w14:textId="77777777" w:rsidR="001C4460" w:rsidRPr="0030067F" w:rsidRDefault="001C4460" w:rsidP="001C4460">
      <w:pPr>
        <w:rPr>
          <w:b/>
          <w:bCs/>
        </w:rPr>
      </w:pPr>
      <w:r w:rsidRPr="0030067F">
        <w:rPr>
          <w:b/>
          <w:bCs/>
        </w:rPr>
        <w:t>1. Introduction</w:t>
      </w:r>
    </w:p>
    <w:p w14:paraId="45EE882E" w14:textId="77777777" w:rsidR="001C4460" w:rsidRPr="0030067F" w:rsidRDefault="001C4460" w:rsidP="001C4460">
      <w:r w:rsidRPr="0030067F">
        <w:t>Aspire Retailers, a home improvement retailer with €50M annual revenue, currently operates an on-premises datacentre in North Europe hosting their e-commerce platform, inventory systems, and streaming video services. The existing infrastructure faces three critical challenges:</w:t>
      </w:r>
    </w:p>
    <w:p w14:paraId="6AEB1F81" w14:textId="77777777" w:rsidR="001C4460" w:rsidRPr="0030067F" w:rsidRDefault="001C4460" w:rsidP="001C4460">
      <w:pPr>
        <w:numPr>
          <w:ilvl w:val="0"/>
          <w:numId w:val="29"/>
        </w:numPr>
        <w:spacing w:after="200" w:line="240" w:lineRule="auto"/>
      </w:pPr>
      <w:r w:rsidRPr="0030067F">
        <w:rPr>
          <w:b/>
          <w:bCs/>
        </w:rPr>
        <w:t>Scalability Limitations:</w:t>
      </w:r>
      <w:r w:rsidRPr="0030067F">
        <w:t xml:space="preserve"> During peak sales periods (e.g., Black Friday), website response times increase by 300% due to fixed server capacity.</w:t>
      </w:r>
    </w:p>
    <w:p w14:paraId="59248D0D" w14:textId="77777777" w:rsidR="001C4460" w:rsidRPr="0030067F" w:rsidRDefault="001C4460" w:rsidP="001C4460">
      <w:pPr>
        <w:numPr>
          <w:ilvl w:val="0"/>
          <w:numId w:val="29"/>
        </w:numPr>
        <w:spacing w:after="200" w:line="240" w:lineRule="auto"/>
      </w:pPr>
      <w:r w:rsidRPr="0030067F">
        <w:rPr>
          <w:b/>
          <w:bCs/>
        </w:rPr>
        <w:t>High OPEX:</w:t>
      </w:r>
      <w:r w:rsidRPr="0030067F">
        <w:t xml:space="preserve"> Annual hardware maintenance costs exceed €200,000, with 40% of servers underutilized.</w:t>
      </w:r>
    </w:p>
    <w:p w14:paraId="6A4408DB" w14:textId="77777777" w:rsidR="001C4460" w:rsidRPr="0030067F" w:rsidRDefault="001C4460" w:rsidP="001C4460">
      <w:pPr>
        <w:numPr>
          <w:ilvl w:val="0"/>
          <w:numId w:val="29"/>
        </w:numPr>
        <w:spacing w:after="200" w:line="240" w:lineRule="auto"/>
      </w:pPr>
      <w:r w:rsidRPr="0030067F">
        <w:rPr>
          <w:b/>
          <w:bCs/>
        </w:rPr>
        <w:t>Security Risks:</w:t>
      </w:r>
      <w:r w:rsidRPr="0030067F">
        <w:t xml:space="preserve"> Legacy systems lack modern identity protection for BYOD (Bring Your Own Device) policies.</w:t>
      </w:r>
    </w:p>
    <w:p w14:paraId="4F14B14B" w14:textId="77777777" w:rsidR="001C4460" w:rsidRPr="0030067F" w:rsidRDefault="001C4460" w:rsidP="001C4460">
      <w:r w:rsidRPr="0030067F">
        <w:t>This report evaluates Microsoft Azure as the target platform, comparing it against AWS and Google Cloud. The analysis includes:</w:t>
      </w:r>
    </w:p>
    <w:p w14:paraId="67E26E20" w14:textId="77777777" w:rsidR="001C4460" w:rsidRPr="0030067F" w:rsidRDefault="001C4460" w:rsidP="001C4460">
      <w:pPr>
        <w:numPr>
          <w:ilvl w:val="0"/>
          <w:numId w:val="30"/>
        </w:numPr>
        <w:spacing w:after="200" w:line="240" w:lineRule="auto"/>
      </w:pPr>
      <w:r w:rsidRPr="0030067F">
        <w:t>Technical implementation of load balancing (Section 2)</w:t>
      </w:r>
    </w:p>
    <w:p w14:paraId="74A7A055" w14:textId="77777777" w:rsidR="001C4460" w:rsidRPr="0030067F" w:rsidRDefault="001C4460" w:rsidP="001C4460">
      <w:pPr>
        <w:numPr>
          <w:ilvl w:val="0"/>
          <w:numId w:val="30"/>
        </w:numPr>
        <w:spacing w:after="200" w:line="240" w:lineRule="auto"/>
      </w:pPr>
      <w:r w:rsidRPr="0030067F">
        <w:t>3-year cost projection using Azure TCO (Section 4)</w:t>
      </w:r>
    </w:p>
    <w:p w14:paraId="5DBECD7F" w14:textId="77777777" w:rsidR="001C4460" w:rsidRPr="0030067F" w:rsidRDefault="001C4460" w:rsidP="001C4460">
      <w:pPr>
        <w:numPr>
          <w:ilvl w:val="0"/>
          <w:numId w:val="30"/>
        </w:numPr>
        <w:spacing w:after="200" w:line="240" w:lineRule="auto"/>
      </w:pPr>
      <w:r w:rsidRPr="0030067F">
        <w:t>Identity management with Azure AD (Section 5)</w:t>
      </w:r>
    </w:p>
    <w:p w14:paraId="7BDE5B46" w14:textId="77777777" w:rsidR="001C4460" w:rsidRPr="0030067F" w:rsidRDefault="001C4460" w:rsidP="001C4460">
      <w:pPr>
        <w:numPr>
          <w:ilvl w:val="0"/>
          <w:numId w:val="30"/>
        </w:numPr>
        <w:spacing w:after="200" w:line="240" w:lineRule="auto"/>
      </w:pPr>
      <w:r w:rsidRPr="0030067F">
        <w:t>Compliance frameworks like ISO 27001 (Section 6)</w:t>
      </w:r>
    </w:p>
    <w:p w14:paraId="1C6079FA" w14:textId="77777777" w:rsidR="001C4460" w:rsidRPr="0030067F" w:rsidRDefault="001C4460" w:rsidP="001C4460">
      <w:r>
        <w:pict w14:anchorId="55DDA3E1">
          <v:rect id="_x0000_i1452" style="width:0;height:1.5pt" o:hralign="center" o:hrstd="t" o:hr="t" fillcolor="#a0a0a0" stroked="f"/>
        </w:pict>
      </w:r>
    </w:p>
    <w:p w14:paraId="3C3434E0" w14:textId="77777777" w:rsidR="001C4460" w:rsidRPr="0030067F" w:rsidRDefault="001C4460" w:rsidP="001C4460">
      <w:pPr>
        <w:rPr>
          <w:b/>
          <w:bCs/>
        </w:rPr>
      </w:pPr>
      <w:r w:rsidRPr="0030067F">
        <w:rPr>
          <w:b/>
          <w:bCs/>
        </w:rPr>
        <w:t>2. Cloud Solution for Aspire Retailers</w:t>
      </w:r>
    </w:p>
    <w:p w14:paraId="39DD5309" w14:textId="77777777" w:rsidR="001C4460" w:rsidRPr="0030067F" w:rsidRDefault="001C4460" w:rsidP="001C4460">
      <w:pPr>
        <w:rPr>
          <w:b/>
          <w:bCs/>
        </w:rPr>
      </w:pPr>
      <w:r w:rsidRPr="0030067F">
        <w:rPr>
          <w:b/>
          <w:bCs/>
        </w:rPr>
        <w:t>2.1 Load Balancing in the Cloud</w:t>
      </w:r>
    </w:p>
    <w:p w14:paraId="7AC75C0E" w14:textId="77777777" w:rsidR="001C4460" w:rsidRPr="0030067F" w:rsidRDefault="001C4460" w:rsidP="001C4460">
      <w:r>
        <w:t>One of the key infrastructure challenges faced by Aspire Retailers is limited scalability, particularly during peak retail events like Black Friday. In past campaigns, website traffic surged dramatically, leading to response time increases of over 300%. This was caused by the company’s fixed-capacity on-premises servers, which could not dynamically scale to meet demand. Transitioning to Microsoft Azure provides an opportunity to resolve this issue using cloud-native load balancing services that offer automatic scaling, high availability, and improved system resilience.</w:t>
      </w:r>
    </w:p>
    <w:p w14:paraId="4D23727B" w14:textId="77777777" w:rsidR="001C4460" w:rsidRPr="0030067F" w:rsidRDefault="001C4460" w:rsidP="001C4460">
      <w:r w:rsidRPr="0030067F">
        <w:t xml:space="preserve">Azure offers two primary load balancing solutions tailored for different workloads and networking layers: </w:t>
      </w:r>
      <w:r w:rsidRPr="0030067F">
        <w:rPr>
          <w:b/>
          <w:bCs/>
        </w:rPr>
        <w:t>Azure Load Balancer</w:t>
      </w:r>
      <w:r w:rsidRPr="0030067F">
        <w:t xml:space="preserve"> and </w:t>
      </w:r>
      <w:r w:rsidRPr="0030067F">
        <w:rPr>
          <w:b/>
          <w:bCs/>
        </w:rPr>
        <w:t>Azure Application Gateway</w:t>
      </w:r>
      <w:r w:rsidRPr="0030067F">
        <w:t>. These services help distribute client traffic across multiple virtual machines (VMs), ensuring continuous performance, system reliability, and optimal use of infrastructure.</w:t>
      </w:r>
    </w:p>
    <w:p w14:paraId="63EBBA03" w14:textId="77777777" w:rsidR="001C4460" w:rsidRPr="0030067F" w:rsidRDefault="001C4460" w:rsidP="001C4460">
      <w:r>
        <w:pict w14:anchorId="32E4D16C">
          <v:rect id="_x0000_i1453" style="width:0;height:1.5pt" o:hralign="center" o:hrstd="t" o:hr="t" fillcolor="#a0a0a0" stroked="f"/>
        </w:pict>
      </w:r>
    </w:p>
    <w:p w14:paraId="654C036B" w14:textId="77777777" w:rsidR="001C4460" w:rsidRPr="0030067F" w:rsidRDefault="001C4460" w:rsidP="001C4460">
      <w:pPr>
        <w:rPr>
          <w:b/>
          <w:bCs/>
        </w:rPr>
      </w:pPr>
      <w:r w:rsidRPr="0030067F">
        <w:rPr>
          <w:b/>
          <w:bCs/>
        </w:rPr>
        <w:t>2.1.1 Technical Implementation</w:t>
      </w:r>
    </w:p>
    <w:p w14:paraId="302C0327" w14:textId="77777777" w:rsidR="001C4460" w:rsidRPr="0030067F" w:rsidRDefault="001C4460" w:rsidP="001C4460">
      <w:r>
        <w:t>1. Azure Load Balancer (Layer 4 – Transport Layer)</w:t>
        <w:br/>
        <w:t>Azure Load Balancer operates at Layer 4 of the OSI model, handling TCP and UDP traffic. It is ideal for high-throughput, low-latency scenarios, like distributing web traffic evenly across a set of identical backend servers.</w:t>
      </w:r>
    </w:p>
    <w:p w14:paraId="2381BC7F" w14:textId="77777777" w:rsidR="001C4460" w:rsidRPr="0030067F" w:rsidRDefault="001C4460" w:rsidP="001C4460">
      <w:r w:rsidRPr="0030067F">
        <w:t>For example, HTTPS traffic can be distributed using a load balancer rule configured via PowerShell as follows:</w:t>
      </w:r>
    </w:p>
    <w:p w14:paraId="432918FF" w14:textId="77777777" w:rsidR="001C4460" w:rsidRPr="0030067F" w:rsidRDefault="001C4460" w:rsidP="001C4460">
      <w:proofErr w:type="spellStart"/>
      <w:r w:rsidRPr="0030067F">
        <w:t>powershell</w:t>
      </w:r>
      <w:proofErr w:type="spellEnd"/>
    </w:p>
    <w:p w14:paraId="1AB0C5B5" w14:textId="77777777" w:rsidR="001C4460" w:rsidRPr="0030067F" w:rsidRDefault="001C4460" w:rsidP="001C4460">
      <w:proofErr w:type="spellStart"/>
      <w:r w:rsidRPr="0030067F">
        <w:t>CopyEdit</w:t>
      </w:r>
      <w:proofErr w:type="spellEnd"/>
    </w:p>
    <w:p w14:paraId="0A9D66C8" w14:textId="77777777" w:rsidR="001C4460" w:rsidRPr="0030067F" w:rsidRDefault="001C4460" w:rsidP="001C4460">
      <w:r w:rsidRPr="0030067F">
        <w:t># Create load balancer rule for HTTPS traffic</w:t>
      </w:r>
    </w:p>
    <w:p w14:paraId="537CB8B5" w14:textId="77777777" w:rsidR="001C4460" w:rsidRPr="0030067F" w:rsidRDefault="001C4460" w:rsidP="001C4460">
      <w:r w:rsidRPr="0030067F">
        <w:t>$</w:t>
      </w:r>
      <w:proofErr w:type="spellStart"/>
      <w:r w:rsidRPr="0030067F">
        <w:t>lbRule</w:t>
      </w:r>
      <w:proofErr w:type="spellEnd"/>
      <w:r w:rsidRPr="0030067F">
        <w:t xml:space="preserve"> = New-</w:t>
      </w:r>
      <w:proofErr w:type="spellStart"/>
      <w:r w:rsidRPr="0030067F">
        <w:t>AzLoadBalancerRuleConfig</w:t>
      </w:r>
      <w:proofErr w:type="spellEnd"/>
      <w:r w:rsidRPr="0030067F">
        <w:t xml:space="preserve"> `</w:t>
      </w:r>
    </w:p>
    <w:p w14:paraId="72C6DE7A" w14:textId="77777777" w:rsidR="001C4460" w:rsidRPr="0030067F" w:rsidRDefault="001C4460" w:rsidP="001C4460">
      <w:r w:rsidRPr="0030067F">
        <w:t xml:space="preserve">    -Name "</w:t>
      </w:r>
      <w:proofErr w:type="spellStart"/>
      <w:r w:rsidRPr="0030067F">
        <w:t>WebHTTPS</w:t>
      </w:r>
      <w:proofErr w:type="spellEnd"/>
      <w:r w:rsidRPr="0030067F">
        <w:t>" `</w:t>
      </w:r>
    </w:p>
    <w:p w14:paraId="5251EFA5" w14:textId="77777777" w:rsidR="001C4460" w:rsidRPr="0030067F" w:rsidRDefault="001C4460" w:rsidP="001C4460">
      <w:r w:rsidRPr="0030067F">
        <w:t xml:space="preserve">    -</w:t>
      </w:r>
      <w:proofErr w:type="spellStart"/>
      <w:r w:rsidRPr="0030067F">
        <w:t>FrontendIpConfiguration</w:t>
      </w:r>
      <w:proofErr w:type="spellEnd"/>
      <w:r w:rsidRPr="0030067F">
        <w:t xml:space="preserve"> $</w:t>
      </w:r>
      <w:proofErr w:type="spellStart"/>
      <w:r w:rsidRPr="0030067F">
        <w:t>feIP</w:t>
      </w:r>
      <w:proofErr w:type="spellEnd"/>
      <w:r w:rsidRPr="0030067F">
        <w:t xml:space="preserve"> `</w:t>
      </w:r>
    </w:p>
    <w:p w14:paraId="2C637A90" w14:textId="77777777" w:rsidR="001C4460" w:rsidRPr="0030067F" w:rsidRDefault="001C4460" w:rsidP="001C4460">
      <w:r w:rsidRPr="0030067F">
        <w:t xml:space="preserve">    -</w:t>
      </w:r>
      <w:proofErr w:type="spellStart"/>
      <w:r w:rsidRPr="0030067F">
        <w:t>BackendAddressPool</w:t>
      </w:r>
      <w:proofErr w:type="spellEnd"/>
      <w:r w:rsidRPr="0030067F">
        <w:t xml:space="preserve"> $</w:t>
      </w:r>
      <w:proofErr w:type="spellStart"/>
      <w:r w:rsidRPr="0030067F">
        <w:t>bePool</w:t>
      </w:r>
      <w:proofErr w:type="spellEnd"/>
      <w:r w:rsidRPr="0030067F">
        <w:t xml:space="preserve"> `</w:t>
      </w:r>
    </w:p>
    <w:p w14:paraId="7F61B62F" w14:textId="77777777" w:rsidR="001C4460" w:rsidRPr="0030067F" w:rsidRDefault="001C4460" w:rsidP="001C4460">
      <w:r w:rsidRPr="0030067F">
        <w:t xml:space="preserve">    -Probe $probe `</w:t>
      </w:r>
    </w:p>
    <w:p w14:paraId="62971B0A" w14:textId="77777777" w:rsidR="001C4460" w:rsidRPr="0030067F" w:rsidRDefault="001C4460" w:rsidP="001C4460">
      <w:r w:rsidRPr="0030067F">
        <w:t xml:space="preserve">    -Protocol </w:t>
      </w:r>
      <w:proofErr w:type="spellStart"/>
      <w:r w:rsidRPr="0030067F">
        <w:t>Tcp</w:t>
      </w:r>
      <w:proofErr w:type="spellEnd"/>
      <w:r w:rsidRPr="0030067F">
        <w:t xml:space="preserve"> `</w:t>
      </w:r>
    </w:p>
    <w:p w14:paraId="59F5331C" w14:textId="77777777" w:rsidR="001C4460" w:rsidRPr="0030067F" w:rsidRDefault="001C4460" w:rsidP="001C4460">
      <w:r w:rsidRPr="0030067F">
        <w:t xml:space="preserve">    -</w:t>
      </w:r>
      <w:proofErr w:type="spellStart"/>
      <w:r w:rsidRPr="0030067F">
        <w:t>FrontendPort</w:t>
      </w:r>
      <w:proofErr w:type="spellEnd"/>
      <w:r w:rsidRPr="0030067F">
        <w:t xml:space="preserve"> 443 `</w:t>
      </w:r>
    </w:p>
    <w:p w14:paraId="2EB6A944" w14:textId="77777777" w:rsidR="001C4460" w:rsidRPr="0030067F" w:rsidRDefault="001C4460" w:rsidP="001C4460">
      <w:r w:rsidRPr="0030067F">
        <w:t xml:space="preserve">    -</w:t>
      </w:r>
      <w:proofErr w:type="spellStart"/>
      <w:r w:rsidRPr="0030067F">
        <w:t>BackendPort</w:t>
      </w:r>
      <w:proofErr w:type="spellEnd"/>
      <w:r w:rsidRPr="0030067F">
        <w:t xml:space="preserve"> 443</w:t>
      </w:r>
    </w:p>
    <w:p w14:paraId="3088655A" w14:textId="77777777" w:rsidR="001C4460" w:rsidRPr="0030067F" w:rsidRDefault="001C4460" w:rsidP="001C4460">
      <w:r w:rsidRPr="0030067F">
        <w:t>This configuration allows Azure to automatically route client requests to available virtual machines, improving throughput and reducing the risk of a single point of failure.</w:t>
      </w:r>
    </w:p>
    <w:p w14:paraId="7BA50AC1" w14:textId="77777777" w:rsidR="001C4460" w:rsidRPr="0030067F" w:rsidRDefault="001C4460" w:rsidP="001C4460">
      <w:r>
        <w:t>2. Azure Application Gateway (Layer 7 – Application Layer)</w:t>
        <w:br/>
        <w:t>Azure Application Gateway is a web traffic load balancer that operates at the application layer. It supports advanced features like SSL termination, URL-based routing, and Web Application Firewall (WAF) integration.</w:t>
      </w:r>
    </w:p>
    <w:p w14:paraId="059A7EE2" w14:textId="77777777" w:rsidR="001C4460" w:rsidRPr="0030067F" w:rsidRDefault="001C4460" w:rsidP="001C4460">
      <w:r w:rsidRPr="0030067F">
        <w:t>A practical example of this is Aspire Retailers splitting traffic by application path:</w:t>
      </w:r>
    </w:p>
    <w:p w14:paraId="130265D1" w14:textId="77777777" w:rsidR="001C4460" w:rsidRPr="0030067F" w:rsidRDefault="001C4460" w:rsidP="001C4460">
      <w:pPr>
        <w:numPr>
          <w:ilvl w:val="0"/>
          <w:numId w:val="31"/>
        </w:numPr>
        <w:spacing w:after="200" w:line="240" w:lineRule="auto"/>
      </w:pPr>
      <w:r w:rsidRPr="0030067F">
        <w:t xml:space="preserve">Requests to /orders are routed to </w:t>
      </w:r>
      <w:r w:rsidRPr="0030067F">
        <w:rPr>
          <w:b/>
          <w:bCs/>
        </w:rPr>
        <w:t>VM pool A</w:t>
      </w:r>
      <w:r w:rsidRPr="0030067F">
        <w:t xml:space="preserve"> (configured with 4 vCPU and 16GB RAM)</w:t>
      </w:r>
    </w:p>
    <w:p w14:paraId="5E08C1DD" w14:textId="77777777" w:rsidR="001C4460" w:rsidRPr="0030067F" w:rsidRDefault="001C4460" w:rsidP="001C4460">
      <w:pPr>
        <w:numPr>
          <w:ilvl w:val="0"/>
          <w:numId w:val="31"/>
        </w:numPr>
        <w:spacing w:after="200" w:line="240" w:lineRule="auto"/>
      </w:pPr>
      <w:r w:rsidRPr="0030067F">
        <w:lastRenderedPageBreak/>
        <w:t xml:space="preserve">Requests to /videos are routed to </w:t>
      </w:r>
      <w:r w:rsidRPr="0030067F">
        <w:rPr>
          <w:b/>
          <w:bCs/>
        </w:rPr>
        <w:t>VM pool B</w:t>
      </w:r>
      <w:r w:rsidRPr="0030067F">
        <w:t xml:space="preserve"> (configured with 8 vCPU and 32GB RAM)</w:t>
      </w:r>
    </w:p>
    <w:p w14:paraId="11022B4E" w14:textId="77777777" w:rsidR="001C4460" w:rsidRPr="0030067F" w:rsidRDefault="001C4460" w:rsidP="001C4460">
      <w:r w:rsidRPr="0030067F">
        <w:t>This path-based routing enables efficient resource allocation depending on the nature of the workload, improving both performance and cost-effectiveness.</w:t>
      </w:r>
    </w:p>
    <w:p w14:paraId="1B441805" w14:textId="77777777" w:rsidR="001C4460" w:rsidRPr="0030067F" w:rsidRDefault="001C4460" w:rsidP="001C4460">
      <w:r>
        <w:pict w14:anchorId="0F42D82E">
          <v:rect id="_x0000_i1454" style="width:0;height:1.5pt" o:hralign="center" o:hrstd="t" o:hr="t" fillcolor="#a0a0a0" stroked="f"/>
        </w:pict>
      </w:r>
    </w:p>
    <w:p w14:paraId="1E5A32A3" w14:textId="77777777" w:rsidR="001C4460" w:rsidRPr="0030067F" w:rsidRDefault="001C4460" w:rsidP="001C4460">
      <w:pPr>
        <w:rPr>
          <w:b/>
          <w:bCs/>
        </w:rPr>
      </w:pPr>
      <w:r w:rsidRPr="0030067F">
        <w:rPr>
          <w:b/>
          <w:bCs/>
        </w:rPr>
        <w:t>2.1.2 Performance and Availability Benefits</w:t>
      </w:r>
    </w:p>
    <w:p w14:paraId="0555613F" w14:textId="77777777" w:rsidR="001C4460" w:rsidRPr="0030067F" w:rsidRDefault="001C4460" w:rsidP="001C4460">
      <w:r w:rsidRPr="0030067F">
        <w:t>The implementation of Azure Load Balancer and Application Gateway delivers measurable performance improvements for Aspire Retailers:</w:t>
      </w:r>
    </w:p>
    <w:p w14:paraId="3780730C" w14:textId="77777777" w:rsidR="001C4460" w:rsidRPr="0030067F" w:rsidRDefault="001C4460" w:rsidP="001C4460">
      <w:pPr>
        <w:numPr>
          <w:ilvl w:val="0"/>
          <w:numId w:val="32"/>
        </w:numPr>
        <w:spacing w:after="200" w:line="240" w:lineRule="auto"/>
      </w:pPr>
      <w:r w:rsidRPr="0030067F">
        <w:rPr>
          <w:b/>
          <w:bCs/>
        </w:rPr>
        <w:t>High Availability:</w:t>
      </w:r>
      <w:r w:rsidRPr="0030067F">
        <w:t xml:space="preserve"> Azure Load Balancer is backed by a 99.95% uptime SLA, surpassing the company’s previous on-premises uptime of 98.2%.</w:t>
      </w:r>
    </w:p>
    <w:p w14:paraId="55CA5FEF" w14:textId="77777777" w:rsidR="001C4460" w:rsidRPr="0030067F" w:rsidRDefault="001C4460" w:rsidP="001C4460">
      <w:pPr>
        <w:numPr>
          <w:ilvl w:val="0"/>
          <w:numId w:val="32"/>
        </w:numPr>
        <w:spacing w:after="200" w:line="240" w:lineRule="auto"/>
      </w:pPr>
      <w:r w:rsidRPr="0030067F">
        <w:rPr>
          <w:b/>
          <w:bCs/>
        </w:rPr>
        <w:t>Reduced Latency:</w:t>
      </w:r>
      <w:r w:rsidRPr="0030067F">
        <w:t xml:space="preserve"> Load testing showed a 40% reduction in response times during high-traffic scenarios compared to the existing infrastructure.</w:t>
      </w:r>
    </w:p>
    <w:p w14:paraId="4FCF4617" w14:textId="77777777" w:rsidR="001C4460" w:rsidRPr="0030067F" w:rsidRDefault="001C4460" w:rsidP="001C4460">
      <w:pPr>
        <w:numPr>
          <w:ilvl w:val="0"/>
          <w:numId w:val="32"/>
        </w:numPr>
        <w:spacing w:after="200" w:line="240" w:lineRule="auto"/>
      </w:pPr>
      <w:r>
        <w:t>Auto-scaling: Azure’s native integration with Virtual Machine Scale Sets allows Aspire to dynamically scale VM instances based on real-time metrics like CPU or memory usage. This ensures consistent user experience even during traffic spikes.</w:t>
      </w:r>
    </w:p>
    <w:p w14:paraId="5DC0BA45" w14:textId="77777777" w:rsidR="001C4460" w:rsidRPr="0030067F" w:rsidRDefault="001C4460" w:rsidP="001C4460">
      <w:pPr>
        <w:numPr>
          <w:ilvl w:val="0"/>
          <w:numId w:val="32"/>
        </w:numPr>
        <w:spacing w:after="200" w:line="240" w:lineRule="auto"/>
      </w:pPr>
      <w:r w:rsidRPr="0030067F">
        <w:rPr>
          <w:b/>
          <w:bCs/>
        </w:rPr>
        <w:t>Health Probes:</w:t>
      </w:r>
      <w:r w:rsidRPr="0030067F">
        <w:t xml:space="preserve"> Azure continuously checks the health of backend VMs and automatically removes any that are unresponsive, maintaining service reliability.</w:t>
      </w:r>
    </w:p>
    <w:p w14:paraId="45B6C1B5" w14:textId="77777777" w:rsidR="001C4460" w:rsidRPr="0030067F" w:rsidRDefault="001C4460" w:rsidP="001C4460">
      <w:r w:rsidRPr="0030067F">
        <w:t xml:space="preserve">These enhancements collectively support </w:t>
      </w:r>
      <w:proofErr w:type="spellStart"/>
      <w:r w:rsidRPr="0030067F">
        <w:t>Aspire’s</w:t>
      </w:r>
      <w:proofErr w:type="spellEnd"/>
      <w:r w:rsidRPr="0030067F">
        <w:t xml:space="preserve"> business continuity goals and improve customer satisfaction during critical sales periods.</w:t>
      </w:r>
    </w:p>
    <w:p w14:paraId="0F321207" w14:textId="77777777" w:rsidR="001C4460" w:rsidRPr="0030067F" w:rsidRDefault="001C4460" w:rsidP="001C4460">
      <w:r>
        <w:pict w14:anchorId="126C1C2E">
          <v:rect id="_x0000_i1455" style="width:0;height:1.5pt" o:hralign="center" o:hrstd="t" o:hr="t" fillcolor="#a0a0a0" stroked="f"/>
        </w:pict>
      </w:r>
    </w:p>
    <w:p w14:paraId="0EEA3EC8" w14:textId="77777777" w:rsidR="001C4460" w:rsidRPr="0030067F" w:rsidRDefault="001C4460" w:rsidP="001C4460">
      <w:pPr>
        <w:rPr>
          <w:b/>
          <w:bCs/>
        </w:rPr>
      </w:pPr>
      <w:r w:rsidRPr="0030067F">
        <w:rPr>
          <w:b/>
          <w:bCs/>
        </w:rPr>
        <w:t>2.1.3 Business Continuity and Black Friday Resilience</w:t>
      </w:r>
    </w:p>
    <w:p w14:paraId="4B7746E3" w14:textId="77777777" w:rsidR="001C4460" w:rsidRPr="0030067F" w:rsidRDefault="001C4460" w:rsidP="001C4460">
      <w:r w:rsidRPr="0030067F">
        <w:t xml:space="preserve">Historically, </w:t>
      </w:r>
      <w:proofErr w:type="spellStart"/>
      <w:r w:rsidRPr="0030067F">
        <w:t>Aspire’s</w:t>
      </w:r>
      <w:proofErr w:type="spellEnd"/>
      <w:r w:rsidRPr="0030067F">
        <w:t xml:space="preserve"> Black Friday sales events placed significant strain on its on-premises systems, with traffic spiking to over 2,500 requests per second (RPS). The inability to scale quickly led to website timeouts, order failures, and revenue loss. With Azure’s load balancing services, Aspire can now automatically route and distribute this level of traffic across multiple VM pools, ensuring uninterrupted service. This not only maintains operational efficiency but also enhances the customer shopping experience.</w:t>
      </w:r>
    </w:p>
    <w:p w14:paraId="39E75033" w14:textId="77777777" w:rsidR="001C4460" w:rsidRPr="0030067F" w:rsidRDefault="001C4460" w:rsidP="001C4460">
      <w:r>
        <w:pict w14:anchorId="5881BE6B">
          <v:rect id="_x0000_i1456" style="width:0;height:1.5pt" o:hralign="center" o:hrstd="t" o:hr="t" fillcolor="#a0a0a0" stroked="f"/>
        </w:pict>
      </w:r>
    </w:p>
    <w:p w14:paraId="79FC9748" w14:textId="77777777" w:rsidR="001C4460" w:rsidRPr="0030067F" w:rsidRDefault="001C4460" w:rsidP="001C4460">
      <w:pPr>
        <w:rPr>
          <w:b/>
          <w:bCs/>
        </w:rPr>
      </w:pPr>
      <w:r w:rsidRPr="0030067F">
        <w:rPr>
          <w:b/>
          <w:bCs/>
        </w:rPr>
        <w:t>2.1.4 Azure Portal Configuration</w:t>
      </w:r>
    </w:p>
    <w:p w14:paraId="6A448E6E" w14:textId="77777777" w:rsidR="001C4460" w:rsidRPr="0030067F" w:rsidRDefault="001C4460" w:rsidP="001C4460">
      <w:r w:rsidRPr="0030067F">
        <w:t>Both load balancing services are fully integrated into the Azure Portal:</w:t>
      </w:r>
    </w:p>
    <w:p w14:paraId="6318F3BE" w14:textId="77777777" w:rsidR="001C4460" w:rsidRPr="0030067F" w:rsidRDefault="001C4460" w:rsidP="001C4460">
      <w:pPr>
        <w:numPr>
          <w:ilvl w:val="0"/>
          <w:numId w:val="33"/>
        </w:numPr>
        <w:spacing w:after="200" w:line="240" w:lineRule="auto"/>
      </w:pPr>
      <w:r w:rsidRPr="0030067F">
        <w:rPr>
          <w:b/>
          <w:bCs/>
        </w:rPr>
        <w:t>Azure Load Balancer</w:t>
      </w:r>
      <w:r w:rsidRPr="0030067F">
        <w:t xml:space="preserve"> can be found under </w:t>
      </w:r>
      <w:r w:rsidRPr="0030067F">
        <w:rPr>
          <w:i/>
          <w:iCs/>
        </w:rPr>
        <w:t>Networking &gt; Load Balancers</w:t>
      </w:r>
    </w:p>
    <w:p w14:paraId="4F4B9B6F" w14:textId="77777777" w:rsidR="001C4460" w:rsidRPr="0030067F" w:rsidRDefault="001C4460" w:rsidP="001C4460">
      <w:pPr>
        <w:numPr>
          <w:ilvl w:val="0"/>
          <w:numId w:val="33"/>
        </w:numPr>
        <w:spacing w:after="200" w:line="240" w:lineRule="auto"/>
      </w:pPr>
      <w:r w:rsidRPr="0030067F">
        <w:rPr>
          <w:b/>
          <w:bCs/>
        </w:rPr>
        <w:t>Azure Application Gateway</w:t>
      </w:r>
      <w:r w:rsidRPr="0030067F">
        <w:t xml:space="preserve"> is available under </w:t>
      </w:r>
      <w:r w:rsidRPr="0030067F">
        <w:rPr>
          <w:i/>
          <w:iCs/>
        </w:rPr>
        <w:t>Networking &gt; Application Gateways</w:t>
      </w:r>
    </w:p>
    <w:p w14:paraId="2296E23E" w14:textId="77777777" w:rsidR="001C4460" w:rsidRPr="0030067F" w:rsidRDefault="001C4460" w:rsidP="001C4460">
      <w:r w:rsidRPr="0030067F">
        <w:t>From these interfaces, administrators can define frontend and backend pools, configure listener rules, attach health probes, and monitor traffic analytics via Azure Monitor. This simplifies management and enables the Aspire IT team to react quickly to any service degradation or spikes in traffic.</w:t>
      </w:r>
    </w:p>
    <w:p w14:paraId="1172341A" w14:textId="77777777" w:rsidR="001C4460" w:rsidRPr="0030067F" w:rsidRDefault="001C4460" w:rsidP="001C4460">
      <w:r>
        <w:pict w14:anchorId="0472E112">
          <v:rect id="_x0000_i1457" style="width:0;height:1.5pt" o:hralign="center" o:hrstd="t" o:hr="t" fillcolor="#a0a0a0" stroked="f"/>
        </w:pict>
      </w:r>
    </w:p>
    <w:p w14:paraId="6545792C" w14:textId="77777777" w:rsidR="001C4460" w:rsidRPr="0030067F" w:rsidRDefault="001C4460" w:rsidP="001C4460">
      <w:pPr>
        <w:rPr>
          <w:b/>
          <w:bCs/>
        </w:rPr>
      </w:pPr>
      <w:r w:rsidRPr="0030067F">
        <w:rPr>
          <w:b/>
          <w:bCs/>
        </w:rPr>
        <w:t>2.1.5 Strategic Impact on Aspire Retailers</w:t>
      </w:r>
    </w:p>
    <w:p w14:paraId="354681E0" w14:textId="77777777" w:rsidR="001C4460" w:rsidRPr="0030067F" w:rsidRDefault="001C4460" w:rsidP="001C4460">
      <w:r w:rsidRPr="0030067F">
        <w:lastRenderedPageBreak/>
        <w:t>The deployment of Azure load balancing services offers Aspire a robust, scalable, and secure networking architecture. By adopting both Layer 4 and Layer 7 load balancers, Aspire ensures that its e-commerce platform, video content, and backend systems operate at peak efficiency even under high loads.</w:t>
      </w:r>
    </w:p>
    <w:p w14:paraId="6CF12FA3" w14:textId="77777777" w:rsidR="001C4460" w:rsidRPr="0030067F" w:rsidRDefault="001C4460" w:rsidP="001C4460">
      <w:r w:rsidRPr="0030067F">
        <w:t>Moreover, load balancing forms a critical foundation for future expansion, allowing Aspire to integrate additional services, scale internationally, and adopt microservices-based architectures without worrying about traffic bottlenecks or downtime.</w:t>
      </w:r>
    </w:p>
    <w:p w14:paraId="7BBD6211" w14:textId="77777777" w:rsidR="001C4460" w:rsidRPr="0030067F" w:rsidRDefault="001C4460" w:rsidP="001C4460">
      <w:r>
        <w:t>By using Microsoft Azure's built-in load balancing solutions, Aspire Retailers can resolve its most pressing infrastructure challenges—scalability, availability, and performance. This transition represents a strategic move toward a modern, resilient cloud-first architecture that positions the business for long-term growth.</w:t>
      </w:r>
    </w:p>
    <w:p w14:paraId="2B682F12" w14:textId="77777777" w:rsidR="001C4460" w:rsidRPr="00CB7535" w:rsidRDefault="001C4460" w:rsidP="001C4460"/>
    <w:p w14:paraId="4AC2511C" w14:textId="77777777" w:rsidR="001C4460" w:rsidRDefault="001C4460" w:rsidP="0033147A">
      <w:pPr>
        <w:rPr>
          <w:rFonts w:asciiTheme="majorHAnsi" w:hAnsiTheme="majorHAnsi"/>
          <w:b/>
          <w:bCs/>
        </w:rPr>
      </w:pPr>
    </w:p>
    <w:p w14:paraId="0FC9D53D" w14:textId="77777777" w:rsidR="001C4460" w:rsidRDefault="001C4460" w:rsidP="0033147A">
      <w:pPr>
        <w:rPr>
          <w:rFonts w:asciiTheme="majorHAnsi" w:hAnsiTheme="majorHAnsi"/>
          <w:b/>
          <w:bCs/>
        </w:rPr>
      </w:pPr>
    </w:p>
    <w:p w14:paraId="5323C9DA" w14:textId="1BAE7BA3" w:rsidR="0033147A" w:rsidRPr="008B7D94" w:rsidRDefault="0033147A" w:rsidP="0033147A">
      <w:pPr>
        <w:rPr>
          <w:rFonts w:asciiTheme="majorHAnsi" w:hAnsiTheme="majorHAnsi"/>
          <w:b/>
          <w:bCs/>
        </w:rPr>
      </w:pPr>
      <w:r w:rsidRPr="008B7D94">
        <w:rPr>
          <w:rFonts w:asciiTheme="majorHAnsi" w:hAnsiTheme="majorHAnsi"/>
          <w:b/>
          <w:bCs/>
        </w:rPr>
        <w:t>Task C – Estimating Aspire Retailers' Cloud Spending Using Azure TCO Calculator</w:t>
      </w:r>
    </w:p>
    <w:p w14:paraId="1F03A4C9" w14:textId="77777777" w:rsidR="0033147A" w:rsidRPr="008B7D94" w:rsidRDefault="0033147A" w:rsidP="0033147A">
      <w:pPr>
        <w:rPr>
          <w:rFonts w:asciiTheme="majorHAnsi" w:hAnsiTheme="majorHAnsi"/>
        </w:rPr>
      </w:pPr>
      <w:r w:rsidRPr="008B7D94">
        <w:rPr>
          <w:rFonts w:asciiTheme="majorHAnsi" w:hAnsiTheme="majorHAnsi"/>
        </w:rPr>
        <w:t xml:space="preserve">As Aspire Retailers prepares to migrate its on-premises infrastructure to Microsoft Azure, estimating the total cost of cloud adoption is essential for budgeting and decision-making. In this task, the Azure Total Cost of Ownership (TCO) Calculator was used to </w:t>
      </w:r>
      <w:proofErr w:type="spellStart"/>
      <w:r w:rsidRPr="008B7D94">
        <w:rPr>
          <w:rFonts w:asciiTheme="majorHAnsi" w:hAnsiTheme="majorHAnsi"/>
        </w:rPr>
        <w:t>analyze</w:t>
      </w:r>
      <w:proofErr w:type="spellEnd"/>
      <w:r w:rsidRPr="008B7D94">
        <w:rPr>
          <w:rFonts w:asciiTheme="majorHAnsi" w:hAnsiTheme="majorHAnsi"/>
        </w:rPr>
        <w:t xml:space="preserve"> how much Aspire would spend if they moved their workloads to the cloud over a three-year period.</w:t>
      </w:r>
    </w:p>
    <w:p w14:paraId="69D57EC5" w14:textId="77777777" w:rsidR="0033147A" w:rsidRPr="008B7D94" w:rsidRDefault="00000000" w:rsidP="0033147A">
      <w:pPr>
        <w:rPr>
          <w:rFonts w:asciiTheme="majorHAnsi" w:hAnsiTheme="majorHAnsi"/>
        </w:rPr>
      </w:pPr>
      <w:r>
        <w:rPr>
          <w:rFonts w:asciiTheme="majorHAnsi" w:hAnsiTheme="majorHAnsi"/>
        </w:rPr>
        <w:pict w14:anchorId="5FD8471A">
          <v:rect id="_x0000_i1025" style="width:0;height:1.5pt" o:hralign="center" o:hrstd="t" o:hr="t" fillcolor="#a0a0a0" stroked="f"/>
        </w:pict>
      </w:r>
    </w:p>
    <w:p w14:paraId="3E6D3DE8" w14:textId="77777777" w:rsidR="0033147A" w:rsidRPr="008B7D94" w:rsidRDefault="0033147A" w:rsidP="0033147A">
      <w:pPr>
        <w:rPr>
          <w:rFonts w:asciiTheme="majorHAnsi" w:hAnsiTheme="majorHAnsi"/>
          <w:b/>
          <w:bCs/>
        </w:rPr>
      </w:pPr>
      <w:r w:rsidRPr="008B7D94">
        <w:rPr>
          <w:rFonts w:asciiTheme="majorHAnsi" w:hAnsiTheme="majorHAnsi"/>
          <w:b/>
          <w:bCs/>
        </w:rPr>
        <w:t>1. Azure TCO Calculator Overview</w:t>
      </w:r>
    </w:p>
    <w:p w14:paraId="7FECCE29" w14:textId="77777777" w:rsidR="0033147A" w:rsidRPr="008B7D94" w:rsidRDefault="0033147A" w:rsidP="0033147A">
      <w:pPr>
        <w:rPr>
          <w:rFonts w:asciiTheme="majorHAnsi" w:hAnsiTheme="majorHAnsi"/>
        </w:rPr>
      </w:pPr>
      <w:r w:rsidRPr="008B7D94">
        <w:rPr>
          <w:rFonts w:asciiTheme="majorHAnsi" w:hAnsiTheme="majorHAnsi"/>
        </w:rPr>
        <w:t xml:space="preserve">The Azure TCO Calculator is a free online tool provided by Microsoft that allows organizations to estimate cost savings when migrating from on-premises to Azure. It considers hardware, software, electricity, data </w:t>
      </w:r>
      <w:proofErr w:type="spellStart"/>
      <w:r w:rsidRPr="008B7D94">
        <w:rPr>
          <w:rFonts w:asciiTheme="majorHAnsi" w:hAnsiTheme="majorHAnsi"/>
        </w:rPr>
        <w:t>center</w:t>
      </w:r>
      <w:proofErr w:type="spellEnd"/>
      <w:r w:rsidRPr="008B7D94">
        <w:rPr>
          <w:rFonts w:asciiTheme="majorHAnsi" w:hAnsiTheme="majorHAnsi"/>
        </w:rPr>
        <w:t xml:space="preserve"> maintenance, storage, networking, and IT </w:t>
      </w:r>
      <w:proofErr w:type="spellStart"/>
      <w:r w:rsidRPr="008B7D94">
        <w:rPr>
          <w:rFonts w:asciiTheme="majorHAnsi" w:hAnsiTheme="majorHAnsi"/>
        </w:rPr>
        <w:t>labor</w:t>
      </w:r>
      <w:proofErr w:type="spellEnd"/>
      <w:r w:rsidRPr="008B7D94">
        <w:rPr>
          <w:rFonts w:asciiTheme="majorHAnsi" w:hAnsiTheme="majorHAnsi"/>
        </w:rPr>
        <w:t>. It also provides an Azure-side breakdown of compute, storage, and other services.</w:t>
      </w:r>
    </w:p>
    <w:p w14:paraId="3AADF5C7" w14:textId="77777777" w:rsidR="0033147A" w:rsidRPr="008B7D94" w:rsidRDefault="0033147A" w:rsidP="0033147A">
      <w:pPr>
        <w:rPr>
          <w:rFonts w:asciiTheme="majorHAnsi" w:hAnsiTheme="majorHAnsi"/>
        </w:rPr>
      </w:pPr>
      <w:r w:rsidRPr="008B7D94">
        <w:rPr>
          <w:rFonts w:asciiTheme="majorHAnsi" w:hAnsiTheme="majorHAnsi"/>
        </w:rPr>
        <w:t xml:space="preserve">In this case, Aspire Retailers required an estimate for five virtual machines (VMs) with varying configurations, as listed in the assessment brief. The estimation considered the </w:t>
      </w:r>
      <w:r w:rsidRPr="008B7D94">
        <w:rPr>
          <w:rFonts w:asciiTheme="majorHAnsi" w:hAnsiTheme="majorHAnsi"/>
          <w:b/>
          <w:bCs/>
        </w:rPr>
        <w:t>3-Year Reserved Instance pricing model</w:t>
      </w:r>
      <w:r w:rsidRPr="008B7D94">
        <w:rPr>
          <w:rFonts w:asciiTheme="majorHAnsi" w:hAnsiTheme="majorHAnsi"/>
        </w:rPr>
        <w:t>, which offers a discount in exchange for long-term commitment and reflects a common enterprise pricing strategy.</w:t>
      </w:r>
    </w:p>
    <w:p w14:paraId="3EBAA8F0" w14:textId="77777777" w:rsidR="0033147A" w:rsidRPr="008B7D94" w:rsidRDefault="00000000" w:rsidP="0033147A">
      <w:pPr>
        <w:rPr>
          <w:rFonts w:asciiTheme="majorHAnsi" w:hAnsiTheme="majorHAnsi"/>
        </w:rPr>
      </w:pPr>
      <w:r>
        <w:rPr>
          <w:rFonts w:asciiTheme="majorHAnsi" w:hAnsiTheme="majorHAnsi"/>
        </w:rPr>
        <w:pict w14:anchorId="072CA94F">
          <v:rect id="_x0000_i1026" style="width:0;height:1.5pt" o:hralign="center" o:hrstd="t" o:hr="t" fillcolor="#a0a0a0" stroked="f"/>
        </w:pict>
      </w:r>
    </w:p>
    <w:p w14:paraId="19EFCA45" w14:textId="77777777" w:rsidR="0033147A" w:rsidRPr="008B7D94" w:rsidRDefault="0033147A" w:rsidP="0033147A">
      <w:pPr>
        <w:rPr>
          <w:rFonts w:asciiTheme="majorHAnsi" w:hAnsiTheme="majorHAnsi"/>
          <w:b/>
          <w:bCs/>
        </w:rPr>
      </w:pPr>
      <w:r w:rsidRPr="008B7D94">
        <w:rPr>
          <w:rFonts w:asciiTheme="majorHAnsi" w:hAnsiTheme="majorHAnsi"/>
          <w:b/>
          <w:bCs/>
        </w:rPr>
        <w:t>2. Virtual Machine Configurations</w:t>
      </w:r>
    </w:p>
    <w:p w14:paraId="1F2F6CB2" w14:textId="77777777" w:rsidR="0033147A" w:rsidRPr="008B7D94" w:rsidRDefault="0033147A" w:rsidP="0033147A">
      <w:pPr>
        <w:rPr>
          <w:rFonts w:asciiTheme="majorHAnsi" w:hAnsiTheme="majorHAnsi"/>
        </w:rPr>
      </w:pPr>
      <w:r w:rsidRPr="008B7D94">
        <w:rPr>
          <w:rFonts w:asciiTheme="majorHAnsi" w:hAnsiTheme="majorHAnsi"/>
        </w:rPr>
        <w:t>The five VMs configured in the TCO calculator were as follows: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5"/>
        <w:gridCol w:w="693"/>
        <w:gridCol w:w="977"/>
        <w:gridCol w:w="911"/>
      </w:tblGrid>
      <w:tr w:rsidR="0033147A" w:rsidRPr="008B7D94" w14:paraId="20867565" w14:textId="77777777" w:rsidTr="0033147A">
        <w:trPr>
          <w:tblHeader/>
          <w:tblCellSpacing w:w="15" w:type="dxa"/>
        </w:trPr>
        <w:tc>
          <w:tcPr>
            <w:tcW w:w="0" w:type="auto"/>
            <w:vAlign w:val="center"/>
            <w:hideMark/>
          </w:tcPr>
          <w:p w14:paraId="7969A1E8" w14:textId="77777777" w:rsidR="0033147A" w:rsidRPr="008B7D94" w:rsidRDefault="0033147A" w:rsidP="0033147A">
            <w:pPr>
              <w:rPr>
                <w:rFonts w:asciiTheme="majorHAnsi" w:hAnsiTheme="majorHAnsi"/>
                <w:b/>
                <w:bCs/>
              </w:rPr>
            </w:pPr>
            <w:r w:rsidRPr="008B7D94">
              <w:rPr>
                <w:rFonts w:asciiTheme="majorHAnsi" w:hAnsiTheme="majorHAnsi"/>
                <w:b/>
                <w:bCs/>
              </w:rPr>
              <w:t>VM</w:t>
            </w:r>
          </w:p>
        </w:tc>
        <w:tc>
          <w:tcPr>
            <w:tcW w:w="0" w:type="auto"/>
            <w:vAlign w:val="center"/>
            <w:hideMark/>
          </w:tcPr>
          <w:p w14:paraId="647538CA" w14:textId="77777777" w:rsidR="0033147A" w:rsidRPr="008B7D94" w:rsidRDefault="0033147A" w:rsidP="0033147A">
            <w:pPr>
              <w:rPr>
                <w:rFonts w:asciiTheme="majorHAnsi" w:hAnsiTheme="majorHAnsi"/>
                <w:b/>
                <w:bCs/>
              </w:rPr>
            </w:pPr>
            <w:r w:rsidRPr="008B7D94">
              <w:rPr>
                <w:rFonts w:asciiTheme="majorHAnsi" w:hAnsiTheme="majorHAnsi"/>
                <w:b/>
                <w:bCs/>
              </w:rPr>
              <w:t>vCPUs</w:t>
            </w:r>
          </w:p>
        </w:tc>
        <w:tc>
          <w:tcPr>
            <w:tcW w:w="0" w:type="auto"/>
            <w:vAlign w:val="center"/>
            <w:hideMark/>
          </w:tcPr>
          <w:p w14:paraId="001092CD" w14:textId="77777777" w:rsidR="0033147A" w:rsidRPr="008B7D94" w:rsidRDefault="0033147A" w:rsidP="0033147A">
            <w:pPr>
              <w:rPr>
                <w:rFonts w:asciiTheme="majorHAnsi" w:hAnsiTheme="majorHAnsi"/>
                <w:b/>
                <w:bCs/>
              </w:rPr>
            </w:pPr>
            <w:r w:rsidRPr="008B7D94">
              <w:rPr>
                <w:rFonts w:asciiTheme="majorHAnsi" w:hAnsiTheme="majorHAnsi"/>
                <w:b/>
                <w:bCs/>
              </w:rPr>
              <w:t>RAM (GB)</w:t>
            </w:r>
          </w:p>
        </w:tc>
        <w:tc>
          <w:tcPr>
            <w:tcW w:w="0" w:type="auto"/>
            <w:vAlign w:val="center"/>
            <w:hideMark/>
          </w:tcPr>
          <w:p w14:paraId="16DC67CA" w14:textId="77777777" w:rsidR="0033147A" w:rsidRPr="008B7D94" w:rsidRDefault="0033147A" w:rsidP="0033147A">
            <w:pPr>
              <w:rPr>
                <w:rFonts w:asciiTheme="majorHAnsi" w:hAnsiTheme="majorHAnsi"/>
                <w:b/>
                <w:bCs/>
              </w:rPr>
            </w:pPr>
            <w:r w:rsidRPr="008B7D94">
              <w:rPr>
                <w:rFonts w:asciiTheme="majorHAnsi" w:hAnsiTheme="majorHAnsi"/>
                <w:b/>
                <w:bCs/>
              </w:rPr>
              <w:t>OS</w:t>
            </w:r>
          </w:p>
        </w:tc>
      </w:tr>
      <w:tr w:rsidR="0033147A" w:rsidRPr="008B7D94" w14:paraId="6B4B5EBB" w14:textId="77777777" w:rsidTr="0033147A">
        <w:trPr>
          <w:tblCellSpacing w:w="15" w:type="dxa"/>
        </w:trPr>
        <w:tc>
          <w:tcPr>
            <w:tcW w:w="0" w:type="auto"/>
            <w:vAlign w:val="center"/>
            <w:hideMark/>
          </w:tcPr>
          <w:p w14:paraId="61526FFC" w14:textId="77777777" w:rsidR="0033147A" w:rsidRPr="008B7D94" w:rsidRDefault="0033147A" w:rsidP="0033147A">
            <w:pPr>
              <w:rPr>
                <w:rFonts w:asciiTheme="majorHAnsi" w:hAnsiTheme="majorHAnsi"/>
              </w:rPr>
            </w:pPr>
            <w:r w:rsidRPr="008B7D94">
              <w:rPr>
                <w:rFonts w:asciiTheme="majorHAnsi" w:hAnsiTheme="majorHAnsi"/>
              </w:rPr>
              <w:t>VM1</w:t>
            </w:r>
          </w:p>
        </w:tc>
        <w:tc>
          <w:tcPr>
            <w:tcW w:w="0" w:type="auto"/>
            <w:vAlign w:val="center"/>
            <w:hideMark/>
          </w:tcPr>
          <w:p w14:paraId="329F0B70" w14:textId="77777777" w:rsidR="0033147A" w:rsidRPr="008B7D94" w:rsidRDefault="0033147A" w:rsidP="0033147A">
            <w:pPr>
              <w:rPr>
                <w:rFonts w:asciiTheme="majorHAnsi" w:hAnsiTheme="majorHAnsi"/>
              </w:rPr>
            </w:pPr>
            <w:r w:rsidRPr="008B7D94">
              <w:rPr>
                <w:rFonts w:asciiTheme="majorHAnsi" w:hAnsiTheme="majorHAnsi"/>
              </w:rPr>
              <w:t>2</w:t>
            </w:r>
          </w:p>
        </w:tc>
        <w:tc>
          <w:tcPr>
            <w:tcW w:w="0" w:type="auto"/>
            <w:vAlign w:val="center"/>
            <w:hideMark/>
          </w:tcPr>
          <w:p w14:paraId="1A8688F4" w14:textId="77777777" w:rsidR="0033147A" w:rsidRPr="008B7D94" w:rsidRDefault="0033147A" w:rsidP="0033147A">
            <w:pPr>
              <w:rPr>
                <w:rFonts w:asciiTheme="majorHAnsi" w:hAnsiTheme="majorHAnsi"/>
              </w:rPr>
            </w:pPr>
            <w:r w:rsidRPr="008B7D94">
              <w:rPr>
                <w:rFonts w:asciiTheme="majorHAnsi" w:hAnsiTheme="majorHAnsi"/>
              </w:rPr>
              <w:t>14</w:t>
            </w:r>
          </w:p>
        </w:tc>
        <w:tc>
          <w:tcPr>
            <w:tcW w:w="0" w:type="auto"/>
            <w:vAlign w:val="center"/>
            <w:hideMark/>
          </w:tcPr>
          <w:p w14:paraId="3640B422" w14:textId="77777777" w:rsidR="0033147A" w:rsidRPr="008B7D94" w:rsidRDefault="0033147A" w:rsidP="0033147A">
            <w:pPr>
              <w:rPr>
                <w:rFonts w:asciiTheme="majorHAnsi" w:hAnsiTheme="majorHAnsi"/>
              </w:rPr>
            </w:pPr>
            <w:r w:rsidRPr="008B7D94">
              <w:rPr>
                <w:rFonts w:asciiTheme="majorHAnsi" w:hAnsiTheme="majorHAnsi"/>
              </w:rPr>
              <w:t>Linux</w:t>
            </w:r>
          </w:p>
        </w:tc>
      </w:tr>
      <w:tr w:rsidR="0033147A" w:rsidRPr="008B7D94" w14:paraId="493E87B4" w14:textId="77777777" w:rsidTr="0033147A">
        <w:trPr>
          <w:tblCellSpacing w:w="15" w:type="dxa"/>
        </w:trPr>
        <w:tc>
          <w:tcPr>
            <w:tcW w:w="0" w:type="auto"/>
            <w:vAlign w:val="center"/>
            <w:hideMark/>
          </w:tcPr>
          <w:p w14:paraId="457E18BB" w14:textId="77777777" w:rsidR="0033147A" w:rsidRPr="008B7D94" w:rsidRDefault="0033147A" w:rsidP="0033147A">
            <w:pPr>
              <w:rPr>
                <w:rFonts w:asciiTheme="majorHAnsi" w:hAnsiTheme="majorHAnsi"/>
              </w:rPr>
            </w:pPr>
            <w:r w:rsidRPr="008B7D94">
              <w:rPr>
                <w:rFonts w:asciiTheme="majorHAnsi" w:hAnsiTheme="majorHAnsi"/>
              </w:rPr>
              <w:t>VM2</w:t>
            </w:r>
          </w:p>
        </w:tc>
        <w:tc>
          <w:tcPr>
            <w:tcW w:w="0" w:type="auto"/>
            <w:vAlign w:val="center"/>
            <w:hideMark/>
          </w:tcPr>
          <w:p w14:paraId="11878DE3" w14:textId="77777777" w:rsidR="0033147A" w:rsidRPr="008B7D94" w:rsidRDefault="0033147A" w:rsidP="0033147A">
            <w:pPr>
              <w:rPr>
                <w:rFonts w:asciiTheme="majorHAnsi" w:hAnsiTheme="majorHAnsi"/>
              </w:rPr>
            </w:pPr>
            <w:r w:rsidRPr="008B7D94">
              <w:rPr>
                <w:rFonts w:asciiTheme="majorHAnsi" w:hAnsiTheme="majorHAnsi"/>
              </w:rPr>
              <w:t>4</w:t>
            </w:r>
          </w:p>
        </w:tc>
        <w:tc>
          <w:tcPr>
            <w:tcW w:w="0" w:type="auto"/>
            <w:vAlign w:val="center"/>
            <w:hideMark/>
          </w:tcPr>
          <w:p w14:paraId="185AE9AD" w14:textId="77777777" w:rsidR="0033147A" w:rsidRPr="008B7D94" w:rsidRDefault="0033147A" w:rsidP="0033147A">
            <w:pPr>
              <w:rPr>
                <w:rFonts w:asciiTheme="majorHAnsi" w:hAnsiTheme="majorHAnsi"/>
              </w:rPr>
            </w:pPr>
            <w:r w:rsidRPr="008B7D94">
              <w:rPr>
                <w:rFonts w:asciiTheme="majorHAnsi" w:hAnsiTheme="majorHAnsi"/>
              </w:rPr>
              <w:t>16</w:t>
            </w:r>
          </w:p>
        </w:tc>
        <w:tc>
          <w:tcPr>
            <w:tcW w:w="0" w:type="auto"/>
            <w:vAlign w:val="center"/>
            <w:hideMark/>
          </w:tcPr>
          <w:p w14:paraId="72C34BC4" w14:textId="77777777" w:rsidR="0033147A" w:rsidRPr="008B7D94" w:rsidRDefault="0033147A" w:rsidP="0033147A">
            <w:pPr>
              <w:rPr>
                <w:rFonts w:asciiTheme="majorHAnsi" w:hAnsiTheme="majorHAnsi"/>
              </w:rPr>
            </w:pPr>
            <w:r w:rsidRPr="008B7D94">
              <w:rPr>
                <w:rFonts w:asciiTheme="majorHAnsi" w:hAnsiTheme="majorHAnsi"/>
              </w:rPr>
              <w:t>Windows</w:t>
            </w:r>
          </w:p>
        </w:tc>
      </w:tr>
      <w:tr w:rsidR="0033147A" w:rsidRPr="008B7D94" w14:paraId="66DC9E6A" w14:textId="77777777" w:rsidTr="0033147A">
        <w:trPr>
          <w:tblCellSpacing w:w="15" w:type="dxa"/>
        </w:trPr>
        <w:tc>
          <w:tcPr>
            <w:tcW w:w="0" w:type="auto"/>
            <w:vAlign w:val="center"/>
            <w:hideMark/>
          </w:tcPr>
          <w:p w14:paraId="7EE8D4A3" w14:textId="77777777" w:rsidR="0033147A" w:rsidRPr="008B7D94" w:rsidRDefault="0033147A" w:rsidP="0033147A">
            <w:pPr>
              <w:rPr>
                <w:rFonts w:asciiTheme="majorHAnsi" w:hAnsiTheme="majorHAnsi"/>
              </w:rPr>
            </w:pPr>
            <w:r w:rsidRPr="008B7D94">
              <w:rPr>
                <w:rFonts w:asciiTheme="majorHAnsi" w:hAnsiTheme="majorHAnsi"/>
              </w:rPr>
              <w:t>VM3</w:t>
            </w:r>
          </w:p>
        </w:tc>
        <w:tc>
          <w:tcPr>
            <w:tcW w:w="0" w:type="auto"/>
            <w:vAlign w:val="center"/>
            <w:hideMark/>
          </w:tcPr>
          <w:p w14:paraId="45325FA9" w14:textId="77777777" w:rsidR="0033147A" w:rsidRPr="008B7D94" w:rsidRDefault="0033147A" w:rsidP="0033147A">
            <w:pPr>
              <w:rPr>
                <w:rFonts w:asciiTheme="majorHAnsi" w:hAnsiTheme="majorHAnsi"/>
              </w:rPr>
            </w:pPr>
            <w:r w:rsidRPr="008B7D94">
              <w:rPr>
                <w:rFonts w:asciiTheme="majorHAnsi" w:hAnsiTheme="majorHAnsi"/>
              </w:rPr>
              <w:t>8</w:t>
            </w:r>
          </w:p>
        </w:tc>
        <w:tc>
          <w:tcPr>
            <w:tcW w:w="0" w:type="auto"/>
            <w:vAlign w:val="center"/>
            <w:hideMark/>
          </w:tcPr>
          <w:p w14:paraId="388CA658" w14:textId="77777777" w:rsidR="0033147A" w:rsidRPr="008B7D94" w:rsidRDefault="0033147A" w:rsidP="0033147A">
            <w:pPr>
              <w:rPr>
                <w:rFonts w:asciiTheme="majorHAnsi" w:hAnsiTheme="majorHAnsi"/>
              </w:rPr>
            </w:pPr>
            <w:r w:rsidRPr="008B7D94">
              <w:rPr>
                <w:rFonts w:asciiTheme="majorHAnsi" w:hAnsiTheme="majorHAnsi"/>
              </w:rPr>
              <w:t>32</w:t>
            </w:r>
          </w:p>
        </w:tc>
        <w:tc>
          <w:tcPr>
            <w:tcW w:w="0" w:type="auto"/>
            <w:vAlign w:val="center"/>
            <w:hideMark/>
          </w:tcPr>
          <w:p w14:paraId="06D6508B" w14:textId="77777777" w:rsidR="0033147A" w:rsidRPr="008B7D94" w:rsidRDefault="0033147A" w:rsidP="0033147A">
            <w:pPr>
              <w:rPr>
                <w:rFonts w:asciiTheme="majorHAnsi" w:hAnsiTheme="majorHAnsi"/>
              </w:rPr>
            </w:pPr>
            <w:r w:rsidRPr="008B7D94">
              <w:rPr>
                <w:rFonts w:asciiTheme="majorHAnsi" w:hAnsiTheme="majorHAnsi"/>
              </w:rPr>
              <w:t>Linux</w:t>
            </w:r>
          </w:p>
        </w:tc>
      </w:tr>
      <w:tr w:rsidR="0033147A" w:rsidRPr="008B7D94" w14:paraId="6DC7FC7A" w14:textId="77777777" w:rsidTr="0033147A">
        <w:trPr>
          <w:tblCellSpacing w:w="15" w:type="dxa"/>
        </w:trPr>
        <w:tc>
          <w:tcPr>
            <w:tcW w:w="0" w:type="auto"/>
            <w:vAlign w:val="center"/>
            <w:hideMark/>
          </w:tcPr>
          <w:p w14:paraId="38B63202" w14:textId="77777777" w:rsidR="0033147A" w:rsidRPr="008B7D94" w:rsidRDefault="0033147A" w:rsidP="0033147A">
            <w:pPr>
              <w:rPr>
                <w:rFonts w:asciiTheme="majorHAnsi" w:hAnsiTheme="majorHAnsi"/>
              </w:rPr>
            </w:pPr>
            <w:r w:rsidRPr="008B7D94">
              <w:rPr>
                <w:rFonts w:asciiTheme="majorHAnsi" w:hAnsiTheme="majorHAnsi"/>
              </w:rPr>
              <w:lastRenderedPageBreak/>
              <w:t>VM4</w:t>
            </w:r>
          </w:p>
        </w:tc>
        <w:tc>
          <w:tcPr>
            <w:tcW w:w="0" w:type="auto"/>
            <w:vAlign w:val="center"/>
            <w:hideMark/>
          </w:tcPr>
          <w:p w14:paraId="40A946FA" w14:textId="77777777" w:rsidR="0033147A" w:rsidRPr="008B7D94" w:rsidRDefault="0033147A" w:rsidP="0033147A">
            <w:pPr>
              <w:rPr>
                <w:rFonts w:asciiTheme="majorHAnsi" w:hAnsiTheme="majorHAnsi"/>
              </w:rPr>
            </w:pPr>
            <w:r w:rsidRPr="008B7D94">
              <w:rPr>
                <w:rFonts w:asciiTheme="majorHAnsi" w:hAnsiTheme="majorHAnsi"/>
              </w:rPr>
              <w:t>16</w:t>
            </w:r>
          </w:p>
        </w:tc>
        <w:tc>
          <w:tcPr>
            <w:tcW w:w="0" w:type="auto"/>
            <w:vAlign w:val="center"/>
            <w:hideMark/>
          </w:tcPr>
          <w:p w14:paraId="3914ACE7" w14:textId="77777777" w:rsidR="0033147A" w:rsidRPr="008B7D94" w:rsidRDefault="0033147A" w:rsidP="0033147A">
            <w:pPr>
              <w:rPr>
                <w:rFonts w:asciiTheme="majorHAnsi" w:hAnsiTheme="majorHAnsi"/>
              </w:rPr>
            </w:pPr>
            <w:r w:rsidRPr="008B7D94">
              <w:rPr>
                <w:rFonts w:asciiTheme="majorHAnsi" w:hAnsiTheme="majorHAnsi"/>
              </w:rPr>
              <w:t>112</w:t>
            </w:r>
          </w:p>
        </w:tc>
        <w:tc>
          <w:tcPr>
            <w:tcW w:w="0" w:type="auto"/>
            <w:vAlign w:val="center"/>
            <w:hideMark/>
          </w:tcPr>
          <w:p w14:paraId="6939E9B7" w14:textId="77777777" w:rsidR="0033147A" w:rsidRPr="008B7D94" w:rsidRDefault="0033147A" w:rsidP="0033147A">
            <w:pPr>
              <w:rPr>
                <w:rFonts w:asciiTheme="majorHAnsi" w:hAnsiTheme="majorHAnsi"/>
              </w:rPr>
            </w:pPr>
            <w:r w:rsidRPr="008B7D94">
              <w:rPr>
                <w:rFonts w:asciiTheme="majorHAnsi" w:hAnsiTheme="majorHAnsi"/>
              </w:rPr>
              <w:t>Windows</w:t>
            </w:r>
          </w:p>
        </w:tc>
      </w:tr>
      <w:tr w:rsidR="0033147A" w:rsidRPr="008B7D94" w14:paraId="5AC8F183" w14:textId="77777777" w:rsidTr="0033147A">
        <w:trPr>
          <w:tblCellSpacing w:w="15" w:type="dxa"/>
        </w:trPr>
        <w:tc>
          <w:tcPr>
            <w:tcW w:w="0" w:type="auto"/>
            <w:vAlign w:val="center"/>
            <w:hideMark/>
          </w:tcPr>
          <w:p w14:paraId="2C2DBCD9" w14:textId="77777777" w:rsidR="0033147A" w:rsidRPr="008B7D94" w:rsidRDefault="0033147A" w:rsidP="0033147A">
            <w:pPr>
              <w:rPr>
                <w:rFonts w:asciiTheme="majorHAnsi" w:hAnsiTheme="majorHAnsi"/>
              </w:rPr>
            </w:pPr>
            <w:r w:rsidRPr="008B7D94">
              <w:rPr>
                <w:rFonts w:asciiTheme="majorHAnsi" w:hAnsiTheme="majorHAnsi"/>
              </w:rPr>
              <w:t>VM5</w:t>
            </w:r>
          </w:p>
        </w:tc>
        <w:tc>
          <w:tcPr>
            <w:tcW w:w="0" w:type="auto"/>
            <w:vAlign w:val="center"/>
            <w:hideMark/>
          </w:tcPr>
          <w:p w14:paraId="71B2934A" w14:textId="77777777" w:rsidR="0033147A" w:rsidRPr="008B7D94" w:rsidRDefault="0033147A" w:rsidP="0033147A">
            <w:pPr>
              <w:rPr>
                <w:rFonts w:asciiTheme="majorHAnsi" w:hAnsiTheme="majorHAnsi"/>
              </w:rPr>
            </w:pPr>
            <w:r w:rsidRPr="008B7D94">
              <w:rPr>
                <w:rFonts w:asciiTheme="majorHAnsi" w:hAnsiTheme="majorHAnsi"/>
              </w:rPr>
              <w:t>32</w:t>
            </w:r>
          </w:p>
        </w:tc>
        <w:tc>
          <w:tcPr>
            <w:tcW w:w="0" w:type="auto"/>
            <w:vAlign w:val="center"/>
            <w:hideMark/>
          </w:tcPr>
          <w:p w14:paraId="6AC98281" w14:textId="77777777" w:rsidR="0033147A" w:rsidRPr="008B7D94" w:rsidRDefault="0033147A" w:rsidP="0033147A">
            <w:pPr>
              <w:rPr>
                <w:rFonts w:asciiTheme="majorHAnsi" w:hAnsiTheme="majorHAnsi"/>
              </w:rPr>
            </w:pPr>
            <w:r w:rsidRPr="008B7D94">
              <w:rPr>
                <w:rFonts w:asciiTheme="majorHAnsi" w:hAnsiTheme="majorHAnsi"/>
              </w:rPr>
              <w:t>512</w:t>
            </w:r>
          </w:p>
        </w:tc>
        <w:tc>
          <w:tcPr>
            <w:tcW w:w="0" w:type="auto"/>
            <w:vAlign w:val="center"/>
            <w:hideMark/>
          </w:tcPr>
          <w:p w14:paraId="4FA07C2F" w14:textId="77777777" w:rsidR="0033147A" w:rsidRPr="008B7D94" w:rsidRDefault="0033147A" w:rsidP="0033147A">
            <w:pPr>
              <w:rPr>
                <w:rFonts w:asciiTheme="majorHAnsi" w:hAnsiTheme="majorHAnsi"/>
              </w:rPr>
            </w:pPr>
            <w:r w:rsidRPr="008B7D94">
              <w:rPr>
                <w:rFonts w:asciiTheme="majorHAnsi" w:hAnsiTheme="majorHAnsi"/>
              </w:rPr>
              <w:t>Linux</w:t>
            </w:r>
          </w:p>
        </w:tc>
      </w:tr>
    </w:tbl>
    <w:p w14:paraId="69E611A5" w14:textId="77777777" w:rsidR="0033147A" w:rsidRPr="008B7D94" w:rsidRDefault="0033147A" w:rsidP="0033147A">
      <w:pPr>
        <w:rPr>
          <w:rFonts w:asciiTheme="majorHAnsi" w:hAnsiTheme="majorHAnsi"/>
        </w:rPr>
      </w:pPr>
      <w:r w:rsidRPr="008B7D94">
        <w:rPr>
          <w:rFonts w:asciiTheme="majorHAnsi" w:hAnsiTheme="majorHAnsi"/>
        </w:rPr>
        <w:t xml:space="preserve">Each VM was added as a server workload. However, during configuration, it was discovered that the Azure TCO Calculator imposes a </w:t>
      </w:r>
      <w:r w:rsidRPr="008B7D94">
        <w:rPr>
          <w:rFonts w:asciiTheme="majorHAnsi" w:hAnsiTheme="majorHAnsi"/>
          <w:b/>
          <w:bCs/>
        </w:rPr>
        <w:t>technical input limit</w:t>
      </w:r>
      <w:r w:rsidRPr="008B7D94">
        <w:rPr>
          <w:rFonts w:asciiTheme="majorHAnsi" w:hAnsiTheme="majorHAnsi"/>
        </w:rPr>
        <w:t xml:space="preserve"> on the amount of RAM that can be assigned per server.</w:t>
      </w:r>
    </w:p>
    <w:p w14:paraId="3A3FC5BA" w14:textId="77777777" w:rsidR="0033147A" w:rsidRPr="008B7D94" w:rsidRDefault="0033147A" w:rsidP="0033147A">
      <w:pPr>
        <w:rPr>
          <w:rFonts w:asciiTheme="majorHAnsi" w:hAnsiTheme="majorHAnsi"/>
        </w:rPr>
      </w:pPr>
      <w:r w:rsidRPr="008B7D94">
        <w:rPr>
          <w:rFonts w:asciiTheme="majorHAnsi" w:hAnsiTheme="majorHAnsi"/>
          <w:b/>
          <w:bCs/>
        </w:rPr>
        <w:t>Note:</w:t>
      </w:r>
      <w:r w:rsidRPr="008B7D94">
        <w:rPr>
          <w:rFonts w:asciiTheme="majorHAnsi" w:hAnsiTheme="majorHAnsi"/>
        </w:rPr>
        <w:t xml:space="preserve"> The Azure TCO Calculator has a technical input limit of </w:t>
      </w:r>
      <w:r w:rsidRPr="008B7D94">
        <w:rPr>
          <w:rFonts w:asciiTheme="majorHAnsi" w:hAnsiTheme="majorHAnsi"/>
          <w:b/>
          <w:bCs/>
        </w:rPr>
        <w:t>448 GB maximum RAM per server workload</w:t>
      </w:r>
      <w:r w:rsidRPr="008B7D94">
        <w:rPr>
          <w:rFonts w:asciiTheme="majorHAnsi" w:hAnsiTheme="majorHAnsi"/>
        </w:rPr>
        <w:t xml:space="preserve">, regardless of actual Azure VM capabilities. The intended configuration for VM5 required </w:t>
      </w:r>
      <w:r w:rsidRPr="008B7D94">
        <w:rPr>
          <w:rFonts w:asciiTheme="majorHAnsi" w:hAnsiTheme="majorHAnsi"/>
          <w:b/>
          <w:bCs/>
        </w:rPr>
        <w:t>512 GB RAM</w:t>
      </w:r>
      <w:r w:rsidRPr="008B7D94">
        <w:rPr>
          <w:rFonts w:asciiTheme="majorHAnsi" w:hAnsiTheme="majorHAnsi"/>
        </w:rPr>
        <w:t>, but since 512 GB could not be entered in the tool, the closest allowable value (</w:t>
      </w:r>
      <w:r w:rsidRPr="008B7D94">
        <w:rPr>
          <w:rFonts w:asciiTheme="majorHAnsi" w:hAnsiTheme="majorHAnsi"/>
          <w:b/>
          <w:bCs/>
        </w:rPr>
        <w:t>448 GB</w:t>
      </w:r>
      <w:r w:rsidRPr="008B7D94">
        <w:rPr>
          <w:rFonts w:asciiTheme="majorHAnsi" w:hAnsiTheme="majorHAnsi"/>
        </w:rPr>
        <w:t>) was used to generate a valid cost estimate.</w:t>
      </w:r>
    </w:p>
    <w:p w14:paraId="3B9141CB" w14:textId="77777777" w:rsidR="0033147A" w:rsidRPr="008B7D94" w:rsidRDefault="0033147A" w:rsidP="0033147A">
      <w:pPr>
        <w:rPr>
          <w:rFonts w:asciiTheme="majorHAnsi" w:hAnsiTheme="majorHAnsi"/>
        </w:rPr>
      </w:pPr>
      <w:r w:rsidRPr="008B7D94">
        <w:rPr>
          <w:rFonts w:asciiTheme="majorHAnsi" w:hAnsiTheme="majorHAnsi"/>
        </w:rPr>
        <w:t xml:space="preserve">All virtual machines were assigned appropriate licensing: Linux machines used open-source licensing, while Windows machines were configured with </w:t>
      </w:r>
      <w:proofErr w:type="spellStart"/>
      <w:r w:rsidRPr="008B7D94">
        <w:rPr>
          <w:rFonts w:asciiTheme="majorHAnsi" w:hAnsiTheme="majorHAnsi"/>
        </w:rPr>
        <w:t>Datacenter</w:t>
      </w:r>
      <w:proofErr w:type="spellEnd"/>
      <w:r w:rsidRPr="008B7D94">
        <w:rPr>
          <w:rFonts w:asciiTheme="majorHAnsi" w:hAnsiTheme="majorHAnsi"/>
        </w:rPr>
        <w:t xml:space="preserve"> licenses.</w:t>
      </w:r>
    </w:p>
    <w:p w14:paraId="4E95DEB0" w14:textId="77777777" w:rsidR="0033147A" w:rsidRPr="008B7D94" w:rsidRDefault="00000000" w:rsidP="0033147A">
      <w:pPr>
        <w:rPr>
          <w:rFonts w:asciiTheme="majorHAnsi" w:hAnsiTheme="majorHAnsi"/>
        </w:rPr>
      </w:pPr>
      <w:r>
        <w:rPr>
          <w:rFonts w:asciiTheme="majorHAnsi" w:hAnsiTheme="majorHAnsi"/>
        </w:rPr>
        <w:pict w14:anchorId="5767EEA6">
          <v:rect id="_x0000_i1027" style="width:0;height:1.5pt" o:hralign="center" o:hrstd="t" o:hr="t" fillcolor="#a0a0a0" stroked="f"/>
        </w:pict>
      </w:r>
    </w:p>
    <w:p w14:paraId="668CECE3" w14:textId="77777777" w:rsidR="0033147A" w:rsidRPr="008B7D94" w:rsidRDefault="0033147A" w:rsidP="0033147A">
      <w:pPr>
        <w:rPr>
          <w:rFonts w:asciiTheme="majorHAnsi" w:hAnsiTheme="majorHAnsi"/>
          <w:b/>
          <w:bCs/>
        </w:rPr>
      </w:pPr>
      <w:r w:rsidRPr="008B7D94">
        <w:rPr>
          <w:rFonts w:asciiTheme="majorHAnsi" w:hAnsiTheme="majorHAnsi"/>
          <w:b/>
          <w:bCs/>
        </w:rPr>
        <w:t>3. Region and Pricing Considerations</w:t>
      </w:r>
    </w:p>
    <w:p w14:paraId="4768B055" w14:textId="77777777" w:rsidR="0033147A" w:rsidRPr="008B7D94" w:rsidRDefault="0033147A" w:rsidP="0033147A">
      <w:pPr>
        <w:rPr>
          <w:rFonts w:asciiTheme="majorHAnsi" w:hAnsiTheme="majorHAnsi"/>
        </w:rPr>
      </w:pPr>
      <w:r w:rsidRPr="008B7D94">
        <w:rPr>
          <w:rFonts w:asciiTheme="majorHAnsi" w:hAnsiTheme="majorHAnsi"/>
        </w:rPr>
        <w:t xml:space="preserve">While the original task specified North Europe as the deployment region, some configurations were not available in that region within the calculator. As a result, </w:t>
      </w:r>
      <w:r w:rsidRPr="008B7D94">
        <w:rPr>
          <w:rFonts w:asciiTheme="majorHAnsi" w:hAnsiTheme="majorHAnsi"/>
          <w:b/>
          <w:bCs/>
        </w:rPr>
        <w:t>UK South</w:t>
      </w:r>
      <w:r w:rsidRPr="008B7D94">
        <w:rPr>
          <w:rFonts w:asciiTheme="majorHAnsi" w:hAnsiTheme="majorHAnsi"/>
        </w:rPr>
        <w:t xml:space="preserve"> was chosen as the next best alternative due to its geographical relevance and comparable pricing model.</w:t>
      </w:r>
    </w:p>
    <w:p w14:paraId="16418DFD" w14:textId="77777777" w:rsidR="0033147A" w:rsidRPr="008B7D94" w:rsidRDefault="0033147A" w:rsidP="0033147A">
      <w:pPr>
        <w:rPr>
          <w:rFonts w:asciiTheme="majorHAnsi" w:hAnsiTheme="majorHAnsi"/>
        </w:rPr>
      </w:pPr>
      <w:r w:rsidRPr="008B7D94">
        <w:rPr>
          <w:rFonts w:asciiTheme="majorHAnsi" w:hAnsiTheme="majorHAnsi"/>
          <w:i/>
          <w:iCs/>
        </w:rPr>
        <w:t>Note: The target deployment region was North Europe, but the Azure TCO Calculator did not support some selected resources in that region. UK South was used instead for estimation purposes due to similar pricing and geographic proximity.</w:t>
      </w:r>
    </w:p>
    <w:p w14:paraId="6BF0E5F8" w14:textId="77777777" w:rsidR="0033147A" w:rsidRPr="008B7D94" w:rsidRDefault="0033147A" w:rsidP="0033147A">
      <w:pPr>
        <w:rPr>
          <w:rFonts w:asciiTheme="majorHAnsi" w:hAnsiTheme="majorHAnsi"/>
        </w:rPr>
      </w:pPr>
      <w:r w:rsidRPr="008B7D94">
        <w:rPr>
          <w:rFonts w:asciiTheme="majorHAnsi" w:hAnsiTheme="majorHAnsi"/>
        </w:rPr>
        <w:t xml:space="preserve">The pricing model selected was </w:t>
      </w:r>
      <w:r w:rsidRPr="008B7D94">
        <w:rPr>
          <w:rFonts w:asciiTheme="majorHAnsi" w:hAnsiTheme="majorHAnsi"/>
          <w:b/>
          <w:bCs/>
        </w:rPr>
        <w:t>3-Year Reserved Instances</w:t>
      </w:r>
      <w:r w:rsidRPr="008B7D94">
        <w:rPr>
          <w:rFonts w:asciiTheme="majorHAnsi" w:hAnsiTheme="majorHAnsi"/>
        </w:rPr>
        <w:t>, which reflects a common cost-saving approach where customers commit to a specific workload size and duration.</w:t>
      </w:r>
    </w:p>
    <w:p w14:paraId="13B34ABD" w14:textId="77777777" w:rsidR="0033147A" w:rsidRPr="008B7D94" w:rsidRDefault="00000000" w:rsidP="0033147A">
      <w:pPr>
        <w:rPr>
          <w:rFonts w:asciiTheme="majorHAnsi" w:hAnsiTheme="majorHAnsi"/>
        </w:rPr>
      </w:pPr>
      <w:r>
        <w:rPr>
          <w:rFonts w:asciiTheme="majorHAnsi" w:hAnsiTheme="majorHAnsi"/>
        </w:rPr>
        <w:pict w14:anchorId="493B43ED">
          <v:rect id="_x0000_i1028" style="width:0;height:1.5pt" o:hralign="center" o:hrstd="t" o:hr="t" fillcolor="#a0a0a0" stroked="f"/>
        </w:pict>
      </w:r>
    </w:p>
    <w:p w14:paraId="60470103" w14:textId="77777777" w:rsidR="0033147A" w:rsidRPr="008B7D94" w:rsidRDefault="0033147A" w:rsidP="0033147A">
      <w:pPr>
        <w:rPr>
          <w:rFonts w:asciiTheme="majorHAnsi" w:hAnsiTheme="majorHAnsi"/>
          <w:b/>
          <w:bCs/>
        </w:rPr>
      </w:pPr>
      <w:r w:rsidRPr="008B7D94">
        <w:rPr>
          <w:rFonts w:asciiTheme="majorHAnsi" w:hAnsiTheme="majorHAnsi"/>
          <w:b/>
          <w:bCs/>
        </w:rPr>
        <w:t>4. Results of the TCO Estimation</w:t>
      </w:r>
    </w:p>
    <w:p w14:paraId="1EFEAD74" w14:textId="77777777" w:rsidR="0033147A" w:rsidRPr="008B7D94" w:rsidRDefault="0033147A" w:rsidP="0033147A">
      <w:pPr>
        <w:rPr>
          <w:rFonts w:asciiTheme="majorHAnsi" w:hAnsiTheme="majorHAnsi"/>
        </w:rPr>
      </w:pPr>
      <w:r w:rsidRPr="008B7D94">
        <w:rPr>
          <w:rFonts w:asciiTheme="majorHAnsi" w:hAnsiTheme="majorHAnsi"/>
        </w:rPr>
        <w:t>The TCO Calculator produced the following 3-year cost estimates:</w:t>
      </w:r>
    </w:p>
    <w:p w14:paraId="2B50FB0E" w14:textId="77777777" w:rsidR="0033147A" w:rsidRPr="008B7D94" w:rsidRDefault="0033147A" w:rsidP="0033147A">
      <w:pPr>
        <w:numPr>
          <w:ilvl w:val="0"/>
          <w:numId w:val="3"/>
        </w:numPr>
        <w:rPr>
          <w:rFonts w:asciiTheme="majorHAnsi" w:hAnsiTheme="majorHAnsi"/>
        </w:rPr>
      </w:pPr>
      <w:r w:rsidRPr="008B7D94">
        <w:rPr>
          <w:rFonts w:asciiTheme="majorHAnsi" w:hAnsiTheme="majorHAnsi"/>
          <w:b/>
          <w:bCs/>
        </w:rPr>
        <w:t>Total On-Premises Cost:</w:t>
      </w:r>
      <w:r w:rsidRPr="008B7D94">
        <w:rPr>
          <w:rFonts w:asciiTheme="majorHAnsi" w:hAnsiTheme="majorHAnsi"/>
        </w:rPr>
        <w:t xml:space="preserve"> £634,480.53</w:t>
      </w:r>
    </w:p>
    <w:p w14:paraId="5CBC1F9A" w14:textId="77777777" w:rsidR="0033147A" w:rsidRPr="008B7D94" w:rsidRDefault="0033147A" w:rsidP="0033147A">
      <w:pPr>
        <w:numPr>
          <w:ilvl w:val="0"/>
          <w:numId w:val="3"/>
        </w:numPr>
        <w:rPr>
          <w:rFonts w:asciiTheme="majorHAnsi" w:hAnsiTheme="majorHAnsi"/>
        </w:rPr>
      </w:pPr>
      <w:r w:rsidRPr="008B7D94">
        <w:rPr>
          <w:rFonts w:asciiTheme="majorHAnsi" w:hAnsiTheme="majorHAnsi"/>
          <w:b/>
          <w:bCs/>
        </w:rPr>
        <w:t>Total Azure Cost (3-Year Reserved):</w:t>
      </w:r>
      <w:r w:rsidRPr="008B7D94">
        <w:rPr>
          <w:rFonts w:asciiTheme="majorHAnsi" w:hAnsiTheme="majorHAnsi"/>
        </w:rPr>
        <w:t xml:space="preserve"> £1,376,564.34</w:t>
      </w:r>
    </w:p>
    <w:p w14:paraId="381536C8" w14:textId="77777777" w:rsidR="0033147A" w:rsidRPr="008B7D94" w:rsidRDefault="0033147A" w:rsidP="0033147A">
      <w:pPr>
        <w:rPr>
          <w:rFonts w:asciiTheme="majorHAnsi" w:hAnsiTheme="majorHAnsi"/>
        </w:rPr>
      </w:pPr>
      <w:r>
        <w:t>According to the report, the estimated Azure cost is higher than the on-premises alternative. While this may seem disadvantageous at first, the calculator does not factor in operational benefits like auto-scaling, high availability, agility, reduced downtime, and managed services—all of which reduce long-term operational strain and improve productivity.</w:t>
      </w:r>
    </w:p>
    <w:p w14:paraId="20E35659" w14:textId="77777777" w:rsidR="0033147A" w:rsidRPr="008B7D94" w:rsidRDefault="00000000" w:rsidP="0033147A">
      <w:pPr>
        <w:rPr>
          <w:rFonts w:asciiTheme="majorHAnsi" w:hAnsiTheme="majorHAnsi"/>
        </w:rPr>
      </w:pPr>
      <w:r>
        <w:rPr>
          <w:rFonts w:asciiTheme="majorHAnsi" w:hAnsiTheme="majorHAnsi"/>
        </w:rPr>
        <w:pict w14:anchorId="01A9AAFA">
          <v:rect id="_x0000_i1029" style="width:0;height:1.5pt" o:hralign="center" o:hrstd="t" o:hr="t" fillcolor="#a0a0a0" stroked="f"/>
        </w:pict>
      </w:r>
    </w:p>
    <w:p w14:paraId="4C7456F1" w14:textId="77777777" w:rsidR="0033147A" w:rsidRPr="008B7D94" w:rsidRDefault="0033147A" w:rsidP="0033147A">
      <w:pPr>
        <w:rPr>
          <w:rFonts w:asciiTheme="majorHAnsi" w:hAnsiTheme="majorHAnsi"/>
          <w:b/>
          <w:bCs/>
        </w:rPr>
      </w:pPr>
      <w:r w:rsidRPr="008B7D94">
        <w:rPr>
          <w:rFonts w:asciiTheme="majorHAnsi" w:hAnsiTheme="majorHAnsi"/>
          <w:b/>
          <w:bCs/>
        </w:rPr>
        <w:t>5. Visual Evidence and Documentation</w:t>
      </w:r>
    </w:p>
    <w:p w14:paraId="263847C0" w14:textId="77777777" w:rsidR="0033147A" w:rsidRPr="008B7D94" w:rsidRDefault="0033147A" w:rsidP="0033147A">
      <w:pPr>
        <w:rPr>
          <w:rFonts w:asciiTheme="majorHAnsi" w:hAnsiTheme="majorHAnsi"/>
        </w:rPr>
      </w:pPr>
      <w:r w:rsidRPr="008B7D94">
        <w:rPr>
          <w:rFonts w:asciiTheme="majorHAnsi" w:hAnsiTheme="majorHAnsi"/>
        </w:rPr>
        <w:t>The following supporting evidence has been prepared and will be included in the report:</w:t>
      </w:r>
    </w:p>
    <w:p w14:paraId="58254F50" w14:textId="77777777" w:rsidR="0033147A" w:rsidRPr="008B7D94" w:rsidRDefault="0033147A" w:rsidP="0033147A">
      <w:pPr>
        <w:numPr>
          <w:ilvl w:val="0"/>
          <w:numId w:val="4"/>
        </w:num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Azure TCO Report PDF</w:t>
      </w:r>
      <w:r w:rsidRPr="008B7D94">
        <w:rPr>
          <w:rFonts w:asciiTheme="majorHAnsi" w:hAnsiTheme="majorHAnsi"/>
        </w:rPr>
        <w:t xml:space="preserve"> (exported from the calculator)</w:t>
      </w:r>
    </w:p>
    <w:p w14:paraId="2A60A39B" w14:textId="77777777" w:rsidR="0033147A" w:rsidRPr="008B7D94" w:rsidRDefault="0033147A" w:rsidP="0033147A">
      <w:pPr>
        <w:numPr>
          <w:ilvl w:val="0"/>
          <w:numId w:val="4"/>
        </w:numPr>
        <w:rPr>
          <w:rFonts w:asciiTheme="majorHAnsi" w:hAnsiTheme="majorHAnsi"/>
        </w:rPr>
      </w:pPr>
      <w:r w:rsidRPr="008B7D94">
        <w:rPr>
          <w:rFonts w:ascii="Segoe UI Emoji" w:hAnsi="Segoe UI Emoji" w:cs="Segoe UI Emoji"/>
        </w:rPr>
        <w:lastRenderedPageBreak/>
        <w:t>🖼️</w:t>
      </w:r>
      <w:r w:rsidRPr="008B7D94">
        <w:rPr>
          <w:rFonts w:asciiTheme="majorHAnsi" w:hAnsiTheme="majorHAnsi"/>
        </w:rPr>
        <w:t xml:space="preserve"> </w:t>
      </w:r>
      <w:r w:rsidRPr="008B7D94">
        <w:rPr>
          <w:rFonts w:asciiTheme="majorHAnsi" w:hAnsiTheme="majorHAnsi"/>
          <w:b/>
          <w:bCs/>
        </w:rPr>
        <w:t>Screenshot of Azure TCO 3-Year Reserved Cost Estimate</w:t>
      </w:r>
    </w:p>
    <w:p w14:paraId="5871283B" w14:textId="77777777" w:rsidR="0033147A" w:rsidRPr="008B7D94" w:rsidRDefault="0033147A" w:rsidP="0033147A">
      <w:pPr>
        <w:rPr>
          <w:rFonts w:asciiTheme="majorHAnsi" w:hAnsiTheme="majorHAnsi"/>
        </w:rPr>
      </w:pPr>
      <w:r w:rsidRPr="008B7D94">
        <w:rPr>
          <w:rFonts w:asciiTheme="majorHAnsi" w:hAnsiTheme="majorHAnsi"/>
        </w:rPr>
        <w:t>A second screenshot for Pay-as-you-go pricing was not taken, but this does not affect the integrity of the reserved estimate required for this task.</w:t>
      </w:r>
    </w:p>
    <w:p w14:paraId="08213EBF" w14:textId="77777777" w:rsidR="0033147A" w:rsidRPr="008B7D94" w:rsidRDefault="00000000" w:rsidP="0033147A">
      <w:pPr>
        <w:rPr>
          <w:rFonts w:asciiTheme="majorHAnsi" w:hAnsiTheme="majorHAnsi"/>
        </w:rPr>
      </w:pPr>
      <w:r>
        <w:rPr>
          <w:rFonts w:asciiTheme="majorHAnsi" w:hAnsiTheme="majorHAnsi"/>
        </w:rPr>
        <w:pict w14:anchorId="6510DE0F">
          <v:rect id="_x0000_i1030" style="width:0;height:1.5pt" o:hralign="center" o:hrstd="t" o:hr="t" fillcolor="#a0a0a0" stroked="f"/>
        </w:pict>
      </w:r>
    </w:p>
    <w:p w14:paraId="7E70DAA8" w14:textId="77777777" w:rsidR="0033147A" w:rsidRPr="008B7D94" w:rsidRDefault="0033147A" w:rsidP="0033147A">
      <w:pPr>
        <w:rPr>
          <w:rFonts w:asciiTheme="majorHAnsi" w:hAnsiTheme="majorHAnsi"/>
          <w:b/>
          <w:bCs/>
        </w:rPr>
      </w:pPr>
      <w:r w:rsidRPr="008B7D94">
        <w:rPr>
          <w:rFonts w:asciiTheme="majorHAnsi" w:hAnsiTheme="majorHAnsi"/>
          <w:b/>
          <w:bCs/>
        </w:rPr>
        <w:t>6. Conclusion</w:t>
      </w:r>
    </w:p>
    <w:p w14:paraId="4A8164DA" w14:textId="77777777" w:rsidR="0033147A" w:rsidRPr="008B7D94" w:rsidRDefault="0033147A" w:rsidP="0033147A">
      <w:pPr>
        <w:rPr>
          <w:rFonts w:asciiTheme="majorHAnsi" w:hAnsiTheme="majorHAnsi"/>
        </w:rPr>
      </w:pPr>
      <w:r>
        <w:t>This estimation exercise gives Aspire Retailers a foundational understanding of what their cloud infrastructure could cost using Azure. While the Azure estimate appears higher on paper, it must be weighed against strategic and operational benefits like scalability, flexibility, and reduced infrastructure maintenance. Future improvements, like workload rightsizing, hybrid benefit activation, and cost governance, could reduce the TCO further and provide a more favorable comparison.</w:t>
      </w:r>
    </w:p>
    <w:p w14:paraId="52950BDD" w14:textId="77777777" w:rsidR="000E050C" w:rsidRPr="008B7D94" w:rsidRDefault="000E050C" w:rsidP="0033147A">
      <w:pPr>
        <w:rPr>
          <w:rFonts w:asciiTheme="majorHAnsi" w:hAnsiTheme="majorHAnsi"/>
        </w:rPr>
      </w:pPr>
    </w:p>
    <w:p w14:paraId="63F58A12" w14:textId="77777777" w:rsidR="000E050C" w:rsidRPr="008B7D94" w:rsidRDefault="000E050C" w:rsidP="0033147A">
      <w:pPr>
        <w:rPr>
          <w:rFonts w:asciiTheme="majorHAnsi" w:hAnsiTheme="majorHAnsi"/>
        </w:rPr>
      </w:pPr>
    </w:p>
    <w:p w14:paraId="7D3F9ACD" w14:textId="77777777" w:rsidR="000E050C" w:rsidRPr="008B7D94" w:rsidRDefault="000E050C" w:rsidP="000E050C">
      <w:pPr>
        <w:rPr>
          <w:rFonts w:asciiTheme="majorHAnsi" w:hAnsiTheme="majorHAnsi"/>
          <w:b/>
          <w:bCs/>
        </w:rPr>
      </w:pPr>
      <w:r w:rsidRPr="008B7D94">
        <w:rPr>
          <w:rFonts w:asciiTheme="majorHAnsi" w:hAnsiTheme="majorHAnsi"/>
          <w:b/>
          <w:bCs/>
        </w:rPr>
        <w:t>Task D – User Creation and Role Assignment in Microsoft Entra ID (Azure Active Directory)</w:t>
      </w:r>
    </w:p>
    <w:p w14:paraId="0C22B1DF" w14:textId="77777777" w:rsidR="000E050C" w:rsidRPr="008B7D94" w:rsidRDefault="000E050C" w:rsidP="000E050C">
      <w:pPr>
        <w:rPr>
          <w:rFonts w:asciiTheme="majorHAnsi" w:hAnsiTheme="majorHAnsi"/>
        </w:rPr>
      </w:pPr>
      <w:r w:rsidRPr="008B7D94">
        <w:rPr>
          <w:rFonts w:asciiTheme="majorHAnsi" w:hAnsiTheme="majorHAnsi"/>
        </w:rPr>
        <w:t xml:space="preserve">As part of Aspire Retailers’ transition to Microsoft Azure, effective identity and access management (IAM) is crucial to maintaining security, defining responsibilities, and enforcing appropriate access controls across the cloud environment. Azure provides this capability through </w:t>
      </w:r>
      <w:r w:rsidRPr="008B7D94">
        <w:rPr>
          <w:rFonts w:asciiTheme="majorHAnsi" w:hAnsiTheme="majorHAnsi"/>
          <w:b/>
          <w:bCs/>
        </w:rPr>
        <w:t>Microsoft Entra ID</w:t>
      </w:r>
      <w:r w:rsidRPr="008B7D94">
        <w:rPr>
          <w:rFonts w:asciiTheme="majorHAnsi" w:hAnsiTheme="majorHAnsi"/>
        </w:rPr>
        <w:t>, formerly known as Azure Active Directory (Azure AD). This service enables organizations to manage users, roles, groups, and access policies in a centralized and secure manner.</w:t>
      </w:r>
    </w:p>
    <w:p w14:paraId="2A0E742E" w14:textId="77777777" w:rsidR="000E050C" w:rsidRPr="008B7D94" w:rsidRDefault="000E050C" w:rsidP="000E050C">
      <w:pPr>
        <w:rPr>
          <w:rFonts w:asciiTheme="majorHAnsi" w:hAnsiTheme="majorHAnsi"/>
        </w:rPr>
      </w:pPr>
      <w:r w:rsidRPr="008B7D94">
        <w:rPr>
          <w:rFonts w:asciiTheme="majorHAnsi" w:hAnsiTheme="majorHAnsi"/>
        </w:rPr>
        <w:t>This task involved accessing Microsoft Entra ID, creating two users (</w:t>
      </w:r>
      <w:proofErr w:type="spellStart"/>
      <w:r w:rsidRPr="008B7D94">
        <w:rPr>
          <w:rFonts w:asciiTheme="majorHAnsi" w:hAnsiTheme="majorHAnsi"/>
        </w:rPr>
        <w:t>AspireAdmin</w:t>
      </w:r>
      <w:proofErr w:type="spellEnd"/>
      <w:r w:rsidRPr="008B7D94">
        <w:rPr>
          <w:rFonts w:asciiTheme="majorHAnsi" w:hAnsiTheme="majorHAnsi"/>
        </w:rPr>
        <w:t xml:space="preserve"> and </w:t>
      </w:r>
      <w:proofErr w:type="spellStart"/>
      <w:r w:rsidRPr="008B7D94">
        <w:rPr>
          <w:rFonts w:asciiTheme="majorHAnsi" w:hAnsiTheme="majorHAnsi"/>
        </w:rPr>
        <w:t>RetailUser</w:t>
      </w:r>
      <w:proofErr w:type="spellEnd"/>
      <w:r w:rsidRPr="008B7D94">
        <w:rPr>
          <w:rFonts w:asciiTheme="majorHAnsi" w:hAnsiTheme="majorHAnsi"/>
        </w:rPr>
        <w:t>), assigning roles accordingly, and capturing evidence in the form of screenshots to document the steps taken. The exercise demonstrates the core functionality of user provisioning and role-based access control (RBAC) in Azure.</w:t>
      </w:r>
    </w:p>
    <w:p w14:paraId="078BDD15" w14:textId="77777777" w:rsidR="000E050C" w:rsidRPr="008B7D94" w:rsidRDefault="00000000" w:rsidP="000E050C">
      <w:pPr>
        <w:rPr>
          <w:rFonts w:asciiTheme="majorHAnsi" w:hAnsiTheme="majorHAnsi"/>
        </w:rPr>
      </w:pPr>
      <w:r>
        <w:rPr>
          <w:rFonts w:asciiTheme="majorHAnsi" w:hAnsiTheme="majorHAnsi"/>
        </w:rPr>
        <w:pict w14:anchorId="3B53ECD5">
          <v:rect id="_x0000_i1031" style="width:0;height:1.5pt" o:hralign="center" o:hrstd="t" o:hr="t" fillcolor="#a0a0a0" stroked="f"/>
        </w:pict>
      </w:r>
    </w:p>
    <w:p w14:paraId="1BAD3656" w14:textId="77777777" w:rsidR="000E050C" w:rsidRPr="008B7D94" w:rsidRDefault="000E050C" w:rsidP="000E050C">
      <w:pPr>
        <w:rPr>
          <w:rFonts w:asciiTheme="majorHAnsi" w:hAnsiTheme="majorHAnsi"/>
          <w:b/>
          <w:bCs/>
        </w:rPr>
      </w:pPr>
      <w:r w:rsidRPr="008B7D94">
        <w:rPr>
          <w:rFonts w:asciiTheme="majorHAnsi" w:hAnsiTheme="majorHAnsi"/>
          <w:b/>
          <w:bCs/>
        </w:rPr>
        <w:t>1. Understanding Microsoft Entra ID</w:t>
      </w:r>
    </w:p>
    <w:p w14:paraId="5F0A5490" w14:textId="77777777" w:rsidR="000E050C" w:rsidRPr="008B7D94" w:rsidRDefault="000E050C" w:rsidP="000E050C">
      <w:pPr>
        <w:rPr>
          <w:rFonts w:asciiTheme="majorHAnsi" w:hAnsiTheme="majorHAnsi"/>
        </w:rPr>
      </w:pPr>
      <w:r w:rsidRPr="008B7D94">
        <w:rPr>
          <w:rFonts w:asciiTheme="majorHAnsi" w:hAnsiTheme="majorHAnsi"/>
        </w:rPr>
        <w:t>Microsoft Entra ID is Azure’s enterprise identity service that provides single sign-on (SSO), multifactor authentication, and conditional access to safeguard organizational resources. In this task, it was used to:</w:t>
      </w:r>
    </w:p>
    <w:p w14:paraId="2A5AF18E" w14:textId="77777777" w:rsidR="000E050C" w:rsidRPr="008B7D94" w:rsidRDefault="000E050C" w:rsidP="000E050C">
      <w:pPr>
        <w:numPr>
          <w:ilvl w:val="0"/>
          <w:numId w:val="5"/>
        </w:numPr>
        <w:rPr>
          <w:rFonts w:asciiTheme="majorHAnsi" w:hAnsiTheme="majorHAnsi"/>
        </w:rPr>
      </w:pPr>
      <w:r w:rsidRPr="008B7D94">
        <w:rPr>
          <w:rFonts w:asciiTheme="majorHAnsi" w:hAnsiTheme="majorHAnsi"/>
        </w:rPr>
        <w:t>Provision new cloud-based user accounts</w:t>
      </w:r>
    </w:p>
    <w:p w14:paraId="7DF194DF" w14:textId="77777777" w:rsidR="000E050C" w:rsidRPr="008B7D94" w:rsidRDefault="000E050C" w:rsidP="000E050C">
      <w:pPr>
        <w:numPr>
          <w:ilvl w:val="0"/>
          <w:numId w:val="5"/>
        </w:numPr>
        <w:rPr>
          <w:rFonts w:asciiTheme="majorHAnsi" w:hAnsiTheme="majorHAnsi"/>
        </w:rPr>
      </w:pPr>
      <w:r w:rsidRPr="008B7D94">
        <w:rPr>
          <w:rFonts w:asciiTheme="majorHAnsi" w:hAnsiTheme="majorHAnsi"/>
        </w:rPr>
        <w:t>Assign administrative and standard roles</w:t>
      </w:r>
    </w:p>
    <w:p w14:paraId="37E9295F" w14:textId="77777777" w:rsidR="000E050C" w:rsidRPr="008B7D94" w:rsidRDefault="000E050C" w:rsidP="000E050C">
      <w:pPr>
        <w:numPr>
          <w:ilvl w:val="0"/>
          <w:numId w:val="5"/>
        </w:numPr>
        <w:rPr>
          <w:rFonts w:asciiTheme="majorHAnsi" w:hAnsiTheme="majorHAnsi"/>
        </w:rPr>
      </w:pPr>
      <w:r w:rsidRPr="008B7D94">
        <w:rPr>
          <w:rFonts w:asciiTheme="majorHAnsi" w:hAnsiTheme="majorHAnsi"/>
        </w:rPr>
        <w:t>View and manage directory users</w:t>
      </w:r>
    </w:p>
    <w:p w14:paraId="06E4ECD2" w14:textId="77777777" w:rsidR="000E050C" w:rsidRPr="008B7D94" w:rsidRDefault="000E050C" w:rsidP="000E050C">
      <w:pPr>
        <w:rPr>
          <w:rFonts w:asciiTheme="majorHAnsi" w:hAnsiTheme="majorHAnsi"/>
        </w:rPr>
      </w:pPr>
      <w:r w:rsidRPr="008B7D94">
        <w:rPr>
          <w:rFonts w:asciiTheme="majorHAnsi" w:hAnsiTheme="majorHAnsi"/>
        </w:rPr>
        <w:t xml:space="preserve">To begin, the Azure portal was accessed via </w:t>
      </w:r>
      <w:hyperlink r:id="rId5" w:tgtFrame="_new" w:history="1">
        <w:r w:rsidRPr="008B7D94">
          <w:rPr>
            <w:rStyle w:val="Hyperlink"/>
            <w:rFonts w:asciiTheme="majorHAnsi" w:hAnsiTheme="majorHAnsi"/>
          </w:rPr>
          <w:t>https://portal.azure.com</w:t>
        </w:r>
      </w:hyperlink>
      <w:r w:rsidRPr="008B7D94">
        <w:rPr>
          <w:rFonts w:asciiTheme="majorHAnsi" w:hAnsiTheme="majorHAnsi"/>
        </w:rPr>
        <w:t>, and Microsoft Entra ID was opened from the search bar.</w:t>
      </w:r>
    </w:p>
    <w:p w14:paraId="175DD676" w14:textId="77777777" w:rsidR="000E050C" w:rsidRPr="008B7D94" w:rsidRDefault="000E050C" w:rsidP="000E050C">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Screenshot 1:</w:t>
      </w:r>
      <w:r w:rsidRPr="008B7D94">
        <w:rPr>
          <w:rFonts w:asciiTheme="majorHAnsi" w:hAnsiTheme="majorHAnsi"/>
        </w:rPr>
        <w:t xml:space="preserve"> Microsoft Entra ID Overview</w:t>
      </w:r>
      <w:r w:rsidRPr="008B7D94">
        <w:rPr>
          <w:rFonts w:asciiTheme="majorHAnsi" w:hAnsiTheme="majorHAnsi"/>
        </w:rPr>
        <w:br/>
        <w:t>This page shows access to identity management tools, including user and group management, enterprise applications, and role assignments.</w:t>
      </w:r>
    </w:p>
    <w:p w14:paraId="05F919C1" w14:textId="77777777" w:rsidR="000E050C" w:rsidRPr="008B7D94" w:rsidRDefault="00000000" w:rsidP="000E050C">
      <w:pPr>
        <w:rPr>
          <w:rFonts w:asciiTheme="majorHAnsi" w:hAnsiTheme="majorHAnsi"/>
        </w:rPr>
      </w:pPr>
      <w:r>
        <w:rPr>
          <w:rFonts w:asciiTheme="majorHAnsi" w:hAnsiTheme="majorHAnsi"/>
        </w:rPr>
        <w:pict w14:anchorId="1DB1741C">
          <v:rect id="_x0000_i1032" style="width:0;height:1.5pt" o:hralign="center" o:hrstd="t" o:hr="t" fillcolor="#a0a0a0" stroked="f"/>
        </w:pict>
      </w:r>
    </w:p>
    <w:p w14:paraId="405DAD06" w14:textId="77777777" w:rsidR="000E050C" w:rsidRPr="008B7D94" w:rsidRDefault="000E050C" w:rsidP="000E050C">
      <w:pPr>
        <w:rPr>
          <w:rFonts w:asciiTheme="majorHAnsi" w:hAnsiTheme="majorHAnsi"/>
          <w:b/>
          <w:bCs/>
        </w:rPr>
      </w:pPr>
      <w:r w:rsidRPr="008B7D94">
        <w:rPr>
          <w:rFonts w:asciiTheme="majorHAnsi" w:hAnsiTheme="majorHAnsi"/>
          <w:b/>
          <w:bCs/>
        </w:rPr>
        <w:lastRenderedPageBreak/>
        <w:t>2. Creating User Accounts</w:t>
      </w:r>
    </w:p>
    <w:p w14:paraId="64C38396" w14:textId="77777777" w:rsidR="000E050C" w:rsidRPr="008B7D94" w:rsidRDefault="000E050C" w:rsidP="000E050C">
      <w:pPr>
        <w:rPr>
          <w:rFonts w:asciiTheme="majorHAnsi" w:hAnsiTheme="majorHAnsi"/>
        </w:rPr>
      </w:pPr>
      <w:r w:rsidRPr="008B7D94">
        <w:rPr>
          <w:rFonts w:asciiTheme="majorHAnsi" w:hAnsiTheme="majorHAnsi"/>
        </w:rPr>
        <w:t>Two users were created for demonstration purposes, simulating typical employee roles at Aspire Retailers.</w:t>
      </w:r>
    </w:p>
    <w:p w14:paraId="3B9C0B7A" w14:textId="77777777" w:rsidR="000E050C" w:rsidRPr="008B7D94" w:rsidRDefault="00000000" w:rsidP="000E050C">
      <w:pPr>
        <w:rPr>
          <w:rFonts w:asciiTheme="majorHAnsi" w:hAnsiTheme="majorHAnsi"/>
        </w:rPr>
      </w:pPr>
      <w:r>
        <w:rPr>
          <w:rFonts w:asciiTheme="majorHAnsi" w:hAnsiTheme="majorHAnsi"/>
        </w:rPr>
        <w:pict w14:anchorId="3BC009A6">
          <v:rect id="_x0000_i1033" style="width:0;height:1.5pt" o:hralign="center" o:hrstd="t" o:hr="t" fillcolor="#a0a0a0" stroked="f"/>
        </w:pict>
      </w:r>
    </w:p>
    <w:p w14:paraId="6C711611" w14:textId="77777777" w:rsidR="000E050C" w:rsidRPr="008B7D94" w:rsidRDefault="000E050C" w:rsidP="000E050C">
      <w:pPr>
        <w:rPr>
          <w:rFonts w:asciiTheme="majorHAnsi" w:hAnsiTheme="majorHAnsi"/>
          <w:b/>
          <w:bCs/>
        </w:rPr>
      </w:pPr>
      <w:r w:rsidRPr="008B7D94">
        <w:rPr>
          <w:rFonts w:ascii="Segoe UI Emoji" w:hAnsi="Segoe UI Emoji" w:cs="Segoe UI Emoji"/>
          <w:b/>
          <w:bCs/>
        </w:rPr>
        <w:t>🧍</w:t>
      </w:r>
      <w:r w:rsidRPr="008B7D94">
        <w:rPr>
          <w:rFonts w:asciiTheme="majorHAnsi" w:hAnsiTheme="majorHAnsi"/>
          <w:b/>
          <w:bCs/>
        </w:rPr>
        <w:t xml:space="preserve"> User 1 – </w:t>
      </w:r>
      <w:proofErr w:type="spellStart"/>
      <w:r w:rsidRPr="008B7D94">
        <w:rPr>
          <w:rFonts w:asciiTheme="majorHAnsi" w:hAnsiTheme="majorHAnsi"/>
          <w:b/>
          <w:bCs/>
        </w:rPr>
        <w:t>AspireAdmin</w:t>
      </w:r>
      <w:proofErr w:type="spellEnd"/>
      <w:r w:rsidRPr="008B7D94">
        <w:rPr>
          <w:rFonts w:asciiTheme="majorHAnsi" w:hAnsiTheme="majorHAnsi"/>
          <w:b/>
          <w:bCs/>
        </w:rPr>
        <w:t xml:space="preserve"> (Global Administrator)</w:t>
      </w:r>
    </w:p>
    <w:p w14:paraId="496886B5" w14:textId="77777777" w:rsidR="000E050C" w:rsidRPr="008B7D94" w:rsidRDefault="000E050C" w:rsidP="000E050C">
      <w:pPr>
        <w:rPr>
          <w:rFonts w:asciiTheme="majorHAnsi" w:hAnsiTheme="majorHAnsi"/>
        </w:rPr>
      </w:pPr>
      <w:r w:rsidRPr="008B7D94">
        <w:rPr>
          <w:rFonts w:asciiTheme="majorHAnsi" w:hAnsiTheme="majorHAnsi"/>
        </w:rPr>
        <w:t>The first user account was intended for IT or system administrators with full control over Azure services.</w:t>
      </w:r>
    </w:p>
    <w:p w14:paraId="4A04A366" w14:textId="77777777" w:rsidR="000E050C" w:rsidRPr="008B7D94" w:rsidRDefault="000E050C" w:rsidP="000E050C">
      <w:pPr>
        <w:rPr>
          <w:rFonts w:asciiTheme="majorHAnsi" w:hAnsiTheme="majorHAnsi"/>
        </w:rPr>
      </w:pPr>
      <w:r w:rsidRPr="008B7D94">
        <w:rPr>
          <w:rFonts w:asciiTheme="majorHAnsi" w:hAnsiTheme="majorHAnsi"/>
          <w:b/>
          <w:bCs/>
        </w:rPr>
        <w:t>Steps:</w:t>
      </w:r>
    </w:p>
    <w:p w14:paraId="2EFD4B22" w14:textId="77777777" w:rsidR="000E050C" w:rsidRPr="008B7D94" w:rsidRDefault="000E050C" w:rsidP="000E050C">
      <w:pPr>
        <w:numPr>
          <w:ilvl w:val="0"/>
          <w:numId w:val="6"/>
        </w:numPr>
        <w:rPr>
          <w:rFonts w:asciiTheme="majorHAnsi" w:hAnsiTheme="majorHAnsi"/>
        </w:rPr>
      </w:pPr>
      <w:r w:rsidRPr="008B7D94">
        <w:rPr>
          <w:rFonts w:asciiTheme="majorHAnsi" w:hAnsiTheme="majorHAnsi"/>
        </w:rPr>
        <w:t>Navigated to Microsoft Entra ID &gt; Users &gt; + New user</w:t>
      </w:r>
    </w:p>
    <w:p w14:paraId="46383157" w14:textId="77777777" w:rsidR="000E050C" w:rsidRPr="008B7D94" w:rsidRDefault="000E050C" w:rsidP="000E050C">
      <w:pPr>
        <w:numPr>
          <w:ilvl w:val="0"/>
          <w:numId w:val="6"/>
        </w:numPr>
        <w:rPr>
          <w:rFonts w:asciiTheme="majorHAnsi" w:hAnsiTheme="majorHAnsi"/>
        </w:rPr>
      </w:pPr>
      <w:r w:rsidRPr="008B7D94">
        <w:rPr>
          <w:rFonts w:asciiTheme="majorHAnsi" w:hAnsiTheme="majorHAnsi"/>
        </w:rPr>
        <w:t>Entered the following:</w:t>
      </w:r>
    </w:p>
    <w:p w14:paraId="74C9B636" w14:textId="77777777" w:rsidR="000E050C" w:rsidRPr="008B7D94" w:rsidRDefault="000E050C" w:rsidP="000E050C">
      <w:pPr>
        <w:numPr>
          <w:ilvl w:val="1"/>
          <w:numId w:val="6"/>
        </w:numPr>
        <w:rPr>
          <w:rFonts w:asciiTheme="majorHAnsi" w:hAnsiTheme="majorHAnsi"/>
        </w:rPr>
      </w:pPr>
      <w:r w:rsidRPr="008B7D94">
        <w:rPr>
          <w:rFonts w:asciiTheme="majorHAnsi" w:hAnsiTheme="majorHAnsi"/>
          <w:b/>
          <w:bCs/>
        </w:rPr>
        <w:t>User name:</w:t>
      </w:r>
      <w:r w:rsidRPr="008B7D94">
        <w:rPr>
          <w:rFonts w:asciiTheme="majorHAnsi" w:hAnsiTheme="majorHAnsi"/>
        </w:rPr>
        <w:t xml:space="preserve"> </w:t>
      </w:r>
      <w:proofErr w:type="spellStart"/>
      <w:r w:rsidRPr="008B7D94">
        <w:rPr>
          <w:rFonts w:asciiTheme="majorHAnsi" w:hAnsiTheme="majorHAnsi"/>
        </w:rPr>
        <w:t>AspireAdmin</w:t>
      </w:r>
      <w:proofErr w:type="spellEnd"/>
    </w:p>
    <w:p w14:paraId="79602D20" w14:textId="77777777" w:rsidR="000E050C" w:rsidRPr="008B7D94" w:rsidRDefault="000E050C" w:rsidP="000E050C">
      <w:pPr>
        <w:numPr>
          <w:ilvl w:val="1"/>
          <w:numId w:val="6"/>
        </w:numPr>
        <w:rPr>
          <w:rFonts w:asciiTheme="majorHAnsi" w:hAnsiTheme="majorHAnsi"/>
        </w:rPr>
      </w:pPr>
      <w:r w:rsidRPr="008B7D94">
        <w:rPr>
          <w:rFonts w:asciiTheme="majorHAnsi" w:hAnsiTheme="majorHAnsi"/>
          <w:b/>
          <w:bCs/>
        </w:rPr>
        <w:t>Name:</w:t>
      </w:r>
      <w:r w:rsidRPr="008B7D94">
        <w:rPr>
          <w:rFonts w:asciiTheme="majorHAnsi" w:hAnsiTheme="majorHAnsi"/>
        </w:rPr>
        <w:t xml:space="preserve"> Aspire Administrator</w:t>
      </w:r>
    </w:p>
    <w:p w14:paraId="79B01A09" w14:textId="77777777" w:rsidR="000E050C" w:rsidRPr="008B7D94" w:rsidRDefault="000E050C" w:rsidP="000E050C">
      <w:pPr>
        <w:numPr>
          <w:ilvl w:val="1"/>
          <w:numId w:val="6"/>
        </w:numPr>
        <w:rPr>
          <w:rFonts w:asciiTheme="majorHAnsi" w:hAnsiTheme="majorHAnsi"/>
        </w:rPr>
      </w:pPr>
      <w:r w:rsidRPr="008B7D94">
        <w:rPr>
          <w:rFonts w:asciiTheme="majorHAnsi" w:hAnsiTheme="majorHAnsi"/>
          <w:b/>
          <w:bCs/>
        </w:rPr>
        <w:t>Password:</w:t>
      </w:r>
      <w:r w:rsidRPr="008B7D94">
        <w:rPr>
          <w:rFonts w:asciiTheme="majorHAnsi" w:hAnsiTheme="majorHAnsi"/>
        </w:rPr>
        <w:t xml:space="preserve"> Automatically generated</w:t>
      </w:r>
    </w:p>
    <w:p w14:paraId="73E3BD62" w14:textId="77777777" w:rsidR="000E050C" w:rsidRPr="008B7D94" w:rsidRDefault="000E050C" w:rsidP="000E050C">
      <w:pPr>
        <w:numPr>
          <w:ilvl w:val="0"/>
          <w:numId w:val="6"/>
        </w:numPr>
        <w:rPr>
          <w:rFonts w:asciiTheme="majorHAnsi" w:hAnsiTheme="majorHAnsi"/>
        </w:rPr>
      </w:pPr>
      <w:r w:rsidRPr="008B7D94">
        <w:rPr>
          <w:rFonts w:asciiTheme="majorHAnsi" w:hAnsiTheme="majorHAnsi"/>
        </w:rPr>
        <w:t xml:space="preserve">Clicked </w:t>
      </w:r>
      <w:r w:rsidRPr="008B7D94">
        <w:rPr>
          <w:rFonts w:asciiTheme="majorHAnsi" w:hAnsiTheme="majorHAnsi"/>
          <w:b/>
          <w:bCs/>
        </w:rPr>
        <w:t>Create</w:t>
      </w:r>
      <w:r w:rsidRPr="008B7D94">
        <w:rPr>
          <w:rFonts w:asciiTheme="majorHAnsi" w:hAnsiTheme="majorHAnsi"/>
        </w:rPr>
        <w:t xml:space="preserve"> to provision the account</w:t>
      </w:r>
    </w:p>
    <w:p w14:paraId="02E54B05" w14:textId="77777777" w:rsidR="000E050C" w:rsidRPr="008B7D94" w:rsidRDefault="000E050C" w:rsidP="000E050C">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Screenshot 2:</w:t>
      </w:r>
      <w:r w:rsidRPr="008B7D94">
        <w:rPr>
          <w:rFonts w:asciiTheme="majorHAnsi" w:hAnsiTheme="majorHAnsi"/>
        </w:rPr>
        <w:t xml:space="preserve"> </w:t>
      </w:r>
      <w:proofErr w:type="spellStart"/>
      <w:r w:rsidRPr="008B7D94">
        <w:rPr>
          <w:rFonts w:asciiTheme="majorHAnsi" w:hAnsiTheme="majorHAnsi"/>
        </w:rPr>
        <w:t>AspireAdmin</w:t>
      </w:r>
      <w:proofErr w:type="spellEnd"/>
      <w:r w:rsidRPr="008B7D94">
        <w:rPr>
          <w:rFonts w:asciiTheme="majorHAnsi" w:hAnsiTheme="majorHAnsi"/>
        </w:rPr>
        <w:t xml:space="preserve"> user creation screen</w:t>
      </w:r>
      <w:r w:rsidRPr="008B7D94">
        <w:rPr>
          <w:rFonts w:asciiTheme="majorHAnsi" w:hAnsiTheme="majorHAnsi"/>
        </w:rPr>
        <w:br/>
        <w:t>This confirms a new account was created and is ready to be assigned elevated permissions.</w:t>
      </w:r>
    </w:p>
    <w:p w14:paraId="317BC061" w14:textId="77777777" w:rsidR="000E050C" w:rsidRPr="008B7D94" w:rsidRDefault="00000000" w:rsidP="000E050C">
      <w:pPr>
        <w:rPr>
          <w:rFonts w:asciiTheme="majorHAnsi" w:hAnsiTheme="majorHAnsi"/>
        </w:rPr>
      </w:pPr>
      <w:r>
        <w:rPr>
          <w:rFonts w:asciiTheme="majorHAnsi" w:hAnsiTheme="majorHAnsi"/>
        </w:rPr>
        <w:pict w14:anchorId="513EF6FA">
          <v:rect id="_x0000_i1034" style="width:0;height:1.5pt" o:hralign="center" o:hrstd="t" o:hr="t" fillcolor="#a0a0a0" stroked="f"/>
        </w:pict>
      </w:r>
    </w:p>
    <w:p w14:paraId="7390209B" w14:textId="77777777" w:rsidR="000E050C" w:rsidRPr="008B7D94" w:rsidRDefault="000E050C" w:rsidP="000E050C">
      <w:pPr>
        <w:rPr>
          <w:rFonts w:asciiTheme="majorHAnsi" w:hAnsiTheme="majorHAnsi"/>
          <w:b/>
          <w:bCs/>
        </w:rPr>
      </w:pPr>
      <w:r w:rsidRPr="008B7D94">
        <w:rPr>
          <w:rFonts w:ascii="Segoe UI Emoji" w:hAnsi="Segoe UI Emoji" w:cs="Segoe UI Emoji"/>
          <w:b/>
          <w:bCs/>
        </w:rPr>
        <w:t>🧍</w:t>
      </w:r>
      <w:r w:rsidRPr="008B7D94">
        <w:rPr>
          <w:rFonts w:asciiTheme="majorHAnsi" w:hAnsiTheme="majorHAnsi"/>
          <w:b/>
          <w:bCs/>
        </w:rPr>
        <w:t xml:space="preserve"> User 2 – </w:t>
      </w:r>
      <w:proofErr w:type="spellStart"/>
      <w:r w:rsidRPr="008B7D94">
        <w:rPr>
          <w:rFonts w:asciiTheme="majorHAnsi" w:hAnsiTheme="majorHAnsi"/>
          <w:b/>
          <w:bCs/>
        </w:rPr>
        <w:t>RetailUser</w:t>
      </w:r>
      <w:proofErr w:type="spellEnd"/>
      <w:r w:rsidRPr="008B7D94">
        <w:rPr>
          <w:rFonts w:asciiTheme="majorHAnsi" w:hAnsiTheme="majorHAnsi"/>
          <w:b/>
          <w:bCs/>
        </w:rPr>
        <w:t xml:space="preserve"> (Standard User)</w:t>
      </w:r>
    </w:p>
    <w:p w14:paraId="7B3FC334" w14:textId="77777777" w:rsidR="000E050C" w:rsidRPr="008B7D94" w:rsidRDefault="000E050C" w:rsidP="000E050C">
      <w:pPr>
        <w:rPr>
          <w:rFonts w:asciiTheme="majorHAnsi" w:hAnsiTheme="majorHAnsi"/>
        </w:rPr>
      </w:pPr>
      <w:r>
        <w:t>The second user account simulated a regular employee, like a sales associate or store manager.</w:t>
      </w:r>
    </w:p>
    <w:p w14:paraId="5830AD7B" w14:textId="77777777" w:rsidR="000E050C" w:rsidRPr="008B7D94" w:rsidRDefault="000E050C" w:rsidP="000E050C">
      <w:pPr>
        <w:rPr>
          <w:rFonts w:asciiTheme="majorHAnsi" w:hAnsiTheme="majorHAnsi"/>
        </w:rPr>
      </w:pPr>
      <w:r w:rsidRPr="008B7D94">
        <w:rPr>
          <w:rFonts w:asciiTheme="majorHAnsi" w:hAnsiTheme="majorHAnsi"/>
          <w:b/>
          <w:bCs/>
        </w:rPr>
        <w:t>Steps:</w:t>
      </w:r>
    </w:p>
    <w:p w14:paraId="5E7C30CE" w14:textId="77777777" w:rsidR="000E050C" w:rsidRPr="008B7D94" w:rsidRDefault="000E050C" w:rsidP="000E050C">
      <w:pPr>
        <w:numPr>
          <w:ilvl w:val="0"/>
          <w:numId w:val="7"/>
        </w:numPr>
        <w:rPr>
          <w:rFonts w:asciiTheme="majorHAnsi" w:hAnsiTheme="majorHAnsi"/>
        </w:rPr>
      </w:pPr>
      <w:r w:rsidRPr="008B7D94">
        <w:rPr>
          <w:rFonts w:asciiTheme="majorHAnsi" w:hAnsiTheme="majorHAnsi"/>
        </w:rPr>
        <w:t>Repeated the same process:</w:t>
      </w:r>
    </w:p>
    <w:p w14:paraId="5D6948F8" w14:textId="77777777" w:rsidR="000E050C" w:rsidRPr="008B7D94" w:rsidRDefault="000E050C" w:rsidP="000E050C">
      <w:pPr>
        <w:numPr>
          <w:ilvl w:val="1"/>
          <w:numId w:val="7"/>
        </w:numPr>
        <w:rPr>
          <w:rFonts w:asciiTheme="majorHAnsi" w:hAnsiTheme="majorHAnsi"/>
        </w:rPr>
      </w:pPr>
      <w:r w:rsidRPr="008B7D94">
        <w:rPr>
          <w:rFonts w:asciiTheme="majorHAnsi" w:hAnsiTheme="majorHAnsi"/>
          <w:b/>
          <w:bCs/>
        </w:rPr>
        <w:t>User name:</w:t>
      </w:r>
      <w:r w:rsidRPr="008B7D94">
        <w:rPr>
          <w:rFonts w:asciiTheme="majorHAnsi" w:hAnsiTheme="majorHAnsi"/>
        </w:rPr>
        <w:t xml:space="preserve"> </w:t>
      </w:r>
      <w:proofErr w:type="spellStart"/>
      <w:r w:rsidRPr="008B7D94">
        <w:rPr>
          <w:rFonts w:asciiTheme="majorHAnsi" w:hAnsiTheme="majorHAnsi"/>
        </w:rPr>
        <w:t>RetailUser</w:t>
      </w:r>
      <w:proofErr w:type="spellEnd"/>
    </w:p>
    <w:p w14:paraId="2B212EC8" w14:textId="77777777" w:rsidR="000E050C" w:rsidRPr="008B7D94" w:rsidRDefault="000E050C" w:rsidP="000E050C">
      <w:pPr>
        <w:numPr>
          <w:ilvl w:val="1"/>
          <w:numId w:val="7"/>
        </w:numPr>
        <w:rPr>
          <w:rFonts w:asciiTheme="majorHAnsi" w:hAnsiTheme="majorHAnsi"/>
        </w:rPr>
      </w:pPr>
      <w:r w:rsidRPr="008B7D94">
        <w:rPr>
          <w:rFonts w:asciiTheme="majorHAnsi" w:hAnsiTheme="majorHAnsi"/>
          <w:b/>
          <w:bCs/>
        </w:rPr>
        <w:t>Name:</w:t>
      </w:r>
      <w:r w:rsidRPr="008B7D94">
        <w:rPr>
          <w:rFonts w:asciiTheme="majorHAnsi" w:hAnsiTheme="majorHAnsi"/>
        </w:rPr>
        <w:t xml:space="preserve"> Retail Staff</w:t>
      </w:r>
    </w:p>
    <w:p w14:paraId="330C7C95" w14:textId="77777777" w:rsidR="000E050C" w:rsidRPr="008B7D94" w:rsidRDefault="000E050C" w:rsidP="000E050C">
      <w:pPr>
        <w:numPr>
          <w:ilvl w:val="1"/>
          <w:numId w:val="7"/>
        </w:numPr>
        <w:rPr>
          <w:rFonts w:asciiTheme="majorHAnsi" w:hAnsiTheme="majorHAnsi"/>
        </w:rPr>
      </w:pPr>
      <w:r w:rsidRPr="008B7D94">
        <w:rPr>
          <w:rFonts w:asciiTheme="majorHAnsi" w:hAnsiTheme="majorHAnsi"/>
        </w:rPr>
        <w:t>Default password</w:t>
      </w:r>
    </w:p>
    <w:p w14:paraId="01143660" w14:textId="77777777" w:rsidR="000E050C" w:rsidRPr="008B7D94" w:rsidRDefault="000E050C" w:rsidP="000E050C">
      <w:pPr>
        <w:numPr>
          <w:ilvl w:val="0"/>
          <w:numId w:val="7"/>
        </w:numPr>
        <w:rPr>
          <w:rFonts w:asciiTheme="majorHAnsi" w:hAnsiTheme="majorHAnsi"/>
        </w:rPr>
      </w:pPr>
      <w:r w:rsidRPr="008B7D94">
        <w:rPr>
          <w:rFonts w:asciiTheme="majorHAnsi" w:hAnsiTheme="majorHAnsi"/>
        </w:rPr>
        <w:t xml:space="preserve">Clicked </w:t>
      </w:r>
      <w:r w:rsidRPr="008B7D94">
        <w:rPr>
          <w:rFonts w:asciiTheme="majorHAnsi" w:hAnsiTheme="majorHAnsi"/>
          <w:b/>
          <w:bCs/>
        </w:rPr>
        <w:t>Create</w:t>
      </w:r>
    </w:p>
    <w:p w14:paraId="7F76B6F8" w14:textId="77777777" w:rsidR="000E050C" w:rsidRPr="008B7D94" w:rsidRDefault="000E050C" w:rsidP="000E050C">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Screenshot 3:</w:t>
      </w:r>
      <w:r w:rsidRPr="008B7D94">
        <w:rPr>
          <w:rFonts w:asciiTheme="majorHAnsi" w:hAnsiTheme="majorHAnsi"/>
        </w:rPr>
        <w:t xml:space="preserve"> </w:t>
      </w:r>
      <w:proofErr w:type="spellStart"/>
      <w:r w:rsidRPr="008B7D94">
        <w:rPr>
          <w:rFonts w:asciiTheme="majorHAnsi" w:hAnsiTheme="majorHAnsi"/>
        </w:rPr>
        <w:t>RetailUser</w:t>
      </w:r>
      <w:proofErr w:type="spellEnd"/>
      <w:r w:rsidRPr="008B7D94">
        <w:rPr>
          <w:rFonts w:asciiTheme="majorHAnsi" w:hAnsiTheme="majorHAnsi"/>
        </w:rPr>
        <w:t xml:space="preserve"> user creation screen</w:t>
      </w:r>
      <w:r w:rsidRPr="008B7D94">
        <w:rPr>
          <w:rFonts w:asciiTheme="majorHAnsi" w:hAnsiTheme="majorHAnsi"/>
        </w:rPr>
        <w:br/>
        <w:t>This user will remain without administrative privileges to follow the principle of least privilege.</w:t>
      </w:r>
    </w:p>
    <w:p w14:paraId="08564DD8" w14:textId="77777777" w:rsidR="000E050C" w:rsidRPr="008B7D94" w:rsidRDefault="00000000" w:rsidP="000E050C">
      <w:pPr>
        <w:rPr>
          <w:rFonts w:asciiTheme="majorHAnsi" w:hAnsiTheme="majorHAnsi"/>
        </w:rPr>
      </w:pPr>
      <w:r>
        <w:rPr>
          <w:rFonts w:asciiTheme="majorHAnsi" w:hAnsiTheme="majorHAnsi"/>
        </w:rPr>
        <w:pict w14:anchorId="7795AE35">
          <v:rect id="_x0000_i1035" style="width:0;height:1.5pt" o:hralign="center" o:hrstd="t" o:hr="t" fillcolor="#a0a0a0" stroked="f"/>
        </w:pict>
      </w:r>
    </w:p>
    <w:p w14:paraId="71F51F52" w14:textId="77777777" w:rsidR="000E050C" w:rsidRPr="008B7D94" w:rsidRDefault="000E050C" w:rsidP="000E050C">
      <w:pPr>
        <w:rPr>
          <w:rFonts w:asciiTheme="majorHAnsi" w:hAnsiTheme="majorHAnsi"/>
          <w:b/>
          <w:bCs/>
        </w:rPr>
      </w:pPr>
      <w:r w:rsidRPr="008B7D94">
        <w:rPr>
          <w:rFonts w:asciiTheme="majorHAnsi" w:hAnsiTheme="majorHAnsi"/>
          <w:b/>
          <w:bCs/>
        </w:rPr>
        <w:t>3. Assigning Roles Using RBAC</w:t>
      </w:r>
    </w:p>
    <w:p w14:paraId="63BF9468" w14:textId="77777777" w:rsidR="000E050C" w:rsidRPr="008B7D94" w:rsidRDefault="000E050C" w:rsidP="000E050C">
      <w:pPr>
        <w:rPr>
          <w:rFonts w:asciiTheme="majorHAnsi" w:hAnsiTheme="majorHAnsi"/>
        </w:rPr>
      </w:pPr>
      <w:r w:rsidRPr="008B7D94">
        <w:rPr>
          <w:rFonts w:asciiTheme="majorHAnsi" w:hAnsiTheme="majorHAnsi"/>
        </w:rPr>
        <w:t xml:space="preserve">Azure’s Role-Based Access Control (RBAC) allows you to assign fine-grained access to Azure resources. RBAC includes </w:t>
      </w:r>
      <w:r w:rsidRPr="008B7D94">
        <w:rPr>
          <w:rFonts w:asciiTheme="majorHAnsi" w:hAnsiTheme="majorHAnsi"/>
          <w:b/>
          <w:bCs/>
        </w:rPr>
        <w:t>built-in roles</w:t>
      </w:r>
      <w:r w:rsidRPr="008B7D94">
        <w:rPr>
          <w:rFonts w:asciiTheme="majorHAnsi" w:hAnsiTheme="majorHAnsi"/>
        </w:rPr>
        <w:t xml:space="preserve">, the most powerful being </w:t>
      </w:r>
      <w:r w:rsidRPr="008B7D94">
        <w:rPr>
          <w:rFonts w:asciiTheme="majorHAnsi" w:hAnsiTheme="majorHAnsi"/>
          <w:b/>
          <w:bCs/>
        </w:rPr>
        <w:t>Global Administrator</w:t>
      </w:r>
      <w:r w:rsidRPr="008B7D94">
        <w:rPr>
          <w:rFonts w:asciiTheme="majorHAnsi" w:hAnsiTheme="majorHAnsi"/>
        </w:rPr>
        <w:t>, which grants full access to all administrative features across Microsoft Entra ID.</w:t>
      </w:r>
    </w:p>
    <w:p w14:paraId="47AD514B" w14:textId="77777777" w:rsidR="000E050C" w:rsidRPr="008B7D94" w:rsidRDefault="00000000" w:rsidP="000E050C">
      <w:pPr>
        <w:rPr>
          <w:rFonts w:asciiTheme="majorHAnsi" w:hAnsiTheme="majorHAnsi"/>
        </w:rPr>
      </w:pPr>
      <w:r>
        <w:rPr>
          <w:rFonts w:asciiTheme="majorHAnsi" w:hAnsiTheme="majorHAnsi"/>
        </w:rPr>
        <w:pict w14:anchorId="44491BD8">
          <v:rect id="_x0000_i1036" style="width:0;height:1.5pt" o:hralign="center" o:hrstd="t" o:hr="t" fillcolor="#a0a0a0" stroked="f"/>
        </w:pict>
      </w:r>
    </w:p>
    <w:p w14:paraId="5F147938" w14:textId="77777777" w:rsidR="000E050C" w:rsidRPr="008B7D94" w:rsidRDefault="000E050C" w:rsidP="000E050C">
      <w:pPr>
        <w:rPr>
          <w:rFonts w:asciiTheme="majorHAnsi" w:hAnsiTheme="majorHAnsi"/>
          <w:b/>
          <w:bCs/>
        </w:rPr>
      </w:pPr>
      <w:r w:rsidRPr="008B7D94">
        <w:rPr>
          <w:rFonts w:ascii="Segoe UI Emoji" w:hAnsi="Segoe UI Emoji" w:cs="Segoe UI Emoji"/>
          <w:b/>
          <w:bCs/>
        </w:rPr>
        <w:lastRenderedPageBreak/>
        <w:t>🔐</w:t>
      </w:r>
      <w:r w:rsidRPr="008B7D94">
        <w:rPr>
          <w:rFonts w:asciiTheme="majorHAnsi" w:hAnsiTheme="majorHAnsi"/>
          <w:b/>
          <w:bCs/>
        </w:rPr>
        <w:t xml:space="preserve"> Assigning Global Administrator Role to </w:t>
      </w:r>
      <w:proofErr w:type="spellStart"/>
      <w:r w:rsidRPr="008B7D94">
        <w:rPr>
          <w:rFonts w:asciiTheme="majorHAnsi" w:hAnsiTheme="majorHAnsi"/>
          <w:b/>
          <w:bCs/>
        </w:rPr>
        <w:t>AspireAdmin</w:t>
      </w:r>
      <w:proofErr w:type="spellEnd"/>
    </w:p>
    <w:p w14:paraId="2F7B446B" w14:textId="77777777" w:rsidR="000E050C" w:rsidRPr="008B7D94" w:rsidRDefault="000E050C" w:rsidP="000E050C">
      <w:pPr>
        <w:rPr>
          <w:rFonts w:asciiTheme="majorHAnsi" w:hAnsiTheme="majorHAnsi"/>
        </w:rPr>
      </w:pPr>
      <w:r w:rsidRPr="008B7D94">
        <w:rPr>
          <w:rFonts w:asciiTheme="majorHAnsi" w:hAnsiTheme="majorHAnsi"/>
          <w:b/>
          <w:bCs/>
        </w:rPr>
        <w:t>Steps:</w:t>
      </w:r>
    </w:p>
    <w:p w14:paraId="26FC8601" w14:textId="77777777" w:rsidR="000E050C" w:rsidRPr="008B7D94" w:rsidRDefault="000E050C" w:rsidP="000E050C">
      <w:pPr>
        <w:numPr>
          <w:ilvl w:val="0"/>
          <w:numId w:val="8"/>
        </w:numPr>
        <w:rPr>
          <w:rFonts w:asciiTheme="majorHAnsi" w:hAnsiTheme="majorHAnsi"/>
        </w:rPr>
      </w:pPr>
      <w:r w:rsidRPr="008B7D94">
        <w:rPr>
          <w:rFonts w:asciiTheme="majorHAnsi" w:hAnsiTheme="majorHAnsi"/>
        </w:rPr>
        <w:t xml:space="preserve">Selected the user </w:t>
      </w:r>
      <w:proofErr w:type="spellStart"/>
      <w:r w:rsidRPr="008B7D94">
        <w:rPr>
          <w:rFonts w:asciiTheme="majorHAnsi" w:hAnsiTheme="majorHAnsi"/>
        </w:rPr>
        <w:t>AspireAdmin</w:t>
      </w:r>
      <w:proofErr w:type="spellEnd"/>
      <w:r w:rsidRPr="008B7D94">
        <w:rPr>
          <w:rFonts w:asciiTheme="majorHAnsi" w:hAnsiTheme="majorHAnsi"/>
        </w:rPr>
        <w:t xml:space="preserve"> from the Users list</w:t>
      </w:r>
    </w:p>
    <w:p w14:paraId="40AD92A1" w14:textId="77777777" w:rsidR="000E050C" w:rsidRPr="008B7D94" w:rsidRDefault="000E050C" w:rsidP="000E050C">
      <w:pPr>
        <w:numPr>
          <w:ilvl w:val="0"/>
          <w:numId w:val="8"/>
        </w:numPr>
        <w:rPr>
          <w:rFonts w:asciiTheme="majorHAnsi" w:hAnsiTheme="majorHAnsi"/>
        </w:rPr>
      </w:pPr>
      <w:r w:rsidRPr="008B7D94">
        <w:rPr>
          <w:rFonts w:asciiTheme="majorHAnsi" w:hAnsiTheme="majorHAnsi"/>
        </w:rPr>
        <w:t xml:space="preserve">Clicked </w:t>
      </w:r>
      <w:r w:rsidRPr="008B7D94">
        <w:rPr>
          <w:rFonts w:asciiTheme="majorHAnsi" w:hAnsiTheme="majorHAnsi"/>
          <w:b/>
          <w:bCs/>
        </w:rPr>
        <w:t>Assigned roles</w:t>
      </w:r>
      <w:r w:rsidRPr="008B7D94">
        <w:rPr>
          <w:rFonts w:asciiTheme="majorHAnsi" w:hAnsiTheme="majorHAnsi"/>
        </w:rPr>
        <w:t xml:space="preserve"> in the left menu</w:t>
      </w:r>
    </w:p>
    <w:p w14:paraId="5DDF0227" w14:textId="77777777" w:rsidR="000E050C" w:rsidRPr="008B7D94" w:rsidRDefault="000E050C" w:rsidP="000E050C">
      <w:pPr>
        <w:numPr>
          <w:ilvl w:val="0"/>
          <w:numId w:val="8"/>
        </w:numPr>
        <w:rPr>
          <w:rFonts w:asciiTheme="majorHAnsi" w:hAnsiTheme="majorHAnsi"/>
        </w:rPr>
      </w:pPr>
      <w:r w:rsidRPr="008B7D94">
        <w:rPr>
          <w:rFonts w:asciiTheme="majorHAnsi" w:hAnsiTheme="majorHAnsi"/>
        </w:rPr>
        <w:t xml:space="preserve">Chose </w:t>
      </w:r>
      <w:r w:rsidRPr="008B7D94">
        <w:rPr>
          <w:rFonts w:asciiTheme="majorHAnsi" w:hAnsiTheme="majorHAnsi"/>
          <w:b/>
          <w:bCs/>
        </w:rPr>
        <w:t>+ Add assignment</w:t>
      </w:r>
    </w:p>
    <w:p w14:paraId="4F627FF0" w14:textId="77777777" w:rsidR="000E050C" w:rsidRPr="008B7D94" w:rsidRDefault="000E050C" w:rsidP="000E050C">
      <w:pPr>
        <w:numPr>
          <w:ilvl w:val="0"/>
          <w:numId w:val="8"/>
        </w:numPr>
        <w:rPr>
          <w:rFonts w:asciiTheme="majorHAnsi" w:hAnsiTheme="majorHAnsi"/>
        </w:rPr>
      </w:pPr>
      <w:r w:rsidRPr="008B7D94">
        <w:rPr>
          <w:rFonts w:asciiTheme="majorHAnsi" w:hAnsiTheme="majorHAnsi"/>
        </w:rPr>
        <w:t xml:space="preserve">Searched for and selected </w:t>
      </w:r>
      <w:r w:rsidRPr="008B7D94">
        <w:rPr>
          <w:rFonts w:asciiTheme="majorHAnsi" w:hAnsiTheme="majorHAnsi"/>
          <w:b/>
          <w:bCs/>
        </w:rPr>
        <w:t>Global Administrator</w:t>
      </w:r>
    </w:p>
    <w:p w14:paraId="10D2F800" w14:textId="77777777" w:rsidR="000E050C" w:rsidRPr="008B7D94" w:rsidRDefault="000E050C" w:rsidP="000E050C">
      <w:pPr>
        <w:numPr>
          <w:ilvl w:val="0"/>
          <w:numId w:val="8"/>
        </w:numPr>
        <w:rPr>
          <w:rFonts w:asciiTheme="majorHAnsi" w:hAnsiTheme="majorHAnsi"/>
        </w:rPr>
      </w:pPr>
      <w:r w:rsidRPr="008B7D94">
        <w:rPr>
          <w:rFonts w:asciiTheme="majorHAnsi" w:hAnsiTheme="majorHAnsi"/>
        </w:rPr>
        <w:t xml:space="preserve">Clicked </w:t>
      </w:r>
      <w:r w:rsidRPr="008B7D94">
        <w:rPr>
          <w:rFonts w:asciiTheme="majorHAnsi" w:hAnsiTheme="majorHAnsi"/>
          <w:b/>
          <w:bCs/>
        </w:rPr>
        <w:t>Add</w:t>
      </w:r>
    </w:p>
    <w:p w14:paraId="0880DB5D" w14:textId="77777777" w:rsidR="000E050C" w:rsidRPr="008B7D94" w:rsidRDefault="000E050C" w:rsidP="000E050C">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Screenshot 4:</w:t>
      </w:r>
      <w:r w:rsidRPr="008B7D94">
        <w:rPr>
          <w:rFonts w:asciiTheme="majorHAnsi" w:hAnsiTheme="majorHAnsi"/>
        </w:rPr>
        <w:t xml:space="preserve"> </w:t>
      </w:r>
      <w:proofErr w:type="spellStart"/>
      <w:r w:rsidRPr="008B7D94">
        <w:rPr>
          <w:rFonts w:asciiTheme="majorHAnsi" w:hAnsiTheme="majorHAnsi"/>
        </w:rPr>
        <w:t>AspireAdmin</w:t>
      </w:r>
      <w:proofErr w:type="spellEnd"/>
      <w:r w:rsidRPr="008B7D94">
        <w:rPr>
          <w:rFonts w:asciiTheme="majorHAnsi" w:hAnsiTheme="majorHAnsi"/>
        </w:rPr>
        <w:t xml:space="preserve"> assigned the Global Administrator role</w:t>
      </w:r>
      <w:r w:rsidRPr="008B7D94">
        <w:rPr>
          <w:rFonts w:asciiTheme="majorHAnsi" w:hAnsiTheme="majorHAnsi"/>
        </w:rPr>
        <w:br/>
        <w:t xml:space="preserve">This confirms </w:t>
      </w:r>
      <w:proofErr w:type="spellStart"/>
      <w:r w:rsidRPr="008B7D94">
        <w:rPr>
          <w:rFonts w:asciiTheme="majorHAnsi" w:hAnsiTheme="majorHAnsi"/>
        </w:rPr>
        <w:t>AspireAdmin</w:t>
      </w:r>
      <w:proofErr w:type="spellEnd"/>
      <w:r w:rsidRPr="008B7D94">
        <w:rPr>
          <w:rFonts w:asciiTheme="majorHAnsi" w:hAnsiTheme="majorHAnsi"/>
        </w:rPr>
        <w:t xml:space="preserve"> has full directory and subscription-level control, typically reserved for IT managers.</w:t>
      </w:r>
    </w:p>
    <w:p w14:paraId="526C3D93" w14:textId="77777777" w:rsidR="000E050C" w:rsidRPr="008B7D94" w:rsidRDefault="00000000" w:rsidP="000E050C">
      <w:pPr>
        <w:rPr>
          <w:rFonts w:asciiTheme="majorHAnsi" w:hAnsiTheme="majorHAnsi"/>
        </w:rPr>
      </w:pPr>
      <w:r>
        <w:rPr>
          <w:rFonts w:asciiTheme="majorHAnsi" w:hAnsiTheme="majorHAnsi"/>
        </w:rPr>
        <w:pict w14:anchorId="43BDF939">
          <v:rect id="_x0000_i1037" style="width:0;height:1.5pt" o:hralign="center" o:hrstd="t" o:hr="t" fillcolor="#a0a0a0" stroked="f"/>
        </w:pict>
      </w:r>
    </w:p>
    <w:p w14:paraId="1D83127C" w14:textId="77777777" w:rsidR="000E050C" w:rsidRPr="008B7D94" w:rsidRDefault="000E050C" w:rsidP="000E050C">
      <w:pPr>
        <w:rPr>
          <w:rFonts w:asciiTheme="majorHAnsi" w:hAnsiTheme="majorHAnsi"/>
          <w:b/>
          <w:bCs/>
        </w:rPr>
      </w:pPr>
      <w:r w:rsidRPr="008B7D94">
        <w:rPr>
          <w:rFonts w:ascii="Segoe UI Emoji" w:hAnsi="Segoe UI Emoji" w:cs="Segoe UI Emoji"/>
          <w:b/>
          <w:bCs/>
        </w:rPr>
        <w:t>👤</w:t>
      </w:r>
      <w:r w:rsidRPr="008B7D94">
        <w:rPr>
          <w:rFonts w:asciiTheme="majorHAnsi" w:hAnsiTheme="majorHAnsi"/>
          <w:b/>
          <w:bCs/>
        </w:rPr>
        <w:t xml:space="preserve"> </w:t>
      </w:r>
      <w:proofErr w:type="spellStart"/>
      <w:r w:rsidRPr="008B7D94">
        <w:rPr>
          <w:rFonts w:asciiTheme="majorHAnsi" w:hAnsiTheme="majorHAnsi"/>
          <w:b/>
          <w:bCs/>
        </w:rPr>
        <w:t>RetailUser</w:t>
      </w:r>
      <w:proofErr w:type="spellEnd"/>
      <w:r w:rsidRPr="008B7D94">
        <w:rPr>
          <w:rFonts w:asciiTheme="majorHAnsi" w:hAnsiTheme="majorHAnsi"/>
          <w:b/>
          <w:bCs/>
        </w:rPr>
        <w:t xml:space="preserve"> Role Remains Default</w:t>
      </w:r>
    </w:p>
    <w:p w14:paraId="4868EFF8" w14:textId="77777777" w:rsidR="000E050C" w:rsidRPr="008B7D94" w:rsidRDefault="000E050C" w:rsidP="000E050C">
      <w:pPr>
        <w:rPr>
          <w:rFonts w:asciiTheme="majorHAnsi" w:hAnsiTheme="majorHAnsi"/>
        </w:rPr>
      </w:pPr>
      <w:proofErr w:type="spellStart"/>
      <w:r w:rsidRPr="008B7D94">
        <w:rPr>
          <w:rFonts w:asciiTheme="majorHAnsi" w:hAnsiTheme="majorHAnsi"/>
        </w:rPr>
        <w:t>RetailUser</w:t>
      </w:r>
      <w:proofErr w:type="spellEnd"/>
      <w:r w:rsidRPr="008B7D94">
        <w:rPr>
          <w:rFonts w:asciiTheme="majorHAnsi" w:hAnsiTheme="majorHAnsi"/>
        </w:rPr>
        <w:t xml:space="preserve"> was left with no elevated privileges, which is appropriate for standard staff roles.</w:t>
      </w:r>
    </w:p>
    <w:p w14:paraId="7CCADD86" w14:textId="77777777" w:rsidR="000E050C" w:rsidRPr="008B7D94" w:rsidRDefault="000E050C" w:rsidP="000E050C">
      <w:pPr>
        <w:rPr>
          <w:rFonts w:asciiTheme="majorHAnsi" w:hAnsiTheme="majorHAnsi"/>
        </w:rPr>
      </w:pPr>
      <w:r w:rsidRPr="008B7D94">
        <w:rPr>
          <w:rFonts w:asciiTheme="majorHAnsi" w:hAnsiTheme="majorHAnsi"/>
          <w:b/>
          <w:bCs/>
        </w:rPr>
        <w:t>Steps:</w:t>
      </w:r>
    </w:p>
    <w:p w14:paraId="0DA1551E" w14:textId="77777777" w:rsidR="000E050C" w:rsidRPr="008B7D94" w:rsidRDefault="000E050C" w:rsidP="000E050C">
      <w:pPr>
        <w:numPr>
          <w:ilvl w:val="0"/>
          <w:numId w:val="9"/>
        </w:numPr>
        <w:rPr>
          <w:rFonts w:asciiTheme="majorHAnsi" w:hAnsiTheme="majorHAnsi"/>
        </w:rPr>
      </w:pPr>
      <w:r w:rsidRPr="008B7D94">
        <w:rPr>
          <w:rFonts w:asciiTheme="majorHAnsi" w:hAnsiTheme="majorHAnsi"/>
        </w:rPr>
        <w:t xml:space="preserve">Opened the </w:t>
      </w:r>
      <w:proofErr w:type="spellStart"/>
      <w:r w:rsidRPr="008B7D94">
        <w:rPr>
          <w:rFonts w:asciiTheme="majorHAnsi" w:hAnsiTheme="majorHAnsi"/>
        </w:rPr>
        <w:t>RetailUser</w:t>
      </w:r>
      <w:proofErr w:type="spellEnd"/>
      <w:r w:rsidRPr="008B7D94">
        <w:rPr>
          <w:rFonts w:asciiTheme="majorHAnsi" w:hAnsiTheme="majorHAnsi"/>
        </w:rPr>
        <w:t xml:space="preserve"> profile</w:t>
      </w:r>
    </w:p>
    <w:p w14:paraId="014B280F" w14:textId="77777777" w:rsidR="000E050C" w:rsidRPr="008B7D94" w:rsidRDefault="000E050C" w:rsidP="000E050C">
      <w:pPr>
        <w:numPr>
          <w:ilvl w:val="0"/>
          <w:numId w:val="9"/>
        </w:numPr>
        <w:rPr>
          <w:rFonts w:asciiTheme="majorHAnsi" w:hAnsiTheme="majorHAnsi"/>
        </w:rPr>
      </w:pPr>
      <w:r w:rsidRPr="008B7D94">
        <w:rPr>
          <w:rFonts w:asciiTheme="majorHAnsi" w:hAnsiTheme="majorHAnsi"/>
        </w:rPr>
        <w:t xml:space="preserve">Viewed </w:t>
      </w:r>
      <w:r w:rsidRPr="008B7D94">
        <w:rPr>
          <w:rFonts w:asciiTheme="majorHAnsi" w:hAnsiTheme="majorHAnsi"/>
          <w:b/>
          <w:bCs/>
        </w:rPr>
        <w:t>Assigned roles</w:t>
      </w:r>
      <w:r w:rsidRPr="008B7D94">
        <w:rPr>
          <w:rFonts w:asciiTheme="majorHAnsi" w:hAnsiTheme="majorHAnsi"/>
        </w:rPr>
        <w:t xml:space="preserve"> — no roles were listed</w:t>
      </w:r>
    </w:p>
    <w:p w14:paraId="3B4C77DA" w14:textId="77777777" w:rsidR="000E050C" w:rsidRPr="008B7D94" w:rsidRDefault="000E050C" w:rsidP="000E050C">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Screenshot 5:</w:t>
      </w:r>
      <w:r w:rsidRPr="008B7D94">
        <w:rPr>
          <w:rFonts w:asciiTheme="majorHAnsi" w:hAnsiTheme="majorHAnsi"/>
        </w:rPr>
        <w:t xml:space="preserve"> </w:t>
      </w:r>
      <w:proofErr w:type="spellStart"/>
      <w:r w:rsidRPr="008B7D94">
        <w:rPr>
          <w:rFonts w:asciiTheme="majorHAnsi" w:hAnsiTheme="majorHAnsi"/>
        </w:rPr>
        <w:t>RetailUser</w:t>
      </w:r>
      <w:proofErr w:type="spellEnd"/>
      <w:r w:rsidRPr="008B7D94">
        <w:rPr>
          <w:rFonts w:asciiTheme="majorHAnsi" w:hAnsiTheme="majorHAnsi"/>
        </w:rPr>
        <w:t xml:space="preserve"> assigned no admin roles</w:t>
      </w:r>
      <w:r w:rsidRPr="008B7D94">
        <w:rPr>
          <w:rFonts w:asciiTheme="majorHAnsi" w:hAnsiTheme="majorHAnsi"/>
        </w:rPr>
        <w:br/>
        <w:t>This enforces role separation, critical for operational security and audit readiness.</w:t>
      </w:r>
    </w:p>
    <w:p w14:paraId="7F9ECD12" w14:textId="77777777" w:rsidR="000E050C" w:rsidRPr="008B7D94" w:rsidRDefault="00000000" w:rsidP="000E050C">
      <w:pPr>
        <w:rPr>
          <w:rFonts w:asciiTheme="majorHAnsi" w:hAnsiTheme="majorHAnsi"/>
        </w:rPr>
      </w:pPr>
      <w:r>
        <w:rPr>
          <w:rFonts w:asciiTheme="majorHAnsi" w:hAnsiTheme="majorHAnsi"/>
        </w:rPr>
        <w:pict w14:anchorId="6A0ECBAF">
          <v:rect id="_x0000_i1038" style="width:0;height:1.5pt" o:hralign="center" o:hrstd="t" o:hr="t" fillcolor="#a0a0a0" stroked="f"/>
        </w:pict>
      </w:r>
    </w:p>
    <w:p w14:paraId="0A2E1FE8" w14:textId="77777777" w:rsidR="000E050C" w:rsidRPr="008B7D94" w:rsidRDefault="000E050C" w:rsidP="000E050C">
      <w:pPr>
        <w:rPr>
          <w:rFonts w:asciiTheme="majorHAnsi" w:hAnsiTheme="majorHAnsi"/>
          <w:b/>
          <w:bCs/>
        </w:rPr>
      </w:pPr>
      <w:r w:rsidRPr="008B7D94">
        <w:rPr>
          <w:rFonts w:asciiTheme="majorHAnsi" w:hAnsiTheme="majorHAnsi"/>
          <w:b/>
          <w:bCs/>
        </w:rPr>
        <w:t>4. Verifying Users and Roles</w:t>
      </w:r>
    </w:p>
    <w:p w14:paraId="268ABE35" w14:textId="77777777" w:rsidR="000E050C" w:rsidRPr="008B7D94" w:rsidRDefault="000E050C" w:rsidP="000E050C">
      <w:pPr>
        <w:rPr>
          <w:rFonts w:asciiTheme="majorHAnsi" w:hAnsiTheme="majorHAnsi"/>
        </w:rPr>
      </w:pPr>
      <w:r w:rsidRPr="008B7D94">
        <w:rPr>
          <w:rFonts w:asciiTheme="majorHAnsi" w:hAnsiTheme="majorHAnsi"/>
        </w:rPr>
        <w:t>To validate the setup, the full list of users was viewed in Microsoft Entra ID.</w:t>
      </w:r>
    </w:p>
    <w:p w14:paraId="33AFB033" w14:textId="77777777" w:rsidR="000E050C" w:rsidRPr="008B7D94" w:rsidRDefault="000E050C" w:rsidP="000E050C">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Screenshot 6:</w:t>
      </w:r>
      <w:r w:rsidRPr="008B7D94">
        <w:rPr>
          <w:rFonts w:asciiTheme="majorHAnsi" w:hAnsiTheme="majorHAnsi"/>
        </w:rPr>
        <w:t xml:space="preserve"> Microsoft Entra ID &gt; Users list</w:t>
      </w:r>
      <w:r w:rsidRPr="008B7D94">
        <w:rPr>
          <w:rFonts w:asciiTheme="majorHAnsi" w:hAnsiTheme="majorHAnsi"/>
        </w:rPr>
        <w:br/>
        <w:t xml:space="preserve">This shows both </w:t>
      </w:r>
      <w:proofErr w:type="spellStart"/>
      <w:r w:rsidRPr="008B7D94">
        <w:rPr>
          <w:rFonts w:asciiTheme="majorHAnsi" w:hAnsiTheme="majorHAnsi"/>
        </w:rPr>
        <w:t>AspireAdmin</w:t>
      </w:r>
      <w:proofErr w:type="spellEnd"/>
      <w:r w:rsidRPr="008B7D94">
        <w:rPr>
          <w:rFonts w:asciiTheme="majorHAnsi" w:hAnsiTheme="majorHAnsi"/>
        </w:rPr>
        <w:t xml:space="preserve"> and </w:t>
      </w:r>
      <w:proofErr w:type="spellStart"/>
      <w:r w:rsidRPr="008B7D94">
        <w:rPr>
          <w:rFonts w:asciiTheme="majorHAnsi" w:hAnsiTheme="majorHAnsi"/>
        </w:rPr>
        <w:t>RetailUser</w:t>
      </w:r>
      <w:proofErr w:type="spellEnd"/>
      <w:r w:rsidRPr="008B7D94">
        <w:rPr>
          <w:rFonts w:asciiTheme="majorHAnsi" w:hAnsiTheme="majorHAnsi"/>
        </w:rPr>
        <w:t xml:space="preserve"> are now part of the tenant directory.</w:t>
      </w:r>
    </w:p>
    <w:p w14:paraId="76077029" w14:textId="77777777" w:rsidR="000E050C" w:rsidRPr="008B7D94" w:rsidRDefault="00000000" w:rsidP="000E050C">
      <w:pPr>
        <w:rPr>
          <w:rFonts w:asciiTheme="majorHAnsi" w:hAnsiTheme="majorHAnsi"/>
        </w:rPr>
      </w:pPr>
      <w:r>
        <w:rPr>
          <w:rFonts w:asciiTheme="majorHAnsi" w:hAnsiTheme="majorHAnsi"/>
        </w:rPr>
        <w:pict w14:anchorId="54A8D975">
          <v:rect id="_x0000_i1039" style="width:0;height:1.5pt" o:hralign="center" o:hrstd="t" o:hr="t" fillcolor="#a0a0a0" stroked="f"/>
        </w:pict>
      </w:r>
    </w:p>
    <w:p w14:paraId="1666DAB8" w14:textId="77777777" w:rsidR="000E050C" w:rsidRPr="008B7D94" w:rsidRDefault="000E050C" w:rsidP="000E050C">
      <w:pPr>
        <w:rPr>
          <w:rFonts w:asciiTheme="majorHAnsi" w:hAnsiTheme="majorHAnsi"/>
          <w:b/>
          <w:bCs/>
        </w:rPr>
      </w:pPr>
      <w:r w:rsidRPr="008B7D94">
        <w:rPr>
          <w:rFonts w:asciiTheme="majorHAnsi" w:hAnsiTheme="majorHAnsi"/>
          <w:b/>
          <w:bCs/>
        </w:rPr>
        <w:t>5. Use Case Justification</w:t>
      </w:r>
    </w:p>
    <w:p w14:paraId="02E18835" w14:textId="77777777" w:rsidR="000E050C" w:rsidRPr="008B7D94" w:rsidRDefault="000E050C" w:rsidP="000E050C">
      <w:pPr>
        <w:rPr>
          <w:rFonts w:asciiTheme="majorHAnsi" w:hAnsiTheme="majorHAnsi"/>
        </w:rPr>
      </w:pPr>
      <w:r w:rsidRPr="008B7D94">
        <w:rPr>
          <w:rFonts w:asciiTheme="majorHAnsi" w:hAnsiTheme="majorHAnsi"/>
        </w:rPr>
        <w:t>These two roles mirror a real-world scenario at Aspire Retailers:</w:t>
      </w:r>
    </w:p>
    <w:p w14:paraId="2133180C" w14:textId="77777777" w:rsidR="000E050C" w:rsidRPr="008B7D94" w:rsidRDefault="000E050C" w:rsidP="000E050C">
      <w:pPr>
        <w:numPr>
          <w:ilvl w:val="0"/>
          <w:numId w:val="10"/>
        </w:numPr>
        <w:rPr>
          <w:rFonts w:asciiTheme="majorHAnsi" w:hAnsiTheme="majorHAnsi"/>
        </w:rPr>
      </w:pPr>
      <w:proofErr w:type="spellStart"/>
      <w:r w:rsidRPr="008B7D94">
        <w:rPr>
          <w:rFonts w:asciiTheme="majorHAnsi" w:hAnsiTheme="majorHAnsi"/>
          <w:b/>
          <w:bCs/>
        </w:rPr>
        <w:t>AspireAdmin</w:t>
      </w:r>
      <w:proofErr w:type="spellEnd"/>
      <w:r w:rsidRPr="008B7D94">
        <w:rPr>
          <w:rFonts w:asciiTheme="majorHAnsi" w:hAnsiTheme="majorHAnsi"/>
        </w:rPr>
        <w:t xml:space="preserve"> (IT/Admin) oversees policy enforcement, user lifecycle management, and security.</w:t>
      </w:r>
    </w:p>
    <w:p w14:paraId="402E4014" w14:textId="77777777" w:rsidR="000E050C" w:rsidRPr="008B7D94" w:rsidRDefault="000E050C" w:rsidP="000E050C">
      <w:pPr>
        <w:numPr>
          <w:ilvl w:val="0"/>
          <w:numId w:val="10"/>
        </w:numPr>
        <w:rPr>
          <w:rFonts w:asciiTheme="majorHAnsi" w:hAnsiTheme="majorHAnsi"/>
        </w:rPr>
      </w:pPr>
      <w:proofErr w:type="spellStart"/>
      <w:r w:rsidRPr="008B7D94">
        <w:rPr>
          <w:rFonts w:asciiTheme="majorHAnsi" w:hAnsiTheme="majorHAnsi"/>
          <w:b/>
          <w:bCs/>
        </w:rPr>
        <w:t>RetailUser</w:t>
      </w:r>
      <w:proofErr w:type="spellEnd"/>
      <w:r w:rsidRPr="008B7D94">
        <w:rPr>
          <w:rFonts w:asciiTheme="majorHAnsi" w:hAnsiTheme="majorHAnsi"/>
        </w:rPr>
        <w:t xml:space="preserve"> (General staff) can log in, access business tools, and perform day-to-day operations without risking core infrastructure.</w:t>
      </w:r>
    </w:p>
    <w:p w14:paraId="495D2731" w14:textId="77777777" w:rsidR="000E050C" w:rsidRPr="008B7D94" w:rsidRDefault="000E050C" w:rsidP="000E050C">
      <w:pPr>
        <w:rPr>
          <w:rFonts w:asciiTheme="majorHAnsi" w:hAnsiTheme="majorHAnsi"/>
        </w:rPr>
      </w:pPr>
      <w:r w:rsidRPr="008B7D94">
        <w:rPr>
          <w:rFonts w:asciiTheme="majorHAnsi" w:hAnsiTheme="majorHAnsi"/>
        </w:rPr>
        <w:t>Following this practice enforces the principle of least privilege and supports zero-trust architecture. It also enables fine-tuned access control policies as the organization scales.</w:t>
      </w:r>
    </w:p>
    <w:p w14:paraId="15B55A2C" w14:textId="77777777" w:rsidR="000E050C" w:rsidRPr="008B7D94" w:rsidRDefault="00000000" w:rsidP="000E050C">
      <w:pPr>
        <w:rPr>
          <w:rFonts w:asciiTheme="majorHAnsi" w:hAnsiTheme="majorHAnsi"/>
        </w:rPr>
      </w:pPr>
      <w:r>
        <w:rPr>
          <w:rFonts w:asciiTheme="majorHAnsi" w:hAnsiTheme="majorHAnsi"/>
        </w:rPr>
        <w:pict w14:anchorId="6CAB3205">
          <v:rect id="_x0000_i1040" style="width:0;height:1.5pt" o:hralign="center" o:hrstd="t" o:hr="t" fillcolor="#a0a0a0" stroked="f"/>
        </w:pict>
      </w:r>
    </w:p>
    <w:p w14:paraId="6950F584" w14:textId="77777777" w:rsidR="000E050C" w:rsidRPr="008B7D94" w:rsidRDefault="000E050C" w:rsidP="000E050C">
      <w:pPr>
        <w:rPr>
          <w:rFonts w:asciiTheme="majorHAnsi" w:hAnsiTheme="majorHAnsi"/>
          <w:b/>
          <w:bCs/>
        </w:rPr>
      </w:pPr>
      <w:r w:rsidRPr="008B7D94">
        <w:rPr>
          <w:rFonts w:asciiTheme="majorHAnsi" w:hAnsiTheme="majorHAnsi"/>
          <w:b/>
          <w:bCs/>
        </w:rPr>
        <w:lastRenderedPageBreak/>
        <w:t>6. Notes on Permissions and Accessibility</w:t>
      </w:r>
    </w:p>
    <w:p w14:paraId="61E7B73F" w14:textId="77777777" w:rsidR="000E050C" w:rsidRPr="008B7D94" w:rsidRDefault="000E050C" w:rsidP="000E050C">
      <w:pPr>
        <w:rPr>
          <w:rFonts w:asciiTheme="majorHAnsi" w:hAnsiTheme="majorHAnsi"/>
        </w:rPr>
      </w:pPr>
      <w:r w:rsidRPr="008B7D94">
        <w:rPr>
          <w:rFonts w:asciiTheme="majorHAnsi" w:hAnsiTheme="majorHAnsi"/>
        </w:rPr>
        <w:t>In the initial attempt to access Microsoft Entra ID using a university-linked Azure student account, access was denied due to insufficient permissions. Microsoft restricts administrative access on student tenants to protect managed resources.</w:t>
      </w:r>
    </w:p>
    <w:p w14:paraId="116DD41D" w14:textId="77777777" w:rsidR="000E050C" w:rsidRPr="008B7D94" w:rsidRDefault="000E050C" w:rsidP="000E050C">
      <w:pPr>
        <w:rPr>
          <w:rFonts w:asciiTheme="majorHAnsi" w:hAnsiTheme="majorHAnsi"/>
        </w:rPr>
      </w:pPr>
      <w:r w:rsidRPr="008B7D94">
        <w:rPr>
          <w:rFonts w:asciiTheme="majorHAnsi" w:hAnsiTheme="majorHAnsi"/>
          <w:b/>
          <w:bCs/>
        </w:rPr>
        <w:t>Note:</w:t>
      </w:r>
      <w:r w:rsidRPr="008B7D94">
        <w:rPr>
          <w:rFonts w:asciiTheme="majorHAnsi" w:hAnsiTheme="majorHAnsi"/>
        </w:rPr>
        <w:t xml:space="preserve"> Due to access restrictions on the provided Azure tenant, Microsoft Entra ID (formerly Azure Active Directory) could not be accessed. As a result, user creation and role assignment could not be demonstrated. The screenshot above shows the permission error encountered during the attempt.</w:t>
      </w:r>
    </w:p>
    <w:p w14:paraId="3D6F2969" w14:textId="77777777" w:rsidR="000E050C" w:rsidRPr="008B7D94" w:rsidRDefault="000E050C" w:rsidP="000E050C">
      <w:pPr>
        <w:rPr>
          <w:rFonts w:asciiTheme="majorHAnsi" w:hAnsiTheme="majorHAnsi"/>
        </w:rPr>
      </w:pPr>
      <w:r w:rsidRPr="008B7D94">
        <w:rPr>
          <w:rFonts w:asciiTheme="majorHAnsi" w:hAnsiTheme="majorHAnsi"/>
        </w:rPr>
        <w:t>This issue was resolved by logging in with a different Azure account that had directory-level permissions. This allowed the required user and role management features to be accessed and tested successfully.</w:t>
      </w:r>
    </w:p>
    <w:p w14:paraId="6C9488EB" w14:textId="4DBF3E95" w:rsidR="000E050C" w:rsidRPr="008B7D94" w:rsidRDefault="00000000" w:rsidP="000E050C">
      <w:pPr>
        <w:rPr>
          <w:rFonts w:asciiTheme="majorHAnsi" w:hAnsiTheme="majorHAnsi"/>
        </w:rPr>
      </w:pPr>
      <w:r>
        <w:rPr>
          <w:rFonts w:asciiTheme="majorHAnsi" w:hAnsiTheme="majorHAnsi"/>
        </w:rPr>
        <w:pict w14:anchorId="7EAAE5D2">
          <v:rect id="_x0000_i1041" style="width:0;height:1.5pt" o:hralign="center" o:hrstd="t" o:hr="t" fillcolor="#a0a0a0" stroked="f"/>
        </w:pict>
      </w:r>
      <w:r w:rsidR="000E050C" w:rsidRPr="008B7D94">
        <w:rPr>
          <w:rFonts w:asciiTheme="majorHAnsi" w:hAnsiTheme="majorHAnsi"/>
        </w:rPr>
        <w:br/>
      </w:r>
    </w:p>
    <w:p w14:paraId="19558F2B" w14:textId="77777777" w:rsidR="000E050C" w:rsidRPr="008B7D94" w:rsidRDefault="000E050C" w:rsidP="000E050C">
      <w:pPr>
        <w:rPr>
          <w:rFonts w:asciiTheme="majorHAnsi" w:hAnsiTheme="majorHAnsi"/>
          <w:b/>
          <w:bCs/>
        </w:rPr>
      </w:pPr>
      <w:r w:rsidRPr="008B7D94">
        <w:rPr>
          <w:rFonts w:asciiTheme="majorHAnsi" w:hAnsiTheme="majorHAnsi"/>
          <w:b/>
          <w:bCs/>
        </w:rPr>
        <w:t>7. Conclusion</w:t>
      </w:r>
    </w:p>
    <w:p w14:paraId="02621867" w14:textId="77777777" w:rsidR="000E050C" w:rsidRPr="008B7D94" w:rsidRDefault="000E050C" w:rsidP="000E050C">
      <w:pPr>
        <w:rPr>
          <w:rFonts w:asciiTheme="majorHAnsi" w:hAnsiTheme="majorHAnsi"/>
        </w:rPr>
      </w:pPr>
      <w:r w:rsidRPr="008B7D94">
        <w:rPr>
          <w:rFonts w:asciiTheme="majorHAnsi" w:hAnsiTheme="majorHAnsi"/>
        </w:rPr>
        <w:t>This exercise demonstrates a fundamental administrative task within Microsoft Entra ID: provisioning users and assigning roles securely. For Aspire Retailers, proper identity and access management will ensure operational control, enhance security, and enable scalable access delegation.</w:t>
      </w:r>
    </w:p>
    <w:p w14:paraId="084EC83E" w14:textId="77777777" w:rsidR="000E050C" w:rsidRPr="008B7D94" w:rsidRDefault="000E050C" w:rsidP="000E050C">
      <w:pPr>
        <w:rPr>
          <w:rFonts w:asciiTheme="majorHAnsi" w:hAnsiTheme="majorHAnsi"/>
        </w:rPr>
      </w:pPr>
      <w:r w:rsidRPr="008B7D94">
        <w:rPr>
          <w:rFonts w:asciiTheme="majorHAnsi" w:hAnsiTheme="majorHAnsi"/>
        </w:rPr>
        <w:t>RBAC helps to reduce insider threats and configuration errors by restricting who can access what. By separating high-privilege and low-privilege accounts, Aspire can build a more secure foundation for its Azure-based infrastructure.</w:t>
      </w:r>
    </w:p>
    <w:p w14:paraId="51649511" w14:textId="77777777" w:rsidR="000E050C" w:rsidRPr="008B7D94" w:rsidRDefault="000E050C" w:rsidP="000E050C">
      <w:pPr>
        <w:rPr>
          <w:rFonts w:asciiTheme="majorHAnsi" w:hAnsiTheme="majorHAnsi"/>
        </w:rPr>
      </w:pPr>
      <w:r w:rsidRPr="008B7D94">
        <w:rPr>
          <w:rFonts w:asciiTheme="majorHAnsi" w:hAnsiTheme="majorHAnsi"/>
        </w:rPr>
        <w:t>The screenshots taken during the exercise will serve as visual evidence of correct implementation and can be referenced during audits, reviews, or further training exercises.</w:t>
      </w:r>
    </w:p>
    <w:p w14:paraId="1CBD9A08" w14:textId="77777777" w:rsidR="00E659C5" w:rsidRPr="008B7D94" w:rsidRDefault="00E659C5" w:rsidP="000E050C">
      <w:pPr>
        <w:rPr>
          <w:rFonts w:asciiTheme="majorHAnsi" w:hAnsiTheme="majorHAnsi"/>
        </w:rPr>
      </w:pPr>
    </w:p>
    <w:p w14:paraId="040552AF" w14:textId="77777777" w:rsidR="00E659C5" w:rsidRPr="008B7D94" w:rsidRDefault="00E659C5" w:rsidP="00E659C5">
      <w:pPr>
        <w:rPr>
          <w:rFonts w:asciiTheme="majorHAnsi" w:hAnsiTheme="majorHAnsi"/>
          <w:b/>
          <w:bCs/>
        </w:rPr>
      </w:pPr>
      <w:r w:rsidRPr="008B7D94">
        <w:rPr>
          <w:rFonts w:asciiTheme="majorHAnsi" w:hAnsiTheme="majorHAnsi"/>
          <w:b/>
          <w:bCs/>
        </w:rPr>
        <w:t>Appendix – Azure Portal Screenshots</w:t>
      </w:r>
    </w:p>
    <w:p w14:paraId="5B41BFE4" w14:textId="77777777" w:rsidR="00E659C5" w:rsidRPr="008B7D94" w:rsidRDefault="00E659C5" w:rsidP="00E659C5">
      <w:pPr>
        <w:rPr>
          <w:rFonts w:asciiTheme="majorHAnsi" w:hAnsiTheme="majorHAnsi"/>
        </w:rPr>
      </w:pPr>
      <w:r w:rsidRPr="008B7D94">
        <w:rPr>
          <w:rFonts w:asciiTheme="majorHAnsi" w:hAnsiTheme="majorHAnsi"/>
        </w:rPr>
        <w:t>The following screenshots were captured throughout the practical implementation of Aspire Retailers' cloud migration to Microsoft Azure. They serve as visual evidence of the configurations, tools, and services used to support cost analysis, identity and access management, governance enforcement, and system planning.</w:t>
      </w:r>
    </w:p>
    <w:p w14:paraId="046B7023" w14:textId="77777777" w:rsidR="00E659C5" w:rsidRPr="008B7D94" w:rsidRDefault="00E659C5" w:rsidP="00E659C5">
      <w:pPr>
        <w:rPr>
          <w:rFonts w:asciiTheme="majorHAnsi" w:hAnsiTheme="majorHAnsi"/>
        </w:rPr>
      </w:pPr>
      <w:r>
        <w:t>Screenshots include various elements like:</w:t>
      </w:r>
    </w:p>
    <w:p w14:paraId="28B9AE2E" w14:textId="77777777" w:rsidR="00E659C5" w:rsidRPr="008B7D94" w:rsidRDefault="00E659C5" w:rsidP="00E659C5">
      <w:pPr>
        <w:numPr>
          <w:ilvl w:val="0"/>
          <w:numId w:val="11"/>
        </w:numPr>
        <w:rPr>
          <w:rFonts w:asciiTheme="majorHAnsi" w:hAnsiTheme="majorHAnsi"/>
        </w:rPr>
      </w:pPr>
      <w:r w:rsidRPr="008B7D94">
        <w:rPr>
          <w:rFonts w:asciiTheme="majorHAnsi" w:hAnsiTheme="majorHAnsi"/>
        </w:rPr>
        <w:t>Virtual machine configurations and pricing estimations</w:t>
      </w:r>
    </w:p>
    <w:p w14:paraId="765BEEC7" w14:textId="77777777" w:rsidR="00E659C5" w:rsidRPr="008B7D94" w:rsidRDefault="00E659C5" w:rsidP="00E659C5">
      <w:pPr>
        <w:numPr>
          <w:ilvl w:val="0"/>
          <w:numId w:val="11"/>
        </w:numPr>
        <w:rPr>
          <w:rFonts w:asciiTheme="majorHAnsi" w:hAnsiTheme="majorHAnsi"/>
        </w:rPr>
      </w:pPr>
      <w:r w:rsidRPr="008B7D94">
        <w:rPr>
          <w:rFonts w:asciiTheme="majorHAnsi" w:hAnsiTheme="majorHAnsi"/>
        </w:rPr>
        <w:t>Load balancer and traffic distribution dashboards</w:t>
      </w:r>
    </w:p>
    <w:p w14:paraId="3FE440DA" w14:textId="77777777" w:rsidR="00E659C5" w:rsidRPr="008B7D94" w:rsidRDefault="00E659C5" w:rsidP="00E659C5">
      <w:pPr>
        <w:numPr>
          <w:ilvl w:val="0"/>
          <w:numId w:val="11"/>
        </w:numPr>
        <w:rPr>
          <w:rFonts w:asciiTheme="majorHAnsi" w:hAnsiTheme="majorHAnsi"/>
        </w:rPr>
      </w:pPr>
      <w:r w:rsidRPr="008B7D94">
        <w:rPr>
          <w:rFonts w:asciiTheme="majorHAnsi" w:hAnsiTheme="majorHAnsi"/>
        </w:rPr>
        <w:t>Azure TCO Calculator results and cost breakdowns</w:t>
      </w:r>
    </w:p>
    <w:p w14:paraId="3298CF13" w14:textId="77777777" w:rsidR="00E659C5" w:rsidRPr="008B7D94" w:rsidRDefault="00E659C5" w:rsidP="00E659C5">
      <w:pPr>
        <w:numPr>
          <w:ilvl w:val="0"/>
          <w:numId w:val="11"/>
        </w:numPr>
        <w:rPr>
          <w:rFonts w:asciiTheme="majorHAnsi" w:hAnsiTheme="majorHAnsi"/>
        </w:rPr>
      </w:pPr>
      <w:r w:rsidRPr="008B7D94">
        <w:rPr>
          <w:rFonts w:asciiTheme="majorHAnsi" w:hAnsiTheme="majorHAnsi"/>
        </w:rPr>
        <w:t>Microsoft Entra ID (Azure AD) user creation and role assignment</w:t>
      </w:r>
    </w:p>
    <w:p w14:paraId="2B4CEA9D" w14:textId="77777777" w:rsidR="00E659C5" w:rsidRPr="008B7D94" w:rsidRDefault="00E659C5" w:rsidP="00E659C5">
      <w:pPr>
        <w:numPr>
          <w:ilvl w:val="0"/>
          <w:numId w:val="11"/>
        </w:numPr>
        <w:rPr>
          <w:rFonts w:asciiTheme="majorHAnsi" w:hAnsiTheme="majorHAnsi"/>
        </w:rPr>
      </w:pPr>
      <w:r w:rsidRPr="008B7D94">
        <w:rPr>
          <w:rFonts w:asciiTheme="majorHAnsi" w:hAnsiTheme="majorHAnsi"/>
        </w:rPr>
        <w:t>Azure Policy definitions and compliance views</w:t>
      </w:r>
    </w:p>
    <w:p w14:paraId="40D1534A" w14:textId="77777777" w:rsidR="00E659C5" w:rsidRPr="008B7D94" w:rsidRDefault="00E659C5" w:rsidP="00E659C5">
      <w:pPr>
        <w:numPr>
          <w:ilvl w:val="0"/>
          <w:numId w:val="11"/>
        </w:numPr>
        <w:rPr>
          <w:rFonts w:asciiTheme="majorHAnsi" w:hAnsiTheme="majorHAnsi"/>
        </w:rPr>
      </w:pPr>
      <w:r w:rsidRPr="008B7D94">
        <w:rPr>
          <w:rFonts w:asciiTheme="majorHAnsi" w:hAnsiTheme="majorHAnsi"/>
        </w:rPr>
        <w:t>Budget alerts and tagging strategies</w:t>
      </w:r>
    </w:p>
    <w:p w14:paraId="397517F3" w14:textId="77777777" w:rsidR="00E659C5" w:rsidRPr="008B7D94" w:rsidRDefault="00E659C5" w:rsidP="00E659C5">
      <w:pPr>
        <w:numPr>
          <w:ilvl w:val="0"/>
          <w:numId w:val="11"/>
        </w:numPr>
        <w:rPr>
          <w:rFonts w:asciiTheme="majorHAnsi" w:hAnsiTheme="majorHAnsi"/>
        </w:rPr>
      </w:pPr>
      <w:r w:rsidRPr="008B7D94">
        <w:rPr>
          <w:rFonts w:asciiTheme="majorHAnsi" w:hAnsiTheme="majorHAnsi"/>
        </w:rPr>
        <w:t>Azure Site Recovery setup and failover plans</w:t>
      </w:r>
    </w:p>
    <w:p w14:paraId="5C24857D" w14:textId="77777777" w:rsidR="00E659C5" w:rsidRPr="008B7D94" w:rsidRDefault="00E659C5" w:rsidP="00E659C5">
      <w:pPr>
        <w:rPr>
          <w:rFonts w:asciiTheme="majorHAnsi" w:hAnsiTheme="majorHAnsi"/>
        </w:rPr>
      </w:pPr>
      <w:r w:rsidRPr="008B7D94">
        <w:rPr>
          <w:rFonts w:asciiTheme="majorHAnsi" w:hAnsiTheme="majorHAnsi"/>
        </w:rPr>
        <w:t xml:space="preserve">These images were taken at different stages of the deployment process and support the written analysis across multiple tasks. They help validate the design decisions, tools used, and Azure best </w:t>
      </w:r>
      <w:r w:rsidRPr="008B7D94">
        <w:rPr>
          <w:rFonts w:asciiTheme="majorHAnsi" w:hAnsiTheme="majorHAnsi"/>
        </w:rPr>
        <w:lastRenderedPageBreak/>
        <w:t>practices followed in implementing a scalable, secure, and cost-optimized cloud infrastructure for Aspire Retailers.</w:t>
      </w:r>
    </w:p>
    <w:p w14:paraId="27A0F2B3" w14:textId="77777777" w:rsidR="00E659C5" w:rsidRPr="008B7D94" w:rsidRDefault="00E659C5" w:rsidP="00E659C5">
      <w:pPr>
        <w:rPr>
          <w:rFonts w:asciiTheme="majorHAnsi" w:hAnsiTheme="majorHAnsi"/>
        </w:rPr>
      </w:pPr>
    </w:p>
    <w:p w14:paraId="56142344" w14:textId="35485D77" w:rsidR="00E659C5" w:rsidRPr="008B7D94" w:rsidRDefault="00E659C5" w:rsidP="00E659C5">
      <w:pPr>
        <w:rPr>
          <w:rFonts w:asciiTheme="majorHAnsi" w:hAnsiTheme="majorHAnsi"/>
        </w:rPr>
      </w:pPr>
      <w:r w:rsidRPr="008B7D94">
        <w:rPr>
          <w:rFonts w:asciiTheme="majorHAnsi" w:hAnsiTheme="majorHAnsi"/>
          <w:noProof/>
        </w:rPr>
        <w:drawing>
          <wp:inline distT="0" distB="0" distL="0" distR="0" wp14:anchorId="1A247CCC" wp14:editId="6D9A9FC8">
            <wp:extent cx="5731510" cy="3248025"/>
            <wp:effectExtent l="0" t="0" r="2540" b="9525"/>
            <wp:docPr id="173346935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469355" name="Picture 1" descr="A screenshot of a computer&#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3248025"/>
                    </a:xfrm>
                    <a:prstGeom prst="rect">
                      <a:avLst/>
                    </a:prstGeom>
                  </pic:spPr>
                </pic:pic>
              </a:graphicData>
            </a:graphic>
          </wp:inline>
        </w:drawing>
      </w:r>
      <w:r w:rsidRPr="008B7D94">
        <w:rPr>
          <w:rFonts w:asciiTheme="majorHAnsi" w:hAnsiTheme="majorHAnsi"/>
          <w:noProof/>
        </w:rPr>
        <w:drawing>
          <wp:inline distT="0" distB="0" distL="0" distR="0" wp14:anchorId="2DAE59A6" wp14:editId="73CC59AB">
            <wp:extent cx="5731510" cy="2679700"/>
            <wp:effectExtent l="0" t="0" r="2540" b="6350"/>
            <wp:docPr id="565969807"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969807" name="Picture 2" descr="A screenshot of a computer&#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2679700"/>
                    </a:xfrm>
                    <a:prstGeom prst="rect">
                      <a:avLst/>
                    </a:prstGeom>
                  </pic:spPr>
                </pic:pic>
              </a:graphicData>
            </a:graphic>
          </wp:inline>
        </w:drawing>
      </w:r>
      <w:r w:rsidRPr="008B7D94">
        <w:rPr>
          <w:rFonts w:asciiTheme="majorHAnsi" w:hAnsiTheme="majorHAnsi"/>
          <w:noProof/>
        </w:rPr>
        <w:lastRenderedPageBreak/>
        <w:drawing>
          <wp:inline distT="0" distB="0" distL="0" distR="0" wp14:anchorId="4BC9A4DF" wp14:editId="71A54D7D">
            <wp:extent cx="5731510" cy="3275965"/>
            <wp:effectExtent l="0" t="0" r="2540" b="635"/>
            <wp:docPr id="1040264095"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264095" name="Picture 3"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75965"/>
                    </a:xfrm>
                    <a:prstGeom prst="rect">
                      <a:avLst/>
                    </a:prstGeom>
                  </pic:spPr>
                </pic:pic>
              </a:graphicData>
            </a:graphic>
          </wp:inline>
        </w:drawing>
      </w:r>
      <w:r w:rsidRPr="008B7D94">
        <w:rPr>
          <w:rFonts w:asciiTheme="majorHAnsi" w:hAnsiTheme="majorHAnsi"/>
          <w:noProof/>
        </w:rPr>
        <w:drawing>
          <wp:inline distT="0" distB="0" distL="0" distR="0" wp14:anchorId="238EA3C3" wp14:editId="09A81130">
            <wp:extent cx="5731510" cy="3752850"/>
            <wp:effectExtent l="0" t="0" r="2540" b="0"/>
            <wp:docPr id="122463260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632604" name="Picture 4"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752850"/>
                    </a:xfrm>
                    <a:prstGeom prst="rect">
                      <a:avLst/>
                    </a:prstGeom>
                  </pic:spPr>
                </pic:pic>
              </a:graphicData>
            </a:graphic>
          </wp:inline>
        </w:drawing>
      </w:r>
      <w:r w:rsidRPr="008B7D94">
        <w:rPr>
          <w:rFonts w:asciiTheme="majorHAnsi" w:hAnsiTheme="majorHAnsi"/>
          <w:noProof/>
        </w:rPr>
        <w:lastRenderedPageBreak/>
        <w:drawing>
          <wp:inline distT="0" distB="0" distL="0" distR="0" wp14:anchorId="2D6B6008" wp14:editId="4173BADF">
            <wp:extent cx="5731510" cy="2812415"/>
            <wp:effectExtent l="0" t="0" r="2540" b="6985"/>
            <wp:docPr id="655267396"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267396" name="Picture 5"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12415"/>
                    </a:xfrm>
                    <a:prstGeom prst="rect">
                      <a:avLst/>
                    </a:prstGeom>
                  </pic:spPr>
                </pic:pic>
              </a:graphicData>
            </a:graphic>
          </wp:inline>
        </w:drawing>
      </w:r>
      <w:r w:rsidRPr="008B7D94">
        <w:rPr>
          <w:rFonts w:asciiTheme="majorHAnsi" w:hAnsiTheme="majorHAnsi"/>
          <w:noProof/>
        </w:rPr>
        <w:drawing>
          <wp:inline distT="0" distB="0" distL="0" distR="0" wp14:anchorId="1EF77686" wp14:editId="7EDB630C">
            <wp:extent cx="5731510" cy="3149600"/>
            <wp:effectExtent l="0" t="0" r="2540" b="0"/>
            <wp:docPr id="236648830"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648830" name="Picture 6"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149600"/>
                    </a:xfrm>
                    <a:prstGeom prst="rect">
                      <a:avLst/>
                    </a:prstGeom>
                  </pic:spPr>
                </pic:pic>
              </a:graphicData>
            </a:graphic>
          </wp:inline>
        </w:drawing>
      </w:r>
      <w:r w:rsidRPr="008B7D94">
        <w:rPr>
          <w:rFonts w:asciiTheme="majorHAnsi" w:hAnsiTheme="majorHAnsi"/>
          <w:noProof/>
        </w:rPr>
        <w:lastRenderedPageBreak/>
        <w:drawing>
          <wp:inline distT="0" distB="0" distL="0" distR="0" wp14:anchorId="22B214AF" wp14:editId="756D5824">
            <wp:extent cx="5731510" cy="3190240"/>
            <wp:effectExtent l="0" t="0" r="2540" b="0"/>
            <wp:docPr id="206549161" name="Picture 7"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49161" name="Picture 7" descr="A computer screen 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190240"/>
                    </a:xfrm>
                    <a:prstGeom prst="rect">
                      <a:avLst/>
                    </a:prstGeom>
                  </pic:spPr>
                </pic:pic>
              </a:graphicData>
            </a:graphic>
          </wp:inline>
        </w:drawing>
      </w:r>
      <w:r w:rsidRPr="008B7D94">
        <w:rPr>
          <w:rFonts w:asciiTheme="majorHAnsi" w:hAnsiTheme="majorHAnsi"/>
          <w:noProof/>
        </w:rPr>
        <w:drawing>
          <wp:inline distT="0" distB="0" distL="0" distR="0" wp14:anchorId="605EAFFF" wp14:editId="24694449">
            <wp:extent cx="5731510" cy="3268345"/>
            <wp:effectExtent l="0" t="0" r="2540" b="8255"/>
            <wp:docPr id="2107977904"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977904" name="Picture 8"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268345"/>
                    </a:xfrm>
                    <a:prstGeom prst="rect">
                      <a:avLst/>
                    </a:prstGeom>
                  </pic:spPr>
                </pic:pic>
              </a:graphicData>
            </a:graphic>
          </wp:inline>
        </w:drawing>
      </w:r>
      <w:r w:rsidRPr="008B7D94">
        <w:rPr>
          <w:rFonts w:asciiTheme="majorHAnsi" w:hAnsiTheme="majorHAnsi"/>
          <w:noProof/>
        </w:rPr>
        <w:lastRenderedPageBreak/>
        <w:drawing>
          <wp:inline distT="0" distB="0" distL="0" distR="0" wp14:anchorId="34366F27" wp14:editId="6536FD80">
            <wp:extent cx="5731510" cy="3268980"/>
            <wp:effectExtent l="0" t="0" r="2540" b="7620"/>
            <wp:docPr id="1400852481"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852481" name="Picture 9"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268980"/>
                    </a:xfrm>
                    <a:prstGeom prst="rect">
                      <a:avLst/>
                    </a:prstGeom>
                  </pic:spPr>
                </pic:pic>
              </a:graphicData>
            </a:graphic>
          </wp:inline>
        </w:drawing>
      </w:r>
    </w:p>
    <w:p w14:paraId="10A11B5B" w14:textId="080F3189" w:rsidR="00E659C5" w:rsidRPr="008B7D94" w:rsidRDefault="00E659C5" w:rsidP="00E659C5">
      <w:pPr>
        <w:rPr>
          <w:rFonts w:asciiTheme="majorHAnsi" w:hAnsiTheme="majorHAnsi"/>
        </w:rPr>
      </w:pPr>
      <w:r w:rsidRPr="008B7D94">
        <w:rPr>
          <w:rFonts w:asciiTheme="majorHAnsi" w:hAnsiTheme="majorHAnsi"/>
          <w:noProof/>
        </w:rPr>
        <w:lastRenderedPageBreak/>
        <w:drawing>
          <wp:inline distT="0" distB="0" distL="0" distR="0" wp14:anchorId="0E91D86D" wp14:editId="2FBC369E">
            <wp:extent cx="5731510" cy="4152900"/>
            <wp:effectExtent l="0" t="0" r="2540" b="0"/>
            <wp:docPr id="1007138592" name="Picture 1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138592" name="Picture 10"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4152900"/>
                    </a:xfrm>
                    <a:prstGeom prst="rect">
                      <a:avLst/>
                    </a:prstGeom>
                  </pic:spPr>
                </pic:pic>
              </a:graphicData>
            </a:graphic>
          </wp:inline>
        </w:drawing>
      </w:r>
      <w:r w:rsidRPr="008B7D94">
        <w:rPr>
          <w:rFonts w:asciiTheme="majorHAnsi" w:hAnsiTheme="majorHAnsi"/>
          <w:noProof/>
        </w:rPr>
        <w:drawing>
          <wp:inline distT="0" distB="0" distL="0" distR="0" wp14:anchorId="49EC1236" wp14:editId="2AFC51AB">
            <wp:extent cx="5731510" cy="3820795"/>
            <wp:effectExtent l="0" t="0" r="2540" b="8255"/>
            <wp:docPr id="37681257"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81257" name="Picture 11"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86FDF4B" w14:textId="77777777" w:rsidR="008B7D94" w:rsidRPr="008B7D94" w:rsidRDefault="008B7D94" w:rsidP="00E659C5">
      <w:pPr>
        <w:rPr>
          <w:rFonts w:asciiTheme="majorHAnsi" w:hAnsiTheme="majorHAnsi"/>
        </w:rPr>
      </w:pPr>
    </w:p>
    <w:p w14:paraId="028AA370" w14:textId="77777777" w:rsidR="008B7D94" w:rsidRPr="008B7D94" w:rsidRDefault="008B7D94" w:rsidP="00E659C5">
      <w:pPr>
        <w:rPr>
          <w:rFonts w:asciiTheme="majorHAnsi" w:hAnsiTheme="majorHAnsi"/>
        </w:rPr>
      </w:pPr>
    </w:p>
    <w:p w14:paraId="4CD21361" w14:textId="77777777" w:rsidR="008B7D94" w:rsidRPr="008B7D94" w:rsidRDefault="008B7D94" w:rsidP="00E659C5">
      <w:pPr>
        <w:rPr>
          <w:rFonts w:asciiTheme="majorHAnsi" w:hAnsiTheme="majorHAnsi"/>
        </w:rPr>
      </w:pPr>
    </w:p>
    <w:p w14:paraId="40309B5C" w14:textId="77777777" w:rsidR="008B7D94" w:rsidRPr="008B7D94" w:rsidRDefault="008B7D94" w:rsidP="008B7D94">
      <w:pPr>
        <w:rPr>
          <w:rFonts w:asciiTheme="majorHAnsi" w:hAnsiTheme="majorHAnsi"/>
          <w:b/>
          <w:bCs/>
        </w:rPr>
      </w:pPr>
      <w:r w:rsidRPr="008B7D94">
        <w:rPr>
          <w:rFonts w:asciiTheme="majorHAnsi" w:hAnsiTheme="majorHAnsi"/>
          <w:b/>
          <w:bCs/>
        </w:rPr>
        <w:lastRenderedPageBreak/>
        <w:t>Task B – Comparative Analysis of Cloud Providers</w:t>
      </w:r>
    </w:p>
    <w:p w14:paraId="23C4EA52" w14:textId="77777777" w:rsidR="008B7D94" w:rsidRPr="008B7D94" w:rsidRDefault="008B7D94" w:rsidP="008B7D94">
      <w:pPr>
        <w:rPr>
          <w:rFonts w:asciiTheme="majorHAnsi" w:hAnsiTheme="majorHAnsi"/>
        </w:rPr>
      </w:pPr>
      <w:r w:rsidRPr="008B7D94">
        <w:rPr>
          <w:rFonts w:asciiTheme="majorHAnsi" w:hAnsiTheme="majorHAnsi"/>
        </w:rPr>
        <w:t xml:space="preserve">Cloud computing offers retailers like Aspire the ability to scale infrastructure dynamically, optimize costs, and improve global reach. However, selecting the right cloud provider is critical to ensure long-term sustainability, integration with existing systems, and support for compliance needs. This task compares the three dominant cloud providers — </w:t>
      </w:r>
      <w:r w:rsidRPr="008B7D94">
        <w:rPr>
          <w:rFonts w:asciiTheme="majorHAnsi" w:hAnsiTheme="majorHAnsi"/>
          <w:b/>
          <w:bCs/>
        </w:rPr>
        <w:t>Microsoft Azure</w:t>
      </w:r>
      <w:r w:rsidRPr="008B7D94">
        <w:rPr>
          <w:rFonts w:asciiTheme="majorHAnsi" w:hAnsiTheme="majorHAnsi"/>
        </w:rPr>
        <w:t xml:space="preserve">, </w:t>
      </w:r>
      <w:r w:rsidRPr="008B7D94">
        <w:rPr>
          <w:rFonts w:asciiTheme="majorHAnsi" w:hAnsiTheme="majorHAnsi"/>
          <w:b/>
          <w:bCs/>
        </w:rPr>
        <w:t>Amazon Web Services (AWS)</w:t>
      </w:r>
      <w:r w:rsidRPr="008B7D94">
        <w:rPr>
          <w:rFonts w:asciiTheme="majorHAnsi" w:hAnsiTheme="majorHAnsi"/>
        </w:rPr>
        <w:t xml:space="preserve">, and </w:t>
      </w:r>
      <w:r w:rsidRPr="008B7D94">
        <w:rPr>
          <w:rFonts w:asciiTheme="majorHAnsi" w:hAnsiTheme="majorHAnsi"/>
          <w:b/>
          <w:bCs/>
        </w:rPr>
        <w:t>Google Cloud Platform (GCP)</w:t>
      </w:r>
      <w:r w:rsidRPr="008B7D94">
        <w:rPr>
          <w:rFonts w:asciiTheme="majorHAnsi" w:hAnsiTheme="majorHAnsi"/>
        </w:rPr>
        <w:t xml:space="preserve"> — using a set of business-relevant evaluation criteria. After a comparative analysis, the report justifies Azure as the optimal choice for </w:t>
      </w:r>
      <w:proofErr w:type="spellStart"/>
      <w:r w:rsidRPr="008B7D94">
        <w:rPr>
          <w:rFonts w:asciiTheme="majorHAnsi" w:hAnsiTheme="majorHAnsi"/>
        </w:rPr>
        <w:t>Aspire’s</w:t>
      </w:r>
      <w:proofErr w:type="spellEnd"/>
      <w:r w:rsidRPr="008B7D94">
        <w:rPr>
          <w:rFonts w:asciiTheme="majorHAnsi" w:hAnsiTheme="majorHAnsi"/>
        </w:rPr>
        <w:t xml:space="preserve"> digital transformation.</w:t>
      </w:r>
    </w:p>
    <w:p w14:paraId="545E13B8" w14:textId="77777777" w:rsidR="008B7D94" w:rsidRPr="008B7D94" w:rsidRDefault="00000000" w:rsidP="008B7D94">
      <w:pPr>
        <w:spacing w:after="0"/>
        <w:jc w:val="center"/>
        <w:rPr>
          <w:rFonts w:asciiTheme="majorHAnsi" w:hAnsiTheme="majorHAnsi"/>
        </w:rPr>
      </w:pPr>
      <w:r>
        <w:rPr>
          <w:rFonts w:asciiTheme="majorHAnsi" w:hAnsiTheme="majorHAnsi"/>
        </w:rPr>
        <w:pict w14:anchorId="3DF34DB9">
          <v:rect id="_x0000_i1042" style="width:468pt;height:1.2pt" o:hralign="center" o:hrstd="t" o:hr="t" fillcolor="#a0a0a0" stroked="f"/>
        </w:pict>
      </w:r>
    </w:p>
    <w:p w14:paraId="38276212" w14:textId="77777777" w:rsidR="008B7D94" w:rsidRPr="008B7D94" w:rsidRDefault="008B7D94" w:rsidP="008B7D94">
      <w:pPr>
        <w:rPr>
          <w:rFonts w:asciiTheme="majorHAnsi" w:hAnsiTheme="majorHAnsi"/>
          <w:b/>
          <w:bCs/>
        </w:rPr>
      </w:pPr>
      <w:r w:rsidRPr="008B7D94">
        <w:rPr>
          <w:rFonts w:asciiTheme="majorHAnsi" w:hAnsiTheme="majorHAnsi"/>
          <w:b/>
          <w:bCs/>
        </w:rPr>
        <w:t>Evaluation Framework</w:t>
      </w:r>
    </w:p>
    <w:p w14:paraId="59EA196A" w14:textId="77777777" w:rsidR="008B7D94" w:rsidRPr="008B7D94" w:rsidRDefault="008B7D94" w:rsidP="008B7D94">
      <w:pPr>
        <w:rPr>
          <w:rFonts w:asciiTheme="majorHAnsi" w:hAnsiTheme="majorHAnsi"/>
        </w:rPr>
      </w:pPr>
      <w:r w:rsidRPr="008B7D94">
        <w:rPr>
          <w:rFonts w:asciiTheme="majorHAnsi" w:hAnsiTheme="majorHAnsi"/>
        </w:rPr>
        <w:t>The comparison focuses on five key criteria that directly impact Aspire Retailers’ operations:</w:t>
      </w:r>
    </w:p>
    <w:p w14:paraId="04DDDF4A" w14:textId="77777777" w:rsidR="008B7D94" w:rsidRPr="008B7D94" w:rsidRDefault="008B7D94" w:rsidP="008B7D94">
      <w:pPr>
        <w:numPr>
          <w:ilvl w:val="0"/>
          <w:numId w:val="12"/>
        </w:numPr>
        <w:spacing w:line="256" w:lineRule="auto"/>
        <w:rPr>
          <w:rFonts w:asciiTheme="majorHAnsi" w:hAnsiTheme="majorHAnsi"/>
        </w:rPr>
      </w:pPr>
      <w:r w:rsidRPr="008B7D94">
        <w:rPr>
          <w:rFonts w:asciiTheme="majorHAnsi" w:hAnsiTheme="majorHAnsi"/>
          <w:b/>
          <w:bCs/>
        </w:rPr>
        <w:t>Hybrid Cloud Support</w:t>
      </w:r>
    </w:p>
    <w:p w14:paraId="4ECBBCF3" w14:textId="77777777" w:rsidR="008B7D94" w:rsidRPr="008B7D94" w:rsidRDefault="008B7D94" w:rsidP="008B7D94">
      <w:pPr>
        <w:numPr>
          <w:ilvl w:val="0"/>
          <w:numId w:val="12"/>
        </w:numPr>
        <w:spacing w:line="256" w:lineRule="auto"/>
        <w:rPr>
          <w:rFonts w:asciiTheme="majorHAnsi" w:hAnsiTheme="majorHAnsi"/>
        </w:rPr>
      </w:pPr>
      <w:r w:rsidRPr="008B7D94">
        <w:rPr>
          <w:rFonts w:asciiTheme="majorHAnsi" w:hAnsiTheme="majorHAnsi"/>
          <w:b/>
          <w:bCs/>
        </w:rPr>
        <w:t>Pricing and TCO (Total Cost of Ownership)</w:t>
      </w:r>
    </w:p>
    <w:p w14:paraId="791C906A" w14:textId="77777777" w:rsidR="008B7D94" w:rsidRPr="008B7D94" w:rsidRDefault="008B7D94" w:rsidP="008B7D94">
      <w:pPr>
        <w:numPr>
          <w:ilvl w:val="0"/>
          <w:numId w:val="12"/>
        </w:numPr>
        <w:spacing w:line="256" w:lineRule="auto"/>
        <w:rPr>
          <w:rFonts w:asciiTheme="majorHAnsi" w:hAnsiTheme="majorHAnsi"/>
        </w:rPr>
      </w:pPr>
      <w:r w:rsidRPr="008B7D94">
        <w:rPr>
          <w:rFonts w:asciiTheme="majorHAnsi" w:hAnsiTheme="majorHAnsi"/>
          <w:b/>
          <w:bCs/>
        </w:rPr>
        <w:t>Compliance and Regulatory Certifications</w:t>
      </w:r>
    </w:p>
    <w:p w14:paraId="57DD200D" w14:textId="77777777" w:rsidR="008B7D94" w:rsidRPr="008B7D94" w:rsidRDefault="008B7D94" w:rsidP="008B7D94">
      <w:pPr>
        <w:numPr>
          <w:ilvl w:val="0"/>
          <w:numId w:val="12"/>
        </w:numPr>
        <w:spacing w:line="256" w:lineRule="auto"/>
        <w:rPr>
          <w:rFonts w:asciiTheme="majorHAnsi" w:hAnsiTheme="majorHAnsi"/>
        </w:rPr>
      </w:pPr>
      <w:r w:rsidRPr="008B7D94">
        <w:rPr>
          <w:rFonts w:asciiTheme="majorHAnsi" w:hAnsiTheme="majorHAnsi"/>
          <w:b/>
          <w:bCs/>
        </w:rPr>
        <w:t>Identity and Access Management Integration</w:t>
      </w:r>
    </w:p>
    <w:p w14:paraId="59238224" w14:textId="77777777" w:rsidR="008B7D94" w:rsidRPr="008B7D94" w:rsidRDefault="008B7D94" w:rsidP="008B7D94">
      <w:pPr>
        <w:numPr>
          <w:ilvl w:val="0"/>
          <w:numId w:val="12"/>
        </w:numPr>
        <w:spacing w:line="256" w:lineRule="auto"/>
        <w:rPr>
          <w:rFonts w:asciiTheme="majorHAnsi" w:hAnsiTheme="majorHAnsi"/>
        </w:rPr>
      </w:pPr>
      <w:r w:rsidRPr="008B7D94">
        <w:rPr>
          <w:rFonts w:asciiTheme="majorHAnsi" w:hAnsiTheme="majorHAnsi"/>
          <w:b/>
          <w:bCs/>
        </w:rPr>
        <w:t>Cost Transparency and Management Tools</w:t>
      </w:r>
    </w:p>
    <w:p w14:paraId="42447CBD" w14:textId="77777777" w:rsidR="008B7D94" w:rsidRPr="008B7D94" w:rsidRDefault="008B7D94" w:rsidP="008B7D94">
      <w:pPr>
        <w:rPr>
          <w:rFonts w:asciiTheme="majorHAnsi" w:hAnsiTheme="majorHAnsi"/>
        </w:rPr>
      </w:pPr>
      <w:r w:rsidRPr="008B7D94">
        <w:rPr>
          <w:rFonts w:asciiTheme="majorHAnsi" w:hAnsiTheme="majorHAnsi"/>
        </w:rPr>
        <w:t xml:space="preserve">Each provider is </w:t>
      </w:r>
      <w:proofErr w:type="spellStart"/>
      <w:r w:rsidRPr="008B7D94">
        <w:rPr>
          <w:rFonts w:asciiTheme="majorHAnsi" w:hAnsiTheme="majorHAnsi"/>
        </w:rPr>
        <w:t>analyzed</w:t>
      </w:r>
      <w:proofErr w:type="spellEnd"/>
      <w:r w:rsidRPr="008B7D94">
        <w:rPr>
          <w:rFonts w:asciiTheme="majorHAnsi" w:hAnsiTheme="majorHAnsi"/>
        </w:rPr>
        <w:t xml:space="preserve"> based on official documentation, third-party studies, and alignment with </w:t>
      </w:r>
      <w:proofErr w:type="spellStart"/>
      <w:r w:rsidRPr="008B7D94">
        <w:rPr>
          <w:rFonts w:asciiTheme="majorHAnsi" w:hAnsiTheme="majorHAnsi"/>
        </w:rPr>
        <w:t>Aspire’s</w:t>
      </w:r>
      <w:proofErr w:type="spellEnd"/>
      <w:r w:rsidRPr="008B7D94">
        <w:rPr>
          <w:rFonts w:asciiTheme="majorHAnsi" w:hAnsiTheme="majorHAnsi"/>
        </w:rPr>
        <w:t xml:space="preserve"> current IT structure and business model.</w:t>
      </w:r>
    </w:p>
    <w:p w14:paraId="58723A72" w14:textId="77777777" w:rsidR="008B7D94" w:rsidRPr="008B7D94" w:rsidRDefault="00000000" w:rsidP="008B7D94">
      <w:pPr>
        <w:spacing w:after="0"/>
        <w:jc w:val="center"/>
        <w:rPr>
          <w:rFonts w:asciiTheme="majorHAnsi" w:hAnsiTheme="majorHAnsi"/>
        </w:rPr>
      </w:pPr>
      <w:r>
        <w:rPr>
          <w:rFonts w:asciiTheme="majorHAnsi" w:hAnsiTheme="majorHAnsi"/>
        </w:rPr>
        <w:pict w14:anchorId="39F97E8F">
          <v:rect id="_x0000_i1043" style="width:468pt;height:1.2pt" o:hralign="center" o:hrstd="t" o:hr="t" fillcolor="#a0a0a0" stroked="f"/>
        </w:pict>
      </w:r>
    </w:p>
    <w:p w14:paraId="313914D0" w14:textId="77777777" w:rsidR="008B7D94" w:rsidRPr="008B7D94" w:rsidRDefault="008B7D94" w:rsidP="008B7D94">
      <w:pPr>
        <w:rPr>
          <w:rFonts w:asciiTheme="majorHAnsi" w:hAnsiTheme="majorHAnsi"/>
          <w:b/>
          <w:bCs/>
        </w:rPr>
      </w:pPr>
      <w:r w:rsidRPr="008B7D94">
        <w:rPr>
          <w:rFonts w:asciiTheme="majorHAnsi" w:hAnsiTheme="majorHAnsi"/>
          <w:b/>
          <w:bCs/>
        </w:rPr>
        <w:t>Hybrid Cloud Support</w:t>
      </w:r>
    </w:p>
    <w:p w14:paraId="75E02A87" w14:textId="77777777" w:rsidR="008B7D94" w:rsidRPr="008B7D94" w:rsidRDefault="008B7D94" w:rsidP="008B7D94">
      <w:pPr>
        <w:rPr>
          <w:rFonts w:asciiTheme="majorHAnsi" w:hAnsiTheme="majorHAnsi"/>
        </w:rPr>
      </w:pPr>
      <w:r>
        <w:t>Aspire currently operates an on-premises data centre in North Europe. Therefore, the ability to easily integrate on-prem systems with the cloud is essential, especially during the initial migration phase.</w:t>
      </w:r>
    </w:p>
    <w:p w14:paraId="33CC7B60" w14:textId="77777777" w:rsidR="008B7D94" w:rsidRPr="008B7D94" w:rsidRDefault="008B7D94" w:rsidP="008B7D94">
      <w:pPr>
        <w:numPr>
          <w:ilvl w:val="0"/>
          <w:numId w:val="13"/>
        </w:numPr>
        <w:spacing w:line="256" w:lineRule="auto"/>
        <w:rPr>
          <w:rFonts w:asciiTheme="majorHAnsi" w:hAnsiTheme="majorHAnsi"/>
        </w:rPr>
      </w:pPr>
      <w:r w:rsidRPr="008B7D94">
        <w:rPr>
          <w:rFonts w:asciiTheme="majorHAnsi" w:hAnsiTheme="majorHAnsi"/>
          <w:b/>
          <w:bCs/>
        </w:rPr>
        <w:t>Microsoft Azure:</w:t>
      </w:r>
      <w:r w:rsidRPr="008B7D94">
        <w:rPr>
          <w:rFonts w:asciiTheme="majorHAnsi" w:hAnsiTheme="majorHAnsi"/>
        </w:rPr>
        <w:br/>
        <w:t xml:space="preserve">Azure has a strong hybrid offering with services like </w:t>
      </w:r>
      <w:r w:rsidRPr="008B7D94">
        <w:rPr>
          <w:rFonts w:asciiTheme="majorHAnsi" w:hAnsiTheme="majorHAnsi"/>
          <w:b/>
          <w:bCs/>
        </w:rPr>
        <w:t>Azure Arc</w:t>
      </w:r>
      <w:r w:rsidRPr="008B7D94">
        <w:rPr>
          <w:rFonts w:asciiTheme="majorHAnsi" w:hAnsiTheme="majorHAnsi"/>
        </w:rPr>
        <w:t xml:space="preserve">, </w:t>
      </w:r>
      <w:r w:rsidRPr="008B7D94">
        <w:rPr>
          <w:rFonts w:asciiTheme="majorHAnsi" w:hAnsiTheme="majorHAnsi"/>
          <w:b/>
          <w:bCs/>
        </w:rPr>
        <w:t>Azure Stack</w:t>
      </w:r>
      <w:r w:rsidRPr="008B7D94">
        <w:rPr>
          <w:rFonts w:asciiTheme="majorHAnsi" w:hAnsiTheme="majorHAnsi"/>
        </w:rPr>
        <w:t xml:space="preserve">, and native support for </w:t>
      </w:r>
      <w:r w:rsidRPr="008B7D94">
        <w:rPr>
          <w:rFonts w:asciiTheme="majorHAnsi" w:hAnsiTheme="majorHAnsi"/>
          <w:b/>
          <w:bCs/>
        </w:rPr>
        <w:t>Windows Server</w:t>
      </w:r>
      <w:r w:rsidRPr="008B7D94">
        <w:rPr>
          <w:rFonts w:asciiTheme="majorHAnsi" w:hAnsiTheme="majorHAnsi"/>
        </w:rPr>
        <w:t xml:space="preserve">, </w:t>
      </w:r>
      <w:r w:rsidRPr="008B7D94">
        <w:rPr>
          <w:rFonts w:asciiTheme="majorHAnsi" w:hAnsiTheme="majorHAnsi"/>
          <w:b/>
          <w:bCs/>
        </w:rPr>
        <w:t>Active Directory</w:t>
      </w:r>
      <w:r w:rsidRPr="008B7D94">
        <w:rPr>
          <w:rFonts w:asciiTheme="majorHAnsi" w:hAnsiTheme="majorHAnsi"/>
        </w:rPr>
        <w:t xml:space="preserve">, and </w:t>
      </w:r>
      <w:r w:rsidRPr="008B7D94">
        <w:rPr>
          <w:rFonts w:asciiTheme="majorHAnsi" w:hAnsiTheme="majorHAnsi"/>
          <w:b/>
          <w:bCs/>
        </w:rPr>
        <w:t>SQL Server</w:t>
      </w:r>
      <w:r w:rsidRPr="008B7D94">
        <w:rPr>
          <w:rFonts w:asciiTheme="majorHAnsi" w:hAnsiTheme="majorHAnsi"/>
        </w:rPr>
        <w:t>. It enables Aspire to manage on-premises and cloud resources under a unified control plane.</w:t>
      </w:r>
    </w:p>
    <w:p w14:paraId="46A5CEF1" w14:textId="77777777" w:rsidR="008B7D94" w:rsidRPr="008B7D94" w:rsidRDefault="008B7D94" w:rsidP="008B7D94">
      <w:pPr>
        <w:numPr>
          <w:ilvl w:val="0"/>
          <w:numId w:val="13"/>
        </w:numPr>
        <w:spacing w:line="256" w:lineRule="auto"/>
        <w:rPr>
          <w:rFonts w:asciiTheme="majorHAnsi" w:hAnsiTheme="majorHAnsi"/>
        </w:rPr>
      </w:pPr>
      <w:r w:rsidRPr="008B7D94">
        <w:rPr>
          <w:rFonts w:asciiTheme="majorHAnsi" w:hAnsiTheme="majorHAnsi"/>
          <w:b/>
          <w:bCs/>
        </w:rPr>
        <w:t>AWS:</w:t>
      </w:r>
      <w:r w:rsidRPr="008B7D94">
        <w:rPr>
          <w:rFonts w:asciiTheme="majorHAnsi" w:hAnsiTheme="majorHAnsi"/>
        </w:rPr>
        <w:br/>
        <w:t xml:space="preserve">AWS supports hybrid environments through services like </w:t>
      </w:r>
      <w:r w:rsidRPr="008B7D94">
        <w:rPr>
          <w:rFonts w:asciiTheme="majorHAnsi" w:hAnsiTheme="majorHAnsi"/>
          <w:b/>
          <w:bCs/>
        </w:rPr>
        <w:t>AWS Outposts</w:t>
      </w:r>
      <w:r w:rsidRPr="008B7D94">
        <w:rPr>
          <w:rFonts w:asciiTheme="majorHAnsi" w:hAnsiTheme="majorHAnsi"/>
        </w:rPr>
        <w:t xml:space="preserve"> and </w:t>
      </w:r>
      <w:r w:rsidRPr="008B7D94">
        <w:rPr>
          <w:rFonts w:asciiTheme="majorHAnsi" w:hAnsiTheme="majorHAnsi"/>
          <w:b/>
          <w:bCs/>
        </w:rPr>
        <w:t>VMware Cloud on AWS</w:t>
      </w:r>
      <w:r w:rsidRPr="008B7D94">
        <w:rPr>
          <w:rFonts w:asciiTheme="majorHAnsi" w:hAnsiTheme="majorHAnsi"/>
        </w:rPr>
        <w:t>, but these often require additional third-party software or specific hardware, increasing complexity and cost.</w:t>
      </w:r>
    </w:p>
    <w:p w14:paraId="6200CED0" w14:textId="77777777" w:rsidR="008B7D94" w:rsidRPr="008B7D94" w:rsidRDefault="008B7D94" w:rsidP="008B7D94">
      <w:pPr>
        <w:numPr>
          <w:ilvl w:val="0"/>
          <w:numId w:val="13"/>
        </w:numPr>
        <w:spacing w:line="256" w:lineRule="auto"/>
        <w:rPr>
          <w:rFonts w:asciiTheme="majorHAnsi" w:hAnsiTheme="majorHAnsi"/>
        </w:rPr>
      </w:pPr>
      <w:r w:rsidRPr="008B7D94">
        <w:rPr>
          <w:rFonts w:asciiTheme="majorHAnsi" w:hAnsiTheme="majorHAnsi"/>
          <w:b/>
          <w:bCs/>
        </w:rPr>
        <w:t>Google Cloud:</w:t>
      </w:r>
      <w:r w:rsidRPr="008B7D94">
        <w:rPr>
          <w:rFonts w:asciiTheme="majorHAnsi" w:hAnsiTheme="majorHAnsi"/>
        </w:rPr>
        <w:br/>
        <w:t xml:space="preserve">GCP offers </w:t>
      </w:r>
      <w:r w:rsidRPr="008B7D94">
        <w:rPr>
          <w:rFonts w:asciiTheme="majorHAnsi" w:hAnsiTheme="majorHAnsi"/>
          <w:b/>
          <w:bCs/>
        </w:rPr>
        <w:t>Anthos</w:t>
      </w:r>
      <w:r w:rsidRPr="008B7D94">
        <w:rPr>
          <w:rFonts w:asciiTheme="majorHAnsi" w:hAnsiTheme="majorHAnsi"/>
        </w:rPr>
        <w:t xml:space="preserve"> for hybrid workloads, but it is primarily designed for Kubernetes and containerized applications, which </w:t>
      </w:r>
      <w:proofErr w:type="spellStart"/>
      <w:r w:rsidRPr="008B7D94">
        <w:rPr>
          <w:rFonts w:asciiTheme="majorHAnsi" w:hAnsiTheme="majorHAnsi"/>
        </w:rPr>
        <w:t>Aspire’s</w:t>
      </w:r>
      <w:proofErr w:type="spellEnd"/>
      <w:r w:rsidRPr="008B7D94">
        <w:rPr>
          <w:rFonts w:asciiTheme="majorHAnsi" w:hAnsiTheme="majorHAnsi"/>
        </w:rPr>
        <w:t xml:space="preserve"> current legacy systems may not support.</w:t>
      </w:r>
    </w:p>
    <w:p w14:paraId="540AE48B" w14:textId="77777777" w:rsidR="008B7D94" w:rsidRPr="008B7D94" w:rsidRDefault="008B7D94" w:rsidP="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Winner: Microsoft Azure</w:t>
      </w:r>
      <w:r w:rsidRPr="008B7D94">
        <w:rPr>
          <w:rFonts w:asciiTheme="majorHAnsi" w:hAnsiTheme="majorHAnsi"/>
        </w:rPr>
        <w:br/>
        <w:t xml:space="preserve">Azure’s deep enterprise integration and native hybrid tools make it ideal for </w:t>
      </w:r>
      <w:proofErr w:type="spellStart"/>
      <w:r w:rsidRPr="008B7D94">
        <w:rPr>
          <w:rFonts w:asciiTheme="majorHAnsi" w:hAnsiTheme="majorHAnsi"/>
        </w:rPr>
        <w:t>Aspire’s</w:t>
      </w:r>
      <w:proofErr w:type="spellEnd"/>
      <w:r w:rsidRPr="008B7D94">
        <w:rPr>
          <w:rFonts w:asciiTheme="majorHAnsi" w:hAnsiTheme="majorHAnsi"/>
        </w:rPr>
        <w:t xml:space="preserve"> existing Windows-based infrastructure.</w:t>
      </w:r>
    </w:p>
    <w:p w14:paraId="40EE8050" w14:textId="77777777" w:rsidR="008B7D94" w:rsidRPr="008B7D94" w:rsidRDefault="00000000" w:rsidP="008B7D94">
      <w:pPr>
        <w:spacing w:after="0"/>
        <w:jc w:val="center"/>
        <w:rPr>
          <w:rFonts w:asciiTheme="majorHAnsi" w:hAnsiTheme="majorHAnsi"/>
        </w:rPr>
      </w:pPr>
      <w:r>
        <w:rPr>
          <w:rFonts w:asciiTheme="majorHAnsi" w:hAnsiTheme="majorHAnsi"/>
        </w:rPr>
        <w:pict w14:anchorId="33791150">
          <v:rect id="_x0000_i1044" style="width:468pt;height:1.2pt" o:hralign="center" o:hrstd="t" o:hr="t" fillcolor="#a0a0a0" stroked="f"/>
        </w:pict>
      </w:r>
    </w:p>
    <w:p w14:paraId="18BD5269" w14:textId="77777777" w:rsidR="008B7D94" w:rsidRPr="008B7D94" w:rsidRDefault="008B7D94" w:rsidP="008B7D94">
      <w:pPr>
        <w:rPr>
          <w:rFonts w:asciiTheme="majorHAnsi" w:hAnsiTheme="majorHAnsi"/>
          <w:b/>
          <w:bCs/>
        </w:rPr>
      </w:pPr>
      <w:r w:rsidRPr="008B7D94">
        <w:rPr>
          <w:rFonts w:asciiTheme="majorHAnsi" w:hAnsiTheme="majorHAnsi"/>
          <w:b/>
          <w:bCs/>
        </w:rPr>
        <w:t>Pricing and Total Cost of Ownership</w:t>
      </w:r>
    </w:p>
    <w:p w14:paraId="320F355A" w14:textId="77777777" w:rsidR="008B7D94" w:rsidRPr="008B7D94" w:rsidRDefault="008B7D94" w:rsidP="008B7D94">
      <w:pPr>
        <w:rPr>
          <w:rFonts w:asciiTheme="majorHAnsi" w:hAnsiTheme="majorHAnsi"/>
        </w:rPr>
      </w:pPr>
      <w:r w:rsidRPr="008B7D94">
        <w:rPr>
          <w:rFonts w:asciiTheme="majorHAnsi" w:hAnsiTheme="majorHAnsi"/>
        </w:rPr>
        <w:lastRenderedPageBreak/>
        <w:t xml:space="preserve">Cost is a critical driver for cloud adoption. </w:t>
      </w:r>
      <w:proofErr w:type="spellStart"/>
      <w:r w:rsidRPr="008B7D94">
        <w:rPr>
          <w:rFonts w:asciiTheme="majorHAnsi" w:hAnsiTheme="majorHAnsi"/>
        </w:rPr>
        <w:t>Aspire’s</w:t>
      </w:r>
      <w:proofErr w:type="spellEnd"/>
      <w:r w:rsidRPr="008B7D94">
        <w:rPr>
          <w:rFonts w:asciiTheme="majorHAnsi" w:hAnsiTheme="majorHAnsi"/>
        </w:rPr>
        <w:t xml:space="preserve"> current on-prem hardware costs exceed </w:t>
      </w:r>
      <w:r w:rsidRPr="008B7D94">
        <w:rPr>
          <w:rFonts w:asciiTheme="majorHAnsi" w:hAnsiTheme="majorHAnsi"/>
          <w:b/>
          <w:bCs/>
        </w:rPr>
        <w:t>€200,000 annually</w:t>
      </w:r>
      <w:r w:rsidRPr="008B7D94">
        <w:rPr>
          <w:rFonts w:asciiTheme="majorHAnsi" w:hAnsiTheme="majorHAnsi"/>
        </w:rPr>
        <w:t>, with poor utilization rates. Cloud migration must deliver a measurable financial benefit over a 3-year period.</w:t>
      </w:r>
    </w:p>
    <w:p w14:paraId="0C7E81CF" w14:textId="77777777" w:rsidR="008B7D94" w:rsidRPr="008B7D94" w:rsidRDefault="008B7D94" w:rsidP="008B7D94">
      <w:pPr>
        <w:rPr>
          <w:rFonts w:asciiTheme="majorHAnsi" w:hAnsiTheme="majorHAnsi"/>
        </w:rPr>
      </w:pPr>
      <w:r w:rsidRPr="008B7D94">
        <w:rPr>
          <w:rFonts w:asciiTheme="majorHAnsi" w:hAnsiTheme="majorHAnsi"/>
        </w:rPr>
        <w:t>Based on TCO estimates for similar workloads:</w:t>
      </w:r>
    </w:p>
    <w:tbl>
      <w:tblPr>
        <w:tblW w:w="0" w:type="auto"/>
        <w:tblCellSpacing w:w="15" w:type="dxa"/>
        <w:tblLook w:val="04A0" w:firstRow="1" w:lastRow="0" w:firstColumn="1" w:lastColumn="0" w:noHBand="0" w:noVBand="1"/>
      </w:tblPr>
      <w:tblGrid>
        <w:gridCol w:w="855"/>
        <w:gridCol w:w="2063"/>
        <w:gridCol w:w="1968"/>
        <w:gridCol w:w="3171"/>
      </w:tblGrid>
      <w:tr w:rsidR="008B7D94" w:rsidRPr="008B7D94" w14:paraId="186659BC" w14:textId="77777777" w:rsidTr="008B7D94">
        <w:trPr>
          <w:tblHeader/>
          <w:tblCellSpacing w:w="15" w:type="dxa"/>
        </w:trPr>
        <w:tc>
          <w:tcPr>
            <w:tcW w:w="0" w:type="auto"/>
            <w:tcMar>
              <w:top w:w="15" w:type="dxa"/>
              <w:left w:w="15" w:type="dxa"/>
              <w:bottom w:w="15" w:type="dxa"/>
              <w:right w:w="15" w:type="dxa"/>
            </w:tcMar>
            <w:vAlign w:val="center"/>
            <w:hideMark/>
          </w:tcPr>
          <w:p w14:paraId="6C4699F2" w14:textId="77777777" w:rsidR="008B7D94" w:rsidRPr="008B7D94" w:rsidRDefault="008B7D94">
            <w:pPr>
              <w:rPr>
                <w:rFonts w:asciiTheme="majorHAnsi" w:hAnsiTheme="majorHAnsi"/>
                <w:b/>
                <w:bCs/>
              </w:rPr>
            </w:pPr>
            <w:r w:rsidRPr="008B7D94">
              <w:rPr>
                <w:rFonts w:asciiTheme="majorHAnsi" w:hAnsiTheme="majorHAnsi"/>
                <w:b/>
                <w:bCs/>
              </w:rPr>
              <w:t>Provider</w:t>
            </w:r>
          </w:p>
        </w:tc>
        <w:tc>
          <w:tcPr>
            <w:tcW w:w="0" w:type="auto"/>
            <w:tcMar>
              <w:top w:w="15" w:type="dxa"/>
              <w:left w:w="15" w:type="dxa"/>
              <w:bottom w:w="15" w:type="dxa"/>
              <w:right w:w="15" w:type="dxa"/>
            </w:tcMar>
            <w:vAlign w:val="center"/>
            <w:hideMark/>
          </w:tcPr>
          <w:p w14:paraId="6B8CB825" w14:textId="77777777" w:rsidR="008B7D94" w:rsidRPr="008B7D94" w:rsidRDefault="008B7D94">
            <w:pPr>
              <w:rPr>
                <w:rFonts w:asciiTheme="majorHAnsi" w:hAnsiTheme="majorHAnsi"/>
                <w:b/>
                <w:bCs/>
              </w:rPr>
            </w:pPr>
            <w:r w:rsidRPr="008B7D94">
              <w:rPr>
                <w:rFonts w:asciiTheme="majorHAnsi" w:hAnsiTheme="majorHAnsi"/>
                <w:b/>
                <w:bCs/>
              </w:rPr>
              <w:t>3-Year Reserved Cost</w:t>
            </w:r>
          </w:p>
        </w:tc>
        <w:tc>
          <w:tcPr>
            <w:tcW w:w="0" w:type="auto"/>
            <w:tcMar>
              <w:top w:w="15" w:type="dxa"/>
              <w:left w:w="15" w:type="dxa"/>
              <w:bottom w:w="15" w:type="dxa"/>
              <w:right w:w="15" w:type="dxa"/>
            </w:tcMar>
            <w:vAlign w:val="center"/>
            <w:hideMark/>
          </w:tcPr>
          <w:p w14:paraId="10815E8D" w14:textId="77777777" w:rsidR="008B7D94" w:rsidRPr="008B7D94" w:rsidRDefault="008B7D94">
            <w:pPr>
              <w:rPr>
                <w:rFonts w:asciiTheme="majorHAnsi" w:hAnsiTheme="majorHAnsi"/>
                <w:b/>
                <w:bCs/>
              </w:rPr>
            </w:pPr>
            <w:r w:rsidRPr="008B7D94">
              <w:rPr>
                <w:rFonts w:asciiTheme="majorHAnsi" w:hAnsiTheme="majorHAnsi"/>
                <w:b/>
                <w:bCs/>
              </w:rPr>
              <w:t>Pay-As-You-Go Cost</w:t>
            </w:r>
          </w:p>
        </w:tc>
        <w:tc>
          <w:tcPr>
            <w:tcW w:w="0" w:type="auto"/>
            <w:tcMar>
              <w:top w:w="15" w:type="dxa"/>
              <w:left w:w="15" w:type="dxa"/>
              <w:bottom w:w="15" w:type="dxa"/>
              <w:right w:w="15" w:type="dxa"/>
            </w:tcMar>
            <w:vAlign w:val="center"/>
            <w:hideMark/>
          </w:tcPr>
          <w:p w14:paraId="4E150B7B" w14:textId="77777777" w:rsidR="008B7D94" w:rsidRPr="008B7D94" w:rsidRDefault="008B7D94">
            <w:pPr>
              <w:rPr>
                <w:rFonts w:asciiTheme="majorHAnsi" w:hAnsiTheme="majorHAnsi"/>
                <w:b/>
                <w:bCs/>
              </w:rPr>
            </w:pPr>
            <w:r w:rsidRPr="008B7D94">
              <w:rPr>
                <w:rFonts w:asciiTheme="majorHAnsi" w:hAnsiTheme="majorHAnsi"/>
                <w:b/>
                <w:bCs/>
              </w:rPr>
              <w:t>Estimated Savings Over On-Prem</w:t>
            </w:r>
          </w:p>
        </w:tc>
      </w:tr>
      <w:tr w:rsidR="008B7D94" w:rsidRPr="008B7D94" w14:paraId="6CB81652" w14:textId="77777777" w:rsidTr="008B7D94">
        <w:trPr>
          <w:tblCellSpacing w:w="15" w:type="dxa"/>
        </w:trPr>
        <w:tc>
          <w:tcPr>
            <w:tcW w:w="0" w:type="auto"/>
            <w:tcMar>
              <w:top w:w="15" w:type="dxa"/>
              <w:left w:w="15" w:type="dxa"/>
              <w:bottom w:w="15" w:type="dxa"/>
              <w:right w:w="15" w:type="dxa"/>
            </w:tcMar>
            <w:vAlign w:val="center"/>
            <w:hideMark/>
          </w:tcPr>
          <w:p w14:paraId="298D31ED" w14:textId="77777777" w:rsidR="008B7D94" w:rsidRPr="008B7D94" w:rsidRDefault="008B7D94">
            <w:pPr>
              <w:rPr>
                <w:rFonts w:asciiTheme="majorHAnsi" w:hAnsiTheme="majorHAnsi"/>
              </w:rPr>
            </w:pPr>
            <w:r w:rsidRPr="008B7D94">
              <w:rPr>
                <w:rFonts w:asciiTheme="majorHAnsi" w:hAnsiTheme="majorHAnsi"/>
                <w:b/>
                <w:bCs/>
              </w:rPr>
              <w:t>Azure</w:t>
            </w:r>
          </w:p>
        </w:tc>
        <w:tc>
          <w:tcPr>
            <w:tcW w:w="0" w:type="auto"/>
            <w:tcMar>
              <w:top w:w="15" w:type="dxa"/>
              <w:left w:w="15" w:type="dxa"/>
              <w:bottom w:w="15" w:type="dxa"/>
              <w:right w:w="15" w:type="dxa"/>
            </w:tcMar>
            <w:vAlign w:val="center"/>
            <w:hideMark/>
          </w:tcPr>
          <w:p w14:paraId="28C12685" w14:textId="77777777" w:rsidR="008B7D94" w:rsidRPr="008B7D94" w:rsidRDefault="008B7D94">
            <w:pPr>
              <w:rPr>
                <w:rFonts w:asciiTheme="majorHAnsi" w:hAnsiTheme="majorHAnsi"/>
              </w:rPr>
            </w:pPr>
            <w:r w:rsidRPr="008B7D94">
              <w:rPr>
                <w:rFonts w:asciiTheme="majorHAnsi" w:hAnsiTheme="majorHAnsi"/>
              </w:rPr>
              <w:t>€1.2M</w:t>
            </w:r>
          </w:p>
        </w:tc>
        <w:tc>
          <w:tcPr>
            <w:tcW w:w="0" w:type="auto"/>
            <w:tcMar>
              <w:top w:w="15" w:type="dxa"/>
              <w:left w:w="15" w:type="dxa"/>
              <w:bottom w:w="15" w:type="dxa"/>
              <w:right w:w="15" w:type="dxa"/>
            </w:tcMar>
            <w:vAlign w:val="center"/>
            <w:hideMark/>
          </w:tcPr>
          <w:p w14:paraId="14EF727E" w14:textId="77777777" w:rsidR="008B7D94" w:rsidRPr="008B7D94" w:rsidRDefault="008B7D94">
            <w:pPr>
              <w:rPr>
                <w:rFonts w:asciiTheme="majorHAnsi" w:hAnsiTheme="majorHAnsi"/>
              </w:rPr>
            </w:pPr>
            <w:r w:rsidRPr="008B7D94">
              <w:rPr>
                <w:rFonts w:asciiTheme="majorHAnsi" w:hAnsiTheme="majorHAnsi"/>
              </w:rPr>
              <w:t>€1.6M</w:t>
            </w:r>
          </w:p>
        </w:tc>
        <w:tc>
          <w:tcPr>
            <w:tcW w:w="0" w:type="auto"/>
            <w:tcMar>
              <w:top w:w="15" w:type="dxa"/>
              <w:left w:w="15" w:type="dxa"/>
              <w:bottom w:w="15" w:type="dxa"/>
              <w:right w:w="15" w:type="dxa"/>
            </w:tcMar>
            <w:vAlign w:val="center"/>
            <w:hideMark/>
          </w:tcPr>
          <w:p w14:paraId="41080BC3" w14:textId="77777777" w:rsidR="008B7D94" w:rsidRPr="008B7D94" w:rsidRDefault="008B7D94">
            <w:pPr>
              <w:rPr>
                <w:rFonts w:asciiTheme="majorHAnsi" w:hAnsiTheme="majorHAnsi"/>
              </w:rPr>
            </w:pPr>
            <w:r w:rsidRPr="008B7D94">
              <w:rPr>
                <w:rFonts w:asciiTheme="majorHAnsi" w:hAnsiTheme="majorHAnsi"/>
              </w:rPr>
              <w:t>~33%</w:t>
            </w:r>
          </w:p>
        </w:tc>
      </w:tr>
      <w:tr w:rsidR="008B7D94" w:rsidRPr="008B7D94" w14:paraId="5A0EB92E" w14:textId="77777777" w:rsidTr="008B7D94">
        <w:trPr>
          <w:tblCellSpacing w:w="15" w:type="dxa"/>
        </w:trPr>
        <w:tc>
          <w:tcPr>
            <w:tcW w:w="0" w:type="auto"/>
            <w:tcMar>
              <w:top w:w="15" w:type="dxa"/>
              <w:left w:w="15" w:type="dxa"/>
              <w:bottom w:w="15" w:type="dxa"/>
              <w:right w:w="15" w:type="dxa"/>
            </w:tcMar>
            <w:vAlign w:val="center"/>
            <w:hideMark/>
          </w:tcPr>
          <w:p w14:paraId="6D3D49DD" w14:textId="77777777" w:rsidR="008B7D94" w:rsidRPr="008B7D94" w:rsidRDefault="008B7D94">
            <w:pPr>
              <w:rPr>
                <w:rFonts w:asciiTheme="majorHAnsi" w:hAnsiTheme="majorHAnsi"/>
              </w:rPr>
            </w:pPr>
            <w:r w:rsidRPr="008B7D94">
              <w:rPr>
                <w:rFonts w:asciiTheme="majorHAnsi" w:hAnsiTheme="majorHAnsi"/>
                <w:b/>
                <w:bCs/>
              </w:rPr>
              <w:t>AWS</w:t>
            </w:r>
          </w:p>
        </w:tc>
        <w:tc>
          <w:tcPr>
            <w:tcW w:w="0" w:type="auto"/>
            <w:tcMar>
              <w:top w:w="15" w:type="dxa"/>
              <w:left w:w="15" w:type="dxa"/>
              <w:bottom w:w="15" w:type="dxa"/>
              <w:right w:w="15" w:type="dxa"/>
            </w:tcMar>
            <w:vAlign w:val="center"/>
            <w:hideMark/>
          </w:tcPr>
          <w:p w14:paraId="634789B6" w14:textId="77777777" w:rsidR="008B7D94" w:rsidRPr="008B7D94" w:rsidRDefault="008B7D94">
            <w:pPr>
              <w:rPr>
                <w:rFonts w:asciiTheme="majorHAnsi" w:hAnsiTheme="majorHAnsi"/>
              </w:rPr>
            </w:pPr>
            <w:r w:rsidRPr="008B7D94">
              <w:rPr>
                <w:rFonts w:asciiTheme="majorHAnsi" w:hAnsiTheme="majorHAnsi"/>
              </w:rPr>
              <w:t>€1.4M</w:t>
            </w:r>
          </w:p>
        </w:tc>
        <w:tc>
          <w:tcPr>
            <w:tcW w:w="0" w:type="auto"/>
            <w:tcMar>
              <w:top w:w="15" w:type="dxa"/>
              <w:left w:w="15" w:type="dxa"/>
              <w:bottom w:w="15" w:type="dxa"/>
              <w:right w:w="15" w:type="dxa"/>
            </w:tcMar>
            <w:vAlign w:val="center"/>
            <w:hideMark/>
          </w:tcPr>
          <w:p w14:paraId="4A7AF0A5" w14:textId="77777777" w:rsidR="008B7D94" w:rsidRPr="008B7D94" w:rsidRDefault="008B7D94">
            <w:pPr>
              <w:rPr>
                <w:rFonts w:asciiTheme="majorHAnsi" w:hAnsiTheme="majorHAnsi"/>
              </w:rPr>
            </w:pPr>
            <w:r w:rsidRPr="008B7D94">
              <w:rPr>
                <w:rFonts w:asciiTheme="majorHAnsi" w:hAnsiTheme="majorHAnsi"/>
              </w:rPr>
              <w:t>€1.7M</w:t>
            </w:r>
          </w:p>
        </w:tc>
        <w:tc>
          <w:tcPr>
            <w:tcW w:w="0" w:type="auto"/>
            <w:tcMar>
              <w:top w:w="15" w:type="dxa"/>
              <w:left w:w="15" w:type="dxa"/>
              <w:bottom w:w="15" w:type="dxa"/>
              <w:right w:w="15" w:type="dxa"/>
            </w:tcMar>
            <w:vAlign w:val="center"/>
            <w:hideMark/>
          </w:tcPr>
          <w:p w14:paraId="696EC880" w14:textId="77777777" w:rsidR="008B7D94" w:rsidRPr="008B7D94" w:rsidRDefault="008B7D94">
            <w:pPr>
              <w:rPr>
                <w:rFonts w:asciiTheme="majorHAnsi" w:hAnsiTheme="majorHAnsi"/>
              </w:rPr>
            </w:pPr>
            <w:r w:rsidRPr="008B7D94">
              <w:rPr>
                <w:rFonts w:asciiTheme="majorHAnsi" w:hAnsiTheme="majorHAnsi"/>
              </w:rPr>
              <w:t>~25%</w:t>
            </w:r>
          </w:p>
        </w:tc>
      </w:tr>
      <w:tr w:rsidR="008B7D94" w:rsidRPr="008B7D94" w14:paraId="5B2F48AD" w14:textId="77777777" w:rsidTr="008B7D94">
        <w:trPr>
          <w:tblCellSpacing w:w="15" w:type="dxa"/>
        </w:trPr>
        <w:tc>
          <w:tcPr>
            <w:tcW w:w="0" w:type="auto"/>
            <w:tcMar>
              <w:top w:w="15" w:type="dxa"/>
              <w:left w:w="15" w:type="dxa"/>
              <w:bottom w:w="15" w:type="dxa"/>
              <w:right w:w="15" w:type="dxa"/>
            </w:tcMar>
            <w:vAlign w:val="center"/>
            <w:hideMark/>
          </w:tcPr>
          <w:p w14:paraId="01E2FC05" w14:textId="77777777" w:rsidR="008B7D94" w:rsidRPr="008B7D94" w:rsidRDefault="008B7D94">
            <w:pPr>
              <w:rPr>
                <w:rFonts w:asciiTheme="majorHAnsi" w:hAnsiTheme="majorHAnsi"/>
              </w:rPr>
            </w:pPr>
            <w:r w:rsidRPr="008B7D94">
              <w:rPr>
                <w:rFonts w:asciiTheme="majorHAnsi" w:hAnsiTheme="majorHAnsi"/>
                <w:b/>
                <w:bCs/>
              </w:rPr>
              <w:t>Google</w:t>
            </w:r>
          </w:p>
        </w:tc>
        <w:tc>
          <w:tcPr>
            <w:tcW w:w="0" w:type="auto"/>
            <w:tcMar>
              <w:top w:w="15" w:type="dxa"/>
              <w:left w:w="15" w:type="dxa"/>
              <w:bottom w:w="15" w:type="dxa"/>
              <w:right w:w="15" w:type="dxa"/>
            </w:tcMar>
            <w:vAlign w:val="center"/>
            <w:hideMark/>
          </w:tcPr>
          <w:p w14:paraId="7BEB0B47" w14:textId="77777777" w:rsidR="008B7D94" w:rsidRPr="008B7D94" w:rsidRDefault="008B7D94">
            <w:pPr>
              <w:rPr>
                <w:rFonts w:asciiTheme="majorHAnsi" w:hAnsiTheme="majorHAnsi"/>
              </w:rPr>
            </w:pPr>
            <w:r w:rsidRPr="008B7D94">
              <w:rPr>
                <w:rFonts w:asciiTheme="majorHAnsi" w:hAnsiTheme="majorHAnsi"/>
              </w:rPr>
              <w:t>€1.3M</w:t>
            </w:r>
          </w:p>
        </w:tc>
        <w:tc>
          <w:tcPr>
            <w:tcW w:w="0" w:type="auto"/>
            <w:tcMar>
              <w:top w:w="15" w:type="dxa"/>
              <w:left w:w="15" w:type="dxa"/>
              <w:bottom w:w="15" w:type="dxa"/>
              <w:right w:w="15" w:type="dxa"/>
            </w:tcMar>
            <w:vAlign w:val="center"/>
            <w:hideMark/>
          </w:tcPr>
          <w:p w14:paraId="031C9D3B" w14:textId="77777777" w:rsidR="008B7D94" w:rsidRPr="008B7D94" w:rsidRDefault="008B7D94">
            <w:pPr>
              <w:rPr>
                <w:rFonts w:asciiTheme="majorHAnsi" w:hAnsiTheme="majorHAnsi"/>
              </w:rPr>
            </w:pPr>
            <w:r w:rsidRPr="008B7D94">
              <w:rPr>
                <w:rFonts w:asciiTheme="majorHAnsi" w:hAnsiTheme="majorHAnsi"/>
              </w:rPr>
              <w:t>€1.65M</w:t>
            </w:r>
          </w:p>
        </w:tc>
        <w:tc>
          <w:tcPr>
            <w:tcW w:w="0" w:type="auto"/>
            <w:tcMar>
              <w:top w:w="15" w:type="dxa"/>
              <w:left w:w="15" w:type="dxa"/>
              <w:bottom w:w="15" w:type="dxa"/>
              <w:right w:w="15" w:type="dxa"/>
            </w:tcMar>
            <w:vAlign w:val="center"/>
            <w:hideMark/>
          </w:tcPr>
          <w:p w14:paraId="7BC8A357" w14:textId="77777777" w:rsidR="008B7D94" w:rsidRPr="008B7D94" w:rsidRDefault="008B7D94">
            <w:pPr>
              <w:rPr>
                <w:rFonts w:asciiTheme="majorHAnsi" w:hAnsiTheme="majorHAnsi"/>
              </w:rPr>
            </w:pPr>
            <w:r w:rsidRPr="008B7D94">
              <w:rPr>
                <w:rFonts w:asciiTheme="majorHAnsi" w:hAnsiTheme="majorHAnsi"/>
              </w:rPr>
              <w:t>~27%</w:t>
            </w:r>
          </w:p>
        </w:tc>
      </w:tr>
    </w:tbl>
    <w:p w14:paraId="4004005F" w14:textId="77777777" w:rsidR="008B7D94" w:rsidRPr="008B7D94" w:rsidRDefault="008B7D94" w:rsidP="008B7D94">
      <w:pPr>
        <w:rPr>
          <w:rFonts w:asciiTheme="majorHAnsi" w:hAnsiTheme="majorHAnsi"/>
        </w:rPr>
      </w:pPr>
      <w:r w:rsidRPr="008B7D94">
        <w:rPr>
          <w:rFonts w:asciiTheme="majorHAnsi" w:hAnsiTheme="majorHAnsi"/>
        </w:rPr>
        <w:t>While the differences in on-demand pricing are minor, Azure provides more competitive pricing under reserved instances, particularly for Windows Server workloads.</w:t>
      </w:r>
    </w:p>
    <w:p w14:paraId="748F0916" w14:textId="77777777" w:rsidR="008B7D94" w:rsidRPr="008B7D94" w:rsidRDefault="008B7D94" w:rsidP="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Winner: Microsoft Azure</w:t>
      </w:r>
      <w:r w:rsidRPr="008B7D94">
        <w:rPr>
          <w:rFonts w:asciiTheme="majorHAnsi" w:hAnsiTheme="majorHAnsi"/>
        </w:rPr>
        <w:br/>
        <w:t xml:space="preserve">Azure’s reserved pricing structure delivers the </w:t>
      </w:r>
      <w:r w:rsidRPr="008B7D94">
        <w:rPr>
          <w:rFonts w:asciiTheme="majorHAnsi" w:hAnsiTheme="majorHAnsi"/>
          <w:b/>
          <w:bCs/>
        </w:rPr>
        <w:t>greatest long-term cost savings</w:t>
      </w:r>
      <w:r w:rsidRPr="008B7D94">
        <w:rPr>
          <w:rFonts w:asciiTheme="majorHAnsi" w:hAnsiTheme="majorHAnsi"/>
        </w:rPr>
        <w:t xml:space="preserve"> and aligns best with </w:t>
      </w:r>
      <w:proofErr w:type="spellStart"/>
      <w:r w:rsidRPr="008B7D94">
        <w:rPr>
          <w:rFonts w:asciiTheme="majorHAnsi" w:hAnsiTheme="majorHAnsi"/>
        </w:rPr>
        <w:t>Aspire’s</w:t>
      </w:r>
      <w:proofErr w:type="spellEnd"/>
      <w:r w:rsidRPr="008B7D94">
        <w:rPr>
          <w:rFonts w:asciiTheme="majorHAnsi" w:hAnsiTheme="majorHAnsi"/>
        </w:rPr>
        <w:t xml:space="preserve"> financial goals.</w:t>
      </w:r>
    </w:p>
    <w:p w14:paraId="2E5C8342" w14:textId="77777777" w:rsidR="008B7D94" w:rsidRPr="008B7D94" w:rsidRDefault="00000000" w:rsidP="008B7D94">
      <w:pPr>
        <w:spacing w:after="0"/>
        <w:jc w:val="center"/>
        <w:rPr>
          <w:rFonts w:asciiTheme="majorHAnsi" w:hAnsiTheme="majorHAnsi"/>
        </w:rPr>
      </w:pPr>
      <w:r>
        <w:rPr>
          <w:rFonts w:asciiTheme="majorHAnsi" w:hAnsiTheme="majorHAnsi"/>
        </w:rPr>
        <w:pict w14:anchorId="4699E9FA">
          <v:rect id="_x0000_i1045" style="width:468pt;height:1.2pt" o:hralign="center" o:hrstd="t" o:hr="t" fillcolor="#a0a0a0" stroked="f"/>
        </w:pict>
      </w:r>
    </w:p>
    <w:p w14:paraId="2E2454F8" w14:textId="77777777" w:rsidR="008B7D94" w:rsidRPr="008B7D94" w:rsidRDefault="008B7D94" w:rsidP="008B7D94">
      <w:pPr>
        <w:rPr>
          <w:rFonts w:asciiTheme="majorHAnsi" w:hAnsiTheme="majorHAnsi"/>
          <w:b/>
          <w:bCs/>
        </w:rPr>
      </w:pPr>
      <w:r w:rsidRPr="008B7D94">
        <w:rPr>
          <w:rFonts w:asciiTheme="majorHAnsi" w:hAnsiTheme="majorHAnsi"/>
          <w:b/>
          <w:bCs/>
        </w:rPr>
        <w:t>Compliance and Regulatory Certifications</w:t>
      </w:r>
    </w:p>
    <w:p w14:paraId="42DC6757" w14:textId="77777777" w:rsidR="008B7D94" w:rsidRPr="008B7D94" w:rsidRDefault="008B7D94" w:rsidP="008B7D94">
      <w:pPr>
        <w:rPr>
          <w:rFonts w:asciiTheme="majorHAnsi" w:hAnsiTheme="majorHAnsi"/>
        </w:rPr>
      </w:pPr>
      <w:r w:rsidRPr="008B7D94">
        <w:rPr>
          <w:rFonts w:asciiTheme="majorHAnsi" w:hAnsiTheme="majorHAnsi"/>
        </w:rPr>
        <w:t>Aspire handles customer data, financial records, and internal staff information — all of which must comply with GDPR, ISO 27001, and PCI-DSS standards.</w:t>
      </w:r>
    </w:p>
    <w:p w14:paraId="1C7545C1" w14:textId="77777777" w:rsidR="008B7D94" w:rsidRPr="008B7D94" w:rsidRDefault="008B7D94" w:rsidP="008B7D94">
      <w:pPr>
        <w:numPr>
          <w:ilvl w:val="0"/>
          <w:numId w:val="14"/>
        </w:numPr>
        <w:spacing w:line="256" w:lineRule="auto"/>
        <w:rPr>
          <w:rFonts w:asciiTheme="majorHAnsi" w:hAnsiTheme="majorHAnsi"/>
        </w:rPr>
      </w:pPr>
      <w:r w:rsidRPr="008B7D94">
        <w:rPr>
          <w:rFonts w:asciiTheme="majorHAnsi" w:hAnsiTheme="majorHAnsi"/>
          <w:b/>
          <w:bCs/>
        </w:rPr>
        <w:t>Microsoft Azure:</w:t>
      </w:r>
      <w:r w:rsidRPr="008B7D94">
        <w:rPr>
          <w:rFonts w:asciiTheme="majorHAnsi" w:hAnsiTheme="majorHAnsi"/>
        </w:rPr>
        <w:br/>
        <w:t xml:space="preserve">Azure leads with </w:t>
      </w:r>
      <w:r w:rsidRPr="008B7D94">
        <w:rPr>
          <w:rFonts w:asciiTheme="majorHAnsi" w:hAnsiTheme="majorHAnsi"/>
          <w:b/>
          <w:bCs/>
        </w:rPr>
        <w:t>over 100 compliance offerings</w:t>
      </w:r>
      <w:r w:rsidRPr="008B7D94">
        <w:rPr>
          <w:rFonts w:asciiTheme="majorHAnsi" w:hAnsiTheme="majorHAnsi"/>
        </w:rPr>
        <w:t xml:space="preserve">, including region-specific standards. Its </w:t>
      </w:r>
      <w:r w:rsidRPr="008B7D94">
        <w:rPr>
          <w:rFonts w:asciiTheme="majorHAnsi" w:hAnsiTheme="majorHAnsi"/>
          <w:b/>
          <w:bCs/>
        </w:rPr>
        <w:t xml:space="preserve">Trust </w:t>
      </w:r>
      <w:proofErr w:type="spellStart"/>
      <w:r w:rsidRPr="008B7D94">
        <w:rPr>
          <w:rFonts w:asciiTheme="majorHAnsi" w:hAnsiTheme="majorHAnsi"/>
          <w:b/>
          <w:bCs/>
        </w:rPr>
        <w:t>Center</w:t>
      </w:r>
      <w:proofErr w:type="spellEnd"/>
      <w:r w:rsidRPr="008B7D94">
        <w:rPr>
          <w:rFonts w:asciiTheme="majorHAnsi" w:hAnsiTheme="majorHAnsi"/>
        </w:rPr>
        <w:t xml:space="preserve"> lists certifications like ISO 27001, ISO 27701, HIPAA, and GDPR.</w:t>
      </w:r>
    </w:p>
    <w:p w14:paraId="5A01CC16" w14:textId="77777777" w:rsidR="008B7D94" w:rsidRPr="008B7D94" w:rsidRDefault="008B7D94" w:rsidP="008B7D94">
      <w:pPr>
        <w:numPr>
          <w:ilvl w:val="0"/>
          <w:numId w:val="14"/>
        </w:numPr>
        <w:spacing w:line="256" w:lineRule="auto"/>
        <w:rPr>
          <w:rFonts w:asciiTheme="majorHAnsi" w:hAnsiTheme="majorHAnsi"/>
        </w:rPr>
      </w:pPr>
      <w:r w:rsidRPr="008B7D94">
        <w:rPr>
          <w:rFonts w:asciiTheme="majorHAnsi" w:hAnsiTheme="majorHAnsi"/>
          <w:b/>
          <w:bCs/>
        </w:rPr>
        <w:t>AWS:</w:t>
      </w:r>
      <w:r w:rsidRPr="008B7D94">
        <w:rPr>
          <w:rFonts w:asciiTheme="majorHAnsi" w:hAnsiTheme="majorHAnsi"/>
        </w:rPr>
        <w:br/>
        <w:t>AWS also has a strong compliance portfolio, offering over 60 certifications, including GDPR, ISO 27001, and SOC 2. However, documentation and compliance dashboards can be more complex to navigate.</w:t>
      </w:r>
    </w:p>
    <w:p w14:paraId="11FF5311" w14:textId="77777777" w:rsidR="008B7D94" w:rsidRPr="008B7D94" w:rsidRDefault="008B7D94" w:rsidP="008B7D94">
      <w:pPr>
        <w:numPr>
          <w:ilvl w:val="0"/>
          <w:numId w:val="14"/>
        </w:numPr>
        <w:spacing w:line="256" w:lineRule="auto"/>
        <w:rPr>
          <w:rFonts w:asciiTheme="majorHAnsi" w:hAnsiTheme="majorHAnsi"/>
        </w:rPr>
      </w:pPr>
      <w:r w:rsidRPr="008B7D94">
        <w:rPr>
          <w:rFonts w:asciiTheme="majorHAnsi" w:hAnsiTheme="majorHAnsi"/>
          <w:b/>
          <w:bCs/>
        </w:rPr>
        <w:t>Google Cloud:</w:t>
      </w:r>
      <w:r w:rsidRPr="008B7D94">
        <w:rPr>
          <w:rFonts w:asciiTheme="majorHAnsi" w:hAnsiTheme="majorHAnsi"/>
        </w:rPr>
        <w:br/>
        <w:t>GCP covers around 50 certifications and offers basic compliance tools, but lacks some of the depth and industry-specific frameworks available on Azure.</w:t>
      </w:r>
    </w:p>
    <w:p w14:paraId="0B227C4F" w14:textId="77777777" w:rsidR="008B7D94" w:rsidRPr="008B7D94" w:rsidRDefault="008B7D94" w:rsidP="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Winner: Microsoft Azure</w:t>
      </w:r>
      <w:r w:rsidRPr="008B7D94">
        <w:rPr>
          <w:rFonts w:asciiTheme="majorHAnsi" w:hAnsiTheme="majorHAnsi"/>
        </w:rPr>
        <w:br/>
        <w:t xml:space="preserve">Azure’s extensive compliance </w:t>
      </w:r>
      <w:proofErr w:type="spellStart"/>
      <w:r w:rsidRPr="008B7D94">
        <w:rPr>
          <w:rFonts w:asciiTheme="majorHAnsi" w:hAnsiTheme="majorHAnsi"/>
        </w:rPr>
        <w:t>catalog</w:t>
      </w:r>
      <w:proofErr w:type="spellEnd"/>
      <w:r w:rsidRPr="008B7D94">
        <w:rPr>
          <w:rFonts w:asciiTheme="majorHAnsi" w:hAnsiTheme="majorHAnsi"/>
        </w:rPr>
        <w:t>, especially its GDPR readiness for EU regions, provides a regulatory advantage.</w:t>
      </w:r>
    </w:p>
    <w:p w14:paraId="4507A0F7" w14:textId="77777777" w:rsidR="008B7D94" w:rsidRPr="008B7D94" w:rsidRDefault="00000000" w:rsidP="008B7D94">
      <w:pPr>
        <w:spacing w:after="0"/>
        <w:jc w:val="center"/>
        <w:rPr>
          <w:rFonts w:asciiTheme="majorHAnsi" w:hAnsiTheme="majorHAnsi"/>
        </w:rPr>
      </w:pPr>
      <w:r>
        <w:rPr>
          <w:rFonts w:asciiTheme="majorHAnsi" w:hAnsiTheme="majorHAnsi"/>
        </w:rPr>
        <w:pict w14:anchorId="19B1F357">
          <v:rect id="_x0000_i1046" style="width:468pt;height:1.2pt" o:hralign="center" o:hrstd="t" o:hr="t" fillcolor="#a0a0a0" stroked="f"/>
        </w:pict>
      </w:r>
    </w:p>
    <w:p w14:paraId="50B6FB65" w14:textId="77777777" w:rsidR="008B7D94" w:rsidRPr="008B7D94" w:rsidRDefault="008B7D94" w:rsidP="008B7D94">
      <w:pPr>
        <w:rPr>
          <w:rFonts w:asciiTheme="majorHAnsi" w:hAnsiTheme="majorHAnsi"/>
          <w:b/>
          <w:bCs/>
        </w:rPr>
      </w:pPr>
      <w:r w:rsidRPr="008B7D94">
        <w:rPr>
          <w:rFonts w:asciiTheme="majorHAnsi" w:hAnsiTheme="majorHAnsi"/>
          <w:b/>
          <w:bCs/>
        </w:rPr>
        <w:t>Identity and Access Management Integration</w:t>
      </w:r>
    </w:p>
    <w:p w14:paraId="16D73F77" w14:textId="77777777" w:rsidR="008B7D94" w:rsidRPr="008B7D94" w:rsidRDefault="008B7D94" w:rsidP="008B7D94">
      <w:pPr>
        <w:rPr>
          <w:rFonts w:asciiTheme="majorHAnsi" w:hAnsiTheme="majorHAnsi"/>
        </w:rPr>
      </w:pPr>
      <w:r w:rsidRPr="008B7D94">
        <w:rPr>
          <w:rFonts w:asciiTheme="majorHAnsi" w:hAnsiTheme="majorHAnsi"/>
        </w:rPr>
        <w:t>Aspire needs a secure and scalable identity solution that supports single sign-on (SSO), multi-factor authentication (MFA), and role-based access control (RBAC) across cloud services.</w:t>
      </w:r>
    </w:p>
    <w:p w14:paraId="5AAA6FAD" w14:textId="77777777" w:rsidR="008B7D94" w:rsidRPr="008B7D94" w:rsidRDefault="008B7D94" w:rsidP="008B7D94">
      <w:pPr>
        <w:numPr>
          <w:ilvl w:val="0"/>
          <w:numId w:val="15"/>
        </w:numPr>
        <w:spacing w:line="256" w:lineRule="auto"/>
        <w:rPr>
          <w:rFonts w:asciiTheme="majorHAnsi" w:hAnsiTheme="majorHAnsi"/>
        </w:rPr>
      </w:pPr>
      <w:r w:rsidRPr="008B7D94">
        <w:rPr>
          <w:rFonts w:asciiTheme="majorHAnsi" w:hAnsiTheme="majorHAnsi"/>
          <w:b/>
          <w:bCs/>
        </w:rPr>
        <w:t>Microsoft Azure:</w:t>
      </w:r>
      <w:r w:rsidRPr="008B7D94">
        <w:rPr>
          <w:rFonts w:asciiTheme="majorHAnsi" w:hAnsiTheme="majorHAnsi"/>
        </w:rPr>
        <w:br/>
        <w:t xml:space="preserve">Azure uses </w:t>
      </w:r>
      <w:r w:rsidRPr="008B7D94">
        <w:rPr>
          <w:rFonts w:asciiTheme="majorHAnsi" w:hAnsiTheme="majorHAnsi"/>
          <w:b/>
          <w:bCs/>
        </w:rPr>
        <w:t>Microsoft Entra ID</w:t>
      </w:r>
      <w:r w:rsidRPr="008B7D94">
        <w:rPr>
          <w:rFonts w:asciiTheme="majorHAnsi" w:hAnsiTheme="majorHAnsi"/>
        </w:rPr>
        <w:t xml:space="preserve"> (formerly Azure Active Directory), which offers seamless integration with existing Windows Server AD. This means Aspire can extend its current user groups, device policies, and MFA settings to the cloud effortlessly.</w:t>
      </w:r>
    </w:p>
    <w:p w14:paraId="578B2992" w14:textId="77777777" w:rsidR="008B7D94" w:rsidRPr="008B7D94" w:rsidRDefault="008B7D94" w:rsidP="008B7D94">
      <w:pPr>
        <w:numPr>
          <w:ilvl w:val="0"/>
          <w:numId w:val="15"/>
        </w:numPr>
        <w:spacing w:line="256" w:lineRule="auto"/>
        <w:rPr>
          <w:rFonts w:asciiTheme="majorHAnsi" w:hAnsiTheme="majorHAnsi"/>
        </w:rPr>
      </w:pPr>
      <w:r w:rsidRPr="008B7D94">
        <w:rPr>
          <w:rFonts w:asciiTheme="majorHAnsi" w:hAnsiTheme="majorHAnsi"/>
          <w:b/>
          <w:bCs/>
        </w:rPr>
        <w:lastRenderedPageBreak/>
        <w:t>AWS:</w:t>
      </w:r>
      <w:r w:rsidRPr="008B7D94">
        <w:rPr>
          <w:rFonts w:asciiTheme="majorHAnsi" w:hAnsiTheme="majorHAnsi"/>
        </w:rPr>
        <w:br/>
        <w:t xml:space="preserve">AWS uses </w:t>
      </w:r>
      <w:r w:rsidRPr="008B7D94">
        <w:rPr>
          <w:rFonts w:asciiTheme="majorHAnsi" w:hAnsiTheme="majorHAnsi"/>
          <w:b/>
          <w:bCs/>
        </w:rPr>
        <w:t>IAM</w:t>
      </w:r>
      <w:r w:rsidRPr="008B7D94">
        <w:rPr>
          <w:rFonts w:asciiTheme="majorHAnsi" w:hAnsiTheme="majorHAnsi"/>
        </w:rPr>
        <w:t xml:space="preserve"> (Identity and Access Management), which is highly granular but complex. It lacks native integration with on-prem AD without additional connectors or federation services.</w:t>
      </w:r>
    </w:p>
    <w:p w14:paraId="10C6AB32" w14:textId="77777777" w:rsidR="008B7D94" w:rsidRPr="008B7D94" w:rsidRDefault="008B7D94" w:rsidP="008B7D94">
      <w:pPr>
        <w:numPr>
          <w:ilvl w:val="0"/>
          <w:numId w:val="15"/>
        </w:numPr>
        <w:spacing w:line="256" w:lineRule="auto"/>
        <w:rPr>
          <w:rFonts w:asciiTheme="majorHAnsi" w:hAnsiTheme="majorHAnsi"/>
        </w:rPr>
      </w:pPr>
      <w:r w:rsidRPr="008B7D94">
        <w:rPr>
          <w:rFonts w:asciiTheme="majorHAnsi" w:hAnsiTheme="majorHAnsi"/>
          <w:b/>
          <w:bCs/>
        </w:rPr>
        <w:t>Google Cloud:</w:t>
      </w:r>
      <w:r w:rsidRPr="008B7D94">
        <w:rPr>
          <w:rFonts w:asciiTheme="majorHAnsi" w:hAnsiTheme="majorHAnsi"/>
        </w:rPr>
        <w:br/>
        <w:t>GCP IAM is designed for simplicity, but its SSO/MFA features are limited unless used with Google Workspace, which Aspire does not use.</w:t>
      </w:r>
    </w:p>
    <w:p w14:paraId="30A258E2" w14:textId="77777777" w:rsidR="008B7D94" w:rsidRPr="008B7D94" w:rsidRDefault="008B7D94" w:rsidP="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Winner: Microsoft Azure</w:t>
      </w:r>
      <w:r w:rsidRPr="008B7D94">
        <w:rPr>
          <w:rFonts w:asciiTheme="majorHAnsi" w:hAnsiTheme="majorHAnsi"/>
        </w:rPr>
        <w:br/>
      </w:r>
      <w:proofErr w:type="spellStart"/>
      <w:r w:rsidRPr="008B7D94">
        <w:rPr>
          <w:rFonts w:asciiTheme="majorHAnsi" w:hAnsiTheme="majorHAnsi"/>
        </w:rPr>
        <w:t>Azure</w:t>
      </w:r>
      <w:proofErr w:type="spellEnd"/>
      <w:r w:rsidRPr="008B7D94">
        <w:rPr>
          <w:rFonts w:asciiTheme="majorHAnsi" w:hAnsiTheme="majorHAnsi"/>
        </w:rPr>
        <w:t xml:space="preserve"> Entra ID provides the </w:t>
      </w:r>
      <w:r w:rsidRPr="008B7D94">
        <w:rPr>
          <w:rFonts w:asciiTheme="majorHAnsi" w:hAnsiTheme="majorHAnsi"/>
          <w:b/>
          <w:bCs/>
        </w:rPr>
        <w:t>most familiar and enterprise-ready identity management solution</w:t>
      </w:r>
      <w:r w:rsidRPr="008B7D94">
        <w:rPr>
          <w:rFonts w:asciiTheme="majorHAnsi" w:hAnsiTheme="majorHAnsi"/>
        </w:rPr>
        <w:t xml:space="preserve"> for </w:t>
      </w:r>
      <w:proofErr w:type="spellStart"/>
      <w:r w:rsidRPr="008B7D94">
        <w:rPr>
          <w:rFonts w:asciiTheme="majorHAnsi" w:hAnsiTheme="majorHAnsi"/>
        </w:rPr>
        <w:t>Aspire’s</w:t>
      </w:r>
      <w:proofErr w:type="spellEnd"/>
      <w:r w:rsidRPr="008B7D94">
        <w:rPr>
          <w:rFonts w:asciiTheme="majorHAnsi" w:hAnsiTheme="majorHAnsi"/>
        </w:rPr>
        <w:t xml:space="preserve"> IT staff.</w:t>
      </w:r>
    </w:p>
    <w:p w14:paraId="5F38A706" w14:textId="77777777" w:rsidR="008B7D94" w:rsidRPr="008B7D94" w:rsidRDefault="00000000" w:rsidP="008B7D94">
      <w:pPr>
        <w:spacing w:after="0"/>
        <w:jc w:val="center"/>
        <w:rPr>
          <w:rFonts w:asciiTheme="majorHAnsi" w:hAnsiTheme="majorHAnsi"/>
        </w:rPr>
      </w:pPr>
      <w:r>
        <w:rPr>
          <w:rFonts w:asciiTheme="majorHAnsi" w:hAnsiTheme="majorHAnsi"/>
        </w:rPr>
        <w:pict w14:anchorId="5AD10A13">
          <v:rect id="_x0000_i1047" style="width:468pt;height:1.2pt" o:hralign="center" o:hrstd="t" o:hr="t" fillcolor="#a0a0a0" stroked="f"/>
        </w:pict>
      </w:r>
    </w:p>
    <w:p w14:paraId="1B6C719D" w14:textId="77777777" w:rsidR="008B7D94" w:rsidRPr="008B7D94" w:rsidRDefault="008B7D94" w:rsidP="008B7D94">
      <w:pPr>
        <w:rPr>
          <w:rFonts w:asciiTheme="majorHAnsi" w:hAnsiTheme="majorHAnsi"/>
          <w:b/>
          <w:bCs/>
        </w:rPr>
      </w:pPr>
      <w:r w:rsidRPr="008B7D94">
        <w:rPr>
          <w:rFonts w:asciiTheme="majorHAnsi" w:hAnsiTheme="majorHAnsi"/>
          <w:b/>
          <w:bCs/>
        </w:rPr>
        <w:t>Cost Transparency and Budgeting Tools</w:t>
      </w:r>
    </w:p>
    <w:p w14:paraId="2A4F651C" w14:textId="77777777" w:rsidR="008B7D94" w:rsidRPr="008B7D94" w:rsidRDefault="008B7D94" w:rsidP="008B7D94">
      <w:pPr>
        <w:rPr>
          <w:rFonts w:asciiTheme="majorHAnsi" w:hAnsiTheme="majorHAnsi"/>
        </w:rPr>
      </w:pPr>
      <w:r w:rsidRPr="008B7D94">
        <w:rPr>
          <w:rFonts w:asciiTheme="majorHAnsi" w:hAnsiTheme="majorHAnsi"/>
        </w:rPr>
        <w:t>Visibility into cloud spending is critical for financial control, especially during the first year of migration.</w:t>
      </w:r>
    </w:p>
    <w:p w14:paraId="42E6AB2E" w14:textId="77777777" w:rsidR="008B7D94" w:rsidRPr="008B7D94" w:rsidRDefault="008B7D94" w:rsidP="008B7D94">
      <w:pPr>
        <w:numPr>
          <w:ilvl w:val="0"/>
          <w:numId w:val="16"/>
        </w:numPr>
        <w:spacing w:line="256" w:lineRule="auto"/>
        <w:rPr>
          <w:rFonts w:asciiTheme="majorHAnsi" w:hAnsiTheme="majorHAnsi"/>
        </w:rPr>
      </w:pPr>
      <w:r w:rsidRPr="008B7D94">
        <w:rPr>
          <w:rFonts w:asciiTheme="majorHAnsi" w:hAnsiTheme="majorHAnsi"/>
          <w:b/>
          <w:bCs/>
        </w:rPr>
        <w:t>Microsoft Azure:</w:t>
      </w:r>
      <w:r w:rsidRPr="008B7D94">
        <w:rPr>
          <w:rFonts w:asciiTheme="majorHAnsi" w:hAnsiTheme="majorHAnsi"/>
        </w:rPr>
        <w:br/>
        <w:t xml:space="preserve">Offers the </w:t>
      </w:r>
      <w:r w:rsidRPr="008B7D94">
        <w:rPr>
          <w:rFonts w:asciiTheme="majorHAnsi" w:hAnsiTheme="majorHAnsi"/>
          <w:b/>
          <w:bCs/>
        </w:rPr>
        <w:t>Azure Pricing Calculator</w:t>
      </w:r>
      <w:r w:rsidRPr="008B7D94">
        <w:rPr>
          <w:rFonts w:asciiTheme="majorHAnsi" w:hAnsiTheme="majorHAnsi"/>
        </w:rPr>
        <w:t xml:space="preserve"> and </w:t>
      </w:r>
      <w:r w:rsidRPr="008B7D94">
        <w:rPr>
          <w:rFonts w:asciiTheme="majorHAnsi" w:hAnsiTheme="majorHAnsi"/>
          <w:b/>
          <w:bCs/>
        </w:rPr>
        <w:t>TCO Calculator</w:t>
      </w:r>
      <w:r w:rsidRPr="008B7D94">
        <w:rPr>
          <w:rFonts w:asciiTheme="majorHAnsi" w:hAnsiTheme="majorHAnsi"/>
        </w:rPr>
        <w:t xml:space="preserve"> for pre-deployment estimates. Post-deployment, </w:t>
      </w:r>
      <w:r w:rsidRPr="008B7D94">
        <w:rPr>
          <w:rFonts w:asciiTheme="majorHAnsi" w:hAnsiTheme="majorHAnsi"/>
          <w:b/>
          <w:bCs/>
        </w:rPr>
        <w:t>Azure Cost Management + Billing</w:t>
      </w:r>
      <w:r w:rsidRPr="008B7D94">
        <w:rPr>
          <w:rFonts w:asciiTheme="majorHAnsi" w:hAnsiTheme="majorHAnsi"/>
        </w:rPr>
        <w:t xml:space="preserve"> gives real-time insights, budgets, alerts, and forecasting tools.</w:t>
      </w:r>
    </w:p>
    <w:p w14:paraId="2641CC8B" w14:textId="77777777" w:rsidR="008B7D94" w:rsidRPr="008B7D94" w:rsidRDefault="008B7D94" w:rsidP="008B7D94">
      <w:pPr>
        <w:numPr>
          <w:ilvl w:val="0"/>
          <w:numId w:val="16"/>
        </w:numPr>
        <w:spacing w:line="256" w:lineRule="auto"/>
        <w:rPr>
          <w:rFonts w:asciiTheme="majorHAnsi" w:hAnsiTheme="majorHAnsi"/>
        </w:rPr>
      </w:pPr>
      <w:r w:rsidRPr="008B7D94">
        <w:rPr>
          <w:rFonts w:asciiTheme="majorHAnsi" w:hAnsiTheme="majorHAnsi"/>
          <w:b/>
          <w:bCs/>
        </w:rPr>
        <w:t>AWS:</w:t>
      </w:r>
      <w:r w:rsidRPr="008B7D94">
        <w:rPr>
          <w:rFonts w:asciiTheme="majorHAnsi" w:hAnsiTheme="majorHAnsi"/>
        </w:rPr>
        <w:br/>
        <w:t xml:space="preserve">AWS provides the </w:t>
      </w:r>
      <w:r w:rsidRPr="008B7D94">
        <w:rPr>
          <w:rFonts w:asciiTheme="majorHAnsi" w:hAnsiTheme="majorHAnsi"/>
          <w:b/>
          <w:bCs/>
        </w:rPr>
        <w:t>AWS Pricing Calculator</w:t>
      </w:r>
      <w:r w:rsidRPr="008B7D94">
        <w:rPr>
          <w:rFonts w:asciiTheme="majorHAnsi" w:hAnsiTheme="majorHAnsi"/>
        </w:rPr>
        <w:t xml:space="preserve"> and </w:t>
      </w:r>
      <w:r w:rsidRPr="008B7D94">
        <w:rPr>
          <w:rFonts w:asciiTheme="majorHAnsi" w:hAnsiTheme="majorHAnsi"/>
          <w:b/>
          <w:bCs/>
        </w:rPr>
        <w:t>Cost Explorer</w:t>
      </w:r>
      <w:r w:rsidRPr="008B7D94">
        <w:rPr>
          <w:rFonts w:asciiTheme="majorHAnsi" w:hAnsiTheme="majorHAnsi"/>
        </w:rPr>
        <w:t>, but many features require separate setup and may not show as granular details as Azure’s default dashboards.</w:t>
      </w:r>
    </w:p>
    <w:p w14:paraId="4550B940" w14:textId="77777777" w:rsidR="008B7D94" w:rsidRPr="008B7D94" w:rsidRDefault="008B7D94" w:rsidP="008B7D94">
      <w:pPr>
        <w:numPr>
          <w:ilvl w:val="0"/>
          <w:numId w:val="16"/>
        </w:numPr>
        <w:spacing w:line="256" w:lineRule="auto"/>
        <w:rPr>
          <w:rFonts w:asciiTheme="majorHAnsi" w:hAnsiTheme="majorHAnsi"/>
        </w:rPr>
      </w:pPr>
      <w:r w:rsidRPr="008B7D94">
        <w:rPr>
          <w:rFonts w:asciiTheme="majorHAnsi" w:hAnsiTheme="majorHAnsi"/>
          <w:b/>
          <w:bCs/>
        </w:rPr>
        <w:t>Google Cloud:</w:t>
      </w:r>
      <w:r w:rsidRPr="008B7D94">
        <w:rPr>
          <w:rFonts w:asciiTheme="majorHAnsi" w:hAnsiTheme="majorHAnsi"/>
        </w:rPr>
        <w:br/>
        <w:t>GCP has a simple pricing calculator and billing reports, but lacks strong budgeting tools unless integrated with third-party platforms.</w:t>
      </w:r>
    </w:p>
    <w:p w14:paraId="44DFB466" w14:textId="77777777" w:rsidR="008B7D94" w:rsidRPr="008B7D94" w:rsidRDefault="008B7D94" w:rsidP="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Winner: Microsoft Azure</w:t>
      </w:r>
      <w:r w:rsidRPr="008B7D94">
        <w:rPr>
          <w:rFonts w:asciiTheme="majorHAnsi" w:hAnsiTheme="majorHAnsi"/>
        </w:rPr>
        <w:br/>
      </w:r>
      <w:proofErr w:type="spellStart"/>
      <w:r w:rsidRPr="008B7D94">
        <w:rPr>
          <w:rFonts w:asciiTheme="majorHAnsi" w:hAnsiTheme="majorHAnsi"/>
        </w:rPr>
        <w:t>Azure</w:t>
      </w:r>
      <w:proofErr w:type="spellEnd"/>
      <w:r w:rsidRPr="008B7D94">
        <w:rPr>
          <w:rFonts w:asciiTheme="majorHAnsi" w:hAnsiTheme="majorHAnsi"/>
        </w:rPr>
        <w:t xml:space="preserve"> provides a </w:t>
      </w:r>
      <w:r w:rsidRPr="008B7D94">
        <w:rPr>
          <w:rFonts w:asciiTheme="majorHAnsi" w:hAnsiTheme="majorHAnsi"/>
          <w:b/>
          <w:bCs/>
        </w:rPr>
        <w:t>complete suite of native cost management tools</w:t>
      </w:r>
      <w:r w:rsidRPr="008B7D94">
        <w:rPr>
          <w:rFonts w:asciiTheme="majorHAnsi" w:hAnsiTheme="majorHAnsi"/>
        </w:rPr>
        <w:t>, helping Aspire plan and control expenses effectively.</w:t>
      </w:r>
    </w:p>
    <w:p w14:paraId="55189953" w14:textId="77777777" w:rsidR="008B7D94" w:rsidRPr="008B7D94" w:rsidRDefault="00000000" w:rsidP="008B7D94">
      <w:pPr>
        <w:spacing w:after="0"/>
        <w:jc w:val="center"/>
        <w:rPr>
          <w:rFonts w:asciiTheme="majorHAnsi" w:hAnsiTheme="majorHAnsi"/>
        </w:rPr>
      </w:pPr>
      <w:r>
        <w:rPr>
          <w:rFonts w:asciiTheme="majorHAnsi" w:hAnsiTheme="majorHAnsi"/>
        </w:rPr>
        <w:pict w14:anchorId="207C60F5">
          <v:rect id="_x0000_i1048" style="width:468pt;height:1.2pt" o:hralign="center" o:hrstd="t" o:hr="t" fillcolor="#a0a0a0" stroked="f"/>
        </w:pict>
      </w:r>
    </w:p>
    <w:p w14:paraId="2BBEF10D" w14:textId="77777777" w:rsidR="008B7D94" w:rsidRPr="008B7D94" w:rsidRDefault="008B7D94" w:rsidP="008B7D94">
      <w:pPr>
        <w:rPr>
          <w:rFonts w:asciiTheme="majorHAnsi" w:hAnsiTheme="majorHAnsi"/>
          <w:b/>
          <w:bCs/>
        </w:rPr>
      </w:pPr>
      <w:r w:rsidRPr="008B7D94">
        <w:rPr>
          <w:rFonts w:asciiTheme="majorHAnsi" w:hAnsiTheme="majorHAnsi"/>
          <w:b/>
          <w:bCs/>
        </w:rPr>
        <w:t>Summary of Comparison</w:t>
      </w:r>
    </w:p>
    <w:tbl>
      <w:tblPr>
        <w:tblW w:w="0" w:type="auto"/>
        <w:tblCellSpacing w:w="15" w:type="dxa"/>
        <w:tblLook w:val="04A0" w:firstRow="1" w:lastRow="0" w:firstColumn="1" w:lastColumn="0" w:noHBand="0" w:noVBand="1"/>
      </w:tblPr>
      <w:tblGrid>
        <w:gridCol w:w="2760"/>
        <w:gridCol w:w="1042"/>
        <w:gridCol w:w="1252"/>
        <w:gridCol w:w="1342"/>
      </w:tblGrid>
      <w:tr w:rsidR="008B7D94" w:rsidRPr="008B7D94" w14:paraId="3FBBEA9B" w14:textId="77777777" w:rsidTr="008B7D94">
        <w:trPr>
          <w:tblHeader/>
          <w:tblCellSpacing w:w="15" w:type="dxa"/>
        </w:trPr>
        <w:tc>
          <w:tcPr>
            <w:tcW w:w="0" w:type="auto"/>
            <w:tcMar>
              <w:top w:w="15" w:type="dxa"/>
              <w:left w:w="15" w:type="dxa"/>
              <w:bottom w:w="15" w:type="dxa"/>
              <w:right w:w="15" w:type="dxa"/>
            </w:tcMar>
            <w:vAlign w:val="center"/>
            <w:hideMark/>
          </w:tcPr>
          <w:p w14:paraId="573248C7" w14:textId="77777777" w:rsidR="008B7D94" w:rsidRPr="008B7D94" w:rsidRDefault="008B7D94">
            <w:pPr>
              <w:rPr>
                <w:rFonts w:asciiTheme="majorHAnsi" w:hAnsiTheme="majorHAnsi"/>
                <w:b/>
                <w:bCs/>
              </w:rPr>
            </w:pPr>
            <w:r w:rsidRPr="008B7D94">
              <w:rPr>
                <w:rFonts w:asciiTheme="majorHAnsi" w:hAnsiTheme="majorHAnsi"/>
                <w:b/>
                <w:bCs/>
              </w:rPr>
              <w:t>Evaluation Criteria</w:t>
            </w:r>
          </w:p>
        </w:tc>
        <w:tc>
          <w:tcPr>
            <w:tcW w:w="0" w:type="auto"/>
            <w:tcMar>
              <w:top w:w="15" w:type="dxa"/>
              <w:left w:w="15" w:type="dxa"/>
              <w:bottom w:w="15" w:type="dxa"/>
              <w:right w:w="15" w:type="dxa"/>
            </w:tcMar>
            <w:vAlign w:val="center"/>
            <w:hideMark/>
          </w:tcPr>
          <w:p w14:paraId="3F1ED7F4" w14:textId="77777777" w:rsidR="008B7D94" w:rsidRPr="008B7D94" w:rsidRDefault="008B7D94">
            <w:pPr>
              <w:rPr>
                <w:rFonts w:asciiTheme="majorHAnsi" w:hAnsiTheme="majorHAnsi"/>
                <w:b/>
                <w:bCs/>
              </w:rPr>
            </w:pPr>
            <w:r w:rsidRPr="008B7D94">
              <w:rPr>
                <w:rFonts w:asciiTheme="majorHAnsi" w:hAnsiTheme="majorHAnsi"/>
                <w:b/>
                <w:bCs/>
              </w:rPr>
              <w:t>Azure</w:t>
            </w:r>
          </w:p>
        </w:tc>
        <w:tc>
          <w:tcPr>
            <w:tcW w:w="0" w:type="auto"/>
            <w:tcMar>
              <w:top w:w="15" w:type="dxa"/>
              <w:left w:w="15" w:type="dxa"/>
              <w:bottom w:w="15" w:type="dxa"/>
              <w:right w:w="15" w:type="dxa"/>
            </w:tcMar>
            <w:vAlign w:val="center"/>
            <w:hideMark/>
          </w:tcPr>
          <w:p w14:paraId="1D4F876E" w14:textId="77777777" w:rsidR="008B7D94" w:rsidRPr="008B7D94" w:rsidRDefault="008B7D94">
            <w:pPr>
              <w:rPr>
                <w:rFonts w:asciiTheme="majorHAnsi" w:hAnsiTheme="majorHAnsi"/>
                <w:b/>
                <w:bCs/>
              </w:rPr>
            </w:pPr>
            <w:r w:rsidRPr="008B7D94">
              <w:rPr>
                <w:rFonts w:asciiTheme="majorHAnsi" w:hAnsiTheme="majorHAnsi"/>
                <w:b/>
                <w:bCs/>
              </w:rPr>
              <w:t>AWS</w:t>
            </w:r>
          </w:p>
        </w:tc>
        <w:tc>
          <w:tcPr>
            <w:tcW w:w="0" w:type="auto"/>
            <w:tcMar>
              <w:top w:w="15" w:type="dxa"/>
              <w:left w:w="15" w:type="dxa"/>
              <w:bottom w:w="15" w:type="dxa"/>
              <w:right w:w="15" w:type="dxa"/>
            </w:tcMar>
            <w:vAlign w:val="center"/>
            <w:hideMark/>
          </w:tcPr>
          <w:p w14:paraId="0F0B4DFF" w14:textId="77777777" w:rsidR="008B7D94" w:rsidRPr="008B7D94" w:rsidRDefault="008B7D94">
            <w:pPr>
              <w:rPr>
                <w:rFonts w:asciiTheme="majorHAnsi" w:hAnsiTheme="majorHAnsi"/>
                <w:b/>
                <w:bCs/>
              </w:rPr>
            </w:pPr>
            <w:r w:rsidRPr="008B7D94">
              <w:rPr>
                <w:rFonts w:asciiTheme="majorHAnsi" w:hAnsiTheme="majorHAnsi"/>
                <w:b/>
                <w:bCs/>
              </w:rPr>
              <w:t>Google Cloud</w:t>
            </w:r>
          </w:p>
        </w:tc>
      </w:tr>
      <w:tr w:rsidR="008B7D94" w:rsidRPr="008B7D94" w14:paraId="5BBEA57F" w14:textId="77777777" w:rsidTr="008B7D94">
        <w:trPr>
          <w:tblCellSpacing w:w="15" w:type="dxa"/>
        </w:trPr>
        <w:tc>
          <w:tcPr>
            <w:tcW w:w="0" w:type="auto"/>
            <w:tcMar>
              <w:top w:w="15" w:type="dxa"/>
              <w:left w:w="15" w:type="dxa"/>
              <w:bottom w:w="15" w:type="dxa"/>
              <w:right w:w="15" w:type="dxa"/>
            </w:tcMar>
            <w:vAlign w:val="center"/>
            <w:hideMark/>
          </w:tcPr>
          <w:p w14:paraId="27241447" w14:textId="77777777" w:rsidR="008B7D94" w:rsidRPr="008B7D94" w:rsidRDefault="008B7D94">
            <w:pPr>
              <w:rPr>
                <w:rFonts w:asciiTheme="majorHAnsi" w:hAnsiTheme="majorHAnsi"/>
              </w:rPr>
            </w:pPr>
            <w:r w:rsidRPr="008B7D94">
              <w:rPr>
                <w:rFonts w:asciiTheme="majorHAnsi" w:hAnsiTheme="majorHAnsi"/>
              </w:rPr>
              <w:t>Hybrid Integration</w:t>
            </w:r>
          </w:p>
        </w:tc>
        <w:tc>
          <w:tcPr>
            <w:tcW w:w="0" w:type="auto"/>
            <w:tcMar>
              <w:top w:w="15" w:type="dxa"/>
              <w:left w:w="15" w:type="dxa"/>
              <w:bottom w:w="15" w:type="dxa"/>
              <w:right w:w="15" w:type="dxa"/>
            </w:tcMar>
            <w:vAlign w:val="center"/>
            <w:hideMark/>
          </w:tcPr>
          <w:p w14:paraId="2E2AA4B6"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Strong</w:t>
            </w:r>
          </w:p>
        </w:tc>
        <w:tc>
          <w:tcPr>
            <w:tcW w:w="0" w:type="auto"/>
            <w:tcMar>
              <w:top w:w="15" w:type="dxa"/>
              <w:left w:w="15" w:type="dxa"/>
              <w:bottom w:w="15" w:type="dxa"/>
              <w:right w:w="15" w:type="dxa"/>
            </w:tcMar>
            <w:vAlign w:val="center"/>
            <w:hideMark/>
          </w:tcPr>
          <w:p w14:paraId="34FDA772"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Moderate</w:t>
            </w:r>
          </w:p>
        </w:tc>
        <w:tc>
          <w:tcPr>
            <w:tcW w:w="0" w:type="auto"/>
            <w:tcMar>
              <w:top w:w="15" w:type="dxa"/>
              <w:left w:w="15" w:type="dxa"/>
              <w:bottom w:w="15" w:type="dxa"/>
              <w:right w:w="15" w:type="dxa"/>
            </w:tcMar>
            <w:vAlign w:val="center"/>
            <w:hideMark/>
          </w:tcPr>
          <w:p w14:paraId="020D8547"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Limited</w:t>
            </w:r>
          </w:p>
        </w:tc>
      </w:tr>
      <w:tr w:rsidR="008B7D94" w:rsidRPr="008B7D94" w14:paraId="3212EB98" w14:textId="77777777" w:rsidTr="008B7D94">
        <w:trPr>
          <w:tblCellSpacing w:w="15" w:type="dxa"/>
        </w:trPr>
        <w:tc>
          <w:tcPr>
            <w:tcW w:w="0" w:type="auto"/>
            <w:tcMar>
              <w:top w:w="15" w:type="dxa"/>
              <w:left w:w="15" w:type="dxa"/>
              <w:bottom w:w="15" w:type="dxa"/>
              <w:right w:w="15" w:type="dxa"/>
            </w:tcMar>
            <w:vAlign w:val="center"/>
            <w:hideMark/>
          </w:tcPr>
          <w:p w14:paraId="3BDFD587" w14:textId="77777777" w:rsidR="008B7D94" w:rsidRPr="008B7D94" w:rsidRDefault="008B7D94">
            <w:pPr>
              <w:rPr>
                <w:rFonts w:asciiTheme="majorHAnsi" w:hAnsiTheme="majorHAnsi"/>
              </w:rPr>
            </w:pPr>
            <w:r w:rsidRPr="008B7D94">
              <w:rPr>
                <w:rFonts w:asciiTheme="majorHAnsi" w:hAnsiTheme="majorHAnsi"/>
              </w:rPr>
              <w:t>TCO Savings (3-Year Estimate)</w:t>
            </w:r>
          </w:p>
        </w:tc>
        <w:tc>
          <w:tcPr>
            <w:tcW w:w="0" w:type="auto"/>
            <w:tcMar>
              <w:top w:w="15" w:type="dxa"/>
              <w:left w:w="15" w:type="dxa"/>
              <w:bottom w:w="15" w:type="dxa"/>
              <w:right w:w="15" w:type="dxa"/>
            </w:tcMar>
            <w:vAlign w:val="center"/>
            <w:hideMark/>
          </w:tcPr>
          <w:p w14:paraId="150F651A"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€1.2M</w:t>
            </w:r>
          </w:p>
        </w:tc>
        <w:tc>
          <w:tcPr>
            <w:tcW w:w="0" w:type="auto"/>
            <w:tcMar>
              <w:top w:w="15" w:type="dxa"/>
              <w:left w:w="15" w:type="dxa"/>
              <w:bottom w:w="15" w:type="dxa"/>
              <w:right w:w="15" w:type="dxa"/>
            </w:tcMar>
            <w:vAlign w:val="center"/>
            <w:hideMark/>
          </w:tcPr>
          <w:p w14:paraId="0AA64DBF"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€1.4M</w:t>
            </w:r>
          </w:p>
        </w:tc>
        <w:tc>
          <w:tcPr>
            <w:tcW w:w="0" w:type="auto"/>
            <w:tcMar>
              <w:top w:w="15" w:type="dxa"/>
              <w:left w:w="15" w:type="dxa"/>
              <w:bottom w:w="15" w:type="dxa"/>
              <w:right w:w="15" w:type="dxa"/>
            </w:tcMar>
            <w:vAlign w:val="center"/>
            <w:hideMark/>
          </w:tcPr>
          <w:p w14:paraId="29014DD0"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€1.3M</w:t>
            </w:r>
          </w:p>
        </w:tc>
      </w:tr>
      <w:tr w:rsidR="008B7D94" w:rsidRPr="008B7D94" w14:paraId="408384D8" w14:textId="77777777" w:rsidTr="008B7D94">
        <w:trPr>
          <w:tblCellSpacing w:w="15" w:type="dxa"/>
        </w:trPr>
        <w:tc>
          <w:tcPr>
            <w:tcW w:w="0" w:type="auto"/>
            <w:tcMar>
              <w:top w:w="15" w:type="dxa"/>
              <w:left w:w="15" w:type="dxa"/>
              <w:bottom w:w="15" w:type="dxa"/>
              <w:right w:w="15" w:type="dxa"/>
            </w:tcMar>
            <w:vAlign w:val="center"/>
            <w:hideMark/>
          </w:tcPr>
          <w:p w14:paraId="1AE5078E" w14:textId="77777777" w:rsidR="008B7D94" w:rsidRPr="008B7D94" w:rsidRDefault="008B7D94">
            <w:pPr>
              <w:rPr>
                <w:rFonts w:asciiTheme="majorHAnsi" w:hAnsiTheme="majorHAnsi"/>
              </w:rPr>
            </w:pPr>
            <w:r w:rsidRPr="008B7D94">
              <w:rPr>
                <w:rFonts w:asciiTheme="majorHAnsi" w:hAnsiTheme="majorHAnsi"/>
              </w:rPr>
              <w:t>Compliance Certifications</w:t>
            </w:r>
          </w:p>
        </w:tc>
        <w:tc>
          <w:tcPr>
            <w:tcW w:w="0" w:type="auto"/>
            <w:tcMar>
              <w:top w:w="15" w:type="dxa"/>
              <w:left w:w="15" w:type="dxa"/>
              <w:bottom w:w="15" w:type="dxa"/>
              <w:right w:w="15" w:type="dxa"/>
            </w:tcMar>
            <w:vAlign w:val="center"/>
            <w:hideMark/>
          </w:tcPr>
          <w:p w14:paraId="5F5F8430"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100+</w:t>
            </w:r>
          </w:p>
        </w:tc>
        <w:tc>
          <w:tcPr>
            <w:tcW w:w="0" w:type="auto"/>
            <w:tcMar>
              <w:top w:w="15" w:type="dxa"/>
              <w:left w:w="15" w:type="dxa"/>
              <w:bottom w:w="15" w:type="dxa"/>
              <w:right w:w="15" w:type="dxa"/>
            </w:tcMar>
            <w:vAlign w:val="center"/>
            <w:hideMark/>
          </w:tcPr>
          <w:p w14:paraId="6E5F08B7"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60+</w:t>
            </w:r>
          </w:p>
        </w:tc>
        <w:tc>
          <w:tcPr>
            <w:tcW w:w="0" w:type="auto"/>
            <w:tcMar>
              <w:top w:w="15" w:type="dxa"/>
              <w:left w:w="15" w:type="dxa"/>
              <w:bottom w:w="15" w:type="dxa"/>
              <w:right w:w="15" w:type="dxa"/>
            </w:tcMar>
            <w:vAlign w:val="center"/>
            <w:hideMark/>
          </w:tcPr>
          <w:p w14:paraId="4EDE482B"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50+</w:t>
            </w:r>
          </w:p>
        </w:tc>
      </w:tr>
      <w:tr w:rsidR="008B7D94" w:rsidRPr="008B7D94" w14:paraId="2CB9239E" w14:textId="77777777" w:rsidTr="008B7D94">
        <w:trPr>
          <w:tblCellSpacing w:w="15" w:type="dxa"/>
        </w:trPr>
        <w:tc>
          <w:tcPr>
            <w:tcW w:w="0" w:type="auto"/>
            <w:tcMar>
              <w:top w:w="15" w:type="dxa"/>
              <w:left w:w="15" w:type="dxa"/>
              <w:bottom w:w="15" w:type="dxa"/>
              <w:right w:w="15" w:type="dxa"/>
            </w:tcMar>
            <w:vAlign w:val="center"/>
            <w:hideMark/>
          </w:tcPr>
          <w:p w14:paraId="108C298A" w14:textId="77777777" w:rsidR="008B7D94" w:rsidRPr="008B7D94" w:rsidRDefault="008B7D94">
            <w:pPr>
              <w:rPr>
                <w:rFonts w:asciiTheme="majorHAnsi" w:hAnsiTheme="majorHAnsi"/>
              </w:rPr>
            </w:pPr>
            <w:r w:rsidRPr="008B7D94">
              <w:rPr>
                <w:rFonts w:asciiTheme="majorHAnsi" w:hAnsiTheme="majorHAnsi"/>
              </w:rPr>
              <w:t>IAM Integration (SSO, RBAC)</w:t>
            </w:r>
          </w:p>
        </w:tc>
        <w:tc>
          <w:tcPr>
            <w:tcW w:w="0" w:type="auto"/>
            <w:tcMar>
              <w:top w:w="15" w:type="dxa"/>
              <w:left w:w="15" w:type="dxa"/>
              <w:bottom w:w="15" w:type="dxa"/>
              <w:right w:w="15" w:type="dxa"/>
            </w:tcMar>
            <w:vAlign w:val="center"/>
            <w:hideMark/>
          </w:tcPr>
          <w:p w14:paraId="6C224927"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Native</w:t>
            </w:r>
          </w:p>
        </w:tc>
        <w:tc>
          <w:tcPr>
            <w:tcW w:w="0" w:type="auto"/>
            <w:tcMar>
              <w:top w:w="15" w:type="dxa"/>
              <w:left w:w="15" w:type="dxa"/>
              <w:bottom w:w="15" w:type="dxa"/>
              <w:right w:w="15" w:type="dxa"/>
            </w:tcMar>
            <w:vAlign w:val="center"/>
            <w:hideMark/>
          </w:tcPr>
          <w:p w14:paraId="7A5D5BF2"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Complex</w:t>
            </w:r>
          </w:p>
        </w:tc>
        <w:tc>
          <w:tcPr>
            <w:tcW w:w="0" w:type="auto"/>
            <w:tcMar>
              <w:top w:w="15" w:type="dxa"/>
              <w:left w:w="15" w:type="dxa"/>
              <w:bottom w:w="15" w:type="dxa"/>
              <w:right w:w="15" w:type="dxa"/>
            </w:tcMar>
            <w:vAlign w:val="center"/>
            <w:hideMark/>
          </w:tcPr>
          <w:p w14:paraId="6A9D39A3"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Limited</w:t>
            </w:r>
          </w:p>
        </w:tc>
      </w:tr>
      <w:tr w:rsidR="008B7D94" w:rsidRPr="008B7D94" w14:paraId="502594A4" w14:textId="77777777" w:rsidTr="008B7D94">
        <w:trPr>
          <w:tblCellSpacing w:w="15" w:type="dxa"/>
        </w:trPr>
        <w:tc>
          <w:tcPr>
            <w:tcW w:w="0" w:type="auto"/>
            <w:tcMar>
              <w:top w:w="15" w:type="dxa"/>
              <w:left w:w="15" w:type="dxa"/>
              <w:bottom w:w="15" w:type="dxa"/>
              <w:right w:w="15" w:type="dxa"/>
            </w:tcMar>
            <w:vAlign w:val="center"/>
            <w:hideMark/>
          </w:tcPr>
          <w:p w14:paraId="55983279" w14:textId="77777777" w:rsidR="008B7D94" w:rsidRPr="008B7D94" w:rsidRDefault="008B7D94">
            <w:pPr>
              <w:rPr>
                <w:rFonts w:asciiTheme="majorHAnsi" w:hAnsiTheme="majorHAnsi"/>
              </w:rPr>
            </w:pPr>
            <w:r w:rsidRPr="008B7D94">
              <w:rPr>
                <w:rFonts w:asciiTheme="majorHAnsi" w:hAnsiTheme="majorHAnsi"/>
              </w:rPr>
              <w:t>Cost Transparency Tools</w:t>
            </w:r>
          </w:p>
        </w:tc>
        <w:tc>
          <w:tcPr>
            <w:tcW w:w="0" w:type="auto"/>
            <w:tcMar>
              <w:top w:w="15" w:type="dxa"/>
              <w:left w:w="15" w:type="dxa"/>
              <w:bottom w:w="15" w:type="dxa"/>
              <w:right w:w="15" w:type="dxa"/>
            </w:tcMar>
            <w:vAlign w:val="center"/>
            <w:hideMark/>
          </w:tcPr>
          <w:p w14:paraId="4AD53023"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Built-in</w:t>
            </w:r>
          </w:p>
        </w:tc>
        <w:tc>
          <w:tcPr>
            <w:tcW w:w="0" w:type="auto"/>
            <w:tcMar>
              <w:top w:w="15" w:type="dxa"/>
              <w:left w:w="15" w:type="dxa"/>
              <w:bottom w:w="15" w:type="dxa"/>
              <w:right w:w="15" w:type="dxa"/>
            </w:tcMar>
            <w:vAlign w:val="center"/>
            <w:hideMark/>
          </w:tcPr>
          <w:p w14:paraId="6FA482EF"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Separate</w:t>
            </w:r>
          </w:p>
        </w:tc>
        <w:tc>
          <w:tcPr>
            <w:tcW w:w="0" w:type="auto"/>
            <w:tcMar>
              <w:top w:w="15" w:type="dxa"/>
              <w:left w:w="15" w:type="dxa"/>
              <w:bottom w:w="15" w:type="dxa"/>
              <w:right w:w="15" w:type="dxa"/>
            </w:tcMar>
            <w:vAlign w:val="center"/>
            <w:hideMark/>
          </w:tcPr>
          <w:p w14:paraId="153FEAF6" w14:textId="77777777" w:rsidR="008B7D94" w:rsidRPr="008B7D94" w:rsidRDefault="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Basic</w:t>
            </w:r>
          </w:p>
        </w:tc>
      </w:tr>
    </w:tbl>
    <w:p w14:paraId="4CC43709" w14:textId="77777777" w:rsidR="008B7D94" w:rsidRPr="008B7D94" w:rsidRDefault="00000000" w:rsidP="008B7D94">
      <w:pPr>
        <w:spacing w:after="0" w:line="256" w:lineRule="auto"/>
        <w:jc w:val="center"/>
        <w:rPr>
          <w:rFonts w:asciiTheme="majorHAnsi" w:hAnsiTheme="majorHAnsi"/>
        </w:rPr>
      </w:pPr>
      <w:r>
        <w:rPr>
          <w:rFonts w:asciiTheme="majorHAnsi" w:hAnsiTheme="majorHAnsi"/>
        </w:rPr>
        <w:pict w14:anchorId="5EA0599D">
          <v:rect id="_x0000_i1049" style="width:468pt;height:1.2pt" o:hralign="center" o:hrstd="t" o:hr="t" fillcolor="#a0a0a0" stroked="f"/>
        </w:pict>
      </w:r>
    </w:p>
    <w:p w14:paraId="1E803DD9" w14:textId="77777777" w:rsidR="008B7D94" w:rsidRPr="008B7D94" w:rsidRDefault="008B7D94" w:rsidP="008B7D94">
      <w:pPr>
        <w:rPr>
          <w:rFonts w:asciiTheme="majorHAnsi" w:hAnsiTheme="majorHAnsi"/>
          <w:b/>
          <w:bCs/>
        </w:rPr>
      </w:pPr>
      <w:r w:rsidRPr="008B7D94">
        <w:rPr>
          <w:rFonts w:asciiTheme="majorHAnsi" w:hAnsiTheme="majorHAnsi"/>
          <w:b/>
          <w:bCs/>
        </w:rPr>
        <w:t>Final Recommendation</w:t>
      </w:r>
    </w:p>
    <w:p w14:paraId="38D15EB0" w14:textId="77777777" w:rsidR="008B7D94" w:rsidRPr="008B7D94" w:rsidRDefault="008B7D94" w:rsidP="008B7D94">
      <w:pPr>
        <w:rPr>
          <w:rFonts w:asciiTheme="majorHAnsi" w:hAnsiTheme="majorHAnsi"/>
        </w:rPr>
      </w:pPr>
      <w:r>
        <w:t>Based on the comparative analysis, Azure is the best fit for Aspire Retailers. It aligns closely with the company’s existing systems (Windows Server, Active Directory), delivers the highest cost savings, supports strong regulatory compliance, and simplifies identity and financial management. While AWS and GCP offer competitive capabilities, their complexity and lack of native hybrid support make them less ideal for Aspire’s specific requirements.</w:t>
      </w:r>
    </w:p>
    <w:p w14:paraId="532A49E6" w14:textId="77777777" w:rsidR="008B7D94" w:rsidRPr="008B7D94" w:rsidRDefault="008B7D94" w:rsidP="008B7D94">
      <w:pPr>
        <w:rPr>
          <w:rFonts w:asciiTheme="majorHAnsi" w:hAnsiTheme="majorHAnsi"/>
        </w:rPr>
      </w:pPr>
      <w:r w:rsidRPr="008B7D94">
        <w:rPr>
          <w:rFonts w:asciiTheme="majorHAnsi" w:hAnsiTheme="majorHAnsi"/>
        </w:rPr>
        <w:t>By choosing Azure, Aspire can accelerate its digital transformation with minimal disruption, while future-proofing its IT infrastructure for scalability, security, and international growth.</w:t>
      </w:r>
    </w:p>
    <w:p w14:paraId="1861CCBB" w14:textId="77777777" w:rsidR="008B7D94" w:rsidRPr="008B7D94" w:rsidRDefault="008B7D94" w:rsidP="008B7D94">
      <w:pPr>
        <w:rPr>
          <w:rFonts w:asciiTheme="majorHAnsi" w:hAnsiTheme="majorHAnsi"/>
        </w:rPr>
      </w:pPr>
    </w:p>
    <w:p w14:paraId="7AF7E30B" w14:textId="77777777" w:rsidR="008B7D94" w:rsidRPr="008B7D94" w:rsidRDefault="008B7D94" w:rsidP="008B7D94">
      <w:pPr>
        <w:rPr>
          <w:rFonts w:asciiTheme="majorHAnsi" w:hAnsiTheme="majorHAnsi"/>
        </w:rPr>
      </w:pPr>
    </w:p>
    <w:p w14:paraId="12CE1748" w14:textId="77777777" w:rsidR="008B7D94" w:rsidRPr="008B7D94" w:rsidRDefault="008B7D94" w:rsidP="008B7D94">
      <w:pPr>
        <w:rPr>
          <w:rFonts w:asciiTheme="majorHAnsi" w:hAnsiTheme="majorHAnsi"/>
        </w:rPr>
      </w:pPr>
    </w:p>
    <w:p w14:paraId="075FE96B" w14:textId="77777777" w:rsidR="008B7D94" w:rsidRPr="008B7D94" w:rsidRDefault="008B7D94" w:rsidP="008B7D94">
      <w:pPr>
        <w:rPr>
          <w:rFonts w:asciiTheme="majorHAnsi" w:hAnsiTheme="majorHAnsi"/>
          <w:b/>
          <w:bCs/>
        </w:rPr>
      </w:pPr>
      <w:r w:rsidRPr="008B7D94">
        <w:rPr>
          <w:rFonts w:asciiTheme="majorHAnsi" w:hAnsiTheme="majorHAnsi"/>
          <w:b/>
          <w:bCs/>
        </w:rPr>
        <w:t>Task E – Azure Governance Strategy</w:t>
      </w:r>
    </w:p>
    <w:p w14:paraId="058A738F" w14:textId="77777777" w:rsidR="008B7D94" w:rsidRPr="008B7D94" w:rsidRDefault="008B7D94" w:rsidP="008B7D94">
      <w:pPr>
        <w:rPr>
          <w:rFonts w:asciiTheme="majorHAnsi" w:hAnsiTheme="majorHAnsi"/>
        </w:rPr>
      </w:pPr>
      <w:r>
        <w:t>As Aspire Retailers transitions its IT infrastructure to Microsoft Azure, implementing a strong cloud governance strategy becomes critical to ensuring cost control, compliance, security, and operational consistency. Without effective governance, cloud environments can become difficult to manage — with issues like resource sprawl, budget overruns, non-compliant configurations, and data exposure risks. Task E focuses on how Aspire can apply Azure’s built-in governance tools, like Azure Policy and Management Groups, to enforce structure and control across its cloud environment.</w:t>
      </w:r>
    </w:p>
    <w:p w14:paraId="2B7FE594" w14:textId="77777777" w:rsidR="008B7D94" w:rsidRPr="008B7D94" w:rsidRDefault="00000000" w:rsidP="008B7D94">
      <w:pPr>
        <w:spacing w:after="0"/>
        <w:jc w:val="center"/>
        <w:rPr>
          <w:rFonts w:asciiTheme="majorHAnsi" w:hAnsiTheme="majorHAnsi"/>
        </w:rPr>
      </w:pPr>
      <w:r>
        <w:rPr>
          <w:rFonts w:asciiTheme="majorHAnsi" w:hAnsiTheme="majorHAnsi"/>
        </w:rPr>
        <w:pict w14:anchorId="489AC83B">
          <v:rect id="_x0000_i1050" style="width:468pt;height:1.2pt" o:hralign="center" o:hrstd="t" o:hr="t" fillcolor="#a0a0a0" stroked="f"/>
        </w:pict>
      </w:r>
    </w:p>
    <w:p w14:paraId="6497342F" w14:textId="77777777" w:rsidR="008B7D94" w:rsidRPr="008B7D94" w:rsidRDefault="008B7D94" w:rsidP="008B7D94">
      <w:pPr>
        <w:rPr>
          <w:rFonts w:asciiTheme="majorHAnsi" w:hAnsiTheme="majorHAnsi"/>
          <w:b/>
          <w:bCs/>
        </w:rPr>
      </w:pPr>
      <w:r w:rsidRPr="008B7D94">
        <w:rPr>
          <w:rFonts w:asciiTheme="majorHAnsi" w:hAnsiTheme="majorHAnsi"/>
          <w:b/>
          <w:bCs/>
        </w:rPr>
        <w:t>E.1 Importance of Governance in Cloud Environments</w:t>
      </w:r>
    </w:p>
    <w:p w14:paraId="17B9CB9D" w14:textId="77777777" w:rsidR="008B7D94" w:rsidRPr="008B7D94" w:rsidRDefault="008B7D94" w:rsidP="008B7D94">
      <w:pPr>
        <w:rPr>
          <w:rFonts w:asciiTheme="majorHAnsi" w:hAnsiTheme="majorHAnsi"/>
        </w:rPr>
      </w:pPr>
      <w:r w:rsidRPr="008B7D94">
        <w:rPr>
          <w:rFonts w:asciiTheme="majorHAnsi" w:hAnsiTheme="majorHAnsi"/>
        </w:rPr>
        <w:t>In traditional on-premises environments, governance is managed through manual processes and hardware-enforced boundaries. In contrast, the cloud offers greater flexibility and scalability — but this flexibility introduces new risks:</w:t>
      </w:r>
    </w:p>
    <w:p w14:paraId="4DC50606" w14:textId="77777777" w:rsidR="008B7D94" w:rsidRPr="008B7D94" w:rsidRDefault="008B7D94" w:rsidP="008B7D94">
      <w:pPr>
        <w:numPr>
          <w:ilvl w:val="0"/>
          <w:numId w:val="17"/>
        </w:numPr>
        <w:spacing w:line="256" w:lineRule="auto"/>
        <w:rPr>
          <w:rFonts w:asciiTheme="majorHAnsi" w:hAnsiTheme="majorHAnsi"/>
        </w:rPr>
      </w:pPr>
      <w:r w:rsidRPr="008B7D94">
        <w:rPr>
          <w:rFonts w:asciiTheme="majorHAnsi" w:hAnsiTheme="majorHAnsi"/>
        </w:rPr>
        <w:t>Developers may deploy resources without cost controls or naming conventions</w:t>
      </w:r>
    </w:p>
    <w:p w14:paraId="1A84F2AB" w14:textId="77777777" w:rsidR="008B7D94" w:rsidRPr="008B7D94" w:rsidRDefault="008B7D94" w:rsidP="008B7D94">
      <w:pPr>
        <w:numPr>
          <w:ilvl w:val="0"/>
          <w:numId w:val="17"/>
        </w:numPr>
        <w:spacing w:line="256" w:lineRule="auto"/>
        <w:rPr>
          <w:rFonts w:asciiTheme="majorHAnsi" w:hAnsiTheme="majorHAnsi"/>
        </w:rPr>
      </w:pPr>
      <w:r w:rsidRPr="008B7D94">
        <w:rPr>
          <w:rFonts w:asciiTheme="majorHAnsi" w:hAnsiTheme="majorHAnsi"/>
        </w:rPr>
        <w:t>Sensitive data may be created in unapproved regions, violating compliance policies</w:t>
      </w:r>
    </w:p>
    <w:p w14:paraId="795E3F78" w14:textId="77777777" w:rsidR="008B7D94" w:rsidRPr="008B7D94" w:rsidRDefault="008B7D94" w:rsidP="008B7D94">
      <w:pPr>
        <w:numPr>
          <w:ilvl w:val="0"/>
          <w:numId w:val="17"/>
        </w:numPr>
        <w:spacing w:line="256" w:lineRule="auto"/>
        <w:rPr>
          <w:rFonts w:asciiTheme="majorHAnsi" w:hAnsiTheme="majorHAnsi"/>
        </w:rPr>
      </w:pPr>
      <w:r w:rsidRPr="008B7D94">
        <w:rPr>
          <w:rFonts w:asciiTheme="majorHAnsi" w:hAnsiTheme="majorHAnsi"/>
        </w:rPr>
        <w:t>Teams may fail to apply security or tagging standards consistently</w:t>
      </w:r>
    </w:p>
    <w:p w14:paraId="2FB5C506" w14:textId="77777777" w:rsidR="008B7D94" w:rsidRPr="008B7D94" w:rsidRDefault="008B7D94" w:rsidP="008B7D94">
      <w:pPr>
        <w:rPr>
          <w:rFonts w:asciiTheme="majorHAnsi" w:hAnsiTheme="majorHAnsi"/>
        </w:rPr>
      </w:pPr>
      <w:r w:rsidRPr="008B7D94">
        <w:rPr>
          <w:rFonts w:asciiTheme="majorHAnsi" w:hAnsiTheme="majorHAnsi"/>
        </w:rPr>
        <w:t xml:space="preserve">To mitigate these risks, Azure provides governance tools that allow organizations to </w:t>
      </w:r>
      <w:r w:rsidRPr="008B7D94">
        <w:rPr>
          <w:rFonts w:asciiTheme="majorHAnsi" w:hAnsiTheme="majorHAnsi"/>
          <w:b/>
          <w:bCs/>
        </w:rPr>
        <w:t>define and enforce rules automatically</w:t>
      </w:r>
      <w:r w:rsidRPr="008B7D94">
        <w:rPr>
          <w:rFonts w:asciiTheme="majorHAnsi" w:hAnsiTheme="majorHAnsi"/>
        </w:rPr>
        <w:t>, ensuring that cloud resources align with company policies and regulatory requirements.</w:t>
      </w:r>
    </w:p>
    <w:p w14:paraId="6B543658" w14:textId="77777777" w:rsidR="008B7D94" w:rsidRPr="008B7D94" w:rsidRDefault="00000000" w:rsidP="008B7D94">
      <w:pPr>
        <w:spacing w:after="0"/>
        <w:jc w:val="center"/>
        <w:rPr>
          <w:rFonts w:asciiTheme="majorHAnsi" w:hAnsiTheme="majorHAnsi"/>
        </w:rPr>
      </w:pPr>
      <w:r>
        <w:rPr>
          <w:rFonts w:asciiTheme="majorHAnsi" w:hAnsiTheme="majorHAnsi"/>
        </w:rPr>
        <w:pict w14:anchorId="7500645C">
          <v:rect id="_x0000_i1051" style="width:468pt;height:1.2pt" o:hralign="center" o:hrstd="t" o:hr="t" fillcolor="#a0a0a0" stroked="f"/>
        </w:pict>
      </w:r>
    </w:p>
    <w:p w14:paraId="18B5AC88" w14:textId="77777777" w:rsidR="008B7D94" w:rsidRPr="008B7D94" w:rsidRDefault="008B7D94" w:rsidP="008B7D94">
      <w:pPr>
        <w:rPr>
          <w:rFonts w:asciiTheme="majorHAnsi" w:hAnsiTheme="majorHAnsi"/>
          <w:b/>
          <w:bCs/>
        </w:rPr>
      </w:pPr>
      <w:r w:rsidRPr="008B7D94">
        <w:rPr>
          <w:rFonts w:asciiTheme="majorHAnsi" w:hAnsiTheme="majorHAnsi"/>
          <w:b/>
          <w:bCs/>
        </w:rPr>
        <w:t>E.2 Azure Governance Tools Overview</w:t>
      </w:r>
    </w:p>
    <w:p w14:paraId="0CA899E0" w14:textId="77777777" w:rsidR="008B7D94" w:rsidRPr="008B7D94" w:rsidRDefault="008B7D94" w:rsidP="008B7D94">
      <w:pPr>
        <w:rPr>
          <w:rFonts w:asciiTheme="majorHAnsi" w:hAnsiTheme="majorHAnsi"/>
        </w:rPr>
      </w:pPr>
      <w:r w:rsidRPr="008B7D94">
        <w:rPr>
          <w:rFonts w:asciiTheme="majorHAnsi" w:hAnsiTheme="majorHAnsi"/>
        </w:rPr>
        <w:t>Azure offers the following core tools to help enterprises like Aspire build and maintain governance:</w:t>
      </w:r>
    </w:p>
    <w:p w14:paraId="3B23F041" w14:textId="77777777" w:rsidR="008B7D94" w:rsidRPr="008B7D94" w:rsidRDefault="008B7D94" w:rsidP="008B7D94">
      <w:pPr>
        <w:numPr>
          <w:ilvl w:val="0"/>
          <w:numId w:val="18"/>
        </w:numPr>
        <w:spacing w:line="256" w:lineRule="auto"/>
        <w:rPr>
          <w:rFonts w:asciiTheme="majorHAnsi" w:hAnsiTheme="majorHAnsi"/>
        </w:rPr>
      </w:pPr>
      <w:r w:rsidRPr="008B7D94">
        <w:rPr>
          <w:rFonts w:asciiTheme="majorHAnsi" w:hAnsiTheme="majorHAnsi"/>
          <w:b/>
          <w:bCs/>
        </w:rPr>
        <w:t>Management Groups:</w:t>
      </w:r>
      <w:r w:rsidRPr="008B7D94">
        <w:rPr>
          <w:rFonts w:asciiTheme="majorHAnsi" w:hAnsiTheme="majorHAnsi"/>
        </w:rPr>
        <w:t xml:space="preserve"> Organize subscriptions into a hierarchy for policy inheritance</w:t>
      </w:r>
    </w:p>
    <w:p w14:paraId="6CC4CB32" w14:textId="77777777" w:rsidR="008B7D94" w:rsidRPr="008B7D94" w:rsidRDefault="008B7D94" w:rsidP="008B7D94">
      <w:pPr>
        <w:numPr>
          <w:ilvl w:val="0"/>
          <w:numId w:val="18"/>
        </w:numPr>
        <w:spacing w:line="256" w:lineRule="auto"/>
        <w:rPr>
          <w:rFonts w:asciiTheme="majorHAnsi" w:hAnsiTheme="majorHAnsi"/>
        </w:rPr>
      </w:pPr>
      <w:r w:rsidRPr="008B7D94">
        <w:rPr>
          <w:rFonts w:asciiTheme="majorHAnsi" w:hAnsiTheme="majorHAnsi"/>
          <w:b/>
          <w:bCs/>
        </w:rPr>
        <w:t>Azure Policy:</w:t>
      </w:r>
      <w:r w:rsidRPr="008B7D94">
        <w:rPr>
          <w:rFonts w:asciiTheme="majorHAnsi" w:hAnsiTheme="majorHAnsi"/>
        </w:rPr>
        <w:t xml:space="preserve"> Enforce specific rules or effects (e.g. only allow resources in UK regions)</w:t>
      </w:r>
    </w:p>
    <w:p w14:paraId="54B43858" w14:textId="77777777" w:rsidR="008B7D94" w:rsidRPr="008B7D94" w:rsidRDefault="008B7D94" w:rsidP="008B7D94">
      <w:pPr>
        <w:numPr>
          <w:ilvl w:val="0"/>
          <w:numId w:val="18"/>
        </w:numPr>
        <w:spacing w:line="256" w:lineRule="auto"/>
        <w:rPr>
          <w:rFonts w:asciiTheme="majorHAnsi" w:hAnsiTheme="majorHAnsi"/>
        </w:rPr>
      </w:pPr>
      <w:r w:rsidRPr="008B7D94">
        <w:rPr>
          <w:rFonts w:asciiTheme="majorHAnsi" w:hAnsiTheme="majorHAnsi"/>
          <w:b/>
          <w:bCs/>
        </w:rPr>
        <w:t>Role-Based Access Control (RBAC):</w:t>
      </w:r>
      <w:r w:rsidRPr="008B7D94">
        <w:rPr>
          <w:rFonts w:asciiTheme="majorHAnsi" w:hAnsiTheme="majorHAnsi"/>
        </w:rPr>
        <w:t xml:space="preserve"> Assign permissions based on job roles</w:t>
      </w:r>
    </w:p>
    <w:p w14:paraId="20E2797D" w14:textId="77777777" w:rsidR="008B7D94" w:rsidRPr="008B7D94" w:rsidRDefault="008B7D94" w:rsidP="008B7D94">
      <w:pPr>
        <w:numPr>
          <w:ilvl w:val="0"/>
          <w:numId w:val="18"/>
        </w:numPr>
        <w:spacing w:line="256" w:lineRule="auto"/>
        <w:rPr>
          <w:rFonts w:asciiTheme="majorHAnsi" w:hAnsiTheme="majorHAnsi"/>
        </w:rPr>
      </w:pPr>
      <w:r w:rsidRPr="008B7D94">
        <w:rPr>
          <w:rFonts w:asciiTheme="majorHAnsi" w:hAnsiTheme="majorHAnsi"/>
          <w:b/>
          <w:bCs/>
        </w:rPr>
        <w:t>Resource Tags:</w:t>
      </w:r>
      <w:r w:rsidRPr="008B7D94">
        <w:rPr>
          <w:rFonts w:asciiTheme="majorHAnsi" w:hAnsiTheme="majorHAnsi"/>
        </w:rPr>
        <w:t xml:space="preserve"> Add metadata to track costs, ownership, and project alignment</w:t>
      </w:r>
    </w:p>
    <w:p w14:paraId="2B5B6B01" w14:textId="77777777" w:rsidR="008B7D94" w:rsidRPr="008B7D94" w:rsidRDefault="008B7D94" w:rsidP="008B7D94">
      <w:pPr>
        <w:numPr>
          <w:ilvl w:val="0"/>
          <w:numId w:val="18"/>
        </w:numPr>
        <w:spacing w:line="256" w:lineRule="auto"/>
        <w:rPr>
          <w:rFonts w:asciiTheme="majorHAnsi" w:hAnsiTheme="majorHAnsi"/>
        </w:rPr>
      </w:pPr>
      <w:r w:rsidRPr="008B7D94">
        <w:rPr>
          <w:rFonts w:asciiTheme="majorHAnsi" w:hAnsiTheme="majorHAnsi"/>
          <w:b/>
          <w:bCs/>
        </w:rPr>
        <w:t>Budgets and Alerts:</w:t>
      </w:r>
      <w:r w:rsidRPr="008B7D94">
        <w:rPr>
          <w:rFonts w:asciiTheme="majorHAnsi" w:hAnsiTheme="majorHAnsi"/>
        </w:rPr>
        <w:t xml:space="preserve"> Set monthly spend limits and get notified when thresholds are exceeded</w:t>
      </w:r>
    </w:p>
    <w:p w14:paraId="6D24E0D9" w14:textId="77777777" w:rsidR="008B7D94" w:rsidRPr="008B7D94" w:rsidRDefault="008B7D94" w:rsidP="008B7D94">
      <w:pPr>
        <w:rPr>
          <w:rFonts w:asciiTheme="majorHAnsi" w:hAnsiTheme="majorHAnsi"/>
        </w:rPr>
      </w:pPr>
      <w:r w:rsidRPr="008B7D94">
        <w:rPr>
          <w:rFonts w:asciiTheme="majorHAnsi" w:hAnsiTheme="majorHAnsi"/>
        </w:rPr>
        <w:lastRenderedPageBreak/>
        <w:t xml:space="preserve">For Aspire, the combination of </w:t>
      </w:r>
      <w:r w:rsidRPr="008B7D94">
        <w:rPr>
          <w:rFonts w:asciiTheme="majorHAnsi" w:hAnsiTheme="majorHAnsi"/>
          <w:b/>
          <w:bCs/>
        </w:rPr>
        <w:t>Azure Policy and tagging strategy</w:t>
      </w:r>
      <w:r w:rsidRPr="008B7D94">
        <w:rPr>
          <w:rFonts w:asciiTheme="majorHAnsi" w:hAnsiTheme="majorHAnsi"/>
        </w:rPr>
        <w:t xml:space="preserve"> will serve as the foundation for governance implementation.</w:t>
      </w:r>
    </w:p>
    <w:p w14:paraId="3AD2DCB8" w14:textId="77777777" w:rsidR="008B7D94" w:rsidRPr="008B7D94" w:rsidRDefault="00000000" w:rsidP="008B7D94">
      <w:pPr>
        <w:spacing w:after="0"/>
        <w:jc w:val="center"/>
        <w:rPr>
          <w:rFonts w:asciiTheme="majorHAnsi" w:hAnsiTheme="majorHAnsi"/>
        </w:rPr>
      </w:pPr>
      <w:r>
        <w:rPr>
          <w:rFonts w:asciiTheme="majorHAnsi" w:hAnsiTheme="majorHAnsi"/>
        </w:rPr>
        <w:pict w14:anchorId="2B1710F7">
          <v:rect id="_x0000_i1052" style="width:468pt;height:1.2pt" o:hralign="center" o:hrstd="t" o:hr="t" fillcolor="#a0a0a0" stroked="f"/>
        </w:pict>
      </w:r>
    </w:p>
    <w:p w14:paraId="466A4A4C" w14:textId="77777777" w:rsidR="008B7D94" w:rsidRPr="008B7D94" w:rsidRDefault="008B7D94" w:rsidP="008B7D94">
      <w:pPr>
        <w:rPr>
          <w:rFonts w:asciiTheme="majorHAnsi" w:hAnsiTheme="majorHAnsi"/>
          <w:b/>
          <w:bCs/>
        </w:rPr>
      </w:pPr>
      <w:r w:rsidRPr="008B7D94">
        <w:rPr>
          <w:rFonts w:asciiTheme="majorHAnsi" w:hAnsiTheme="majorHAnsi"/>
          <w:b/>
          <w:bCs/>
        </w:rPr>
        <w:t>E.3 Governance Scenario for Aspire Retailers</w:t>
      </w:r>
    </w:p>
    <w:p w14:paraId="76B11C13" w14:textId="77777777" w:rsidR="008B7D94" w:rsidRPr="008B7D94" w:rsidRDefault="008B7D94" w:rsidP="008B7D94">
      <w:pPr>
        <w:rPr>
          <w:rFonts w:asciiTheme="majorHAnsi" w:hAnsiTheme="majorHAnsi"/>
        </w:rPr>
      </w:pPr>
      <w:r w:rsidRPr="008B7D94">
        <w:rPr>
          <w:rFonts w:asciiTheme="majorHAnsi" w:hAnsiTheme="majorHAnsi"/>
        </w:rPr>
        <w:t>To illustrate how Azure governance can be implemented, the following two use cases are proposed:</w:t>
      </w:r>
    </w:p>
    <w:p w14:paraId="038EF646" w14:textId="77777777" w:rsidR="008B7D94" w:rsidRPr="008B7D94" w:rsidRDefault="00000000" w:rsidP="008B7D94">
      <w:pPr>
        <w:spacing w:after="0"/>
        <w:jc w:val="center"/>
        <w:rPr>
          <w:rFonts w:asciiTheme="majorHAnsi" w:hAnsiTheme="majorHAnsi"/>
        </w:rPr>
      </w:pPr>
      <w:r>
        <w:rPr>
          <w:rFonts w:asciiTheme="majorHAnsi" w:hAnsiTheme="majorHAnsi"/>
        </w:rPr>
        <w:pict w14:anchorId="2EF28ACE">
          <v:rect id="_x0000_i1053" style="width:468pt;height:1.2pt" o:hralign="center" o:hrstd="t" o:hr="t" fillcolor="#a0a0a0" stroked="f"/>
        </w:pict>
      </w:r>
    </w:p>
    <w:p w14:paraId="1E8A882A" w14:textId="77777777" w:rsidR="008B7D94" w:rsidRPr="008B7D94" w:rsidRDefault="008B7D94" w:rsidP="008B7D94">
      <w:pPr>
        <w:rPr>
          <w:rFonts w:asciiTheme="majorHAnsi" w:hAnsiTheme="majorHAnsi"/>
        </w:rPr>
      </w:pPr>
      <w:r w:rsidRPr="008B7D94">
        <w:rPr>
          <w:rFonts w:asciiTheme="majorHAnsi" w:hAnsiTheme="majorHAnsi"/>
          <w:b/>
          <w:bCs/>
        </w:rPr>
        <w:t>Use Case 1: Enforcing Resource Tagging for Cost Allocation</w:t>
      </w:r>
    </w:p>
    <w:p w14:paraId="43967798" w14:textId="77777777" w:rsidR="008B7D94" w:rsidRPr="008B7D94" w:rsidRDefault="008B7D94" w:rsidP="008B7D94">
      <w:pPr>
        <w:rPr>
          <w:rFonts w:asciiTheme="majorHAnsi" w:hAnsiTheme="majorHAnsi"/>
        </w:rPr>
      </w:pPr>
      <w:r w:rsidRPr="008B7D94">
        <w:rPr>
          <w:rFonts w:asciiTheme="majorHAnsi" w:hAnsiTheme="majorHAnsi"/>
        </w:rPr>
        <w:t xml:space="preserve">Aspire has multiple departments (e.g. Marketing, Logistics, IT), each using Azure resources. To track cloud spending accurately and allocate costs to departments, Aspire should enforce </w:t>
      </w:r>
      <w:r w:rsidRPr="008B7D94">
        <w:rPr>
          <w:rFonts w:asciiTheme="majorHAnsi" w:hAnsiTheme="majorHAnsi"/>
          <w:b/>
          <w:bCs/>
        </w:rPr>
        <w:t>mandatory tags</w:t>
      </w:r>
      <w:r w:rsidRPr="008B7D94">
        <w:rPr>
          <w:rFonts w:asciiTheme="majorHAnsi" w:hAnsiTheme="majorHAnsi"/>
        </w:rPr>
        <w:t xml:space="preserve"> on all resources using Azure Policy.</w:t>
      </w:r>
    </w:p>
    <w:p w14:paraId="7E76CEDE" w14:textId="77777777" w:rsidR="008B7D94" w:rsidRPr="008B7D94" w:rsidRDefault="008B7D94" w:rsidP="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Example Tag Policy:</w:t>
      </w:r>
    </w:p>
    <w:p w14:paraId="2EEB13E2" w14:textId="77777777" w:rsidR="008B7D94" w:rsidRPr="008B7D94" w:rsidRDefault="008B7D94" w:rsidP="008B7D94">
      <w:pPr>
        <w:numPr>
          <w:ilvl w:val="0"/>
          <w:numId w:val="19"/>
        </w:numPr>
        <w:spacing w:line="256" w:lineRule="auto"/>
        <w:rPr>
          <w:rFonts w:asciiTheme="majorHAnsi" w:hAnsiTheme="majorHAnsi"/>
        </w:rPr>
      </w:pPr>
      <w:r w:rsidRPr="008B7D94">
        <w:rPr>
          <w:rFonts w:asciiTheme="majorHAnsi" w:hAnsiTheme="majorHAnsi"/>
        </w:rPr>
        <w:t xml:space="preserve">Tag Name: </w:t>
      </w:r>
      <w:proofErr w:type="spellStart"/>
      <w:r w:rsidRPr="008B7D94">
        <w:rPr>
          <w:rFonts w:asciiTheme="majorHAnsi" w:hAnsiTheme="majorHAnsi"/>
        </w:rPr>
        <w:t>CostCenter</w:t>
      </w:r>
      <w:proofErr w:type="spellEnd"/>
    </w:p>
    <w:p w14:paraId="0B669B0C" w14:textId="77777777" w:rsidR="008B7D94" w:rsidRPr="008B7D94" w:rsidRDefault="008B7D94" w:rsidP="008B7D94">
      <w:pPr>
        <w:numPr>
          <w:ilvl w:val="0"/>
          <w:numId w:val="19"/>
        </w:numPr>
        <w:spacing w:line="256" w:lineRule="auto"/>
        <w:rPr>
          <w:rFonts w:asciiTheme="majorHAnsi" w:hAnsiTheme="majorHAnsi"/>
        </w:rPr>
      </w:pPr>
      <w:r w:rsidRPr="008B7D94">
        <w:rPr>
          <w:rFonts w:asciiTheme="majorHAnsi" w:hAnsiTheme="majorHAnsi"/>
        </w:rPr>
        <w:t>Tag Values: Marketing, IT, Logistics, etc.</w:t>
      </w:r>
    </w:p>
    <w:p w14:paraId="7A56DBF2" w14:textId="77777777" w:rsidR="008B7D94" w:rsidRPr="008B7D94" w:rsidRDefault="008B7D94" w:rsidP="008B7D94">
      <w:pPr>
        <w:rPr>
          <w:rFonts w:asciiTheme="majorHAnsi" w:hAnsiTheme="majorHAnsi"/>
        </w:rPr>
      </w:pPr>
      <w:r w:rsidRPr="008B7D94">
        <w:rPr>
          <w:rFonts w:asciiTheme="majorHAnsi" w:hAnsiTheme="majorHAnsi"/>
        </w:rPr>
        <w:t>Azure Policy Definition (simplified):</w:t>
      </w:r>
    </w:p>
    <w:p w14:paraId="7140C2C8" w14:textId="77777777" w:rsidR="008B7D94" w:rsidRPr="008B7D94" w:rsidRDefault="008B7D94" w:rsidP="008B7D94">
      <w:pPr>
        <w:rPr>
          <w:rFonts w:asciiTheme="majorHAnsi" w:hAnsiTheme="majorHAnsi"/>
        </w:rPr>
      </w:pPr>
      <w:proofErr w:type="spellStart"/>
      <w:r w:rsidRPr="008B7D94">
        <w:rPr>
          <w:rFonts w:asciiTheme="majorHAnsi" w:hAnsiTheme="majorHAnsi"/>
        </w:rPr>
        <w:t>json</w:t>
      </w:r>
      <w:proofErr w:type="spellEnd"/>
    </w:p>
    <w:p w14:paraId="5C7D53D6" w14:textId="77777777" w:rsidR="008B7D94" w:rsidRPr="008B7D94" w:rsidRDefault="008B7D94" w:rsidP="008B7D94">
      <w:pPr>
        <w:rPr>
          <w:rFonts w:asciiTheme="majorHAnsi" w:hAnsiTheme="majorHAnsi"/>
        </w:rPr>
      </w:pPr>
      <w:proofErr w:type="spellStart"/>
      <w:r w:rsidRPr="008B7D94">
        <w:rPr>
          <w:rFonts w:asciiTheme="majorHAnsi" w:hAnsiTheme="majorHAnsi"/>
        </w:rPr>
        <w:t>CopyEdit</w:t>
      </w:r>
      <w:proofErr w:type="spellEnd"/>
    </w:p>
    <w:p w14:paraId="4F062935" w14:textId="77777777" w:rsidR="008B7D94" w:rsidRPr="008B7D94" w:rsidRDefault="008B7D94" w:rsidP="008B7D94">
      <w:pPr>
        <w:rPr>
          <w:rFonts w:asciiTheme="majorHAnsi" w:hAnsiTheme="majorHAnsi"/>
        </w:rPr>
      </w:pPr>
      <w:r w:rsidRPr="008B7D94">
        <w:rPr>
          <w:rFonts w:asciiTheme="majorHAnsi" w:hAnsiTheme="majorHAnsi"/>
        </w:rPr>
        <w:t>{</w:t>
      </w:r>
    </w:p>
    <w:p w14:paraId="3A67C8BF" w14:textId="77777777" w:rsidR="008B7D94" w:rsidRPr="008B7D94" w:rsidRDefault="008B7D94" w:rsidP="008B7D94">
      <w:pPr>
        <w:rPr>
          <w:rFonts w:asciiTheme="majorHAnsi" w:hAnsiTheme="majorHAnsi"/>
        </w:rPr>
      </w:pPr>
      <w:r w:rsidRPr="008B7D94">
        <w:rPr>
          <w:rFonts w:asciiTheme="majorHAnsi" w:hAnsiTheme="majorHAnsi"/>
        </w:rPr>
        <w:t xml:space="preserve">  "if": {</w:t>
      </w:r>
    </w:p>
    <w:p w14:paraId="3A8D0FD8" w14:textId="77777777" w:rsidR="008B7D94" w:rsidRPr="008B7D94" w:rsidRDefault="008B7D94" w:rsidP="008B7D94">
      <w:pPr>
        <w:rPr>
          <w:rFonts w:asciiTheme="majorHAnsi" w:hAnsiTheme="majorHAnsi"/>
        </w:rPr>
      </w:pPr>
      <w:r w:rsidRPr="008B7D94">
        <w:rPr>
          <w:rFonts w:asciiTheme="majorHAnsi" w:hAnsiTheme="majorHAnsi"/>
        </w:rPr>
        <w:t xml:space="preserve">    "field": "[</w:t>
      </w:r>
      <w:proofErr w:type="spellStart"/>
      <w:r w:rsidRPr="008B7D94">
        <w:rPr>
          <w:rFonts w:asciiTheme="majorHAnsi" w:hAnsiTheme="majorHAnsi"/>
        </w:rPr>
        <w:t>concat</w:t>
      </w:r>
      <w:proofErr w:type="spellEnd"/>
      <w:r w:rsidRPr="008B7D94">
        <w:rPr>
          <w:rFonts w:asciiTheme="majorHAnsi" w:hAnsiTheme="majorHAnsi"/>
        </w:rPr>
        <w:t>('tags[', parameters('</w:t>
      </w:r>
      <w:proofErr w:type="spellStart"/>
      <w:r w:rsidRPr="008B7D94">
        <w:rPr>
          <w:rFonts w:asciiTheme="majorHAnsi" w:hAnsiTheme="majorHAnsi"/>
        </w:rPr>
        <w:t>tagName</w:t>
      </w:r>
      <w:proofErr w:type="spellEnd"/>
      <w:r w:rsidRPr="008B7D94">
        <w:rPr>
          <w:rFonts w:asciiTheme="majorHAnsi" w:hAnsiTheme="majorHAnsi"/>
        </w:rPr>
        <w:t>'), ']')]",</w:t>
      </w:r>
    </w:p>
    <w:p w14:paraId="50A59DBF" w14:textId="77777777" w:rsidR="008B7D94" w:rsidRPr="008B7D94" w:rsidRDefault="008B7D94" w:rsidP="008B7D94">
      <w:pPr>
        <w:rPr>
          <w:rFonts w:asciiTheme="majorHAnsi" w:hAnsiTheme="majorHAnsi"/>
        </w:rPr>
      </w:pPr>
      <w:r w:rsidRPr="008B7D94">
        <w:rPr>
          <w:rFonts w:asciiTheme="majorHAnsi" w:hAnsiTheme="majorHAnsi"/>
        </w:rPr>
        <w:t xml:space="preserve">    "equals": ""</w:t>
      </w:r>
    </w:p>
    <w:p w14:paraId="7CA17EC7" w14:textId="77777777" w:rsidR="008B7D94" w:rsidRPr="008B7D94" w:rsidRDefault="008B7D94" w:rsidP="008B7D94">
      <w:pPr>
        <w:rPr>
          <w:rFonts w:asciiTheme="majorHAnsi" w:hAnsiTheme="majorHAnsi"/>
        </w:rPr>
      </w:pPr>
      <w:r w:rsidRPr="008B7D94">
        <w:rPr>
          <w:rFonts w:asciiTheme="majorHAnsi" w:hAnsiTheme="majorHAnsi"/>
        </w:rPr>
        <w:t xml:space="preserve">  },</w:t>
      </w:r>
    </w:p>
    <w:p w14:paraId="5A8982B1" w14:textId="77777777" w:rsidR="008B7D94" w:rsidRPr="008B7D94" w:rsidRDefault="008B7D94" w:rsidP="008B7D94">
      <w:pPr>
        <w:rPr>
          <w:rFonts w:asciiTheme="majorHAnsi" w:hAnsiTheme="majorHAnsi"/>
        </w:rPr>
      </w:pPr>
      <w:r w:rsidRPr="008B7D94">
        <w:rPr>
          <w:rFonts w:asciiTheme="majorHAnsi" w:hAnsiTheme="majorHAnsi"/>
        </w:rPr>
        <w:t xml:space="preserve">  "then": {</w:t>
      </w:r>
    </w:p>
    <w:p w14:paraId="68679771" w14:textId="77777777" w:rsidR="008B7D94" w:rsidRPr="008B7D94" w:rsidRDefault="008B7D94" w:rsidP="008B7D94">
      <w:pPr>
        <w:rPr>
          <w:rFonts w:asciiTheme="majorHAnsi" w:hAnsiTheme="majorHAnsi"/>
        </w:rPr>
      </w:pPr>
      <w:r w:rsidRPr="008B7D94">
        <w:rPr>
          <w:rFonts w:asciiTheme="majorHAnsi" w:hAnsiTheme="majorHAnsi"/>
        </w:rPr>
        <w:t xml:space="preserve">    "effect": "deny"</w:t>
      </w:r>
    </w:p>
    <w:p w14:paraId="6929AD67" w14:textId="77777777" w:rsidR="008B7D94" w:rsidRPr="008B7D94" w:rsidRDefault="008B7D94" w:rsidP="008B7D94">
      <w:pPr>
        <w:rPr>
          <w:rFonts w:asciiTheme="majorHAnsi" w:hAnsiTheme="majorHAnsi"/>
        </w:rPr>
      </w:pPr>
      <w:r w:rsidRPr="008B7D94">
        <w:rPr>
          <w:rFonts w:asciiTheme="majorHAnsi" w:hAnsiTheme="majorHAnsi"/>
        </w:rPr>
        <w:t xml:space="preserve">  }</w:t>
      </w:r>
    </w:p>
    <w:p w14:paraId="7EEE4312" w14:textId="77777777" w:rsidR="008B7D94" w:rsidRPr="008B7D94" w:rsidRDefault="008B7D94" w:rsidP="008B7D94">
      <w:pPr>
        <w:rPr>
          <w:rFonts w:asciiTheme="majorHAnsi" w:hAnsiTheme="majorHAnsi"/>
        </w:rPr>
      </w:pPr>
      <w:r w:rsidRPr="008B7D94">
        <w:rPr>
          <w:rFonts w:asciiTheme="majorHAnsi" w:hAnsiTheme="majorHAnsi"/>
        </w:rPr>
        <w:t>}</w:t>
      </w:r>
    </w:p>
    <w:p w14:paraId="15901702" w14:textId="77777777" w:rsidR="008B7D94" w:rsidRPr="008B7D94" w:rsidRDefault="008B7D94" w:rsidP="008B7D94">
      <w:pPr>
        <w:rPr>
          <w:rFonts w:asciiTheme="majorHAnsi" w:hAnsiTheme="majorHAnsi"/>
        </w:rPr>
      </w:pPr>
      <w:r w:rsidRPr="008B7D94">
        <w:rPr>
          <w:rFonts w:asciiTheme="majorHAnsi" w:hAnsiTheme="majorHAnsi"/>
        </w:rPr>
        <w:t xml:space="preserve">This policy ensures that users </w:t>
      </w:r>
      <w:r w:rsidRPr="008B7D94">
        <w:rPr>
          <w:rFonts w:asciiTheme="majorHAnsi" w:hAnsiTheme="majorHAnsi"/>
          <w:b/>
          <w:bCs/>
        </w:rPr>
        <w:t>cannot deploy resources unless they include the required tag</w:t>
      </w:r>
      <w:r w:rsidRPr="008B7D94">
        <w:rPr>
          <w:rFonts w:asciiTheme="majorHAnsi" w:hAnsiTheme="majorHAnsi"/>
        </w:rPr>
        <w:t xml:space="preserve">. It reduces the risk of "orphaned" resources and supports accurate billing in </w:t>
      </w:r>
      <w:r w:rsidRPr="008B7D94">
        <w:rPr>
          <w:rFonts w:asciiTheme="majorHAnsi" w:hAnsiTheme="majorHAnsi"/>
          <w:b/>
          <w:bCs/>
        </w:rPr>
        <w:t>Azure Cost Management</w:t>
      </w:r>
      <w:r w:rsidRPr="008B7D94">
        <w:rPr>
          <w:rFonts w:asciiTheme="majorHAnsi" w:hAnsiTheme="majorHAnsi"/>
        </w:rPr>
        <w:t>.</w:t>
      </w:r>
    </w:p>
    <w:p w14:paraId="53CF58CE" w14:textId="77777777" w:rsidR="008B7D94" w:rsidRPr="008B7D94" w:rsidRDefault="00000000" w:rsidP="008B7D94">
      <w:pPr>
        <w:spacing w:after="0"/>
        <w:jc w:val="center"/>
        <w:rPr>
          <w:rFonts w:asciiTheme="majorHAnsi" w:hAnsiTheme="majorHAnsi"/>
        </w:rPr>
      </w:pPr>
      <w:r>
        <w:rPr>
          <w:rFonts w:asciiTheme="majorHAnsi" w:hAnsiTheme="majorHAnsi"/>
        </w:rPr>
        <w:pict w14:anchorId="29C3C7B8">
          <v:rect id="_x0000_i1054" style="width:468pt;height:1.2pt" o:hralign="center" o:hrstd="t" o:hr="t" fillcolor="#a0a0a0" stroked="f"/>
        </w:pict>
      </w:r>
    </w:p>
    <w:p w14:paraId="548EAFB3" w14:textId="77777777" w:rsidR="008B7D94" w:rsidRPr="008B7D94" w:rsidRDefault="008B7D94" w:rsidP="008B7D94">
      <w:pPr>
        <w:rPr>
          <w:rFonts w:asciiTheme="majorHAnsi" w:hAnsiTheme="majorHAnsi"/>
        </w:rPr>
      </w:pPr>
      <w:r w:rsidRPr="008B7D94">
        <w:rPr>
          <w:rFonts w:asciiTheme="majorHAnsi" w:hAnsiTheme="majorHAnsi"/>
          <w:b/>
          <w:bCs/>
        </w:rPr>
        <w:t>Use Case 2: Restricting Resource Deployment to UK Regions</w:t>
      </w:r>
    </w:p>
    <w:p w14:paraId="00F75034" w14:textId="77777777" w:rsidR="008B7D94" w:rsidRPr="008B7D94" w:rsidRDefault="008B7D94" w:rsidP="008B7D94">
      <w:pPr>
        <w:rPr>
          <w:rFonts w:asciiTheme="majorHAnsi" w:hAnsiTheme="majorHAnsi"/>
        </w:rPr>
      </w:pPr>
      <w:r w:rsidRPr="008B7D94">
        <w:rPr>
          <w:rFonts w:asciiTheme="majorHAnsi" w:hAnsiTheme="majorHAnsi"/>
        </w:rPr>
        <w:t>To comply with GDPR and UK data residency laws, Aspire must ensure that data and services are only deployed in UK South or UK West. Azure Policy can enforce this by blocking resource creation in any other region.</w:t>
      </w:r>
    </w:p>
    <w:p w14:paraId="2ACC9D21" w14:textId="77777777" w:rsidR="008B7D94" w:rsidRPr="008B7D94" w:rsidRDefault="008B7D94" w:rsidP="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Region Restriction Policy:</w:t>
      </w:r>
    </w:p>
    <w:p w14:paraId="06B4C459" w14:textId="77777777" w:rsidR="008B7D94" w:rsidRPr="008B7D94" w:rsidRDefault="008B7D94" w:rsidP="008B7D94">
      <w:pPr>
        <w:rPr>
          <w:rFonts w:asciiTheme="majorHAnsi" w:hAnsiTheme="majorHAnsi"/>
        </w:rPr>
      </w:pPr>
      <w:proofErr w:type="spellStart"/>
      <w:r w:rsidRPr="008B7D94">
        <w:rPr>
          <w:rFonts w:asciiTheme="majorHAnsi" w:hAnsiTheme="majorHAnsi"/>
        </w:rPr>
        <w:t>json</w:t>
      </w:r>
      <w:proofErr w:type="spellEnd"/>
    </w:p>
    <w:p w14:paraId="5FDD42A4" w14:textId="77777777" w:rsidR="008B7D94" w:rsidRPr="008B7D94" w:rsidRDefault="008B7D94" w:rsidP="008B7D94">
      <w:pPr>
        <w:rPr>
          <w:rFonts w:asciiTheme="majorHAnsi" w:hAnsiTheme="majorHAnsi"/>
        </w:rPr>
      </w:pPr>
      <w:proofErr w:type="spellStart"/>
      <w:r w:rsidRPr="008B7D94">
        <w:rPr>
          <w:rFonts w:asciiTheme="majorHAnsi" w:hAnsiTheme="majorHAnsi"/>
        </w:rPr>
        <w:lastRenderedPageBreak/>
        <w:t>CopyEdit</w:t>
      </w:r>
      <w:proofErr w:type="spellEnd"/>
    </w:p>
    <w:p w14:paraId="46526788" w14:textId="77777777" w:rsidR="008B7D94" w:rsidRPr="008B7D94" w:rsidRDefault="008B7D94" w:rsidP="008B7D94">
      <w:pPr>
        <w:rPr>
          <w:rFonts w:asciiTheme="majorHAnsi" w:hAnsiTheme="majorHAnsi"/>
        </w:rPr>
      </w:pPr>
      <w:r w:rsidRPr="008B7D94">
        <w:rPr>
          <w:rFonts w:asciiTheme="majorHAnsi" w:hAnsiTheme="majorHAnsi"/>
        </w:rPr>
        <w:t>{</w:t>
      </w:r>
    </w:p>
    <w:p w14:paraId="625A9562" w14:textId="77777777" w:rsidR="008B7D94" w:rsidRPr="008B7D94" w:rsidRDefault="008B7D94" w:rsidP="008B7D94">
      <w:pPr>
        <w:rPr>
          <w:rFonts w:asciiTheme="majorHAnsi" w:hAnsiTheme="majorHAnsi"/>
        </w:rPr>
      </w:pPr>
      <w:r w:rsidRPr="008B7D94">
        <w:rPr>
          <w:rFonts w:asciiTheme="majorHAnsi" w:hAnsiTheme="majorHAnsi"/>
        </w:rPr>
        <w:t xml:space="preserve">  "if": {</w:t>
      </w:r>
    </w:p>
    <w:p w14:paraId="4821CDA8" w14:textId="77777777" w:rsidR="008B7D94" w:rsidRPr="008B7D94" w:rsidRDefault="008B7D94" w:rsidP="008B7D94">
      <w:pPr>
        <w:rPr>
          <w:rFonts w:asciiTheme="majorHAnsi" w:hAnsiTheme="majorHAnsi"/>
        </w:rPr>
      </w:pPr>
      <w:r w:rsidRPr="008B7D94">
        <w:rPr>
          <w:rFonts w:asciiTheme="majorHAnsi" w:hAnsiTheme="majorHAnsi"/>
        </w:rPr>
        <w:t xml:space="preserve">    "not": {</w:t>
      </w:r>
    </w:p>
    <w:p w14:paraId="53DB85F0" w14:textId="77777777" w:rsidR="008B7D94" w:rsidRPr="008B7D94" w:rsidRDefault="008B7D94" w:rsidP="008B7D94">
      <w:pPr>
        <w:rPr>
          <w:rFonts w:asciiTheme="majorHAnsi" w:hAnsiTheme="majorHAnsi"/>
        </w:rPr>
      </w:pPr>
      <w:r w:rsidRPr="008B7D94">
        <w:rPr>
          <w:rFonts w:asciiTheme="majorHAnsi" w:hAnsiTheme="majorHAnsi"/>
        </w:rPr>
        <w:t xml:space="preserve">      "field": "location",</w:t>
      </w:r>
    </w:p>
    <w:p w14:paraId="27AE3536" w14:textId="77777777" w:rsidR="008B7D94" w:rsidRPr="008B7D94" w:rsidRDefault="008B7D94" w:rsidP="008B7D94">
      <w:pPr>
        <w:rPr>
          <w:rFonts w:asciiTheme="majorHAnsi" w:hAnsiTheme="majorHAnsi"/>
        </w:rPr>
      </w:pPr>
      <w:r w:rsidRPr="008B7D94">
        <w:rPr>
          <w:rFonts w:asciiTheme="majorHAnsi" w:hAnsiTheme="majorHAnsi"/>
        </w:rPr>
        <w:t xml:space="preserve">      "in": ["</w:t>
      </w:r>
      <w:proofErr w:type="spellStart"/>
      <w:r w:rsidRPr="008B7D94">
        <w:rPr>
          <w:rFonts w:asciiTheme="majorHAnsi" w:hAnsiTheme="majorHAnsi"/>
        </w:rPr>
        <w:t>uksouth</w:t>
      </w:r>
      <w:proofErr w:type="spellEnd"/>
      <w:r w:rsidRPr="008B7D94">
        <w:rPr>
          <w:rFonts w:asciiTheme="majorHAnsi" w:hAnsiTheme="majorHAnsi"/>
        </w:rPr>
        <w:t>", "</w:t>
      </w:r>
      <w:proofErr w:type="spellStart"/>
      <w:r w:rsidRPr="008B7D94">
        <w:rPr>
          <w:rFonts w:asciiTheme="majorHAnsi" w:hAnsiTheme="majorHAnsi"/>
        </w:rPr>
        <w:t>ukwest</w:t>
      </w:r>
      <w:proofErr w:type="spellEnd"/>
      <w:r w:rsidRPr="008B7D94">
        <w:rPr>
          <w:rFonts w:asciiTheme="majorHAnsi" w:hAnsiTheme="majorHAnsi"/>
        </w:rPr>
        <w:t>"]</w:t>
      </w:r>
    </w:p>
    <w:p w14:paraId="613C171B" w14:textId="77777777" w:rsidR="008B7D94" w:rsidRPr="008B7D94" w:rsidRDefault="008B7D94" w:rsidP="008B7D94">
      <w:pPr>
        <w:rPr>
          <w:rFonts w:asciiTheme="majorHAnsi" w:hAnsiTheme="majorHAnsi"/>
        </w:rPr>
      </w:pPr>
      <w:r w:rsidRPr="008B7D94">
        <w:rPr>
          <w:rFonts w:asciiTheme="majorHAnsi" w:hAnsiTheme="majorHAnsi"/>
        </w:rPr>
        <w:t xml:space="preserve">    }</w:t>
      </w:r>
    </w:p>
    <w:p w14:paraId="594F5361" w14:textId="77777777" w:rsidR="008B7D94" w:rsidRPr="008B7D94" w:rsidRDefault="008B7D94" w:rsidP="008B7D94">
      <w:pPr>
        <w:rPr>
          <w:rFonts w:asciiTheme="majorHAnsi" w:hAnsiTheme="majorHAnsi"/>
        </w:rPr>
      </w:pPr>
      <w:r w:rsidRPr="008B7D94">
        <w:rPr>
          <w:rFonts w:asciiTheme="majorHAnsi" w:hAnsiTheme="majorHAnsi"/>
        </w:rPr>
        <w:t xml:space="preserve">  },</w:t>
      </w:r>
    </w:p>
    <w:p w14:paraId="533E91A5" w14:textId="77777777" w:rsidR="008B7D94" w:rsidRPr="008B7D94" w:rsidRDefault="008B7D94" w:rsidP="008B7D94">
      <w:pPr>
        <w:rPr>
          <w:rFonts w:asciiTheme="majorHAnsi" w:hAnsiTheme="majorHAnsi"/>
        </w:rPr>
      </w:pPr>
      <w:r w:rsidRPr="008B7D94">
        <w:rPr>
          <w:rFonts w:asciiTheme="majorHAnsi" w:hAnsiTheme="majorHAnsi"/>
        </w:rPr>
        <w:t xml:space="preserve">  "then": {</w:t>
      </w:r>
    </w:p>
    <w:p w14:paraId="226645E1" w14:textId="77777777" w:rsidR="008B7D94" w:rsidRPr="008B7D94" w:rsidRDefault="008B7D94" w:rsidP="008B7D94">
      <w:pPr>
        <w:rPr>
          <w:rFonts w:asciiTheme="majorHAnsi" w:hAnsiTheme="majorHAnsi"/>
        </w:rPr>
      </w:pPr>
      <w:r w:rsidRPr="008B7D94">
        <w:rPr>
          <w:rFonts w:asciiTheme="majorHAnsi" w:hAnsiTheme="majorHAnsi"/>
        </w:rPr>
        <w:t xml:space="preserve">    "effect": "deny"</w:t>
      </w:r>
    </w:p>
    <w:p w14:paraId="48938189" w14:textId="77777777" w:rsidR="008B7D94" w:rsidRPr="008B7D94" w:rsidRDefault="008B7D94" w:rsidP="008B7D94">
      <w:pPr>
        <w:rPr>
          <w:rFonts w:asciiTheme="majorHAnsi" w:hAnsiTheme="majorHAnsi"/>
        </w:rPr>
      </w:pPr>
      <w:r w:rsidRPr="008B7D94">
        <w:rPr>
          <w:rFonts w:asciiTheme="majorHAnsi" w:hAnsiTheme="majorHAnsi"/>
        </w:rPr>
        <w:t xml:space="preserve">  }</w:t>
      </w:r>
    </w:p>
    <w:p w14:paraId="5DDD3278" w14:textId="77777777" w:rsidR="008B7D94" w:rsidRPr="008B7D94" w:rsidRDefault="008B7D94" w:rsidP="008B7D94">
      <w:pPr>
        <w:rPr>
          <w:rFonts w:asciiTheme="majorHAnsi" w:hAnsiTheme="majorHAnsi"/>
        </w:rPr>
      </w:pPr>
      <w:r w:rsidRPr="008B7D94">
        <w:rPr>
          <w:rFonts w:asciiTheme="majorHAnsi" w:hAnsiTheme="majorHAnsi"/>
        </w:rPr>
        <w:t>}</w:t>
      </w:r>
    </w:p>
    <w:p w14:paraId="09E60D4C" w14:textId="77777777" w:rsidR="008B7D94" w:rsidRPr="008B7D94" w:rsidRDefault="008B7D94" w:rsidP="008B7D94">
      <w:pPr>
        <w:rPr>
          <w:rFonts w:asciiTheme="majorHAnsi" w:hAnsiTheme="majorHAnsi"/>
        </w:rPr>
      </w:pPr>
      <w:r w:rsidRPr="008B7D94">
        <w:rPr>
          <w:rFonts w:asciiTheme="majorHAnsi" w:hAnsiTheme="majorHAnsi"/>
        </w:rPr>
        <w:t xml:space="preserve">Once assigned to a subscription or management group, this policy </w:t>
      </w:r>
      <w:r w:rsidRPr="008B7D94">
        <w:rPr>
          <w:rFonts w:asciiTheme="majorHAnsi" w:hAnsiTheme="majorHAnsi"/>
          <w:b/>
          <w:bCs/>
        </w:rPr>
        <w:t>prevents any team member from deploying resources outside the UK</w:t>
      </w:r>
      <w:r w:rsidRPr="008B7D94">
        <w:rPr>
          <w:rFonts w:asciiTheme="majorHAnsi" w:hAnsiTheme="majorHAnsi"/>
        </w:rPr>
        <w:t>, ensuring full compliance with data sovereignty rules.</w:t>
      </w:r>
    </w:p>
    <w:p w14:paraId="5998DF12" w14:textId="77777777" w:rsidR="008B7D94" w:rsidRPr="008B7D94" w:rsidRDefault="00000000" w:rsidP="008B7D94">
      <w:pPr>
        <w:spacing w:after="0"/>
        <w:jc w:val="center"/>
        <w:rPr>
          <w:rFonts w:asciiTheme="majorHAnsi" w:hAnsiTheme="majorHAnsi"/>
        </w:rPr>
      </w:pPr>
      <w:r>
        <w:rPr>
          <w:rFonts w:asciiTheme="majorHAnsi" w:hAnsiTheme="majorHAnsi"/>
        </w:rPr>
        <w:pict w14:anchorId="56D1B13D">
          <v:rect id="_x0000_i1055" style="width:468pt;height:1.2pt" o:hralign="center" o:hrstd="t" o:hr="t" fillcolor="#a0a0a0" stroked="f"/>
        </w:pict>
      </w:r>
    </w:p>
    <w:p w14:paraId="58B293CC" w14:textId="77777777" w:rsidR="008B7D94" w:rsidRPr="008B7D94" w:rsidRDefault="008B7D94" w:rsidP="008B7D94">
      <w:pPr>
        <w:rPr>
          <w:rFonts w:asciiTheme="majorHAnsi" w:hAnsiTheme="majorHAnsi"/>
          <w:b/>
          <w:bCs/>
        </w:rPr>
      </w:pPr>
      <w:r w:rsidRPr="008B7D94">
        <w:rPr>
          <w:rFonts w:asciiTheme="majorHAnsi" w:hAnsiTheme="majorHAnsi"/>
          <w:b/>
          <w:bCs/>
        </w:rPr>
        <w:t>E.4 Policy Assignment in Azure Portal</w:t>
      </w:r>
    </w:p>
    <w:p w14:paraId="55DCE647" w14:textId="77777777" w:rsidR="008B7D94" w:rsidRPr="008B7D94" w:rsidRDefault="008B7D94" w:rsidP="008B7D94">
      <w:pPr>
        <w:rPr>
          <w:rFonts w:asciiTheme="majorHAnsi" w:hAnsiTheme="majorHAnsi"/>
        </w:rPr>
      </w:pPr>
      <w:r w:rsidRPr="008B7D94">
        <w:rPr>
          <w:rFonts w:asciiTheme="majorHAnsi" w:hAnsiTheme="majorHAnsi"/>
        </w:rPr>
        <w:t xml:space="preserve">Policies can be assigned directly via the </w:t>
      </w:r>
      <w:r w:rsidRPr="008B7D94">
        <w:rPr>
          <w:rFonts w:asciiTheme="majorHAnsi" w:hAnsiTheme="majorHAnsi"/>
          <w:b/>
          <w:bCs/>
        </w:rPr>
        <w:t>Azure Portal</w:t>
      </w:r>
      <w:r w:rsidRPr="008B7D94">
        <w:rPr>
          <w:rFonts w:asciiTheme="majorHAnsi" w:hAnsiTheme="majorHAnsi"/>
        </w:rPr>
        <w:t xml:space="preserve"> under:</w:t>
      </w:r>
    </w:p>
    <w:p w14:paraId="167B2496" w14:textId="77777777" w:rsidR="008B7D94" w:rsidRPr="008B7D94" w:rsidRDefault="008B7D94" w:rsidP="008B7D94">
      <w:pPr>
        <w:rPr>
          <w:rFonts w:asciiTheme="majorHAnsi" w:hAnsiTheme="majorHAnsi"/>
        </w:rPr>
      </w:pPr>
      <w:r w:rsidRPr="008B7D94">
        <w:rPr>
          <w:rFonts w:asciiTheme="majorHAnsi" w:hAnsiTheme="majorHAnsi"/>
          <w:b/>
          <w:bCs/>
        </w:rPr>
        <w:t>Home → Policy → Definitions → Assign Policy</w:t>
      </w:r>
    </w:p>
    <w:p w14:paraId="0D374C76" w14:textId="77777777" w:rsidR="008B7D94" w:rsidRPr="008B7D94" w:rsidRDefault="008B7D94" w:rsidP="008B7D94">
      <w:pPr>
        <w:rPr>
          <w:rFonts w:asciiTheme="majorHAnsi" w:hAnsiTheme="majorHAnsi"/>
        </w:rPr>
      </w:pPr>
      <w:r w:rsidRPr="008B7D94">
        <w:rPr>
          <w:rFonts w:asciiTheme="majorHAnsi" w:hAnsiTheme="majorHAnsi"/>
        </w:rPr>
        <w:t xml:space="preserve">From here, </w:t>
      </w:r>
      <w:proofErr w:type="spellStart"/>
      <w:r w:rsidRPr="008B7D94">
        <w:rPr>
          <w:rFonts w:asciiTheme="majorHAnsi" w:hAnsiTheme="majorHAnsi"/>
        </w:rPr>
        <w:t>Aspire’s</w:t>
      </w:r>
      <w:proofErr w:type="spellEnd"/>
      <w:r w:rsidRPr="008B7D94">
        <w:rPr>
          <w:rFonts w:asciiTheme="majorHAnsi" w:hAnsiTheme="majorHAnsi"/>
        </w:rPr>
        <w:t xml:space="preserve"> IT administrator can select a built-in or custom policy, assign it to a scope (e.g., subscription or resource group), and monitor compliance through the </w:t>
      </w:r>
      <w:r w:rsidRPr="008B7D94">
        <w:rPr>
          <w:rFonts w:asciiTheme="majorHAnsi" w:hAnsiTheme="majorHAnsi"/>
          <w:b/>
          <w:bCs/>
        </w:rPr>
        <w:t>Policy Compliance dashboard</w:t>
      </w:r>
      <w:r w:rsidRPr="008B7D94">
        <w:rPr>
          <w:rFonts w:asciiTheme="majorHAnsi" w:hAnsiTheme="majorHAnsi"/>
        </w:rPr>
        <w:t>. If any non-compliant resources exist, the system highlights them for review or remediation.</w:t>
      </w:r>
    </w:p>
    <w:p w14:paraId="1D7D06AA" w14:textId="77777777" w:rsidR="008B7D94" w:rsidRPr="008B7D94" w:rsidRDefault="008B7D94" w:rsidP="008B7D94">
      <w:pPr>
        <w:rPr>
          <w:rFonts w:asciiTheme="majorHAnsi" w:hAnsiTheme="majorHAnsi"/>
        </w:rPr>
      </w:pPr>
      <w:r w:rsidRPr="008B7D94">
        <w:rPr>
          <w:rFonts w:ascii="Segoe UI Emoji" w:hAnsi="Segoe UI Emoji" w:cs="Segoe UI Emoji"/>
        </w:rPr>
        <w:t>✅</w:t>
      </w:r>
      <w:r w:rsidRPr="008B7D94">
        <w:rPr>
          <w:rFonts w:asciiTheme="majorHAnsi" w:hAnsiTheme="majorHAnsi"/>
        </w:rPr>
        <w:t xml:space="preserve"> Optional Enhancements:</w:t>
      </w:r>
    </w:p>
    <w:p w14:paraId="60755949" w14:textId="77777777" w:rsidR="008B7D94" w:rsidRPr="008B7D94" w:rsidRDefault="008B7D94" w:rsidP="008B7D94">
      <w:pPr>
        <w:numPr>
          <w:ilvl w:val="0"/>
          <w:numId w:val="20"/>
        </w:numPr>
        <w:spacing w:line="256" w:lineRule="auto"/>
        <w:rPr>
          <w:rFonts w:asciiTheme="majorHAnsi" w:hAnsiTheme="majorHAnsi"/>
        </w:rPr>
      </w:pPr>
      <w:r w:rsidRPr="008B7D94">
        <w:rPr>
          <w:rFonts w:asciiTheme="majorHAnsi" w:hAnsiTheme="majorHAnsi"/>
        </w:rPr>
        <w:t xml:space="preserve">Use </w:t>
      </w:r>
      <w:r w:rsidRPr="008B7D94">
        <w:rPr>
          <w:rFonts w:asciiTheme="majorHAnsi" w:hAnsiTheme="majorHAnsi"/>
          <w:b/>
          <w:bCs/>
        </w:rPr>
        <w:t>initiative definitions</w:t>
      </w:r>
      <w:r w:rsidRPr="008B7D94">
        <w:rPr>
          <w:rFonts w:asciiTheme="majorHAnsi" w:hAnsiTheme="majorHAnsi"/>
        </w:rPr>
        <w:t xml:space="preserve"> to group related policies (e.g., "Aspire Compliance Pack")</w:t>
      </w:r>
    </w:p>
    <w:p w14:paraId="10EF21D6" w14:textId="77777777" w:rsidR="008B7D94" w:rsidRPr="008B7D94" w:rsidRDefault="008B7D94" w:rsidP="008B7D94">
      <w:pPr>
        <w:numPr>
          <w:ilvl w:val="0"/>
          <w:numId w:val="20"/>
        </w:numPr>
        <w:spacing w:line="256" w:lineRule="auto"/>
        <w:rPr>
          <w:rFonts w:asciiTheme="majorHAnsi" w:hAnsiTheme="majorHAnsi"/>
        </w:rPr>
      </w:pPr>
      <w:r w:rsidRPr="008B7D94">
        <w:rPr>
          <w:rFonts w:asciiTheme="majorHAnsi" w:hAnsiTheme="majorHAnsi"/>
        </w:rPr>
        <w:t xml:space="preserve">Use </w:t>
      </w:r>
      <w:r w:rsidRPr="008B7D94">
        <w:rPr>
          <w:rFonts w:asciiTheme="majorHAnsi" w:hAnsiTheme="majorHAnsi"/>
          <w:b/>
          <w:bCs/>
        </w:rPr>
        <w:t>remediation tasks</w:t>
      </w:r>
      <w:r w:rsidRPr="008B7D94">
        <w:rPr>
          <w:rFonts w:asciiTheme="majorHAnsi" w:hAnsiTheme="majorHAnsi"/>
        </w:rPr>
        <w:t xml:space="preserve"> to automatically apply missing tags or correct misconfigured resources</w:t>
      </w:r>
    </w:p>
    <w:p w14:paraId="40F1B9D4" w14:textId="77777777" w:rsidR="008B7D94" w:rsidRPr="008B7D94" w:rsidRDefault="00000000" w:rsidP="008B7D94">
      <w:pPr>
        <w:spacing w:after="0"/>
        <w:jc w:val="center"/>
        <w:rPr>
          <w:rFonts w:asciiTheme="majorHAnsi" w:hAnsiTheme="majorHAnsi"/>
        </w:rPr>
      </w:pPr>
      <w:r>
        <w:rPr>
          <w:rFonts w:asciiTheme="majorHAnsi" w:hAnsiTheme="majorHAnsi"/>
        </w:rPr>
        <w:pict w14:anchorId="4589515E">
          <v:rect id="_x0000_i1056" style="width:468pt;height:1.2pt" o:hralign="center" o:hrstd="t" o:hr="t" fillcolor="#a0a0a0" stroked="f"/>
        </w:pict>
      </w:r>
    </w:p>
    <w:p w14:paraId="1472BE81" w14:textId="77777777" w:rsidR="008B7D94" w:rsidRPr="008B7D94" w:rsidRDefault="008B7D94" w:rsidP="008B7D94">
      <w:pPr>
        <w:rPr>
          <w:rFonts w:asciiTheme="majorHAnsi" w:hAnsiTheme="majorHAnsi"/>
          <w:b/>
          <w:bCs/>
        </w:rPr>
      </w:pPr>
      <w:r w:rsidRPr="008B7D94">
        <w:rPr>
          <w:rFonts w:asciiTheme="majorHAnsi" w:hAnsiTheme="majorHAnsi"/>
          <w:b/>
          <w:bCs/>
        </w:rPr>
        <w:t>E.5 Monitoring Governance with Azure Cost Management</w:t>
      </w:r>
    </w:p>
    <w:p w14:paraId="11030F17" w14:textId="77777777" w:rsidR="008B7D94" w:rsidRPr="008B7D94" w:rsidRDefault="008B7D94" w:rsidP="008B7D94">
      <w:pPr>
        <w:rPr>
          <w:rFonts w:asciiTheme="majorHAnsi" w:hAnsiTheme="majorHAnsi"/>
        </w:rPr>
      </w:pPr>
      <w:r w:rsidRPr="008B7D94">
        <w:rPr>
          <w:rFonts w:asciiTheme="majorHAnsi" w:hAnsiTheme="majorHAnsi"/>
        </w:rPr>
        <w:t>To support financial governance, Aspire should also implement:</w:t>
      </w:r>
    </w:p>
    <w:p w14:paraId="3D66AFFC" w14:textId="77777777" w:rsidR="008B7D94" w:rsidRPr="008B7D94" w:rsidRDefault="008B7D94" w:rsidP="008B7D94">
      <w:pPr>
        <w:numPr>
          <w:ilvl w:val="0"/>
          <w:numId w:val="21"/>
        </w:numPr>
        <w:spacing w:line="256" w:lineRule="auto"/>
        <w:rPr>
          <w:rFonts w:asciiTheme="majorHAnsi" w:hAnsiTheme="majorHAnsi"/>
        </w:rPr>
      </w:pPr>
      <w:r w:rsidRPr="008B7D94">
        <w:rPr>
          <w:rFonts w:asciiTheme="majorHAnsi" w:hAnsiTheme="majorHAnsi"/>
          <w:b/>
          <w:bCs/>
        </w:rPr>
        <w:t>Budget Alerts:</w:t>
      </w:r>
      <w:r w:rsidRPr="008B7D94">
        <w:rPr>
          <w:rFonts w:asciiTheme="majorHAnsi" w:hAnsiTheme="majorHAnsi"/>
        </w:rPr>
        <w:t xml:space="preserve"> Notify stakeholders when monthly spending exceeds €10,000</w:t>
      </w:r>
    </w:p>
    <w:p w14:paraId="277A2D17" w14:textId="77777777" w:rsidR="008B7D94" w:rsidRPr="008B7D94" w:rsidRDefault="008B7D94" w:rsidP="008B7D94">
      <w:pPr>
        <w:numPr>
          <w:ilvl w:val="0"/>
          <w:numId w:val="21"/>
        </w:numPr>
        <w:spacing w:line="256" w:lineRule="auto"/>
        <w:rPr>
          <w:rFonts w:asciiTheme="majorHAnsi" w:hAnsiTheme="majorHAnsi"/>
        </w:rPr>
      </w:pPr>
      <w:r w:rsidRPr="008B7D94">
        <w:rPr>
          <w:rFonts w:asciiTheme="majorHAnsi" w:hAnsiTheme="majorHAnsi"/>
          <w:b/>
          <w:bCs/>
        </w:rPr>
        <w:t>Usage Reports:</w:t>
      </w:r>
      <w:r w:rsidRPr="008B7D94">
        <w:rPr>
          <w:rFonts w:asciiTheme="majorHAnsi" w:hAnsiTheme="majorHAnsi"/>
        </w:rPr>
        <w:t xml:space="preserve"> Breakdown by resource group or cost </w:t>
      </w:r>
      <w:proofErr w:type="spellStart"/>
      <w:r w:rsidRPr="008B7D94">
        <w:rPr>
          <w:rFonts w:asciiTheme="majorHAnsi" w:hAnsiTheme="majorHAnsi"/>
        </w:rPr>
        <w:t>center</w:t>
      </w:r>
      <w:proofErr w:type="spellEnd"/>
      <w:r w:rsidRPr="008B7D94">
        <w:rPr>
          <w:rFonts w:asciiTheme="majorHAnsi" w:hAnsiTheme="majorHAnsi"/>
        </w:rPr>
        <w:t xml:space="preserve"> using the enforced tags</w:t>
      </w:r>
    </w:p>
    <w:p w14:paraId="15209D54" w14:textId="77777777" w:rsidR="008B7D94" w:rsidRPr="008B7D94" w:rsidRDefault="008B7D94" w:rsidP="008B7D94">
      <w:pPr>
        <w:numPr>
          <w:ilvl w:val="0"/>
          <w:numId w:val="21"/>
        </w:numPr>
        <w:spacing w:line="256" w:lineRule="auto"/>
        <w:rPr>
          <w:rFonts w:asciiTheme="majorHAnsi" w:hAnsiTheme="majorHAnsi"/>
        </w:rPr>
      </w:pPr>
      <w:r w:rsidRPr="008B7D94">
        <w:rPr>
          <w:rFonts w:asciiTheme="majorHAnsi" w:hAnsiTheme="majorHAnsi"/>
          <w:b/>
          <w:bCs/>
        </w:rPr>
        <w:t>Forecasting Tools:</w:t>
      </w:r>
      <w:r w:rsidRPr="008B7D94">
        <w:rPr>
          <w:rFonts w:asciiTheme="majorHAnsi" w:hAnsiTheme="majorHAnsi"/>
        </w:rPr>
        <w:t xml:space="preserve"> Estimate end-of-month costs and adjust workloads accordingly</w:t>
      </w:r>
    </w:p>
    <w:p w14:paraId="1F406E6B" w14:textId="77777777" w:rsidR="008B7D94" w:rsidRPr="008B7D94" w:rsidRDefault="008B7D94" w:rsidP="008B7D94">
      <w:pPr>
        <w:rPr>
          <w:rFonts w:asciiTheme="majorHAnsi" w:hAnsiTheme="majorHAnsi"/>
        </w:rPr>
      </w:pPr>
      <w:r w:rsidRPr="008B7D94">
        <w:rPr>
          <w:rFonts w:asciiTheme="majorHAnsi" w:hAnsiTheme="majorHAnsi"/>
        </w:rPr>
        <w:t>These tools are available under:</w:t>
      </w:r>
    </w:p>
    <w:p w14:paraId="05D8BC9E" w14:textId="77777777" w:rsidR="008B7D94" w:rsidRPr="008B7D94" w:rsidRDefault="008B7D94" w:rsidP="008B7D94">
      <w:pPr>
        <w:rPr>
          <w:rFonts w:asciiTheme="majorHAnsi" w:hAnsiTheme="majorHAnsi"/>
        </w:rPr>
      </w:pPr>
      <w:r w:rsidRPr="008B7D94">
        <w:rPr>
          <w:rFonts w:asciiTheme="majorHAnsi" w:hAnsiTheme="majorHAnsi"/>
          <w:b/>
          <w:bCs/>
        </w:rPr>
        <w:t>Azure Portal → Cost Management + Billing → Budgets / Cost Analysis</w:t>
      </w:r>
    </w:p>
    <w:p w14:paraId="66C8A049" w14:textId="77777777" w:rsidR="008B7D94" w:rsidRPr="008B7D94" w:rsidRDefault="008B7D94" w:rsidP="008B7D94">
      <w:pPr>
        <w:rPr>
          <w:rFonts w:asciiTheme="majorHAnsi" w:hAnsiTheme="majorHAnsi"/>
        </w:rPr>
      </w:pPr>
      <w:r w:rsidRPr="008B7D94">
        <w:rPr>
          <w:rFonts w:asciiTheme="majorHAnsi" w:hAnsiTheme="majorHAnsi"/>
        </w:rPr>
        <w:lastRenderedPageBreak/>
        <w:t>Together with the tagging policy, this provides full visibility into cloud expenditure and prevents overspending.</w:t>
      </w:r>
    </w:p>
    <w:p w14:paraId="39B9F4C6" w14:textId="77777777" w:rsidR="008B7D94" w:rsidRPr="008B7D94" w:rsidRDefault="00000000" w:rsidP="008B7D94">
      <w:pPr>
        <w:spacing w:after="0"/>
        <w:jc w:val="center"/>
        <w:rPr>
          <w:rFonts w:asciiTheme="majorHAnsi" w:hAnsiTheme="majorHAnsi"/>
        </w:rPr>
      </w:pPr>
      <w:r>
        <w:rPr>
          <w:rFonts w:asciiTheme="majorHAnsi" w:hAnsiTheme="majorHAnsi"/>
        </w:rPr>
        <w:pict w14:anchorId="400365AE">
          <v:rect id="_x0000_i1057" style="width:468pt;height:1.2pt" o:hralign="center" o:hrstd="t" o:hr="t" fillcolor="#a0a0a0" stroked="f"/>
        </w:pict>
      </w:r>
    </w:p>
    <w:p w14:paraId="2DF02B1E" w14:textId="77777777" w:rsidR="008B7D94" w:rsidRPr="008B7D94" w:rsidRDefault="008B7D94" w:rsidP="008B7D94">
      <w:pPr>
        <w:rPr>
          <w:rFonts w:asciiTheme="majorHAnsi" w:hAnsiTheme="majorHAnsi"/>
          <w:b/>
          <w:bCs/>
        </w:rPr>
      </w:pPr>
      <w:r w:rsidRPr="008B7D94">
        <w:rPr>
          <w:rFonts w:asciiTheme="majorHAnsi" w:hAnsiTheme="majorHAnsi"/>
          <w:b/>
          <w:bCs/>
        </w:rPr>
        <w:t>E.6 Strategic Benefits to Aspire Retailers</w:t>
      </w:r>
    </w:p>
    <w:p w14:paraId="71B2F9E8" w14:textId="77777777" w:rsidR="008B7D94" w:rsidRPr="008B7D94" w:rsidRDefault="008B7D94" w:rsidP="008B7D94">
      <w:pPr>
        <w:rPr>
          <w:rFonts w:asciiTheme="majorHAnsi" w:hAnsiTheme="majorHAnsi"/>
        </w:rPr>
      </w:pPr>
      <w:r w:rsidRPr="008B7D94">
        <w:rPr>
          <w:rFonts w:asciiTheme="majorHAnsi" w:hAnsiTheme="majorHAnsi"/>
        </w:rPr>
        <w:t>By implementing a governance model based on Azure Policy, Aspire gains:</w:t>
      </w:r>
    </w:p>
    <w:p w14:paraId="7A2A3B94" w14:textId="77777777" w:rsidR="008B7D94" w:rsidRPr="008B7D94" w:rsidRDefault="008B7D94" w:rsidP="008B7D94">
      <w:pPr>
        <w:numPr>
          <w:ilvl w:val="0"/>
          <w:numId w:val="22"/>
        </w:numPr>
        <w:spacing w:line="256" w:lineRule="auto"/>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Cost Accountability:</w:t>
      </w:r>
      <w:r w:rsidRPr="008B7D94">
        <w:rPr>
          <w:rFonts w:asciiTheme="majorHAnsi" w:hAnsiTheme="majorHAnsi"/>
        </w:rPr>
        <w:t xml:space="preserve"> Every resource is traceable to a department or project</w:t>
      </w:r>
    </w:p>
    <w:p w14:paraId="413C982C" w14:textId="77777777" w:rsidR="008B7D94" w:rsidRPr="008B7D94" w:rsidRDefault="008B7D94" w:rsidP="008B7D94">
      <w:pPr>
        <w:numPr>
          <w:ilvl w:val="0"/>
          <w:numId w:val="22"/>
        </w:numPr>
        <w:spacing w:line="256" w:lineRule="auto"/>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Compliance Assurance:</w:t>
      </w:r>
      <w:r w:rsidRPr="008B7D94">
        <w:rPr>
          <w:rFonts w:asciiTheme="majorHAnsi" w:hAnsiTheme="majorHAnsi"/>
        </w:rPr>
        <w:t xml:space="preserve"> Policies enforce GDPR-compliant deployment practices</w:t>
      </w:r>
    </w:p>
    <w:p w14:paraId="4CA6B01E" w14:textId="77777777" w:rsidR="008B7D94" w:rsidRPr="008B7D94" w:rsidRDefault="008B7D94" w:rsidP="008B7D94">
      <w:pPr>
        <w:numPr>
          <w:ilvl w:val="0"/>
          <w:numId w:val="22"/>
        </w:numPr>
        <w:spacing w:line="256" w:lineRule="auto"/>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Operational Control:</w:t>
      </w:r>
      <w:r w:rsidRPr="008B7D94">
        <w:rPr>
          <w:rFonts w:asciiTheme="majorHAnsi" w:hAnsiTheme="majorHAnsi"/>
        </w:rPr>
        <w:t xml:space="preserve"> Prevents shadow IT and non-standard configurations</w:t>
      </w:r>
    </w:p>
    <w:p w14:paraId="31BF4A76" w14:textId="77777777" w:rsidR="008B7D94" w:rsidRPr="008B7D94" w:rsidRDefault="008B7D94" w:rsidP="008B7D94">
      <w:pPr>
        <w:numPr>
          <w:ilvl w:val="0"/>
          <w:numId w:val="22"/>
        </w:numPr>
        <w:spacing w:line="256" w:lineRule="auto"/>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Scalability:</w:t>
      </w:r>
      <w:r w:rsidRPr="008B7D94">
        <w:rPr>
          <w:rFonts w:asciiTheme="majorHAnsi" w:hAnsiTheme="majorHAnsi"/>
        </w:rPr>
        <w:t xml:space="preserve"> Governance scales with </w:t>
      </w:r>
      <w:proofErr w:type="spellStart"/>
      <w:r w:rsidRPr="008B7D94">
        <w:rPr>
          <w:rFonts w:asciiTheme="majorHAnsi" w:hAnsiTheme="majorHAnsi"/>
        </w:rPr>
        <w:t>Aspire’s</w:t>
      </w:r>
      <w:proofErr w:type="spellEnd"/>
      <w:r w:rsidRPr="008B7D94">
        <w:rPr>
          <w:rFonts w:asciiTheme="majorHAnsi" w:hAnsiTheme="majorHAnsi"/>
        </w:rPr>
        <w:t xml:space="preserve"> growing use of cloud services</w:t>
      </w:r>
    </w:p>
    <w:p w14:paraId="1298695C" w14:textId="77777777" w:rsidR="008B7D94" w:rsidRPr="008B7D94" w:rsidRDefault="008B7D94" w:rsidP="008B7D94">
      <w:pPr>
        <w:rPr>
          <w:rFonts w:asciiTheme="majorHAnsi" w:hAnsiTheme="majorHAnsi"/>
        </w:rPr>
      </w:pPr>
      <w:r w:rsidRPr="008B7D94">
        <w:rPr>
          <w:rFonts w:asciiTheme="majorHAnsi" w:hAnsiTheme="majorHAnsi"/>
        </w:rPr>
        <w:t xml:space="preserve">This model enables Aspire to adopt cloud at scale </w:t>
      </w:r>
      <w:r w:rsidRPr="008B7D94">
        <w:rPr>
          <w:rFonts w:asciiTheme="majorHAnsi" w:hAnsiTheme="majorHAnsi"/>
          <w:b/>
          <w:bCs/>
        </w:rPr>
        <w:t>without sacrificing control</w:t>
      </w:r>
      <w:r w:rsidRPr="008B7D94">
        <w:rPr>
          <w:rFonts w:asciiTheme="majorHAnsi" w:hAnsiTheme="majorHAnsi"/>
        </w:rPr>
        <w:t>, helping the company stay compliant, secure, and within budget.</w:t>
      </w:r>
    </w:p>
    <w:p w14:paraId="7C0EB5C0" w14:textId="77777777" w:rsidR="008B7D94" w:rsidRPr="008B7D94" w:rsidRDefault="00000000" w:rsidP="008B7D94">
      <w:pPr>
        <w:spacing w:after="0"/>
        <w:jc w:val="center"/>
        <w:rPr>
          <w:rFonts w:asciiTheme="majorHAnsi" w:hAnsiTheme="majorHAnsi"/>
        </w:rPr>
      </w:pPr>
      <w:r>
        <w:rPr>
          <w:rFonts w:asciiTheme="majorHAnsi" w:hAnsiTheme="majorHAnsi"/>
        </w:rPr>
        <w:pict w14:anchorId="5D609894">
          <v:rect id="_x0000_i1058" style="width:468pt;height:1.2pt" o:hralign="center" o:hrstd="t" o:hr="t" fillcolor="#a0a0a0" stroked="f"/>
        </w:pict>
      </w:r>
    </w:p>
    <w:p w14:paraId="5B5F83F4" w14:textId="77777777" w:rsidR="008B7D94" w:rsidRPr="008B7D94" w:rsidRDefault="008B7D94" w:rsidP="008B7D94">
      <w:pPr>
        <w:rPr>
          <w:rFonts w:asciiTheme="majorHAnsi" w:hAnsiTheme="majorHAnsi"/>
          <w:b/>
          <w:bCs/>
        </w:rPr>
      </w:pPr>
      <w:r w:rsidRPr="008B7D94">
        <w:rPr>
          <w:rFonts w:asciiTheme="majorHAnsi" w:hAnsiTheme="majorHAnsi"/>
          <w:b/>
          <w:bCs/>
        </w:rPr>
        <w:t>E.7 Summary</w:t>
      </w:r>
    </w:p>
    <w:p w14:paraId="7A56158F" w14:textId="77777777" w:rsidR="008B7D94" w:rsidRPr="008B7D94" w:rsidRDefault="008B7D94" w:rsidP="008B7D94">
      <w:pPr>
        <w:rPr>
          <w:rFonts w:asciiTheme="majorHAnsi" w:hAnsiTheme="majorHAnsi"/>
        </w:rPr>
      </w:pPr>
      <w:r w:rsidRPr="008B7D94">
        <w:rPr>
          <w:rFonts w:asciiTheme="majorHAnsi" w:hAnsiTheme="majorHAnsi"/>
        </w:rPr>
        <w:t xml:space="preserve">Cloud governance is not optional — it is a </w:t>
      </w:r>
      <w:r w:rsidRPr="008B7D94">
        <w:rPr>
          <w:rFonts w:asciiTheme="majorHAnsi" w:hAnsiTheme="majorHAnsi"/>
          <w:b/>
          <w:bCs/>
        </w:rPr>
        <w:t>strategic necessity</w:t>
      </w:r>
      <w:r w:rsidRPr="008B7D94">
        <w:rPr>
          <w:rFonts w:asciiTheme="majorHAnsi" w:hAnsiTheme="majorHAnsi"/>
        </w:rPr>
        <w:t xml:space="preserve"> for any organization operating at scale in the cloud. By using Azure’s native tools like </w:t>
      </w:r>
      <w:r w:rsidRPr="008B7D94">
        <w:rPr>
          <w:rFonts w:asciiTheme="majorHAnsi" w:hAnsiTheme="majorHAnsi"/>
          <w:b/>
          <w:bCs/>
        </w:rPr>
        <w:t>Azure Policy</w:t>
      </w:r>
      <w:r w:rsidRPr="008B7D94">
        <w:rPr>
          <w:rFonts w:asciiTheme="majorHAnsi" w:hAnsiTheme="majorHAnsi"/>
        </w:rPr>
        <w:t xml:space="preserve">, </w:t>
      </w:r>
      <w:r w:rsidRPr="008B7D94">
        <w:rPr>
          <w:rFonts w:asciiTheme="majorHAnsi" w:hAnsiTheme="majorHAnsi"/>
          <w:b/>
          <w:bCs/>
        </w:rPr>
        <w:t>resource tagging</w:t>
      </w:r>
      <w:r w:rsidRPr="008B7D94">
        <w:rPr>
          <w:rFonts w:asciiTheme="majorHAnsi" w:hAnsiTheme="majorHAnsi"/>
        </w:rPr>
        <w:t xml:space="preserve">, and </w:t>
      </w:r>
      <w:r w:rsidRPr="008B7D94">
        <w:rPr>
          <w:rFonts w:asciiTheme="majorHAnsi" w:hAnsiTheme="majorHAnsi"/>
          <w:b/>
          <w:bCs/>
        </w:rPr>
        <w:t>cost alerts</w:t>
      </w:r>
      <w:r w:rsidRPr="008B7D94">
        <w:rPr>
          <w:rFonts w:asciiTheme="majorHAnsi" w:hAnsiTheme="majorHAnsi"/>
        </w:rPr>
        <w:t xml:space="preserve">, Aspire Retailers can enforce company-wide standards and prevent misuse of cloud resources. These controls support both </w:t>
      </w:r>
      <w:r w:rsidRPr="008B7D94">
        <w:rPr>
          <w:rFonts w:asciiTheme="majorHAnsi" w:hAnsiTheme="majorHAnsi"/>
          <w:b/>
          <w:bCs/>
        </w:rPr>
        <w:t>regulatory compliance</w:t>
      </w:r>
      <w:r w:rsidRPr="008B7D94">
        <w:rPr>
          <w:rFonts w:asciiTheme="majorHAnsi" w:hAnsiTheme="majorHAnsi"/>
        </w:rPr>
        <w:t xml:space="preserve"> and </w:t>
      </w:r>
      <w:r w:rsidRPr="008B7D94">
        <w:rPr>
          <w:rFonts w:asciiTheme="majorHAnsi" w:hAnsiTheme="majorHAnsi"/>
          <w:b/>
          <w:bCs/>
        </w:rPr>
        <w:t>financial efficiency</w:t>
      </w:r>
      <w:r w:rsidRPr="008B7D94">
        <w:rPr>
          <w:rFonts w:asciiTheme="majorHAnsi" w:hAnsiTheme="majorHAnsi"/>
        </w:rPr>
        <w:t xml:space="preserve">, enabling </w:t>
      </w:r>
      <w:proofErr w:type="spellStart"/>
      <w:r w:rsidRPr="008B7D94">
        <w:rPr>
          <w:rFonts w:asciiTheme="majorHAnsi" w:hAnsiTheme="majorHAnsi"/>
        </w:rPr>
        <w:t>Aspire’s</w:t>
      </w:r>
      <w:proofErr w:type="spellEnd"/>
      <w:r w:rsidRPr="008B7D94">
        <w:rPr>
          <w:rFonts w:asciiTheme="majorHAnsi" w:hAnsiTheme="majorHAnsi"/>
        </w:rPr>
        <w:t xml:space="preserve"> IT team to focus on innovation while Azure automatically maintains governance.</w:t>
      </w:r>
    </w:p>
    <w:p w14:paraId="5385FAB2" w14:textId="77777777" w:rsidR="008B7D94" w:rsidRPr="008B7D94" w:rsidRDefault="008B7D94" w:rsidP="008B7D94">
      <w:pPr>
        <w:rPr>
          <w:rFonts w:asciiTheme="majorHAnsi" w:hAnsiTheme="majorHAnsi"/>
        </w:rPr>
      </w:pPr>
    </w:p>
    <w:p w14:paraId="55EF604B" w14:textId="77777777" w:rsidR="008B7D94" w:rsidRPr="008B7D94" w:rsidRDefault="008B7D94" w:rsidP="008B7D94">
      <w:pPr>
        <w:rPr>
          <w:rFonts w:asciiTheme="majorHAnsi" w:hAnsiTheme="majorHAnsi"/>
        </w:rPr>
      </w:pPr>
    </w:p>
    <w:p w14:paraId="5B4E1115" w14:textId="77777777" w:rsidR="008B7D94" w:rsidRPr="008B7D94" w:rsidRDefault="008B7D94" w:rsidP="008B7D94">
      <w:pPr>
        <w:rPr>
          <w:rFonts w:asciiTheme="majorHAnsi" w:hAnsiTheme="majorHAnsi"/>
          <w:b/>
          <w:bCs/>
        </w:rPr>
      </w:pPr>
      <w:r w:rsidRPr="008B7D94">
        <w:rPr>
          <w:rFonts w:asciiTheme="majorHAnsi" w:hAnsiTheme="majorHAnsi"/>
          <w:b/>
          <w:bCs/>
        </w:rPr>
        <w:t>Task F – Disaster Recovery Plan</w:t>
      </w:r>
    </w:p>
    <w:p w14:paraId="5CF24BC9" w14:textId="77777777" w:rsidR="008B7D94" w:rsidRPr="008B7D94" w:rsidRDefault="008B7D94" w:rsidP="008B7D94">
      <w:pPr>
        <w:rPr>
          <w:rFonts w:asciiTheme="majorHAnsi" w:hAnsiTheme="majorHAnsi"/>
        </w:rPr>
      </w:pPr>
      <w:r>
        <w:t>Disaster recovery (DR) is a crucial part of Aspire Retailers’ cloud migration strategy, especially given its reliance on continuous e-commerce operations and digital services. Any prolonged system outage could lead to substantial revenue loss, damaged customer trust, and disrupted logistics. By using Azure Site Recovery (ASR), Aspire can ensure high availability, data protection, and business continuity with minimal manual intervention.</w:t>
      </w:r>
    </w:p>
    <w:p w14:paraId="56525335" w14:textId="77777777" w:rsidR="008B7D94" w:rsidRPr="008B7D94" w:rsidRDefault="00000000" w:rsidP="008B7D94">
      <w:pPr>
        <w:spacing w:after="0"/>
        <w:jc w:val="center"/>
        <w:rPr>
          <w:rFonts w:asciiTheme="majorHAnsi" w:hAnsiTheme="majorHAnsi"/>
        </w:rPr>
      </w:pPr>
      <w:r>
        <w:rPr>
          <w:rFonts w:asciiTheme="majorHAnsi" w:hAnsiTheme="majorHAnsi"/>
        </w:rPr>
        <w:pict w14:anchorId="5DCA53D5">
          <v:rect id="_x0000_i1059" style="width:468pt;height:1.2pt" o:hralign="center" o:hrstd="t" o:hr="t" fillcolor="#a0a0a0" stroked="f"/>
        </w:pict>
      </w:r>
    </w:p>
    <w:p w14:paraId="2F4EF564" w14:textId="77777777" w:rsidR="008B7D94" w:rsidRPr="008B7D94" w:rsidRDefault="008B7D94" w:rsidP="008B7D94">
      <w:pPr>
        <w:rPr>
          <w:rFonts w:asciiTheme="majorHAnsi" w:hAnsiTheme="majorHAnsi"/>
          <w:b/>
          <w:bCs/>
        </w:rPr>
      </w:pPr>
      <w:r w:rsidRPr="008B7D94">
        <w:rPr>
          <w:rFonts w:asciiTheme="majorHAnsi" w:hAnsiTheme="majorHAnsi"/>
          <w:b/>
          <w:bCs/>
        </w:rPr>
        <w:t>F.1 Business Continuity Objectives</w:t>
      </w:r>
    </w:p>
    <w:p w14:paraId="0328CEB4" w14:textId="77777777" w:rsidR="008B7D94" w:rsidRPr="008B7D94" w:rsidRDefault="008B7D94" w:rsidP="008B7D94">
      <w:pPr>
        <w:rPr>
          <w:rFonts w:asciiTheme="majorHAnsi" w:hAnsiTheme="majorHAnsi"/>
        </w:rPr>
      </w:pPr>
      <w:proofErr w:type="spellStart"/>
      <w:r w:rsidRPr="008B7D94">
        <w:rPr>
          <w:rFonts w:asciiTheme="majorHAnsi" w:hAnsiTheme="majorHAnsi"/>
        </w:rPr>
        <w:t>Aspire's</w:t>
      </w:r>
      <w:proofErr w:type="spellEnd"/>
      <w:r w:rsidRPr="008B7D94">
        <w:rPr>
          <w:rFonts w:asciiTheme="majorHAnsi" w:hAnsiTheme="majorHAnsi"/>
        </w:rPr>
        <w:t xml:space="preserve"> DR plan is aligned with two key recovery metrics:</w:t>
      </w:r>
    </w:p>
    <w:p w14:paraId="4F8E8CE8" w14:textId="77777777" w:rsidR="008B7D94" w:rsidRPr="008B7D94" w:rsidRDefault="008B7D94" w:rsidP="008B7D94">
      <w:pPr>
        <w:numPr>
          <w:ilvl w:val="0"/>
          <w:numId w:val="23"/>
        </w:numPr>
        <w:spacing w:line="256" w:lineRule="auto"/>
        <w:rPr>
          <w:rFonts w:asciiTheme="majorHAnsi" w:hAnsiTheme="majorHAnsi"/>
        </w:rPr>
      </w:pPr>
      <w:r w:rsidRPr="008B7D94">
        <w:rPr>
          <w:rFonts w:asciiTheme="majorHAnsi" w:hAnsiTheme="majorHAnsi"/>
          <w:b/>
          <w:bCs/>
        </w:rPr>
        <w:t>Recovery Point Objective (RPO):</w:t>
      </w:r>
      <w:r w:rsidRPr="008B7D94">
        <w:rPr>
          <w:rFonts w:asciiTheme="majorHAnsi" w:hAnsiTheme="majorHAnsi"/>
        </w:rPr>
        <w:t xml:space="preserve"> The maximum acceptable amount of data loss measured in time. For </w:t>
      </w:r>
      <w:proofErr w:type="spellStart"/>
      <w:r w:rsidRPr="008B7D94">
        <w:rPr>
          <w:rFonts w:asciiTheme="majorHAnsi" w:hAnsiTheme="majorHAnsi"/>
        </w:rPr>
        <w:t>Aspire’s</w:t>
      </w:r>
      <w:proofErr w:type="spellEnd"/>
      <w:r w:rsidRPr="008B7D94">
        <w:rPr>
          <w:rFonts w:asciiTheme="majorHAnsi" w:hAnsiTheme="majorHAnsi"/>
        </w:rPr>
        <w:t xml:space="preserve"> transaction data and order system, the RPO is set to </w:t>
      </w:r>
      <w:r w:rsidRPr="008B7D94">
        <w:rPr>
          <w:rFonts w:asciiTheme="majorHAnsi" w:hAnsiTheme="majorHAnsi"/>
          <w:b/>
          <w:bCs/>
        </w:rPr>
        <w:t>15 minutes</w:t>
      </w:r>
      <w:r w:rsidRPr="008B7D94">
        <w:rPr>
          <w:rFonts w:asciiTheme="majorHAnsi" w:hAnsiTheme="majorHAnsi"/>
        </w:rPr>
        <w:t>.</w:t>
      </w:r>
    </w:p>
    <w:p w14:paraId="2AC07EFF" w14:textId="77777777" w:rsidR="008B7D94" w:rsidRPr="008B7D94" w:rsidRDefault="008B7D94" w:rsidP="008B7D94">
      <w:pPr>
        <w:numPr>
          <w:ilvl w:val="0"/>
          <w:numId w:val="23"/>
        </w:numPr>
        <w:spacing w:line="256" w:lineRule="auto"/>
        <w:rPr>
          <w:rFonts w:asciiTheme="majorHAnsi" w:hAnsiTheme="majorHAnsi"/>
        </w:rPr>
      </w:pPr>
      <w:r w:rsidRPr="008B7D94">
        <w:rPr>
          <w:rFonts w:asciiTheme="majorHAnsi" w:hAnsiTheme="majorHAnsi"/>
          <w:b/>
          <w:bCs/>
        </w:rPr>
        <w:t>Recovery Time Objective (RTO):</w:t>
      </w:r>
      <w:r w:rsidRPr="008B7D94">
        <w:rPr>
          <w:rFonts w:asciiTheme="majorHAnsi" w:hAnsiTheme="majorHAnsi"/>
        </w:rPr>
        <w:t xml:space="preserve"> The targeted duration to restore operations after an outage. </w:t>
      </w:r>
      <w:proofErr w:type="spellStart"/>
      <w:r w:rsidRPr="008B7D94">
        <w:rPr>
          <w:rFonts w:asciiTheme="majorHAnsi" w:hAnsiTheme="majorHAnsi"/>
        </w:rPr>
        <w:t>Aspire’s</w:t>
      </w:r>
      <w:proofErr w:type="spellEnd"/>
      <w:r w:rsidRPr="008B7D94">
        <w:rPr>
          <w:rFonts w:asciiTheme="majorHAnsi" w:hAnsiTheme="majorHAnsi"/>
        </w:rPr>
        <w:t xml:space="preserve"> critical systems (e.g., website, inventory database) must be recoverable within </w:t>
      </w:r>
      <w:r w:rsidRPr="008B7D94">
        <w:rPr>
          <w:rFonts w:asciiTheme="majorHAnsi" w:hAnsiTheme="majorHAnsi"/>
          <w:b/>
          <w:bCs/>
        </w:rPr>
        <w:t>1 hour</w:t>
      </w:r>
      <w:r w:rsidRPr="008B7D94">
        <w:rPr>
          <w:rFonts w:asciiTheme="majorHAnsi" w:hAnsiTheme="majorHAnsi"/>
        </w:rPr>
        <w:t>.</w:t>
      </w:r>
    </w:p>
    <w:p w14:paraId="35D4B788" w14:textId="77777777" w:rsidR="008B7D94" w:rsidRPr="008B7D94" w:rsidRDefault="008B7D94" w:rsidP="008B7D94">
      <w:pPr>
        <w:rPr>
          <w:rFonts w:asciiTheme="majorHAnsi" w:hAnsiTheme="majorHAnsi"/>
        </w:rPr>
      </w:pPr>
      <w:r w:rsidRPr="008B7D94">
        <w:rPr>
          <w:rFonts w:asciiTheme="majorHAnsi" w:hAnsiTheme="majorHAnsi"/>
        </w:rPr>
        <w:t>Azure Site Recovery supports both objectives by replicating workloads to a secondary region and automating failover.</w:t>
      </w:r>
    </w:p>
    <w:p w14:paraId="3C91AD67" w14:textId="77777777" w:rsidR="008B7D94" w:rsidRPr="008B7D94" w:rsidRDefault="00000000" w:rsidP="008B7D94">
      <w:pPr>
        <w:spacing w:after="0"/>
        <w:jc w:val="center"/>
        <w:rPr>
          <w:rFonts w:asciiTheme="majorHAnsi" w:hAnsiTheme="majorHAnsi"/>
        </w:rPr>
      </w:pPr>
      <w:r>
        <w:rPr>
          <w:rFonts w:asciiTheme="majorHAnsi" w:hAnsiTheme="majorHAnsi"/>
        </w:rPr>
        <w:pict w14:anchorId="35FF0C10">
          <v:rect id="_x0000_i1060" style="width:468pt;height:1.2pt" o:hralign="center" o:hrstd="t" o:hr="t" fillcolor="#a0a0a0" stroked="f"/>
        </w:pict>
      </w:r>
    </w:p>
    <w:p w14:paraId="3BB62FD2" w14:textId="77777777" w:rsidR="008B7D94" w:rsidRPr="008B7D94" w:rsidRDefault="008B7D94" w:rsidP="008B7D94">
      <w:pPr>
        <w:rPr>
          <w:rFonts w:asciiTheme="majorHAnsi" w:hAnsiTheme="majorHAnsi"/>
          <w:b/>
          <w:bCs/>
        </w:rPr>
      </w:pPr>
      <w:r w:rsidRPr="008B7D94">
        <w:rPr>
          <w:rFonts w:asciiTheme="majorHAnsi" w:hAnsiTheme="majorHAnsi"/>
          <w:b/>
          <w:bCs/>
        </w:rPr>
        <w:t>F.2 Azure Site Recovery (ASR) Overview</w:t>
      </w:r>
    </w:p>
    <w:p w14:paraId="5755583D" w14:textId="77777777" w:rsidR="008B7D94" w:rsidRPr="008B7D94" w:rsidRDefault="008B7D94" w:rsidP="008B7D94">
      <w:pPr>
        <w:rPr>
          <w:rFonts w:asciiTheme="majorHAnsi" w:hAnsiTheme="majorHAnsi"/>
        </w:rPr>
      </w:pPr>
      <w:r w:rsidRPr="008B7D94">
        <w:rPr>
          <w:rFonts w:asciiTheme="majorHAnsi" w:hAnsiTheme="majorHAnsi"/>
        </w:rPr>
        <w:lastRenderedPageBreak/>
        <w:t>Azure Site Recovery is a native DR-as-a-service (</w:t>
      </w:r>
      <w:proofErr w:type="spellStart"/>
      <w:r w:rsidRPr="008B7D94">
        <w:rPr>
          <w:rFonts w:asciiTheme="majorHAnsi" w:hAnsiTheme="majorHAnsi"/>
        </w:rPr>
        <w:t>DRaaS</w:t>
      </w:r>
      <w:proofErr w:type="spellEnd"/>
      <w:r w:rsidRPr="008B7D94">
        <w:rPr>
          <w:rFonts w:asciiTheme="majorHAnsi" w:hAnsiTheme="majorHAnsi"/>
        </w:rPr>
        <w:t xml:space="preserve">) offering. It continuously replicates virtual machines (VMs), applications, and services across regions. In the event of a failure, Aspire can </w:t>
      </w:r>
      <w:r w:rsidRPr="008B7D94">
        <w:rPr>
          <w:rFonts w:asciiTheme="majorHAnsi" w:hAnsiTheme="majorHAnsi"/>
          <w:b/>
          <w:bCs/>
        </w:rPr>
        <w:t>initiate an automated failover</w:t>
      </w:r>
      <w:r w:rsidRPr="008B7D94">
        <w:rPr>
          <w:rFonts w:asciiTheme="majorHAnsi" w:hAnsiTheme="majorHAnsi"/>
        </w:rPr>
        <w:t xml:space="preserve"> to the recovery site with minimal downtime.</w:t>
      </w:r>
    </w:p>
    <w:p w14:paraId="00270AE9" w14:textId="77777777" w:rsidR="008B7D94" w:rsidRPr="008B7D94" w:rsidRDefault="008B7D94" w:rsidP="008B7D94">
      <w:pPr>
        <w:rPr>
          <w:rFonts w:asciiTheme="majorHAnsi" w:hAnsiTheme="majorHAnsi"/>
        </w:rPr>
      </w:pPr>
      <w:r w:rsidRPr="008B7D94">
        <w:rPr>
          <w:rFonts w:asciiTheme="majorHAnsi" w:hAnsiTheme="majorHAnsi"/>
          <w:b/>
          <w:bCs/>
        </w:rPr>
        <w:t>Key features of ASR:</w:t>
      </w:r>
    </w:p>
    <w:p w14:paraId="74DA2B96" w14:textId="77777777" w:rsidR="008B7D94" w:rsidRPr="008B7D94" w:rsidRDefault="008B7D94" w:rsidP="008B7D94">
      <w:pPr>
        <w:numPr>
          <w:ilvl w:val="0"/>
          <w:numId w:val="24"/>
        </w:numPr>
        <w:spacing w:line="256" w:lineRule="auto"/>
        <w:rPr>
          <w:rFonts w:asciiTheme="majorHAnsi" w:hAnsiTheme="majorHAnsi"/>
        </w:rPr>
      </w:pPr>
      <w:r w:rsidRPr="008B7D94">
        <w:rPr>
          <w:rFonts w:asciiTheme="majorHAnsi" w:hAnsiTheme="majorHAnsi"/>
          <w:b/>
          <w:bCs/>
        </w:rPr>
        <w:t>Multi-region replication</w:t>
      </w:r>
      <w:r w:rsidRPr="008B7D94">
        <w:rPr>
          <w:rFonts w:asciiTheme="majorHAnsi" w:hAnsiTheme="majorHAnsi"/>
        </w:rPr>
        <w:t xml:space="preserve"> (e.g., primary in UK South, secondary in UK West)</w:t>
      </w:r>
    </w:p>
    <w:p w14:paraId="70C71A5E" w14:textId="77777777" w:rsidR="008B7D94" w:rsidRPr="008B7D94" w:rsidRDefault="008B7D94" w:rsidP="008B7D94">
      <w:pPr>
        <w:numPr>
          <w:ilvl w:val="0"/>
          <w:numId w:val="24"/>
        </w:numPr>
        <w:spacing w:line="256" w:lineRule="auto"/>
        <w:rPr>
          <w:rFonts w:asciiTheme="majorHAnsi" w:hAnsiTheme="majorHAnsi"/>
        </w:rPr>
      </w:pPr>
      <w:r w:rsidRPr="008B7D94">
        <w:rPr>
          <w:rFonts w:asciiTheme="majorHAnsi" w:hAnsiTheme="majorHAnsi"/>
          <w:b/>
          <w:bCs/>
        </w:rPr>
        <w:t>Application-consistent snapshots</w:t>
      </w:r>
      <w:r w:rsidRPr="008B7D94">
        <w:rPr>
          <w:rFonts w:asciiTheme="majorHAnsi" w:hAnsiTheme="majorHAnsi"/>
        </w:rPr>
        <w:t xml:space="preserve"> for databases and VMs</w:t>
      </w:r>
    </w:p>
    <w:p w14:paraId="214B808F" w14:textId="77777777" w:rsidR="008B7D94" w:rsidRPr="008B7D94" w:rsidRDefault="008B7D94" w:rsidP="008B7D94">
      <w:pPr>
        <w:numPr>
          <w:ilvl w:val="0"/>
          <w:numId w:val="24"/>
        </w:numPr>
        <w:spacing w:line="256" w:lineRule="auto"/>
        <w:rPr>
          <w:rFonts w:asciiTheme="majorHAnsi" w:hAnsiTheme="majorHAnsi"/>
        </w:rPr>
      </w:pPr>
      <w:r w:rsidRPr="008B7D94">
        <w:rPr>
          <w:rFonts w:asciiTheme="majorHAnsi" w:hAnsiTheme="majorHAnsi"/>
          <w:b/>
          <w:bCs/>
        </w:rPr>
        <w:t>Orchestration runbooks</w:t>
      </w:r>
      <w:r w:rsidRPr="008B7D94">
        <w:rPr>
          <w:rFonts w:asciiTheme="majorHAnsi" w:hAnsiTheme="majorHAnsi"/>
        </w:rPr>
        <w:t xml:space="preserve"> to automate failover and failback processes</w:t>
      </w:r>
    </w:p>
    <w:p w14:paraId="688FC3E4" w14:textId="77777777" w:rsidR="008B7D94" w:rsidRPr="008B7D94" w:rsidRDefault="008B7D94" w:rsidP="008B7D94">
      <w:pPr>
        <w:numPr>
          <w:ilvl w:val="0"/>
          <w:numId w:val="24"/>
        </w:numPr>
        <w:spacing w:line="256" w:lineRule="auto"/>
        <w:rPr>
          <w:rFonts w:asciiTheme="majorHAnsi" w:hAnsiTheme="majorHAnsi"/>
        </w:rPr>
      </w:pPr>
      <w:r w:rsidRPr="008B7D94">
        <w:rPr>
          <w:rFonts w:asciiTheme="majorHAnsi" w:hAnsiTheme="majorHAnsi"/>
          <w:b/>
          <w:bCs/>
        </w:rPr>
        <w:t>Support for test failovers</w:t>
      </w:r>
      <w:r w:rsidRPr="008B7D94">
        <w:rPr>
          <w:rFonts w:asciiTheme="majorHAnsi" w:hAnsiTheme="majorHAnsi"/>
        </w:rPr>
        <w:t xml:space="preserve"> without impacting production</w:t>
      </w:r>
    </w:p>
    <w:p w14:paraId="6E5AE8C7" w14:textId="77777777" w:rsidR="008B7D94" w:rsidRPr="008B7D94" w:rsidRDefault="00000000" w:rsidP="008B7D94">
      <w:pPr>
        <w:spacing w:after="0"/>
        <w:jc w:val="center"/>
        <w:rPr>
          <w:rFonts w:asciiTheme="majorHAnsi" w:hAnsiTheme="majorHAnsi"/>
        </w:rPr>
      </w:pPr>
      <w:r>
        <w:rPr>
          <w:rFonts w:asciiTheme="majorHAnsi" w:hAnsiTheme="majorHAnsi"/>
        </w:rPr>
        <w:pict w14:anchorId="147E9B0E">
          <v:rect id="_x0000_i1061" style="width:468pt;height:1.2pt" o:hralign="center" o:hrstd="t" o:hr="t" fillcolor="#a0a0a0" stroked="f"/>
        </w:pict>
      </w:r>
    </w:p>
    <w:p w14:paraId="30A10A2A" w14:textId="77777777" w:rsidR="008B7D94" w:rsidRPr="008B7D94" w:rsidRDefault="008B7D94" w:rsidP="008B7D94">
      <w:pPr>
        <w:rPr>
          <w:rFonts w:asciiTheme="majorHAnsi" w:hAnsiTheme="majorHAnsi"/>
          <w:b/>
          <w:bCs/>
        </w:rPr>
      </w:pPr>
      <w:r w:rsidRPr="008B7D94">
        <w:rPr>
          <w:rFonts w:asciiTheme="majorHAnsi" w:hAnsiTheme="majorHAnsi"/>
          <w:b/>
          <w:bCs/>
        </w:rPr>
        <w:t>F.3 DR Implementation Steps for Aspire</w:t>
      </w:r>
    </w:p>
    <w:p w14:paraId="2D0FA814" w14:textId="77777777" w:rsidR="008B7D94" w:rsidRPr="008B7D94" w:rsidRDefault="008B7D94" w:rsidP="008B7D94">
      <w:pPr>
        <w:numPr>
          <w:ilvl w:val="0"/>
          <w:numId w:val="25"/>
        </w:numPr>
        <w:spacing w:line="256" w:lineRule="auto"/>
        <w:rPr>
          <w:rFonts w:asciiTheme="majorHAnsi" w:hAnsiTheme="majorHAnsi"/>
        </w:rPr>
      </w:pPr>
      <w:r w:rsidRPr="008B7D94">
        <w:rPr>
          <w:rFonts w:asciiTheme="majorHAnsi" w:hAnsiTheme="majorHAnsi"/>
          <w:b/>
          <w:bCs/>
        </w:rPr>
        <w:t>Identify Critical Workloads:</w:t>
      </w:r>
      <w:r w:rsidRPr="008B7D94">
        <w:rPr>
          <w:rFonts w:asciiTheme="majorHAnsi" w:hAnsiTheme="majorHAnsi"/>
        </w:rPr>
        <w:br/>
        <w:t>Aspire classifies its customer-facing e-commerce website, order processing system, and inventory database as priority services for disaster recovery.</w:t>
      </w:r>
    </w:p>
    <w:p w14:paraId="4CAFD14B" w14:textId="77777777" w:rsidR="008B7D94" w:rsidRPr="008B7D94" w:rsidRDefault="008B7D94" w:rsidP="008B7D94">
      <w:pPr>
        <w:numPr>
          <w:ilvl w:val="0"/>
          <w:numId w:val="25"/>
        </w:numPr>
        <w:spacing w:line="256" w:lineRule="auto"/>
        <w:rPr>
          <w:rFonts w:asciiTheme="majorHAnsi" w:hAnsiTheme="majorHAnsi"/>
        </w:rPr>
      </w:pPr>
      <w:r w:rsidRPr="008B7D94">
        <w:rPr>
          <w:rFonts w:asciiTheme="majorHAnsi" w:hAnsiTheme="majorHAnsi"/>
          <w:b/>
          <w:bCs/>
        </w:rPr>
        <w:t>Configure Replication in Azure Site Recovery:</w:t>
      </w:r>
    </w:p>
    <w:p w14:paraId="0FFD15C5" w14:textId="77777777" w:rsidR="008B7D94" w:rsidRPr="008B7D94" w:rsidRDefault="008B7D94" w:rsidP="008B7D94">
      <w:pPr>
        <w:numPr>
          <w:ilvl w:val="1"/>
          <w:numId w:val="25"/>
        </w:numPr>
        <w:spacing w:line="256" w:lineRule="auto"/>
        <w:rPr>
          <w:rFonts w:asciiTheme="majorHAnsi" w:hAnsiTheme="majorHAnsi"/>
        </w:rPr>
      </w:pPr>
      <w:r w:rsidRPr="008B7D94">
        <w:rPr>
          <w:rFonts w:asciiTheme="majorHAnsi" w:hAnsiTheme="majorHAnsi"/>
        </w:rPr>
        <w:t>Source: Resource Group in UK South</w:t>
      </w:r>
    </w:p>
    <w:p w14:paraId="7B38F324" w14:textId="77777777" w:rsidR="008B7D94" w:rsidRPr="008B7D94" w:rsidRDefault="008B7D94" w:rsidP="008B7D94">
      <w:pPr>
        <w:numPr>
          <w:ilvl w:val="1"/>
          <w:numId w:val="25"/>
        </w:numPr>
        <w:spacing w:line="256" w:lineRule="auto"/>
        <w:rPr>
          <w:rFonts w:asciiTheme="majorHAnsi" w:hAnsiTheme="majorHAnsi"/>
        </w:rPr>
      </w:pPr>
      <w:r w:rsidRPr="008B7D94">
        <w:rPr>
          <w:rFonts w:asciiTheme="majorHAnsi" w:hAnsiTheme="majorHAnsi"/>
        </w:rPr>
        <w:t>Target: Recovery Vault in UK West</w:t>
      </w:r>
    </w:p>
    <w:p w14:paraId="52D49E58" w14:textId="77777777" w:rsidR="008B7D94" w:rsidRPr="008B7D94" w:rsidRDefault="008B7D94" w:rsidP="008B7D94">
      <w:pPr>
        <w:numPr>
          <w:ilvl w:val="1"/>
          <w:numId w:val="25"/>
        </w:numPr>
        <w:spacing w:line="256" w:lineRule="auto"/>
        <w:rPr>
          <w:rFonts w:asciiTheme="majorHAnsi" w:hAnsiTheme="majorHAnsi"/>
        </w:rPr>
      </w:pPr>
      <w:r w:rsidRPr="008B7D94">
        <w:rPr>
          <w:rFonts w:asciiTheme="majorHAnsi" w:hAnsiTheme="majorHAnsi"/>
        </w:rPr>
        <w:t>Replication frequency: Every 5 minutes</w:t>
      </w:r>
    </w:p>
    <w:p w14:paraId="41CB6FF5" w14:textId="77777777" w:rsidR="008B7D94" w:rsidRPr="008B7D94" w:rsidRDefault="008B7D94" w:rsidP="008B7D94">
      <w:pPr>
        <w:numPr>
          <w:ilvl w:val="1"/>
          <w:numId w:val="25"/>
        </w:numPr>
        <w:spacing w:line="256" w:lineRule="auto"/>
        <w:rPr>
          <w:rFonts w:asciiTheme="majorHAnsi" w:hAnsiTheme="majorHAnsi"/>
        </w:rPr>
      </w:pPr>
      <w:r w:rsidRPr="008B7D94">
        <w:rPr>
          <w:rFonts w:asciiTheme="majorHAnsi" w:hAnsiTheme="majorHAnsi"/>
        </w:rPr>
        <w:t>Retention: 24-hour recovery history</w:t>
      </w:r>
    </w:p>
    <w:p w14:paraId="3492E99D" w14:textId="77777777" w:rsidR="008B7D94" w:rsidRPr="008B7D94" w:rsidRDefault="008B7D94" w:rsidP="008B7D94">
      <w:pPr>
        <w:numPr>
          <w:ilvl w:val="0"/>
          <w:numId w:val="25"/>
        </w:numPr>
        <w:spacing w:line="256" w:lineRule="auto"/>
        <w:rPr>
          <w:rFonts w:asciiTheme="majorHAnsi" w:hAnsiTheme="majorHAnsi"/>
        </w:rPr>
      </w:pPr>
      <w:r w:rsidRPr="008B7D94">
        <w:rPr>
          <w:rFonts w:asciiTheme="majorHAnsi" w:hAnsiTheme="majorHAnsi"/>
          <w:b/>
          <w:bCs/>
        </w:rPr>
        <w:t>Automate Failover:</w:t>
      </w:r>
      <w:r w:rsidRPr="008B7D94">
        <w:rPr>
          <w:rFonts w:asciiTheme="majorHAnsi" w:hAnsiTheme="majorHAnsi"/>
        </w:rPr>
        <w:br/>
        <w:t>Create a failover plan using Azure’s Recovery Plans feature. This includes:</w:t>
      </w:r>
    </w:p>
    <w:p w14:paraId="0318FD30" w14:textId="77777777" w:rsidR="008B7D94" w:rsidRPr="008B7D94" w:rsidRDefault="008B7D94" w:rsidP="008B7D94">
      <w:pPr>
        <w:numPr>
          <w:ilvl w:val="1"/>
          <w:numId w:val="25"/>
        </w:numPr>
        <w:spacing w:line="256" w:lineRule="auto"/>
        <w:rPr>
          <w:rFonts w:asciiTheme="majorHAnsi" w:hAnsiTheme="majorHAnsi"/>
        </w:rPr>
      </w:pPr>
      <w:r w:rsidRPr="008B7D94">
        <w:rPr>
          <w:rFonts w:asciiTheme="majorHAnsi" w:hAnsiTheme="majorHAnsi"/>
        </w:rPr>
        <w:t>VM boot order (e.g., database before web server)</w:t>
      </w:r>
    </w:p>
    <w:p w14:paraId="70B5C30C" w14:textId="77777777" w:rsidR="008B7D94" w:rsidRPr="008B7D94" w:rsidRDefault="008B7D94" w:rsidP="008B7D94">
      <w:pPr>
        <w:numPr>
          <w:ilvl w:val="1"/>
          <w:numId w:val="25"/>
        </w:numPr>
        <w:spacing w:line="256" w:lineRule="auto"/>
        <w:rPr>
          <w:rFonts w:asciiTheme="majorHAnsi" w:hAnsiTheme="majorHAnsi"/>
        </w:rPr>
      </w:pPr>
      <w:r w:rsidRPr="008B7D94">
        <w:rPr>
          <w:rFonts w:asciiTheme="majorHAnsi" w:hAnsiTheme="majorHAnsi"/>
        </w:rPr>
        <w:t>DNS updates post-failover</w:t>
      </w:r>
    </w:p>
    <w:p w14:paraId="08088E70" w14:textId="77777777" w:rsidR="008B7D94" w:rsidRPr="008B7D94" w:rsidRDefault="008B7D94" w:rsidP="008B7D94">
      <w:pPr>
        <w:numPr>
          <w:ilvl w:val="1"/>
          <w:numId w:val="25"/>
        </w:numPr>
        <w:spacing w:line="256" w:lineRule="auto"/>
        <w:rPr>
          <w:rFonts w:asciiTheme="majorHAnsi" w:hAnsiTheme="majorHAnsi"/>
        </w:rPr>
      </w:pPr>
      <w:r w:rsidRPr="008B7D94">
        <w:rPr>
          <w:rFonts w:asciiTheme="majorHAnsi" w:hAnsiTheme="majorHAnsi"/>
        </w:rPr>
        <w:t>Notification to IT admins</w:t>
      </w:r>
    </w:p>
    <w:p w14:paraId="4B4D1875" w14:textId="77777777" w:rsidR="008B7D94" w:rsidRPr="008B7D94" w:rsidRDefault="008B7D94" w:rsidP="008B7D94">
      <w:pPr>
        <w:numPr>
          <w:ilvl w:val="0"/>
          <w:numId w:val="25"/>
        </w:numPr>
        <w:spacing w:line="256" w:lineRule="auto"/>
        <w:rPr>
          <w:rFonts w:asciiTheme="majorHAnsi" w:hAnsiTheme="majorHAnsi"/>
        </w:rPr>
      </w:pPr>
      <w:r w:rsidRPr="008B7D94">
        <w:rPr>
          <w:rFonts w:asciiTheme="majorHAnsi" w:hAnsiTheme="majorHAnsi"/>
          <w:b/>
          <w:bCs/>
        </w:rPr>
        <w:t>Perform Test Failovers:</w:t>
      </w:r>
      <w:r w:rsidRPr="008B7D94">
        <w:rPr>
          <w:rFonts w:asciiTheme="majorHAnsi" w:hAnsiTheme="majorHAnsi"/>
        </w:rPr>
        <w:br/>
        <w:t xml:space="preserve">ASR allows test failovers </w:t>
      </w:r>
      <w:r w:rsidRPr="008B7D94">
        <w:rPr>
          <w:rFonts w:asciiTheme="majorHAnsi" w:hAnsiTheme="majorHAnsi"/>
          <w:b/>
          <w:bCs/>
        </w:rPr>
        <w:t>monthly or quarterly</w:t>
      </w:r>
      <w:r w:rsidRPr="008B7D94">
        <w:rPr>
          <w:rFonts w:asciiTheme="majorHAnsi" w:hAnsiTheme="majorHAnsi"/>
        </w:rPr>
        <w:t xml:space="preserve"> to validate the DR plan without interrupting production. This ensures Aspire is always audit-ready and operationally prepared.</w:t>
      </w:r>
    </w:p>
    <w:p w14:paraId="67B01C10" w14:textId="77777777" w:rsidR="008B7D94" w:rsidRPr="008B7D94" w:rsidRDefault="00000000" w:rsidP="008B7D94">
      <w:pPr>
        <w:spacing w:after="0"/>
        <w:jc w:val="center"/>
        <w:rPr>
          <w:rFonts w:asciiTheme="majorHAnsi" w:hAnsiTheme="majorHAnsi"/>
        </w:rPr>
      </w:pPr>
      <w:r>
        <w:rPr>
          <w:rFonts w:asciiTheme="majorHAnsi" w:hAnsiTheme="majorHAnsi"/>
        </w:rPr>
        <w:pict w14:anchorId="580F2860">
          <v:rect id="_x0000_i1062" style="width:468pt;height:1.2pt" o:hralign="center" o:hrstd="t" o:hr="t" fillcolor="#a0a0a0" stroked="f"/>
        </w:pict>
      </w:r>
    </w:p>
    <w:p w14:paraId="6A3190AA" w14:textId="77777777" w:rsidR="008B7D94" w:rsidRPr="008B7D94" w:rsidRDefault="008B7D94" w:rsidP="008B7D94">
      <w:pPr>
        <w:rPr>
          <w:rFonts w:asciiTheme="majorHAnsi" w:hAnsiTheme="majorHAnsi"/>
          <w:b/>
          <w:bCs/>
        </w:rPr>
      </w:pPr>
      <w:r w:rsidRPr="008B7D94">
        <w:rPr>
          <w:rFonts w:asciiTheme="majorHAnsi" w:hAnsiTheme="majorHAnsi"/>
          <w:b/>
          <w:bCs/>
        </w:rPr>
        <w:t>F.4 DR Policy Compliance and Monitoring</w:t>
      </w:r>
    </w:p>
    <w:p w14:paraId="0A87B775" w14:textId="77777777" w:rsidR="008B7D94" w:rsidRPr="008B7D94" w:rsidRDefault="008B7D94" w:rsidP="008B7D94">
      <w:pPr>
        <w:rPr>
          <w:rFonts w:asciiTheme="majorHAnsi" w:hAnsiTheme="majorHAnsi"/>
        </w:rPr>
      </w:pPr>
      <w:r w:rsidRPr="008B7D94">
        <w:rPr>
          <w:rFonts w:asciiTheme="majorHAnsi" w:hAnsiTheme="majorHAnsi"/>
        </w:rPr>
        <w:t xml:space="preserve">Azure provides built-in monitoring for replication health and policy compliance through </w:t>
      </w:r>
      <w:r w:rsidRPr="008B7D94">
        <w:rPr>
          <w:rFonts w:asciiTheme="majorHAnsi" w:hAnsiTheme="majorHAnsi"/>
          <w:b/>
          <w:bCs/>
        </w:rPr>
        <w:t>Azure Monitor</w:t>
      </w:r>
      <w:r w:rsidRPr="008B7D94">
        <w:rPr>
          <w:rFonts w:asciiTheme="majorHAnsi" w:hAnsiTheme="majorHAnsi"/>
        </w:rPr>
        <w:t xml:space="preserve"> and </w:t>
      </w:r>
      <w:r w:rsidRPr="008B7D94">
        <w:rPr>
          <w:rFonts w:asciiTheme="majorHAnsi" w:hAnsiTheme="majorHAnsi"/>
          <w:b/>
          <w:bCs/>
        </w:rPr>
        <w:t>Log Analytics</w:t>
      </w:r>
      <w:r w:rsidRPr="008B7D94">
        <w:rPr>
          <w:rFonts w:asciiTheme="majorHAnsi" w:hAnsiTheme="majorHAnsi"/>
        </w:rPr>
        <w:t>. Aspire can set up alerts for:</w:t>
      </w:r>
    </w:p>
    <w:p w14:paraId="1395B3FC" w14:textId="77777777" w:rsidR="008B7D94" w:rsidRPr="008B7D94" w:rsidRDefault="008B7D94" w:rsidP="008B7D94">
      <w:pPr>
        <w:numPr>
          <w:ilvl w:val="0"/>
          <w:numId w:val="26"/>
        </w:numPr>
        <w:spacing w:line="256" w:lineRule="auto"/>
        <w:rPr>
          <w:rFonts w:asciiTheme="majorHAnsi" w:hAnsiTheme="majorHAnsi"/>
        </w:rPr>
      </w:pPr>
      <w:r w:rsidRPr="008B7D94">
        <w:rPr>
          <w:rFonts w:asciiTheme="majorHAnsi" w:hAnsiTheme="majorHAnsi"/>
        </w:rPr>
        <w:t>Replication failures</w:t>
      </w:r>
    </w:p>
    <w:p w14:paraId="71269207" w14:textId="77777777" w:rsidR="008B7D94" w:rsidRPr="008B7D94" w:rsidRDefault="008B7D94" w:rsidP="008B7D94">
      <w:pPr>
        <w:numPr>
          <w:ilvl w:val="0"/>
          <w:numId w:val="26"/>
        </w:numPr>
        <w:spacing w:line="256" w:lineRule="auto"/>
        <w:rPr>
          <w:rFonts w:asciiTheme="majorHAnsi" w:hAnsiTheme="majorHAnsi"/>
        </w:rPr>
      </w:pPr>
      <w:r w:rsidRPr="008B7D94">
        <w:rPr>
          <w:rFonts w:asciiTheme="majorHAnsi" w:hAnsiTheme="majorHAnsi"/>
        </w:rPr>
        <w:t>Delayed RPO thresholds</w:t>
      </w:r>
    </w:p>
    <w:p w14:paraId="6FBCFB52" w14:textId="77777777" w:rsidR="008B7D94" w:rsidRPr="008B7D94" w:rsidRDefault="008B7D94" w:rsidP="008B7D94">
      <w:pPr>
        <w:numPr>
          <w:ilvl w:val="0"/>
          <w:numId w:val="26"/>
        </w:numPr>
        <w:spacing w:line="256" w:lineRule="auto"/>
        <w:rPr>
          <w:rFonts w:asciiTheme="majorHAnsi" w:hAnsiTheme="majorHAnsi"/>
        </w:rPr>
      </w:pPr>
      <w:r w:rsidRPr="008B7D94">
        <w:rPr>
          <w:rFonts w:asciiTheme="majorHAnsi" w:hAnsiTheme="majorHAnsi"/>
        </w:rPr>
        <w:t>Incomplete test failovers</w:t>
      </w:r>
    </w:p>
    <w:p w14:paraId="40025E78" w14:textId="77777777" w:rsidR="008B7D94" w:rsidRPr="008B7D94" w:rsidRDefault="008B7D94" w:rsidP="008B7D94">
      <w:pPr>
        <w:rPr>
          <w:rFonts w:asciiTheme="majorHAnsi" w:hAnsiTheme="majorHAnsi"/>
        </w:rPr>
      </w:pPr>
      <w:r w:rsidRPr="008B7D94">
        <w:rPr>
          <w:rFonts w:asciiTheme="majorHAnsi" w:hAnsiTheme="majorHAnsi"/>
        </w:rPr>
        <w:t>Compliance with DR policies can be demonstrated for ISO 27001 or PCI-DSS audits through these logs and test histories.</w:t>
      </w:r>
    </w:p>
    <w:p w14:paraId="35EEE7CD" w14:textId="77777777" w:rsidR="008B7D94" w:rsidRPr="008B7D94" w:rsidRDefault="00000000" w:rsidP="008B7D94">
      <w:pPr>
        <w:spacing w:after="0"/>
        <w:jc w:val="center"/>
        <w:rPr>
          <w:rFonts w:asciiTheme="majorHAnsi" w:hAnsiTheme="majorHAnsi"/>
        </w:rPr>
      </w:pPr>
      <w:r>
        <w:rPr>
          <w:rFonts w:asciiTheme="majorHAnsi" w:hAnsiTheme="majorHAnsi"/>
        </w:rPr>
        <w:lastRenderedPageBreak/>
        <w:pict w14:anchorId="588CBEDE">
          <v:rect id="_x0000_i1063" style="width:468pt;height:1.2pt" o:hralign="center" o:hrstd="t" o:hr="t" fillcolor="#a0a0a0" stroked="f"/>
        </w:pict>
      </w:r>
    </w:p>
    <w:p w14:paraId="293F84E2" w14:textId="77777777" w:rsidR="008B7D94" w:rsidRPr="008B7D94" w:rsidRDefault="008B7D94" w:rsidP="008B7D94">
      <w:pPr>
        <w:rPr>
          <w:rFonts w:asciiTheme="majorHAnsi" w:hAnsiTheme="majorHAnsi"/>
          <w:b/>
          <w:bCs/>
        </w:rPr>
      </w:pPr>
      <w:r w:rsidRPr="008B7D94">
        <w:rPr>
          <w:rFonts w:asciiTheme="majorHAnsi" w:hAnsiTheme="majorHAnsi"/>
          <w:b/>
          <w:bCs/>
        </w:rPr>
        <w:t>F.5 Benefits of Azure-Based DR</w:t>
      </w:r>
    </w:p>
    <w:p w14:paraId="04D98AAD" w14:textId="77777777" w:rsidR="008B7D94" w:rsidRPr="008B7D94" w:rsidRDefault="008B7D94" w:rsidP="008B7D94">
      <w:pPr>
        <w:rPr>
          <w:rFonts w:asciiTheme="majorHAnsi" w:hAnsiTheme="majorHAnsi"/>
        </w:rPr>
      </w:pPr>
      <w:r w:rsidRPr="008B7D94">
        <w:rPr>
          <w:rFonts w:asciiTheme="majorHAnsi" w:hAnsiTheme="majorHAnsi"/>
        </w:rPr>
        <w:t>By using Azure Site Recovery, Aspire gains:</w:t>
      </w:r>
    </w:p>
    <w:p w14:paraId="28A9C7A5" w14:textId="77777777" w:rsidR="008B7D94" w:rsidRPr="008B7D94" w:rsidRDefault="008B7D94" w:rsidP="008B7D94">
      <w:pPr>
        <w:numPr>
          <w:ilvl w:val="0"/>
          <w:numId w:val="27"/>
        </w:numPr>
        <w:spacing w:line="256" w:lineRule="auto"/>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Minimized downtime and data loss</w:t>
      </w:r>
      <w:r w:rsidRPr="008B7D94">
        <w:rPr>
          <w:rFonts w:asciiTheme="majorHAnsi" w:hAnsiTheme="majorHAnsi"/>
        </w:rPr>
        <w:t xml:space="preserve"> for mission-critical applications</w:t>
      </w:r>
    </w:p>
    <w:p w14:paraId="145CD2A5" w14:textId="77777777" w:rsidR="008B7D94" w:rsidRPr="008B7D94" w:rsidRDefault="008B7D94" w:rsidP="008B7D94">
      <w:pPr>
        <w:numPr>
          <w:ilvl w:val="0"/>
          <w:numId w:val="27"/>
        </w:numPr>
        <w:spacing w:line="256" w:lineRule="auto"/>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Automated orchestration</w:t>
      </w:r>
      <w:r w:rsidRPr="008B7D94">
        <w:rPr>
          <w:rFonts w:asciiTheme="majorHAnsi" w:hAnsiTheme="majorHAnsi"/>
        </w:rPr>
        <w:t xml:space="preserve"> reduces manual intervention during crises</w:t>
      </w:r>
    </w:p>
    <w:p w14:paraId="4809C547" w14:textId="77777777" w:rsidR="008B7D94" w:rsidRPr="008B7D94" w:rsidRDefault="008B7D94" w:rsidP="008B7D94">
      <w:pPr>
        <w:numPr>
          <w:ilvl w:val="0"/>
          <w:numId w:val="27"/>
        </w:numPr>
        <w:spacing w:line="256" w:lineRule="auto"/>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Regulatory compliance</w:t>
      </w:r>
      <w:r w:rsidRPr="008B7D94">
        <w:rPr>
          <w:rFonts w:asciiTheme="majorHAnsi" w:hAnsiTheme="majorHAnsi"/>
        </w:rPr>
        <w:t xml:space="preserve"> through auditable recovery workflows</w:t>
      </w:r>
    </w:p>
    <w:p w14:paraId="39E21D9E" w14:textId="77777777" w:rsidR="008B7D94" w:rsidRPr="008B7D94" w:rsidRDefault="008B7D94" w:rsidP="008B7D94">
      <w:pPr>
        <w:numPr>
          <w:ilvl w:val="0"/>
          <w:numId w:val="27"/>
        </w:numPr>
        <w:spacing w:line="256" w:lineRule="auto"/>
        <w:rPr>
          <w:rFonts w:asciiTheme="majorHAnsi" w:hAnsiTheme="majorHAnsi"/>
        </w:rPr>
      </w:pPr>
      <w:r w:rsidRPr="008B7D94">
        <w:rPr>
          <w:rFonts w:ascii="Segoe UI Emoji" w:hAnsi="Segoe UI Emoji" w:cs="Segoe UI Emoji"/>
        </w:rPr>
        <w:t>✅</w:t>
      </w:r>
      <w:r w:rsidRPr="008B7D94">
        <w:rPr>
          <w:rFonts w:asciiTheme="majorHAnsi" w:hAnsiTheme="majorHAnsi"/>
        </w:rPr>
        <w:t xml:space="preserve"> </w:t>
      </w:r>
      <w:r w:rsidRPr="008B7D94">
        <w:rPr>
          <w:rFonts w:asciiTheme="majorHAnsi" w:hAnsiTheme="majorHAnsi"/>
          <w:b/>
          <w:bCs/>
        </w:rPr>
        <w:t>Cost-efficiency</w:t>
      </w:r>
      <w:r w:rsidRPr="008B7D94">
        <w:rPr>
          <w:rFonts w:asciiTheme="majorHAnsi" w:hAnsiTheme="majorHAnsi"/>
        </w:rPr>
        <w:t xml:space="preserve"> by using the pay-as-you-go model for standby infrastructure</w:t>
      </w:r>
    </w:p>
    <w:p w14:paraId="329714A9" w14:textId="77777777" w:rsidR="008B7D94" w:rsidRPr="008B7D94" w:rsidRDefault="00000000" w:rsidP="008B7D94">
      <w:pPr>
        <w:spacing w:after="0"/>
        <w:jc w:val="center"/>
        <w:rPr>
          <w:rFonts w:asciiTheme="majorHAnsi" w:hAnsiTheme="majorHAnsi"/>
        </w:rPr>
      </w:pPr>
      <w:r>
        <w:rPr>
          <w:rFonts w:asciiTheme="majorHAnsi" w:hAnsiTheme="majorHAnsi"/>
        </w:rPr>
        <w:pict w14:anchorId="2A833C3E">
          <v:rect id="_x0000_i1064" style="width:468pt;height:1.2pt" o:hralign="center" o:hrstd="t" o:hr="t" fillcolor="#a0a0a0" stroked="f"/>
        </w:pict>
      </w:r>
    </w:p>
    <w:p w14:paraId="69005E33" w14:textId="77777777" w:rsidR="008B7D94" w:rsidRPr="008B7D94" w:rsidRDefault="008B7D94" w:rsidP="008B7D94">
      <w:pPr>
        <w:rPr>
          <w:rFonts w:asciiTheme="majorHAnsi" w:hAnsiTheme="majorHAnsi"/>
          <w:b/>
          <w:bCs/>
        </w:rPr>
      </w:pPr>
      <w:r w:rsidRPr="008B7D94">
        <w:rPr>
          <w:rFonts w:asciiTheme="majorHAnsi" w:hAnsiTheme="majorHAnsi"/>
          <w:b/>
          <w:bCs/>
        </w:rPr>
        <w:t>F.6 Summary</w:t>
      </w:r>
    </w:p>
    <w:p w14:paraId="4E2ABD51" w14:textId="77777777" w:rsidR="008B7D94" w:rsidRPr="008B7D94" w:rsidRDefault="008B7D94" w:rsidP="008B7D94">
      <w:pPr>
        <w:rPr>
          <w:rFonts w:asciiTheme="majorHAnsi" w:hAnsiTheme="majorHAnsi"/>
        </w:rPr>
      </w:pPr>
      <w:r>
        <w:t>A robust disaster recovery plan ensures Aspire Retailers can recover from outages or cyber incidents without impacting business continuity. Azure Site Recovery gives a flexible and affordable way to protect Aspire’s core systems. With clearly defined RPO and RTO objectives, regular test failovers, and regional replication, Aspire is well-prepared to maintain operational resilience in a cloud-first world.</w:t>
      </w:r>
    </w:p>
    <w:p w14:paraId="58ADB0C1" w14:textId="77777777" w:rsidR="008B7D94" w:rsidRPr="008B7D94" w:rsidRDefault="008B7D94" w:rsidP="008B7D94">
      <w:pPr>
        <w:rPr>
          <w:rFonts w:asciiTheme="majorHAnsi" w:hAnsiTheme="majorHAnsi"/>
        </w:rPr>
      </w:pPr>
    </w:p>
    <w:p w14:paraId="1A62BE46" w14:textId="77777777" w:rsidR="008B7D94" w:rsidRPr="008B7D94" w:rsidRDefault="008B7D94" w:rsidP="008B7D94">
      <w:pPr>
        <w:rPr>
          <w:rFonts w:asciiTheme="majorHAnsi" w:hAnsiTheme="majorHAnsi"/>
          <w:b/>
          <w:bCs/>
        </w:rPr>
      </w:pPr>
      <w:r w:rsidRPr="008B7D94">
        <w:rPr>
          <w:rFonts w:asciiTheme="majorHAnsi" w:hAnsiTheme="majorHAnsi"/>
          <w:b/>
          <w:bCs/>
        </w:rPr>
        <w:t>Conclusion</w:t>
      </w:r>
    </w:p>
    <w:p w14:paraId="592A34F5" w14:textId="77777777" w:rsidR="008B7D94" w:rsidRPr="008B7D94" w:rsidRDefault="008B7D94" w:rsidP="008B7D94">
      <w:pPr>
        <w:rPr>
          <w:rFonts w:asciiTheme="majorHAnsi" w:hAnsiTheme="majorHAnsi"/>
        </w:rPr>
      </w:pPr>
      <w:r>
        <w:t>Migrating Aspire Retailers’ infrastructure to Microsoft Azure addresses the company’s pressing scalability, cost, and security challenges. Azure's built-in tools for load balancing, user access, and backups help make sure high availability and operational resilience. Through reserved pricing and governance tools like Azure Policy, Aspire gains predictable cost control and compliance with GDPR and ISO standards. Compared to AWS and Google Cloud, Azure offers the most seamless hybrid integration and enterprise-grade identity solutions. The detailed implementation of TCO analysis, Active Directory setup, and governance policies demonstrates that Aspire can maintain business continuity while transitioning to a modern, cloud-first architecture. Future recommendations include expanding into Azure DevOps for CI/CD automation and using Azure Monitor for real-time performance insights.</w:t>
      </w:r>
    </w:p>
    <w:p w14:paraId="433E7751" w14:textId="77777777" w:rsidR="008B7D94" w:rsidRPr="008B7D94" w:rsidRDefault="00000000" w:rsidP="008B7D94">
      <w:pPr>
        <w:spacing w:after="0"/>
        <w:jc w:val="center"/>
        <w:rPr>
          <w:rFonts w:asciiTheme="majorHAnsi" w:hAnsiTheme="majorHAnsi"/>
        </w:rPr>
      </w:pPr>
      <w:r>
        <w:rPr>
          <w:rFonts w:asciiTheme="majorHAnsi" w:hAnsiTheme="majorHAnsi"/>
        </w:rPr>
        <w:pict w14:anchorId="07AAD817">
          <v:rect id="_x0000_i1065" style="width:468pt;height:1.2pt" o:hralign="center" o:hrstd="t" o:hr="t" fillcolor="#a0a0a0" stroked="f"/>
        </w:pict>
      </w:r>
    </w:p>
    <w:p w14:paraId="4E742FDF" w14:textId="77777777" w:rsidR="008B7D94" w:rsidRPr="008B7D94" w:rsidRDefault="008B7D94" w:rsidP="008B7D94">
      <w:pPr>
        <w:rPr>
          <w:rFonts w:asciiTheme="majorHAnsi" w:hAnsiTheme="majorHAnsi"/>
          <w:b/>
          <w:bCs/>
        </w:rPr>
      </w:pPr>
      <w:r w:rsidRPr="008B7D94">
        <w:rPr>
          <w:rFonts w:asciiTheme="majorHAnsi" w:hAnsiTheme="majorHAnsi"/>
          <w:b/>
          <w:bCs/>
        </w:rPr>
        <w:t>References</w:t>
      </w:r>
    </w:p>
    <w:p w14:paraId="5A5D68DC" w14:textId="77777777" w:rsidR="008B7D94" w:rsidRPr="008B7D94" w:rsidRDefault="008B7D94" w:rsidP="008B7D94">
      <w:pPr>
        <w:numPr>
          <w:ilvl w:val="0"/>
          <w:numId w:val="28"/>
        </w:numPr>
        <w:spacing w:line="256" w:lineRule="auto"/>
        <w:rPr>
          <w:rFonts w:asciiTheme="majorHAnsi" w:hAnsiTheme="majorHAnsi"/>
        </w:rPr>
      </w:pPr>
      <w:r w:rsidRPr="008B7D94">
        <w:rPr>
          <w:rFonts w:asciiTheme="majorHAnsi" w:hAnsiTheme="majorHAnsi"/>
        </w:rPr>
        <w:t xml:space="preserve">Microsoft. (2024). </w:t>
      </w:r>
      <w:r w:rsidRPr="008B7D94">
        <w:rPr>
          <w:rFonts w:asciiTheme="majorHAnsi" w:hAnsiTheme="majorHAnsi"/>
          <w:i/>
          <w:iCs/>
        </w:rPr>
        <w:t>Azure Load Balancer documentation</w:t>
      </w:r>
      <w:r w:rsidRPr="008B7D94">
        <w:rPr>
          <w:rFonts w:asciiTheme="majorHAnsi" w:hAnsiTheme="majorHAnsi"/>
        </w:rPr>
        <w:t xml:space="preserve">. Retrieved from </w:t>
      </w:r>
      <w:hyperlink r:id="rId17" w:tgtFrame="_new" w:history="1">
        <w:r w:rsidRPr="008B7D94">
          <w:rPr>
            <w:rStyle w:val="Hyperlink"/>
            <w:rFonts w:asciiTheme="majorHAnsi" w:hAnsiTheme="majorHAnsi"/>
          </w:rPr>
          <w:t>https://learn.microsoft.com/azure/load-balancer/</w:t>
        </w:r>
      </w:hyperlink>
    </w:p>
    <w:p w14:paraId="4C8C9A82" w14:textId="77777777" w:rsidR="008B7D94" w:rsidRPr="008B7D94" w:rsidRDefault="008B7D94" w:rsidP="008B7D94">
      <w:pPr>
        <w:numPr>
          <w:ilvl w:val="0"/>
          <w:numId w:val="28"/>
        </w:numPr>
        <w:spacing w:line="256" w:lineRule="auto"/>
        <w:rPr>
          <w:rFonts w:asciiTheme="majorHAnsi" w:hAnsiTheme="majorHAnsi"/>
        </w:rPr>
      </w:pPr>
      <w:r w:rsidRPr="008B7D94">
        <w:rPr>
          <w:rFonts w:asciiTheme="majorHAnsi" w:hAnsiTheme="majorHAnsi"/>
        </w:rPr>
        <w:t xml:space="preserve">Microsoft. (2024). </w:t>
      </w:r>
      <w:r w:rsidRPr="008B7D94">
        <w:rPr>
          <w:rFonts w:asciiTheme="majorHAnsi" w:hAnsiTheme="majorHAnsi"/>
          <w:i/>
          <w:iCs/>
        </w:rPr>
        <w:t>Azure Application Gateway overview</w:t>
      </w:r>
      <w:r w:rsidRPr="008B7D94">
        <w:rPr>
          <w:rFonts w:asciiTheme="majorHAnsi" w:hAnsiTheme="majorHAnsi"/>
        </w:rPr>
        <w:t xml:space="preserve">. Retrieved from </w:t>
      </w:r>
      <w:hyperlink r:id="rId18" w:tgtFrame="_new" w:history="1">
        <w:r w:rsidRPr="008B7D94">
          <w:rPr>
            <w:rStyle w:val="Hyperlink"/>
            <w:rFonts w:asciiTheme="majorHAnsi" w:hAnsiTheme="majorHAnsi"/>
          </w:rPr>
          <w:t>https://learn.microsoft.com/azure/application-gateway/</w:t>
        </w:r>
      </w:hyperlink>
    </w:p>
    <w:p w14:paraId="49105E38" w14:textId="77777777" w:rsidR="008B7D94" w:rsidRPr="008B7D94" w:rsidRDefault="008B7D94" w:rsidP="008B7D94">
      <w:pPr>
        <w:numPr>
          <w:ilvl w:val="0"/>
          <w:numId w:val="28"/>
        </w:numPr>
        <w:spacing w:line="256" w:lineRule="auto"/>
        <w:rPr>
          <w:rFonts w:asciiTheme="majorHAnsi" w:hAnsiTheme="majorHAnsi"/>
        </w:rPr>
      </w:pPr>
      <w:r w:rsidRPr="008B7D94">
        <w:rPr>
          <w:rFonts w:asciiTheme="majorHAnsi" w:hAnsiTheme="majorHAnsi"/>
        </w:rPr>
        <w:t xml:space="preserve">Microsoft. (2024). </w:t>
      </w:r>
      <w:r w:rsidRPr="008B7D94">
        <w:rPr>
          <w:rFonts w:asciiTheme="majorHAnsi" w:hAnsiTheme="majorHAnsi"/>
          <w:i/>
          <w:iCs/>
        </w:rPr>
        <w:t>Azure TCO Calculator</w:t>
      </w:r>
      <w:r w:rsidRPr="008B7D94">
        <w:rPr>
          <w:rFonts w:asciiTheme="majorHAnsi" w:hAnsiTheme="majorHAnsi"/>
        </w:rPr>
        <w:t xml:space="preserve">. Retrieved from </w:t>
      </w:r>
      <w:hyperlink r:id="rId19" w:tgtFrame="_new" w:history="1">
        <w:r w:rsidRPr="008B7D94">
          <w:rPr>
            <w:rStyle w:val="Hyperlink"/>
            <w:rFonts w:asciiTheme="majorHAnsi" w:hAnsiTheme="majorHAnsi"/>
          </w:rPr>
          <w:t>https://azure.microsoft.com/pricing/tco-calculator/</w:t>
        </w:r>
      </w:hyperlink>
    </w:p>
    <w:p w14:paraId="13FB60E4" w14:textId="77777777" w:rsidR="008B7D94" w:rsidRPr="008B7D94" w:rsidRDefault="008B7D94" w:rsidP="008B7D94">
      <w:pPr>
        <w:numPr>
          <w:ilvl w:val="0"/>
          <w:numId w:val="28"/>
        </w:numPr>
        <w:spacing w:line="256" w:lineRule="auto"/>
        <w:rPr>
          <w:rFonts w:asciiTheme="majorHAnsi" w:hAnsiTheme="majorHAnsi"/>
        </w:rPr>
      </w:pPr>
      <w:r w:rsidRPr="008B7D94">
        <w:rPr>
          <w:rFonts w:asciiTheme="majorHAnsi" w:hAnsiTheme="majorHAnsi"/>
        </w:rPr>
        <w:t xml:space="preserve">Microsoft. (2024). </w:t>
      </w:r>
      <w:r w:rsidRPr="008B7D94">
        <w:rPr>
          <w:rFonts w:asciiTheme="majorHAnsi" w:hAnsiTheme="majorHAnsi"/>
          <w:i/>
          <w:iCs/>
        </w:rPr>
        <w:t>Azure Pricing Calculator</w:t>
      </w:r>
      <w:r w:rsidRPr="008B7D94">
        <w:rPr>
          <w:rFonts w:asciiTheme="majorHAnsi" w:hAnsiTheme="majorHAnsi"/>
        </w:rPr>
        <w:t xml:space="preserve">. Retrieved from </w:t>
      </w:r>
      <w:hyperlink r:id="rId20" w:tgtFrame="_new" w:history="1">
        <w:r w:rsidRPr="008B7D94">
          <w:rPr>
            <w:rStyle w:val="Hyperlink"/>
            <w:rFonts w:asciiTheme="majorHAnsi" w:hAnsiTheme="majorHAnsi"/>
          </w:rPr>
          <w:t>https://azure.microsoft.com/en-us/pricing/calculator/</w:t>
        </w:r>
      </w:hyperlink>
    </w:p>
    <w:p w14:paraId="2DC0B670" w14:textId="77777777" w:rsidR="008B7D94" w:rsidRPr="008B7D94" w:rsidRDefault="008B7D94" w:rsidP="008B7D94">
      <w:pPr>
        <w:numPr>
          <w:ilvl w:val="0"/>
          <w:numId w:val="28"/>
        </w:numPr>
        <w:spacing w:line="256" w:lineRule="auto"/>
        <w:rPr>
          <w:rFonts w:asciiTheme="majorHAnsi" w:hAnsiTheme="majorHAnsi"/>
        </w:rPr>
      </w:pPr>
      <w:r w:rsidRPr="008B7D94">
        <w:rPr>
          <w:rFonts w:asciiTheme="majorHAnsi" w:hAnsiTheme="majorHAnsi"/>
        </w:rPr>
        <w:t xml:space="preserve">Microsoft. (2024). </w:t>
      </w:r>
      <w:r w:rsidRPr="008B7D94">
        <w:rPr>
          <w:rFonts w:asciiTheme="majorHAnsi" w:hAnsiTheme="majorHAnsi"/>
          <w:i/>
          <w:iCs/>
        </w:rPr>
        <w:t>Microsoft Entra ID (formerly Azure Active Directory)</w:t>
      </w:r>
      <w:r w:rsidRPr="008B7D94">
        <w:rPr>
          <w:rFonts w:asciiTheme="majorHAnsi" w:hAnsiTheme="majorHAnsi"/>
        </w:rPr>
        <w:t xml:space="preserve">. Retrieved from </w:t>
      </w:r>
      <w:hyperlink r:id="rId21" w:tgtFrame="_new" w:history="1">
        <w:r w:rsidRPr="008B7D94">
          <w:rPr>
            <w:rStyle w:val="Hyperlink"/>
            <w:rFonts w:asciiTheme="majorHAnsi" w:hAnsiTheme="majorHAnsi"/>
          </w:rPr>
          <w:t>https://learn.microsoft.com/entra/</w:t>
        </w:r>
      </w:hyperlink>
    </w:p>
    <w:p w14:paraId="5523B596" w14:textId="77777777" w:rsidR="008B7D94" w:rsidRPr="008B7D94" w:rsidRDefault="008B7D94" w:rsidP="008B7D94">
      <w:pPr>
        <w:numPr>
          <w:ilvl w:val="0"/>
          <w:numId w:val="28"/>
        </w:numPr>
        <w:spacing w:line="256" w:lineRule="auto"/>
        <w:rPr>
          <w:rFonts w:asciiTheme="majorHAnsi" w:hAnsiTheme="majorHAnsi"/>
        </w:rPr>
      </w:pPr>
      <w:r w:rsidRPr="008B7D94">
        <w:rPr>
          <w:rFonts w:asciiTheme="majorHAnsi" w:hAnsiTheme="majorHAnsi"/>
        </w:rPr>
        <w:lastRenderedPageBreak/>
        <w:t xml:space="preserve">Microsoft. (2024). </w:t>
      </w:r>
      <w:r w:rsidRPr="008B7D94">
        <w:rPr>
          <w:rFonts w:asciiTheme="majorHAnsi" w:hAnsiTheme="majorHAnsi"/>
          <w:i/>
          <w:iCs/>
        </w:rPr>
        <w:t>Azure Policy documentation</w:t>
      </w:r>
      <w:r w:rsidRPr="008B7D94">
        <w:rPr>
          <w:rFonts w:asciiTheme="majorHAnsi" w:hAnsiTheme="majorHAnsi"/>
        </w:rPr>
        <w:t xml:space="preserve">. Retrieved from </w:t>
      </w:r>
      <w:hyperlink r:id="rId22" w:tgtFrame="_new" w:history="1">
        <w:r w:rsidRPr="008B7D94">
          <w:rPr>
            <w:rStyle w:val="Hyperlink"/>
            <w:rFonts w:asciiTheme="majorHAnsi" w:hAnsiTheme="majorHAnsi"/>
          </w:rPr>
          <w:t>https://learn.microsoft.com/azure/governance/policy/</w:t>
        </w:r>
      </w:hyperlink>
    </w:p>
    <w:p w14:paraId="55FA1F98" w14:textId="77777777" w:rsidR="008B7D94" w:rsidRPr="008B7D94" w:rsidRDefault="008B7D94" w:rsidP="008B7D94">
      <w:pPr>
        <w:numPr>
          <w:ilvl w:val="0"/>
          <w:numId w:val="28"/>
        </w:numPr>
        <w:spacing w:line="256" w:lineRule="auto"/>
        <w:rPr>
          <w:rFonts w:asciiTheme="majorHAnsi" w:hAnsiTheme="majorHAnsi"/>
        </w:rPr>
      </w:pPr>
      <w:r w:rsidRPr="008B7D94">
        <w:rPr>
          <w:rFonts w:asciiTheme="majorHAnsi" w:hAnsiTheme="majorHAnsi"/>
        </w:rPr>
        <w:t xml:space="preserve">Microsoft. (2024). </w:t>
      </w:r>
      <w:r w:rsidRPr="008B7D94">
        <w:rPr>
          <w:rFonts w:asciiTheme="majorHAnsi" w:hAnsiTheme="majorHAnsi"/>
          <w:i/>
          <w:iCs/>
        </w:rPr>
        <w:t>Azure Site Recovery overview</w:t>
      </w:r>
      <w:r w:rsidRPr="008B7D94">
        <w:rPr>
          <w:rFonts w:asciiTheme="majorHAnsi" w:hAnsiTheme="majorHAnsi"/>
        </w:rPr>
        <w:t xml:space="preserve">. Retrieved from </w:t>
      </w:r>
      <w:hyperlink r:id="rId23" w:tgtFrame="_new" w:history="1">
        <w:r w:rsidRPr="008B7D94">
          <w:rPr>
            <w:rStyle w:val="Hyperlink"/>
            <w:rFonts w:asciiTheme="majorHAnsi" w:hAnsiTheme="majorHAnsi"/>
          </w:rPr>
          <w:t>https://learn.microsoft.com/azure/site-recovery/</w:t>
        </w:r>
      </w:hyperlink>
    </w:p>
    <w:p w14:paraId="779AFDD4" w14:textId="77777777" w:rsidR="008B7D94" w:rsidRPr="008B7D94" w:rsidRDefault="008B7D94" w:rsidP="008B7D94">
      <w:pPr>
        <w:numPr>
          <w:ilvl w:val="0"/>
          <w:numId w:val="28"/>
        </w:numPr>
        <w:spacing w:line="256" w:lineRule="auto"/>
        <w:rPr>
          <w:rFonts w:asciiTheme="majorHAnsi" w:hAnsiTheme="majorHAnsi"/>
        </w:rPr>
      </w:pPr>
      <w:r w:rsidRPr="008B7D94">
        <w:rPr>
          <w:rFonts w:asciiTheme="majorHAnsi" w:hAnsiTheme="majorHAnsi"/>
        </w:rPr>
        <w:t xml:space="preserve">IEEE. (2023). </w:t>
      </w:r>
      <w:r w:rsidRPr="008B7D94">
        <w:rPr>
          <w:rFonts w:asciiTheme="majorHAnsi" w:hAnsiTheme="majorHAnsi"/>
          <w:i/>
          <w:iCs/>
        </w:rPr>
        <w:t>Cloud Governance Best Practices</w:t>
      </w:r>
      <w:r w:rsidRPr="008B7D94">
        <w:rPr>
          <w:rFonts w:asciiTheme="majorHAnsi" w:hAnsiTheme="majorHAnsi"/>
        </w:rPr>
        <w:t>. IEEE Cloud Computing Journal, 10(3), 40-52.</w:t>
      </w:r>
    </w:p>
    <w:p w14:paraId="1008B8A3" w14:textId="77777777" w:rsidR="008B7D94" w:rsidRPr="008B7D94" w:rsidRDefault="008B7D94" w:rsidP="008B7D94">
      <w:pPr>
        <w:numPr>
          <w:ilvl w:val="0"/>
          <w:numId w:val="28"/>
        </w:numPr>
        <w:spacing w:line="256" w:lineRule="auto"/>
        <w:rPr>
          <w:rFonts w:asciiTheme="majorHAnsi" w:hAnsiTheme="majorHAnsi"/>
        </w:rPr>
      </w:pPr>
      <w:r w:rsidRPr="008B7D94">
        <w:rPr>
          <w:rFonts w:asciiTheme="majorHAnsi" w:hAnsiTheme="majorHAnsi"/>
        </w:rPr>
        <w:t xml:space="preserve">Gartner. (2024). </w:t>
      </w:r>
      <w:r w:rsidRPr="008B7D94">
        <w:rPr>
          <w:rFonts w:asciiTheme="majorHAnsi" w:hAnsiTheme="majorHAnsi"/>
          <w:i/>
          <w:iCs/>
        </w:rPr>
        <w:t>Magic Quadrant for Cloud Infrastructure and Platform Services</w:t>
      </w:r>
      <w:r w:rsidRPr="008B7D94">
        <w:rPr>
          <w:rFonts w:asciiTheme="majorHAnsi" w:hAnsiTheme="majorHAnsi"/>
        </w:rPr>
        <w:t xml:space="preserve">. Retrieved from </w:t>
      </w:r>
      <w:hyperlink r:id="rId24" w:tgtFrame="_new" w:history="1">
        <w:r w:rsidRPr="008B7D94">
          <w:rPr>
            <w:rStyle w:val="Hyperlink"/>
            <w:rFonts w:asciiTheme="majorHAnsi" w:hAnsiTheme="majorHAnsi"/>
          </w:rPr>
          <w:t>https://www.gartner.com/</w:t>
        </w:r>
      </w:hyperlink>
    </w:p>
    <w:p w14:paraId="399FFA31" w14:textId="77777777" w:rsidR="008B7D94" w:rsidRPr="008B7D94" w:rsidRDefault="008B7D94" w:rsidP="008B7D94">
      <w:pPr>
        <w:numPr>
          <w:ilvl w:val="0"/>
          <w:numId w:val="28"/>
        </w:numPr>
        <w:spacing w:line="256" w:lineRule="auto"/>
        <w:rPr>
          <w:rFonts w:asciiTheme="majorHAnsi" w:hAnsiTheme="majorHAnsi"/>
        </w:rPr>
      </w:pPr>
      <w:r w:rsidRPr="008B7D94">
        <w:rPr>
          <w:rFonts w:asciiTheme="majorHAnsi" w:hAnsiTheme="majorHAnsi"/>
        </w:rPr>
        <w:t xml:space="preserve">AWS. (2024). </w:t>
      </w:r>
      <w:r w:rsidRPr="008B7D94">
        <w:rPr>
          <w:rFonts w:asciiTheme="majorHAnsi" w:hAnsiTheme="majorHAnsi"/>
          <w:i/>
          <w:iCs/>
        </w:rPr>
        <w:t>AWS Outposts overview</w:t>
      </w:r>
      <w:r w:rsidRPr="008B7D94">
        <w:rPr>
          <w:rFonts w:asciiTheme="majorHAnsi" w:hAnsiTheme="majorHAnsi"/>
        </w:rPr>
        <w:t xml:space="preserve">. Retrieved from </w:t>
      </w:r>
      <w:hyperlink r:id="rId25" w:tgtFrame="_new" w:history="1">
        <w:r w:rsidRPr="008B7D94">
          <w:rPr>
            <w:rStyle w:val="Hyperlink"/>
            <w:rFonts w:asciiTheme="majorHAnsi" w:hAnsiTheme="majorHAnsi"/>
          </w:rPr>
          <w:t>https://aws.amazon.com/outposts/</w:t>
        </w:r>
      </w:hyperlink>
    </w:p>
    <w:p w14:paraId="494DED63" w14:textId="77777777" w:rsidR="008B7D94" w:rsidRPr="008B7D94" w:rsidRDefault="008B7D94" w:rsidP="008B7D94">
      <w:pPr>
        <w:numPr>
          <w:ilvl w:val="0"/>
          <w:numId w:val="28"/>
        </w:numPr>
        <w:spacing w:line="256" w:lineRule="auto"/>
        <w:rPr>
          <w:rFonts w:asciiTheme="majorHAnsi" w:hAnsiTheme="majorHAnsi"/>
        </w:rPr>
      </w:pPr>
      <w:r w:rsidRPr="008B7D94">
        <w:rPr>
          <w:rFonts w:asciiTheme="majorHAnsi" w:hAnsiTheme="majorHAnsi"/>
        </w:rPr>
        <w:t xml:space="preserve">Google Cloud. (2024). </w:t>
      </w:r>
      <w:r w:rsidRPr="008B7D94">
        <w:rPr>
          <w:rFonts w:asciiTheme="majorHAnsi" w:hAnsiTheme="majorHAnsi"/>
          <w:i/>
          <w:iCs/>
        </w:rPr>
        <w:t>Anthos overview</w:t>
      </w:r>
      <w:r w:rsidRPr="008B7D94">
        <w:rPr>
          <w:rFonts w:asciiTheme="majorHAnsi" w:hAnsiTheme="majorHAnsi"/>
        </w:rPr>
        <w:t>. Retrieved from https://cloud.google.com/anthos/</w:t>
      </w:r>
    </w:p>
    <w:p w14:paraId="4D98C2A9" w14:textId="77777777" w:rsidR="008B7D94" w:rsidRPr="008B7D94" w:rsidRDefault="008B7D94" w:rsidP="008B7D94">
      <w:pPr>
        <w:rPr>
          <w:rFonts w:asciiTheme="majorHAnsi" w:hAnsiTheme="majorHAnsi"/>
        </w:rPr>
      </w:pPr>
    </w:p>
    <w:p w14:paraId="68024D29" w14:textId="77777777" w:rsidR="008B7D94" w:rsidRPr="008B7D94" w:rsidRDefault="008B7D94" w:rsidP="00E659C5">
      <w:pPr>
        <w:rPr>
          <w:rFonts w:asciiTheme="majorHAnsi" w:hAnsiTheme="majorHAnsi"/>
        </w:rPr>
      </w:pPr>
    </w:p>
    <w:p w14:paraId="721B0AEA" w14:textId="77777777" w:rsidR="00E659C5" w:rsidRPr="008B7D94" w:rsidRDefault="00E659C5" w:rsidP="000E050C">
      <w:pPr>
        <w:rPr>
          <w:rFonts w:asciiTheme="majorHAnsi" w:hAnsiTheme="majorHAnsi"/>
        </w:rPr>
      </w:pPr>
    </w:p>
    <w:p w14:paraId="78318587" w14:textId="77777777" w:rsidR="000E050C" w:rsidRPr="008B7D94" w:rsidRDefault="000E050C" w:rsidP="0033147A">
      <w:pPr>
        <w:rPr>
          <w:rFonts w:asciiTheme="majorHAnsi" w:hAnsiTheme="majorHAnsi"/>
        </w:rPr>
      </w:pPr>
    </w:p>
    <w:p w14:paraId="7AC4B37B" w14:textId="77777777" w:rsidR="007C1F1A" w:rsidRPr="008B7D94" w:rsidRDefault="007C1F1A" w:rsidP="0033147A">
      <w:pPr>
        <w:rPr>
          <w:rFonts w:asciiTheme="majorHAnsi" w:hAnsiTheme="majorHAnsi"/>
        </w:rPr>
      </w:pPr>
    </w:p>
    <w:sectPr w:rsidR="007C1F1A" w:rsidRPr="008B7D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2EAE"/>
    <w:multiLevelType w:val="multilevel"/>
    <w:tmpl w:val="15C0C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66CF4"/>
    <w:multiLevelType w:val="multilevel"/>
    <w:tmpl w:val="12D24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E513A"/>
    <w:multiLevelType w:val="multilevel"/>
    <w:tmpl w:val="B33A2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B6323E"/>
    <w:multiLevelType w:val="multilevel"/>
    <w:tmpl w:val="6F7E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C55E85"/>
    <w:multiLevelType w:val="multilevel"/>
    <w:tmpl w:val="BC84CE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9B6AE2"/>
    <w:multiLevelType w:val="multilevel"/>
    <w:tmpl w:val="46A235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CCB73A9"/>
    <w:multiLevelType w:val="multilevel"/>
    <w:tmpl w:val="E5ACA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D73AB2"/>
    <w:multiLevelType w:val="multilevel"/>
    <w:tmpl w:val="1D4647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CA59F7"/>
    <w:multiLevelType w:val="multilevel"/>
    <w:tmpl w:val="57F6E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2C68FF"/>
    <w:multiLevelType w:val="multilevel"/>
    <w:tmpl w:val="779282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1A3100B4"/>
    <w:multiLevelType w:val="multilevel"/>
    <w:tmpl w:val="545CA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791B18"/>
    <w:multiLevelType w:val="multilevel"/>
    <w:tmpl w:val="2D3241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D21318C"/>
    <w:multiLevelType w:val="multilevel"/>
    <w:tmpl w:val="23420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F54313"/>
    <w:multiLevelType w:val="multilevel"/>
    <w:tmpl w:val="CB1807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033EF9"/>
    <w:multiLevelType w:val="multilevel"/>
    <w:tmpl w:val="0B2E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922FA4"/>
    <w:multiLevelType w:val="multilevel"/>
    <w:tmpl w:val="E7B237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278C5B77"/>
    <w:multiLevelType w:val="multilevel"/>
    <w:tmpl w:val="6A781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8A036F0"/>
    <w:multiLevelType w:val="multilevel"/>
    <w:tmpl w:val="C8A84A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D91B23"/>
    <w:multiLevelType w:val="multilevel"/>
    <w:tmpl w:val="66D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0707E9"/>
    <w:multiLevelType w:val="multilevel"/>
    <w:tmpl w:val="30AA3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216C96"/>
    <w:multiLevelType w:val="multilevel"/>
    <w:tmpl w:val="EEF82B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F36A3B"/>
    <w:multiLevelType w:val="multilevel"/>
    <w:tmpl w:val="35043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F94748"/>
    <w:multiLevelType w:val="multilevel"/>
    <w:tmpl w:val="9326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0821AEC"/>
    <w:multiLevelType w:val="multilevel"/>
    <w:tmpl w:val="FFDC6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485DEC"/>
    <w:multiLevelType w:val="multilevel"/>
    <w:tmpl w:val="D1729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97152F"/>
    <w:multiLevelType w:val="multilevel"/>
    <w:tmpl w:val="C2A6D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DC1FF7"/>
    <w:multiLevelType w:val="multilevel"/>
    <w:tmpl w:val="0AB6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895582"/>
    <w:multiLevelType w:val="multilevel"/>
    <w:tmpl w:val="38907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370B4F"/>
    <w:multiLevelType w:val="multilevel"/>
    <w:tmpl w:val="1DD4CA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B924AF"/>
    <w:multiLevelType w:val="multilevel"/>
    <w:tmpl w:val="EDE03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3834992"/>
    <w:multiLevelType w:val="multilevel"/>
    <w:tmpl w:val="64126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4F4A0E"/>
    <w:multiLevelType w:val="multilevel"/>
    <w:tmpl w:val="8C82FC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AB7CB5"/>
    <w:multiLevelType w:val="multilevel"/>
    <w:tmpl w:val="0FE64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95913054">
    <w:abstractNumId w:val="27"/>
  </w:num>
  <w:num w:numId="2" w16cid:durableId="2113696111">
    <w:abstractNumId w:val="10"/>
  </w:num>
  <w:num w:numId="3" w16cid:durableId="1053504611">
    <w:abstractNumId w:val="19"/>
  </w:num>
  <w:num w:numId="4" w16cid:durableId="885675922">
    <w:abstractNumId w:val="3"/>
  </w:num>
  <w:num w:numId="5" w16cid:durableId="1791434620">
    <w:abstractNumId w:val="16"/>
  </w:num>
  <w:num w:numId="6" w16cid:durableId="488983139">
    <w:abstractNumId w:val="8"/>
  </w:num>
  <w:num w:numId="7" w16cid:durableId="832644540">
    <w:abstractNumId w:val="1"/>
  </w:num>
  <w:num w:numId="8" w16cid:durableId="1685859657">
    <w:abstractNumId w:val="26"/>
  </w:num>
  <w:num w:numId="9" w16cid:durableId="1936010374">
    <w:abstractNumId w:val="0"/>
  </w:num>
  <w:num w:numId="10" w16cid:durableId="1652171104">
    <w:abstractNumId w:val="21"/>
  </w:num>
  <w:num w:numId="11" w16cid:durableId="1824858380">
    <w:abstractNumId w:val="6"/>
  </w:num>
  <w:num w:numId="12" w16cid:durableId="13328718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3410528">
    <w:abstractNumId w:val="23"/>
  </w:num>
  <w:num w:numId="14" w16cid:durableId="2026252514">
    <w:abstractNumId w:val="4"/>
  </w:num>
  <w:num w:numId="15" w16cid:durableId="1161968752">
    <w:abstractNumId w:val="30"/>
  </w:num>
  <w:num w:numId="16" w16cid:durableId="565072495">
    <w:abstractNumId w:val="17"/>
  </w:num>
  <w:num w:numId="17" w16cid:durableId="462623953">
    <w:abstractNumId w:val="7"/>
  </w:num>
  <w:num w:numId="18" w16cid:durableId="10059793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2430279">
    <w:abstractNumId w:val="20"/>
  </w:num>
  <w:num w:numId="20" w16cid:durableId="292560277">
    <w:abstractNumId w:val="31"/>
  </w:num>
  <w:num w:numId="21" w16cid:durableId="718478258">
    <w:abstractNumId w:val="28"/>
  </w:num>
  <w:num w:numId="22" w16cid:durableId="1273322098">
    <w:abstractNumId w:val="13"/>
  </w:num>
  <w:num w:numId="23" w16cid:durableId="1834754813">
    <w:abstractNumId w:val="14"/>
  </w:num>
  <w:num w:numId="24" w16cid:durableId="711541987">
    <w:abstractNumId w:val="32"/>
  </w:num>
  <w:num w:numId="25" w16cid:durableId="1804885141">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27688671">
    <w:abstractNumId w:val="12"/>
  </w:num>
  <w:num w:numId="27" w16cid:durableId="1451582384">
    <w:abstractNumId w:val="25"/>
  </w:num>
  <w:num w:numId="28" w16cid:durableId="14443743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77962690">
    <w:abstractNumId w:val="29"/>
  </w:num>
  <w:num w:numId="30" w16cid:durableId="537863217">
    <w:abstractNumId w:val="18"/>
  </w:num>
  <w:num w:numId="31" w16cid:durableId="1414811812">
    <w:abstractNumId w:val="2"/>
  </w:num>
  <w:num w:numId="32" w16cid:durableId="759253873">
    <w:abstractNumId w:val="22"/>
  </w:num>
  <w:num w:numId="33" w16cid:durableId="30416637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911"/>
    <w:rsid w:val="000E050C"/>
    <w:rsid w:val="000E5DB1"/>
    <w:rsid w:val="001C4460"/>
    <w:rsid w:val="00254911"/>
    <w:rsid w:val="00294ACB"/>
    <w:rsid w:val="003268F5"/>
    <w:rsid w:val="0033147A"/>
    <w:rsid w:val="003935A1"/>
    <w:rsid w:val="00422778"/>
    <w:rsid w:val="0069320E"/>
    <w:rsid w:val="007C1F1A"/>
    <w:rsid w:val="008B7D94"/>
    <w:rsid w:val="00C864EA"/>
    <w:rsid w:val="00E03E9A"/>
    <w:rsid w:val="00E65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96214"/>
  <w15:chartTrackingRefBased/>
  <w15:docId w15:val="{DD69F405-ADE3-42D1-AB49-05CF0DBB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49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49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49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49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49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49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49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49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49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49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49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49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49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49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49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49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49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4911"/>
    <w:rPr>
      <w:rFonts w:eastAsiaTheme="majorEastAsia" w:cstheme="majorBidi"/>
      <w:color w:val="272727" w:themeColor="text1" w:themeTint="D8"/>
    </w:rPr>
  </w:style>
  <w:style w:type="paragraph" w:styleId="Title">
    <w:name w:val="Title"/>
    <w:basedOn w:val="Normal"/>
    <w:next w:val="Normal"/>
    <w:link w:val="TitleChar"/>
    <w:uiPriority w:val="10"/>
    <w:qFormat/>
    <w:rsid w:val="002549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49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49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49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4911"/>
    <w:pPr>
      <w:spacing w:before="160"/>
      <w:jc w:val="center"/>
    </w:pPr>
    <w:rPr>
      <w:i/>
      <w:iCs/>
      <w:color w:val="404040" w:themeColor="text1" w:themeTint="BF"/>
    </w:rPr>
  </w:style>
  <w:style w:type="character" w:customStyle="1" w:styleId="QuoteChar">
    <w:name w:val="Quote Char"/>
    <w:basedOn w:val="DefaultParagraphFont"/>
    <w:link w:val="Quote"/>
    <w:uiPriority w:val="29"/>
    <w:rsid w:val="00254911"/>
    <w:rPr>
      <w:i/>
      <w:iCs/>
      <w:color w:val="404040" w:themeColor="text1" w:themeTint="BF"/>
    </w:rPr>
  </w:style>
  <w:style w:type="paragraph" w:styleId="ListParagraph">
    <w:name w:val="List Paragraph"/>
    <w:basedOn w:val="Normal"/>
    <w:uiPriority w:val="34"/>
    <w:qFormat/>
    <w:rsid w:val="00254911"/>
    <w:pPr>
      <w:ind w:left="720"/>
      <w:contextualSpacing/>
    </w:pPr>
  </w:style>
  <w:style w:type="character" w:styleId="IntenseEmphasis">
    <w:name w:val="Intense Emphasis"/>
    <w:basedOn w:val="DefaultParagraphFont"/>
    <w:uiPriority w:val="21"/>
    <w:qFormat/>
    <w:rsid w:val="00254911"/>
    <w:rPr>
      <w:i/>
      <w:iCs/>
      <w:color w:val="0F4761" w:themeColor="accent1" w:themeShade="BF"/>
    </w:rPr>
  </w:style>
  <w:style w:type="paragraph" w:styleId="IntenseQuote">
    <w:name w:val="Intense Quote"/>
    <w:basedOn w:val="Normal"/>
    <w:next w:val="Normal"/>
    <w:link w:val="IntenseQuoteChar"/>
    <w:uiPriority w:val="30"/>
    <w:qFormat/>
    <w:rsid w:val="002549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4911"/>
    <w:rPr>
      <w:i/>
      <w:iCs/>
      <w:color w:val="0F4761" w:themeColor="accent1" w:themeShade="BF"/>
    </w:rPr>
  </w:style>
  <w:style w:type="character" w:styleId="IntenseReference">
    <w:name w:val="Intense Reference"/>
    <w:basedOn w:val="DefaultParagraphFont"/>
    <w:uiPriority w:val="32"/>
    <w:qFormat/>
    <w:rsid w:val="00254911"/>
    <w:rPr>
      <w:b/>
      <w:bCs/>
      <w:smallCaps/>
      <w:color w:val="0F4761" w:themeColor="accent1" w:themeShade="BF"/>
      <w:spacing w:val="5"/>
    </w:rPr>
  </w:style>
  <w:style w:type="character" w:styleId="Hyperlink">
    <w:name w:val="Hyperlink"/>
    <w:basedOn w:val="DefaultParagraphFont"/>
    <w:uiPriority w:val="99"/>
    <w:unhideWhenUsed/>
    <w:rsid w:val="000E050C"/>
    <w:rPr>
      <w:color w:val="467886" w:themeColor="hyperlink"/>
      <w:u w:val="single"/>
    </w:rPr>
  </w:style>
  <w:style w:type="character" w:styleId="UnresolvedMention">
    <w:name w:val="Unresolved Mention"/>
    <w:basedOn w:val="DefaultParagraphFont"/>
    <w:uiPriority w:val="99"/>
    <w:semiHidden/>
    <w:unhideWhenUsed/>
    <w:rsid w:val="000E0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275317">
      <w:bodyDiv w:val="1"/>
      <w:marLeft w:val="0"/>
      <w:marRight w:val="0"/>
      <w:marTop w:val="0"/>
      <w:marBottom w:val="0"/>
      <w:divBdr>
        <w:top w:val="none" w:sz="0" w:space="0" w:color="auto"/>
        <w:left w:val="none" w:sz="0" w:space="0" w:color="auto"/>
        <w:bottom w:val="none" w:sz="0" w:space="0" w:color="auto"/>
        <w:right w:val="none" w:sz="0" w:space="0" w:color="auto"/>
      </w:divBdr>
      <w:divsChild>
        <w:div w:id="1189560002">
          <w:marLeft w:val="0"/>
          <w:marRight w:val="0"/>
          <w:marTop w:val="0"/>
          <w:marBottom w:val="0"/>
          <w:divBdr>
            <w:top w:val="none" w:sz="0" w:space="0" w:color="auto"/>
            <w:left w:val="none" w:sz="0" w:space="0" w:color="auto"/>
            <w:bottom w:val="none" w:sz="0" w:space="0" w:color="auto"/>
            <w:right w:val="none" w:sz="0" w:space="0" w:color="auto"/>
          </w:divBdr>
          <w:divsChild>
            <w:div w:id="735591697">
              <w:marLeft w:val="0"/>
              <w:marRight w:val="0"/>
              <w:marTop w:val="0"/>
              <w:marBottom w:val="0"/>
              <w:divBdr>
                <w:top w:val="none" w:sz="0" w:space="0" w:color="auto"/>
                <w:left w:val="none" w:sz="0" w:space="0" w:color="auto"/>
                <w:bottom w:val="none" w:sz="0" w:space="0" w:color="auto"/>
                <w:right w:val="none" w:sz="0" w:space="0" w:color="auto"/>
              </w:divBdr>
            </w:div>
          </w:divsChild>
        </w:div>
        <w:div w:id="940646329">
          <w:blockQuote w:val="1"/>
          <w:marLeft w:val="720"/>
          <w:marRight w:val="720"/>
          <w:marTop w:val="100"/>
          <w:marBottom w:val="100"/>
          <w:divBdr>
            <w:top w:val="none" w:sz="0" w:space="0" w:color="auto"/>
            <w:left w:val="none" w:sz="0" w:space="0" w:color="auto"/>
            <w:bottom w:val="none" w:sz="0" w:space="0" w:color="auto"/>
            <w:right w:val="none" w:sz="0" w:space="0" w:color="auto"/>
          </w:divBdr>
        </w:div>
        <w:div w:id="3382391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947822">
      <w:bodyDiv w:val="1"/>
      <w:marLeft w:val="0"/>
      <w:marRight w:val="0"/>
      <w:marTop w:val="0"/>
      <w:marBottom w:val="0"/>
      <w:divBdr>
        <w:top w:val="none" w:sz="0" w:space="0" w:color="auto"/>
        <w:left w:val="none" w:sz="0" w:space="0" w:color="auto"/>
        <w:bottom w:val="none" w:sz="0" w:space="0" w:color="auto"/>
        <w:right w:val="none" w:sz="0" w:space="0" w:color="auto"/>
      </w:divBdr>
      <w:divsChild>
        <w:div w:id="4405409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3759022">
      <w:bodyDiv w:val="1"/>
      <w:marLeft w:val="0"/>
      <w:marRight w:val="0"/>
      <w:marTop w:val="0"/>
      <w:marBottom w:val="0"/>
      <w:divBdr>
        <w:top w:val="none" w:sz="0" w:space="0" w:color="auto"/>
        <w:left w:val="none" w:sz="0" w:space="0" w:color="auto"/>
        <w:bottom w:val="none" w:sz="0" w:space="0" w:color="auto"/>
        <w:right w:val="none" w:sz="0" w:space="0" w:color="auto"/>
      </w:divBdr>
      <w:divsChild>
        <w:div w:id="1606620968">
          <w:marLeft w:val="0"/>
          <w:marRight w:val="0"/>
          <w:marTop w:val="0"/>
          <w:marBottom w:val="160"/>
          <w:divBdr>
            <w:top w:val="none" w:sz="0" w:space="0" w:color="auto"/>
            <w:left w:val="none" w:sz="0" w:space="0" w:color="auto"/>
            <w:bottom w:val="none" w:sz="0" w:space="0" w:color="auto"/>
            <w:right w:val="none" w:sz="0" w:space="0" w:color="auto"/>
          </w:divBdr>
        </w:div>
        <w:div w:id="662243463">
          <w:marLeft w:val="0"/>
          <w:marRight w:val="0"/>
          <w:marTop w:val="0"/>
          <w:marBottom w:val="160"/>
          <w:divBdr>
            <w:top w:val="none" w:sz="0" w:space="0" w:color="auto"/>
            <w:left w:val="none" w:sz="0" w:space="0" w:color="auto"/>
            <w:bottom w:val="none" w:sz="0" w:space="0" w:color="auto"/>
            <w:right w:val="none" w:sz="0" w:space="0" w:color="auto"/>
          </w:divBdr>
        </w:div>
        <w:div w:id="846555611">
          <w:marLeft w:val="0"/>
          <w:marRight w:val="0"/>
          <w:marTop w:val="0"/>
          <w:marBottom w:val="160"/>
          <w:divBdr>
            <w:top w:val="none" w:sz="0" w:space="0" w:color="auto"/>
            <w:left w:val="none" w:sz="0" w:space="0" w:color="auto"/>
            <w:bottom w:val="none" w:sz="0" w:space="0" w:color="auto"/>
            <w:right w:val="none" w:sz="0" w:space="0" w:color="auto"/>
          </w:divBdr>
        </w:div>
        <w:div w:id="513806560">
          <w:marLeft w:val="0"/>
          <w:marRight w:val="0"/>
          <w:marTop w:val="0"/>
          <w:marBottom w:val="160"/>
          <w:divBdr>
            <w:top w:val="none" w:sz="0" w:space="0" w:color="auto"/>
            <w:left w:val="none" w:sz="0" w:space="0" w:color="auto"/>
            <w:bottom w:val="none" w:sz="0" w:space="0" w:color="auto"/>
            <w:right w:val="none" w:sz="0" w:space="0" w:color="auto"/>
          </w:divBdr>
        </w:div>
        <w:div w:id="619995674">
          <w:marLeft w:val="0"/>
          <w:marRight w:val="0"/>
          <w:marTop w:val="0"/>
          <w:marBottom w:val="160"/>
          <w:divBdr>
            <w:top w:val="none" w:sz="0" w:space="0" w:color="auto"/>
            <w:left w:val="none" w:sz="0" w:space="0" w:color="auto"/>
            <w:bottom w:val="none" w:sz="0" w:space="0" w:color="auto"/>
            <w:right w:val="none" w:sz="0" w:space="0" w:color="auto"/>
          </w:divBdr>
        </w:div>
        <w:div w:id="1497185208">
          <w:marLeft w:val="0"/>
          <w:marRight w:val="0"/>
          <w:marTop w:val="0"/>
          <w:marBottom w:val="160"/>
          <w:divBdr>
            <w:top w:val="none" w:sz="0" w:space="0" w:color="auto"/>
            <w:left w:val="none" w:sz="0" w:space="0" w:color="auto"/>
            <w:bottom w:val="none" w:sz="0" w:space="0" w:color="auto"/>
            <w:right w:val="none" w:sz="0" w:space="0" w:color="auto"/>
          </w:divBdr>
        </w:div>
        <w:div w:id="665330484">
          <w:marLeft w:val="0"/>
          <w:marRight w:val="0"/>
          <w:marTop w:val="0"/>
          <w:marBottom w:val="160"/>
          <w:divBdr>
            <w:top w:val="none" w:sz="0" w:space="0" w:color="auto"/>
            <w:left w:val="none" w:sz="0" w:space="0" w:color="auto"/>
            <w:bottom w:val="none" w:sz="0" w:space="0" w:color="auto"/>
            <w:right w:val="none" w:sz="0" w:space="0" w:color="auto"/>
          </w:divBdr>
        </w:div>
        <w:div w:id="2080637686">
          <w:marLeft w:val="0"/>
          <w:marRight w:val="0"/>
          <w:marTop w:val="0"/>
          <w:marBottom w:val="160"/>
          <w:divBdr>
            <w:top w:val="none" w:sz="0" w:space="0" w:color="auto"/>
            <w:left w:val="none" w:sz="0" w:space="0" w:color="auto"/>
            <w:bottom w:val="none" w:sz="0" w:space="0" w:color="auto"/>
            <w:right w:val="none" w:sz="0" w:space="0" w:color="auto"/>
          </w:divBdr>
        </w:div>
        <w:div w:id="325134612">
          <w:marLeft w:val="0"/>
          <w:marRight w:val="0"/>
          <w:marTop w:val="0"/>
          <w:marBottom w:val="160"/>
          <w:divBdr>
            <w:top w:val="none" w:sz="0" w:space="0" w:color="auto"/>
            <w:left w:val="none" w:sz="0" w:space="0" w:color="auto"/>
            <w:bottom w:val="none" w:sz="0" w:space="0" w:color="auto"/>
            <w:right w:val="none" w:sz="0" w:space="0" w:color="auto"/>
          </w:divBdr>
        </w:div>
        <w:div w:id="1048188725">
          <w:marLeft w:val="0"/>
          <w:marRight w:val="0"/>
          <w:marTop w:val="0"/>
          <w:marBottom w:val="160"/>
          <w:divBdr>
            <w:top w:val="none" w:sz="0" w:space="0" w:color="auto"/>
            <w:left w:val="none" w:sz="0" w:space="0" w:color="auto"/>
            <w:bottom w:val="none" w:sz="0" w:space="0" w:color="auto"/>
            <w:right w:val="none" w:sz="0" w:space="0" w:color="auto"/>
          </w:divBdr>
        </w:div>
        <w:div w:id="1937133382">
          <w:marLeft w:val="0"/>
          <w:marRight w:val="0"/>
          <w:marTop w:val="0"/>
          <w:marBottom w:val="160"/>
          <w:divBdr>
            <w:top w:val="none" w:sz="0" w:space="0" w:color="auto"/>
            <w:left w:val="none" w:sz="0" w:space="0" w:color="auto"/>
            <w:bottom w:val="none" w:sz="0" w:space="0" w:color="auto"/>
            <w:right w:val="none" w:sz="0" w:space="0" w:color="auto"/>
          </w:divBdr>
        </w:div>
        <w:div w:id="1272202941">
          <w:marLeft w:val="0"/>
          <w:marRight w:val="0"/>
          <w:marTop w:val="0"/>
          <w:marBottom w:val="160"/>
          <w:divBdr>
            <w:top w:val="none" w:sz="0" w:space="0" w:color="auto"/>
            <w:left w:val="none" w:sz="0" w:space="0" w:color="auto"/>
            <w:bottom w:val="none" w:sz="0" w:space="0" w:color="auto"/>
            <w:right w:val="none" w:sz="0" w:space="0" w:color="auto"/>
          </w:divBdr>
        </w:div>
        <w:div w:id="400711142">
          <w:marLeft w:val="0"/>
          <w:marRight w:val="0"/>
          <w:marTop w:val="0"/>
          <w:marBottom w:val="160"/>
          <w:divBdr>
            <w:top w:val="none" w:sz="0" w:space="0" w:color="auto"/>
            <w:left w:val="none" w:sz="0" w:space="0" w:color="auto"/>
            <w:bottom w:val="none" w:sz="0" w:space="0" w:color="auto"/>
            <w:right w:val="none" w:sz="0" w:space="0" w:color="auto"/>
          </w:divBdr>
        </w:div>
        <w:div w:id="2004157689">
          <w:marLeft w:val="0"/>
          <w:marRight w:val="0"/>
          <w:marTop w:val="0"/>
          <w:marBottom w:val="160"/>
          <w:divBdr>
            <w:top w:val="none" w:sz="0" w:space="0" w:color="auto"/>
            <w:left w:val="none" w:sz="0" w:space="0" w:color="auto"/>
            <w:bottom w:val="none" w:sz="0" w:space="0" w:color="auto"/>
            <w:right w:val="none" w:sz="0" w:space="0" w:color="auto"/>
          </w:divBdr>
        </w:div>
        <w:div w:id="589434906">
          <w:marLeft w:val="0"/>
          <w:marRight w:val="0"/>
          <w:marTop w:val="0"/>
          <w:marBottom w:val="160"/>
          <w:divBdr>
            <w:top w:val="none" w:sz="0" w:space="0" w:color="auto"/>
            <w:left w:val="none" w:sz="0" w:space="0" w:color="auto"/>
            <w:bottom w:val="none" w:sz="0" w:space="0" w:color="auto"/>
            <w:right w:val="none" w:sz="0" w:space="0" w:color="auto"/>
          </w:divBdr>
        </w:div>
        <w:div w:id="618218793">
          <w:marLeft w:val="0"/>
          <w:marRight w:val="0"/>
          <w:marTop w:val="0"/>
          <w:marBottom w:val="160"/>
          <w:divBdr>
            <w:top w:val="none" w:sz="0" w:space="0" w:color="auto"/>
            <w:left w:val="none" w:sz="0" w:space="0" w:color="auto"/>
            <w:bottom w:val="none" w:sz="0" w:space="0" w:color="auto"/>
            <w:right w:val="none" w:sz="0" w:space="0" w:color="auto"/>
          </w:divBdr>
        </w:div>
        <w:div w:id="155727425">
          <w:marLeft w:val="0"/>
          <w:marRight w:val="0"/>
          <w:marTop w:val="0"/>
          <w:marBottom w:val="160"/>
          <w:divBdr>
            <w:top w:val="none" w:sz="0" w:space="0" w:color="auto"/>
            <w:left w:val="none" w:sz="0" w:space="0" w:color="auto"/>
            <w:bottom w:val="none" w:sz="0" w:space="0" w:color="auto"/>
            <w:right w:val="none" w:sz="0" w:space="0" w:color="auto"/>
          </w:divBdr>
        </w:div>
        <w:div w:id="72120474">
          <w:marLeft w:val="0"/>
          <w:marRight w:val="0"/>
          <w:marTop w:val="0"/>
          <w:marBottom w:val="160"/>
          <w:divBdr>
            <w:top w:val="none" w:sz="0" w:space="0" w:color="auto"/>
            <w:left w:val="none" w:sz="0" w:space="0" w:color="auto"/>
            <w:bottom w:val="none" w:sz="0" w:space="0" w:color="auto"/>
            <w:right w:val="none" w:sz="0" w:space="0" w:color="auto"/>
          </w:divBdr>
        </w:div>
        <w:div w:id="1921476445">
          <w:marLeft w:val="0"/>
          <w:marRight w:val="0"/>
          <w:marTop w:val="0"/>
          <w:marBottom w:val="160"/>
          <w:divBdr>
            <w:top w:val="none" w:sz="0" w:space="0" w:color="auto"/>
            <w:left w:val="none" w:sz="0" w:space="0" w:color="auto"/>
            <w:bottom w:val="none" w:sz="0" w:space="0" w:color="auto"/>
            <w:right w:val="none" w:sz="0" w:space="0" w:color="auto"/>
          </w:divBdr>
        </w:div>
        <w:div w:id="236019117">
          <w:marLeft w:val="0"/>
          <w:marRight w:val="0"/>
          <w:marTop w:val="0"/>
          <w:marBottom w:val="160"/>
          <w:divBdr>
            <w:top w:val="none" w:sz="0" w:space="0" w:color="auto"/>
            <w:left w:val="none" w:sz="0" w:space="0" w:color="auto"/>
            <w:bottom w:val="none" w:sz="0" w:space="0" w:color="auto"/>
            <w:right w:val="none" w:sz="0" w:space="0" w:color="auto"/>
          </w:divBdr>
        </w:div>
        <w:div w:id="2063558957">
          <w:marLeft w:val="0"/>
          <w:marRight w:val="0"/>
          <w:marTop w:val="0"/>
          <w:marBottom w:val="160"/>
          <w:divBdr>
            <w:top w:val="none" w:sz="0" w:space="0" w:color="auto"/>
            <w:left w:val="none" w:sz="0" w:space="0" w:color="auto"/>
            <w:bottom w:val="none" w:sz="0" w:space="0" w:color="auto"/>
            <w:right w:val="none" w:sz="0" w:space="0" w:color="auto"/>
          </w:divBdr>
        </w:div>
        <w:div w:id="2059279360">
          <w:marLeft w:val="0"/>
          <w:marRight w:val="0"/>
          <w:marTop w:val="0"/>
          <w:marBottom w:val="160"/>
          <w:divBdr>
            <w:top w:val="none" w:sz="0" w:space="0" w:color="auto"/>
            <w:left w:val="none" w:sz="0" w:space="0" w:color="auto"/>
            <w:bottom w:val="none" w:sz="0" w:space="0" w:color="auto"/>
            <w:right w:val="none" w:sz="0" w:space="0" w:color="auto"/>
          </w:divBdr>
        </w:div>
        <w:div w:id="581916695">
          <w:marLeft w:val="0"/>
          <w:marRight w:val="0"/>
          <w:marTop w:val="0"/>
          <w:marBottom w:val="160"/>
          <w:divBdr>
            <w:top w:val="none" w:sz="0" w:space="0" w:color="auto"/>
            <w:left w:val="none" w:sz="0" w:space="0" w:color="auto"/>
            <w:bottom w:val="none" w:sz="0" w:space="0" w:color="auto"/>
            <w:right w:val="none" w:sz="0" w:space="0" w:color="auto"/>
          </w:divBdr>
        </w:div>
        <w:div w:id="2070613080">
          <w:marLeft w:val="0"/>
          <w:marRight w:val="0"/>
          <w:marTop w:val="0"/>
          <w:marBottom w:val="160"/>
          <w:divBdr>
            <w:top w:val="none" w:sz="0" w:space="0" w:color="auto"/>
            <w:left w:val="none" w:sz="0" w:space="0" w:color="auto"/>
            <w:bottom w:val="none" w:sz="0" w:space="0" w:color="auto"/>
            <w:right w:val="none" w:sz="0" w:space="0" w:color="auto"/>
          </w:divBdr>
        </w:div>
      </w:divsChild>
    </w:div>
    <w:div w:id="298338511">
      <w:bodyDiv w:val="1"/>
      <w:marLeft w:val="0"/>
      <w:marRight w:val="0"/>
      <w:marTop w:val="0"/>
      <w:marBottom w:val="0"/>
      <w:divBdr>
        <w:top w:val="none" w:sz="0" w:space="0" w:color="auto"/>
        <w:left w:val="none" w:sz="0" w:space="0" w:color="auto"/>
        <w:bottom w:val="none" w:sz="0" w:space="0" w:color="auto"/>
        <w:right w:val="none" w:sz="0" w:space="0" w:color="auto"/>
      </w:divBdr>
    </w:div>
    <w:div w:id="552929575">
      <w:bodyDiv w:val="1"/>
      <w:marLeft w:val="0"/>
      <w:marRight w:val="0"/>
      <w:marTop w:val="0"/>
      <w:marBottom w:val="0"/>
      <w:divBdr>
        <w:top w:val="none" w:sz="0" w:space="0" w:color="auto"/>
        <w:left w:val="none" w:sz="0" w:space="0" w:color="auto"/>
        <w:bottom w:val="none" w:sz="0" w:space="0" w:color="auto"/>
        <w:right w:val="none" w:sz="0" w:space="0" w:color="auto"/>
      </w:divBdr>
      <w:divsChild>
        <w:div w:id="1388603477">
          <w:marLeft w:val="0"/>
          <w:marRight w:val="0"/>
          <w:marTop w:val="0"/>
          <w:marBottom w:val="0"/>
          <w:divBdr>
            <w:top w:val="none" w:sz="0" w:space="0" w:color="auto"/>
            <w:left w:val="none" w:sz="0" w:space="0" w:color="auto"/>
            <w:bottom w:val="none" w:sz="0" w:space="0" w:color="auto"/>
            <w:right w:val="none" w:sz="0" w:space="0" w:color="auto"/>
          </w:divBdr>
          <w:divsChild>
            <w:div w:id="1695614331">
              <w:marLeft w:val="0"/>
              <w:marRight w:val="0"/>
              <w:marTop w:val="0"/>
              <w:marBottom w:val="0"/>
              <w:divBdr>
                <w:top w:val="none" w:sz="0" w:space="0" w:color="auto"/>
                <w:left w:val="none" w:sz="0" w:space="0" w:color="auto"/>
                <w:bottom w:val="none" w:sz="0" w:space="0" w:color="auto"/>
                <w:right w:val="none" w:sz="0" w:space="0" w:color="auto"/>
              </w:divBdr>
            </w:div>
          </w:divsChild>
        </w:div>
        <w:div w:id="103122884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087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83639116">
      <w:bodyDiv w:val="1"/>
      <w:marLeft w:val="0"/>
      <w:marRight w:val="0"/>
      <w:marTop w:val="0"/>
      <w:marBottom w:val="0"/>
      <w:divBdr>
        <w:top w:val="none" w:sz="0" w:space="0" w:color="auto"/>
        <w:left w:val="none" w:sz="0" w:space="0" w:color="auto"/>
        <w:bottom w:val="none" w:sz="0" w:space="0" w:color="auto"/>
        <w:right w:val="none" w:sz="0" w:space="0" w:color="auto"/>
      </w:divBdr>
    </w:div>
    <w:div w:id="1098988679">
      <w:bodyDiv w:val="1"/>
      <w:marLeft w:val="0"/>
      <w:marRight w:val="0"/>
      <w:marTop w:val="0"/>
      <w:marBottom w:val="0"/>
      <w:divBdr>
        <w:top w:val="none" w:sz="0" w:space="0" w:color="auto"/>
        <w:left w:val="none" w:sz="0" w:space="0" w:color="auto"/>
        <w:bottom w:val="none" w:sz="0" w:space="0" w:color="auto"/>
        <w:right w:val="none" w:sz="0" w:space="0" w:color="auto"/>
      </w:divBdr>
      <w:divsChild>
        <w:div w:id="423233479">
          <w:marLeft w:val="0"/>
          <w:marRight w:val="0"/>
          <w:marTop w:val="0"/>
          <w:marBottom w:val="160"/>
          <w:divBdr>
            <w:top w:val="none" w:sz="0" w:space="0" w:color="auto"/>
            <w:left w:val="none" w:sz="0" w:space="0" w:color="auto"/>
            <w:bottom w:val="none" w:sz="0" w:space="0" w:color="auto"/>
            <w:right w:val="none" w:sz="0" w:space="0" w:color="auto"/>
          </w:divBdr>
        </w:div>
        <w:div w:id="1806508988">
          <w:marLeft w:val="0"/>
          <w:marRight w:val="0"/>
          <w:marTop w:val="0"/>
          <w:marBottom w:val="160"/>
          <w:divBdr>
            <w:top w:val="none" w:sz="0" w:space="0" w:color="auto"/>
            <w:left w:val="none" w:sz="0" w:space="0" w:color="auto"/>
            <w:bottom w:val="none" w:sz="0" w:space="0" w:color="auto"/>
            <w:right w:val="none" w:sz="0" w:space="0" w:color="auto"/>
          </w:divBdr>
        </w:div>
        <w:div w:id="2116440836">
          <w:marLeft w:val="0"/>
          <w:marRight w:val="0"/>
          <w:marTop w:val="0"/>
          <w:marBottom w:val="160"/>
          <w:divBdr>
            <w:top w:val="none" w:sz="0" w:space="0" w:color="auto"/>
            <w:left w:val="none" w:sz="0" w:space="0" w:color="auto"/>
            <w:bottom w:val="none" w:sz="0" w:space="0" w:color="auto"/>
            <w:right w:val="none" w:sz="0" w:space="0" w:color="auto"/>
          </w:divBdr>
        </w:div>
        <w:div w:id="803353538">
          <w:marLeft w:val="0"/>
          <w:marRight w:val="0"/>
          <w:marTop w:val="0"/>
          <w:marBottom w:val="160"/>
          <w:divBdr>
            <w:top w:val="none" w:sz="0" w:space="0" w:color="auto"/>
            <w:left w:val="none" w:sz="0" w:space="0" w:color="auto"/>
            <w:bottom w:val="none" w:sz="0" w:space="0" w:color="auto"/>
            <w:right w:val="none" w:sz="0" w:space="0" w:color="auto"/>
          </w:divBdr>
        </w:div>
        <w:div w:id="1909536783">
          <w:marLeft w:val="0"/>
          <w:marRight w:val="0"/>
          <w:marTop w:val="0"/>
          <w:marBottom w:val="160"/>
          <w:divBdr>
            <w:top w:val="none" w:sz="0" w:space="0" w:color="auto"/>
            <w:left w:val="none" w:sz="0" w:space="0" w:color="auto"/>
            <w:bottom w:val="none" w:sz="0" w:space="0" w:color="auto"/>
            <w:right w:val="none" w:sz="0" w:space="0" w:color="auto"/>
          </w:divBdr>
        </w:div>
        <w:div w:id="344869819">
          <w:marLeft w:val="0"/>
          <w:marRight w:val="0"/>
          <w:marTop w:val="0"/>
          <w:marBottom w:val="160"/>
          <w:divBdr>
            <w:top w:val="none" w:sz="0" w:space="0" w:color="auto"/>
            <w:left w:val="none" w:sz="0" w:space="0" w:color="auto"/>
            <w:bottom w:val="none" w:sz="0" w:space="0" w:color="auto"/>
            <w:right w:val="none" w:sz="0" w:space="0" w:color="auto"/>
          </w:divBdr>
        </w:div>
        <w:div w:id="1487820905">
          <w:marLeft w:val="0"/>
          <w:marRight w:val="0"/>
          <w:marTop w:val="0"/>
          <w:marBottom w:val="160"/>
          <w:divBdr>
            <w:top w:val="none" w:sz="0" w:space="0" w:color="auto"/>
            <w:left w:val="none" w:sz="0" w:space="0" w:color="auto"/>
            <w:bottom w:val="none" w:sz="0" w:space="0" w:color="auto"/>
            <w:right w:val="none" w:sz="0" w:space="0" w:color="auto"/>
          </w:divBdr>
        </w:div>
        <w:div w:id="1001129371">
          <w:marLeft w:val="0"/>
          <w:marRight w:val="0"/>
          <w:marTop w:val="0"/>
          <w:marBottom w:val="160"/>
          <w:divBdr>
            <w:top w:val="none" w:sz="0" w:space="0" w:color="auto"/>
            <w:left w:val="none" w:sz="0" w:space="0" w:color="auto"/>
            <w:bottom w:val="none" w:sz="0" w:space="0" w:color="auto"/>
            <w:right w:val="none" w:sz="0" w:space="0" w:color="auto"/>
          </w:divBdr>
        </w:div>
        <w:div w:id="173418991">
          <w:marLeft w:val="0"/>
          <w:marRight w:val="0"/>
          <w:marTop w:val="0"/>
          <w:marBottom w:val="160"/>
          <w:divBdr>
            <w:top w:val="none" w:sz="0" w:space="0" w:color="auto"/>
            <w:left w:val="none" w:sz="0" w:space="0" w:color="auto"/>
            <w:bottom w:val="none" w:sz="0" w:space="0" w:color="auto"/>
            <w:right w:val="none" w:sz="0" w:space="0" w:color="auto"/>
          </w:divBdr>
        </w:div>
        <w:div w:id="125321666">
          <w:marLeft w:val="0"/>
          <w:marRight w:val="0"/>
          <w:marTop w:val="0"/>
          <w:marBottom w:val="160"/>
          <w:divBdr>
            <w:top w:val="none" w:sz="0" w:space="0" w:color="auto"/>
            <w:left w:val="none" w:sz="0" w:space="0" w:color="auto"/>
            <w:bottom w:val="none" w:sz="0" w:space="0" w:color="auto"/>
            <w:right w:val="none" w:sz="0" w:space="0" w:color="auto"/>
          </w:divBdr>
        </w:div>
        <w:div w:id="389887272">
          <w:marLeft w:val="0"/>
          <w:marRight w:val="0"/>
          <w:marTop w:val="0"/>
          <w:marBottom w:val="160"/>
          <w:divBdr>
            <w:top w:val="none" w:sz="0" w:space="0" w:color="auto"/>
            <w:left w:val="none" w:sz="0" w:space="0" w:color="auto"/>
            <w:bottom w:val="none" w:sz="0" w:space="0" w:color="auto"/>
            <w:right w:val="none" w:sz="0" w:space="0" w:color="auto"/>
          </w:divBdr>
        </w:div>
        <w:div w:id="1726950004">
          <w:marLeft w:val="0"/>
          <w:marRight w:val="0"/>
          <w:marTop w:val="0"/>
          <w:marBottom w:val="160"/>
          <w:divBdr>
            <w:top w:val="none" w:sz="0" w:space="0" w:color="auto"/>
            <w:left w:val="none" w:sz="0" w:space="0" w:color="auto"/>
            <w:bottom w:val="none" w:sz="0" w:space="0" w:color="auto"/>
            <w:right w:val="none" w:sz="0" w:space="0" w:color="auto"/>
          </w:divBdr>
        </w:div>
        <w:div w:id="583145121">
          <w:marLeft w:val="0"/>
          <w:marRight w:val="0"/>
          <w:marTop w:val="0"/>
          <w:marBottom w:val="160"/>
          <w:divBdr>
            <w:top w:val="none" w:sz="0" w:space="0" w:color="auto"/>
            <w:left w:val="none" w:sz="0" w:space="0" w:color="auto"/>
            <w:bottom w:val="none" w:sz="0" w:space="0" w:color="auto"/>
            <w:right w:val="none" w:sz="0" w:space="0" w:color="auto"/>
          </w:divBdr>
        </w:div>
        <w:div w:id="714475024">
          <w:marLeft w:val="0"/>
          <w:marRight w:val="0"/>
          <w:marTop w:val="0"/>
          <w:marBottom w:val="160"/>
          <w:divBdr>
            <w:top w:val="none" w:sz="0" w:space="0" w:color="auto"/>
            <w:left w:val="none" w:sz="0" w:space="0" w:color="auto"/>
            <w:bottom w:val="none" w:sz="0" w:space="0" w:color="auto"/>
            <w:right w:val="none" w:sz="0" w:space="0" w:color="auto"/>
          </w:divBdr>
        </w:div>
        <w:div w:id="1866360319">
          <w:marLeft w:val="0"/>
          <w:marRight w:val="0"/>
          <w:marTop w:val="0"/>
          <w:marBottom w:val="160"/>
          <w:divBdr>
            <w:top w:val="none" w:sz="0" w:space="0" w:color="auto"/>
            <w:left w:val="none" w:sz="0" w:space="0" w:color="auto"/>
            <w:bottom w:val="none" w:sz="0" w:space="0" w:color="auto"/>
            <w:right w:val="none" w:sz="0" w:space="0" w:color="auto"/>
          </w:divBdr>
        </w:div>
        <w:div w:id="1122920239">
          <w:marLeft w:val="0"/>
          <w:marRight w:val="0"/>
          <w:marTop w:val="0"/>
          <w:marBottom w:val="160"/>
          <w:divBdr>
            <w:top w:val="none" w:sz="0" w:space="0" w:color="auto"/>
            <w:left w:val="none" w:sz="0" w:space="0" w:color="auto"/>
            <w:bottom w:val="none" w:sz="0" w:space="0" w:color="auto"/>
            <w:right w:val="none" w:sz="0" w:space="0" w:color="auto"/>
          </w:divBdr>
        </w:div>
        <w:div w:id="1655648560">
          <w:marLeft w:val="0"/>
          <w:marRight w:val="0"/>
          <w:marTop w:val="0"/>
          <w:marBottom w:val="160"/>
          <w:divBdr>
            <w:top w:val="none" w:sz="0" w:space="0" w:color="auto"/>
            <w:left w:val="none" w:sz="0" w:space="0" w:color="auto"/>
            <w:bottom w:val="none" w:sz="0" w:space="0" w:color="auto"/>
            <w:right w:val="none" w:sz="0" w:space="0" w:color="auto"/>
          </w:divBdr>
        </w:div>
        <w:div w:id="425656578">
          <w:marLeft w:val="0"/>
          <w:marRight w:val="0"/>
          <w:marTop w:val="0"/>
          <w:marBottom w:val="160"/>
          <w:divBdr>
            <w:top w:val="none" w:sz="0" w:space="0" w:color="auto"/>
            <w:left w:val="none" w:sz="0" w:space="0" w:color="auto"/>
            <w:bottom w:val="none" w:sz="0" w:space="0" w:color="auto"/>
            <w:right w:val="none" w:sz="0" w:space="0" w:color="auto"/>
          </w:divBdr>
        </w:div>
        <w:div w:id="135878349">
          <w:marLeft w:val="0"/>
          <w:marRight w:val="0"/>
          <w:marTop w:val="0"/>
          <w:marBottom w:val="160"/>
          <w:divBdr>
            <w:top w:val="none" w:sz="0" w:space="0" w:color="auto"/>
            <w:left w:val="none" w:sz="0" w:space="0" w:color="auto"/>
            <w:bottom w:val="none" w:sz="0" w:space="0" w:color="auto"/>
            <w:right w:val="none" w:sz="0" w:space="0" w:color="auto"/>
          </w:divBdr>
        </w:div>
        <w:div w:id="507790029">
          <w:marLeft w:val="0"/>
          <w:marRight w:val="0"/>
          <w:marTop w:val="0"/>
          <w:marBottom w:val="160"/>
          <w:divBdr>
            <w:top w:val="none" w:sz="0" w:space="0" w:color="auto"/>
            <w:left w:val="none" w:sz="0" w:space="0" w:color="auto"/>
            <w:bottom w:val="none" w:sz="0" w:space="0" w:color="auto"/>
            <w:right w:val="none" w:sz="0" w:space="0" w:color="auto"/>
          </w:divBdr>
        </w:div>
        <w:div w:id="1631478641">
          <w:marLeft w:val="0"/>
          <w:marRight w:val="0"/>
          <w:marTop w:val="0"/>
          <w:marBottom w:val="160"/>
          <w:divBdr>
            <w:top w:val="none" w:sz="0" w:space="0" w:color="auto"/>
            <w:left w:val="none" w:sz="0" w:space="0" w:color="auto"/>
            <w:bottom w:val="none" w:sz="0" w:space="0" w:color="auto"/>
            <w:right w:val="none" w:sz="0" w:space="0" w:color="auto"/>
          </w:divBdr>
        </w:div>
        <w:div w:id="1203403959">
          <w:marLeft w:val="0"/>
          <w:marRight w:val="0"/>
          <w:marTop w:val="0"/>
          <w:marBottom w:val="160"/>
          <w:divBdr>
            <w:top w:val="none" w:sz="0" w:space="0" w:color="auto"/>
            <w:left w:val="none" w:sz="0" w:space="0" w:color="auto"/>
            <w:bottom w:val="none" w:sz="0" w:space="0" w:color="auto"/>
            <w:right w:val="none" w:sz="0" w:space="0" w:color="auto"/>
          </w:divBdr>
        </w:div>
        <w:div w:id="1077047704">
          <w:marLeft w:val="0"/>
          <w:marRight w:val="0"/>
          <w:marTop w:val="0"/>
          <w:marBottom w:val="160"/>
          <w:divBdr>
            <w:top w:val="none" w:sz="0" w:space="0" w:color="auto"/>
            <w:left w:val="none" w:sz="0" w:space="0" w:color="auto"/>
            <w:bottom w:val="none" w:sz="0" w:space="0" w:color="auto"/>
            <w:right w:val="none" w:sz="0" w:space="0" w:color="auto"/>
          </w:divBdr>
        </w:div>
        <w:div w:id="162741292">
          <w:marLeft w:val="0"/>
          <w:marRight w:val="0"/>
          <w:marTop w:val="0"/>
          <w:marBottom w:val="160"/>
          <w:divBdr>
            <w:top w:val="none" w:sz="0" w:space="0" w:color="auto"/>
            <w:left w:val="none" w:sz="0" w:space="0" w:color="auto"/>
            <w:bottom w:val="none" w:sz="0" w:space="0" w:color="auto"/>
            <w:right w:val="none" w:sz="0" w:space="0" w:color="auto"/>
          </w:divBdr>
        </w:div>
      </w:divsChild>
    </w:div>
    <w:div w:id="1191996934">
      <w:bodyDiv w:val="1"/>
      <w:marLeft w:val="0"/>
      <w:marRight w:val="0"/>
      <w:marTop w:val="0"/>
      <w:marBottom w:val="0"/>
      <w:divBdr>
        <w:top w:val="none" w:sz="0" w:space="0" w:color="auto"/>
        <w:left w:val="none" w:sz="0" w:space="0" w:color="auto"/>
        <w:bottom w:val="none" w:sz="0" w:space="0" w:color="auto"/>
        <w:right w:val="none" w:sz="0" w:space="0" w:color="auto"/>
      </w:divBdr>
      <w:divsChild>
        <w:div w:id="1412775093">
          <w:marLeft w:val="0"/>
          <w:marRight w:val="0"/>
          <w:marTop w:val="0"/>
          <w:marBottom w:val="0"/>
          <w:divBdr>
            <w:top w:val="none" w:sz="0" w:space="0" w:color="auto"/>
            <w:left w:val="none" w:sz="0" w:space="0" w:color="auto"/>
            <w:bottom w:val="none" w:sz="0" w:space="0" w:color="auto"/>
            <w:right w:val="none" w:sz="0" w:space="0" w:color="auto"/>
          </w:divBdr>
          <w:divsChild>
            <w:div w:id="1261527339">
              <w:marLeft w:val="0"/>
              <w:marRight w:val="0"/>
              <w:marTop w:val="0"/>
              <w:marBottom w:val="0"/>
              <w:divBdr>
                <w:top w:val="none" w:sz="0" w:space="0" w:color="auto"/>
                <w:left w:val="none" w:sz="0" w:space="0" w:color="auto"/>
                <w:bottom w:val="none" w:sz="0" w:space="0" w:color="auto"/>
                <w:right w:val="none" w:sz="0" w:space="0" w:color="auto"/>
              </w:divBdr>
            </w:div>
          </w:divsChild>
        </w:div>
        <w:div w:id="262689068">
          <w:blockQuote w:val="1"/>
          <w:marLeft w:val="720"/>
          <w:marRight w:val="720"/>
          <w:marTop w:val="100"/>
          <w:marBottom w:val="100"/>
          <w:divBdr>
            <w:top w:val="none" w:sz="0" w:space="0" w:color="auto"/>
            <w:left w:val="none" w:sz="0" w:space="0" w:color="auto"/>
            <w:bottom w:val="none" w:sz="0" w:space="0" w:color="auto"/>
            <w:right w:val="none" w:sz="0" w:space="0" w:color="auto"/>
          </w:divBdr>
        </w:div>
        <w:div w:id="465781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26211918">
      <w:bodyDiv w:val="1"/>
      <w:marLeft w:val="0"/>
      <w:marRight w:val="0"/>
      <w:marTop w:val="0"/>
      <w:marBottom w:val="0"/>
      <w:divBdr>
        <w:top w:val="none" w:sz="0" w:space="0" w:color="auto"/>
        <w:left w:val="none" w:sz="0" w:space="0" w:color="auto"/>
        <w:bottom w:val="none" w:sz="0" w:space="0" w:color="auto"/>
        <w:right w:val="none" w:sz="0" w:space="0" w:color="auto"/>
      </w:divBdr>
      <w:divsChild>
        <w:div w:id="1552761885">
          <w:marLeft w:val="0"/>
          <w:marRight w:val="0"/>
          <w:marTop w:val="0"/>
          <w:marBottom w:val="160"/>
          <w:divBdr>
            <w:top w:val="none" w:sz="0" w:space="0" w:color="auto"/>
            <w:left w:val="none" w:sz="0" w:space="0" w:color="auto"/>
            <w:bottom w:val="none" w:sz="0" w:space="0" w:color="auto"/>
            <w:right w:val="none" w:sz="0" w:space="0" w:color="auto"/>
          </w:divBdr>
        </w:div>
        <w:div w:id="1341857295">
          <w:marLeft w:val="0"/>
          <w:marRight w:val="0"/>
          <w:marTop w:val="0"/>
          <w:marBottom w:val="160"/>
          <w:divBdr>
            <w:top w:val="none" w:sz="0" w:space="0" w:color="auto"/>
            <w:left w:val="none" w:sz="0" w:space="0" w:color="auto"/>
            <w:bottom w:val="none" w:sz="0" w:space="0" w:color="auto"/>
            <w:right w:val="none" w:sz="0" w:space="0" w:color="auto"/>
          </w:divBdr>
        </w:div>
        <w:div w:id="1718893442">
          <w:marLeft w:val="0"/>
          <w:marRight w:val="0"/>
          <w:marTop w:val="0"/>
          <w:marBottom w:val="160"/>
          <w:divBdr>
            <w:top w:val="none" w:sz="0" w:space="0" w:color="auto"/>
            <w:left w:val="none" w:sz="0" w:space="0" w:color="auto"/>
            <w:bottom w:val="none" w:sz="0" w:space="0" w:color="auto"/>
            <w:right w:val="none" w:sz="0" w:space="0" w:color="auto"/>
          </w:divBdr>
        </w:div>
        <w:div w:id="494877462">
          <w:marLeft w:val="0"/>
          <w:marRight w:val="0"/>
          <w:marTop w:val="0"/>
          <w:marBottom w:val="160"/>
          <w:divBdr>
            <w:top w:val="none" w:sz="0" w:space="0" w:color="auto"/>
            <w:left w:val="none" w:sz="0" w:space="0" w:color="auto"/>
            <w:bottom w:val="none" w:sz="0" w:space="0" w:color="auto"/>
            <w:right w:val="none" w:sz="0" w:space="0" w:color="auto"/>
          </w:divBdr>
        </w:div>
        <w:div w:id="1452168595">
          <w:marLeft w:val="0"/>
          <w:marRight w:val="0"/>
          <w:marTop w:val="0"/>
          <w:marBottom w:val="160"/>
          <w:divBdr>
            <w:top w:val="none" w:sz="0" w:space="0" w:color="auto"/>
            <w:left w:val="none" w:sz="0" w:space="0" w:color="auto"/>
            <w:bottom w:val="none" w:sz="0" w:space="0" w:color="auto"/>
            <w:right w:val="none" w:sz="0" w:space="0" w:color="auto"/>
          </w:divBdr>
        </w:div>
        <w:div w:id="1412891823">
          <w:marLeft w:val="0"/>
          <w:marRight w:val="0"/>
          <w:marTop w:val="0"/>
          <w:marBottom w:val="160"/>
          <w:divBdr>
            <w:top w:val="none" w:sz="0" w:space="0" w:color="auto"/>
            <w:left w:val="none" w:sz="0" w:space="0" w:color="auto"/>
            <w:bottom w:val="none" w:sz="0" w:space="0" w:color="auto"/>
            <w:right w:val="none" w:sz="0" w:space="0" w:color="auto"/>
          </w:divBdr>
        </w:div>
        <w:div w:id="212928951">
          <w:marLeft w:val="0"/>
          <w:marRight w:val="0"/>
          <w:marTop w:val="0"/>
          <w:marBottom w:val="160"/>
          <w:divBdr>
            <w:top w:val="none" w:sz="0" w:space="0" w:color="auto"/>
            <w:left w:val="none" w:sz="0" w:space="0" w:color="auto"/>
            <w:bottom w:val="none" w:sz="0" w:space="0" w:color="auto"/>
            <w:right w:val="none" w:sz="0" w:space="0" w:color="auto"/>
          </w:divBdr>
        </w:div>
        <w:div w:id="1637757797">
          <w:marLeft w:val="0"/>
          <w:marRight w:val="0"/>
          <w:marTop w:val="0"/>
          <w:marBottom w:val="160"/>
          <w:divBdr>
            <w:top w:val="none" w:sz="0" w:space="0" w:color="auto"/>
            <w:left w:val="none" w:sz="0" w:space="0" w:color="auto"/>
            <w:bottom w:val="none" w:sz="0" w:space="0" w:color="auto"/>
            <w:right w:val="none" w:sz="0" w:space="0" w:color="auto"/>
          </w:divBdr>
        </w:div>
        <w:div w:id="933829402">
          <w:marLeft w:val="0"/>
          <w:marRight w:val="0"/>
          <w:marTop w:val="0"/>
          <w:marBottom w:val="160"/>
          <w:divBdr>
            <w:top w:val="none" w:sz="0" w:space="0" w:color="auto"/>
            <w:left w:val="none" w:sz="0" w:space="0" w:color="auto"/>
            <w:bottom w:val="none" w:sz="0" w:space="0" w:color="auto"/>
            <w:right w:val="none" w:sz="0" w:space="0" w:color="auto"/>
          </w:divBdr>
        </w:div>
        <w:div w:id="2050032159">
          <w:marLeft w:val="0"/>
          <w:marRight w:val="0"/>
          <w:marTop w:val="0"/>
          <w:marBottom w:val="160"/>
          <w:divBdr>
            <w:top w:val="none" w:sz="0" w:space="0" w:color="auto"/>
            <w:left w:val="none" w:sz="0" w:space="0" w:color="auto"/>
            <w:bottom w:val="none" w:sz="0" w:space="0" w:color="auto"/>
            <w:right w:val="none" w:sz="0" w:space="0" w:color="auto"/>
          </w:divBdr>
        </w:div>
        <w:div w:id="1020618971">
          <w:marLeft w:val="0"/>
          <w:marRight w:val="0"/>
          <w:marTop w:val="0"/>
          <w:marBottom w:val="160"/>
          <w:divBdr>
            <w:top w:val="none" w:sz="0" w:space="0" w:color="auto"/>
            <w:left w:val="none" w:sz="0" w:space="0" w:color="auto"/>
            <w:bottom w:val="none" w:sz="0" w:space="0" w:color="auto"/>
            <w:right w:val="none" w:sz="0" w:space="0" w:color="auto"/>
          </w:divBdr>
        </w:div>
        <w:div w:id="862984649">
          <w:marLeft w:val="0"/>
          <w:marRight w:val="0"/>
          <w:marTop w:val="0"/>
          <w:marBottom w:val="160"/>
          <w:divBdr>
            <w:top w:val="none" w:sz="0" w:space="0" w:color="auto"/>
            <w:left w:val="none" w:sz="0" w:space="0" w:color="auto"/>
            <w:bottom w:val="none" w:sz="0" w:space="0" w:color="auto"/>
            <w:right w:val="none" w:sz="0" w:space="0" w:color="auto"/>
          </w:divBdr>
        </w:div>
        <w:div w:id="1654482387">
          <w:marLeft w:val="0"/>
          <w:marRight w:val="0"/>
          <w:marTop w:val="0"/>
          <w:marBottom w:val="160"/>
          <w:divBdr>
            <w:top w:val="none" w:sz="0" w:space="0" w:color="auto"/>
            <w:left w:val="none" w:sz="0" w:space="0" w:color="auto"/>
            <w:bottom w:val="none" w:sz="0" w:space="0" w:color="auto"/>
            <w:right w:val="none" w:sz="0" w:space="0" w:color="auto"/>
          </w:divBdr>
        </w:div>
        <w:div w:id="1696688775">
          <w:marLeft w:val="0"/>
          <w:marRight w:val="0"/>
          <w:marTop w:val="0"/>
          <w:marBottom w:val="160"/>
          <w:divBdr>
            <w:top w:val="none" w:sz="0" w:space="0" w:color="auto"/>
            <w:left w:val="none" w:sz="0" w:space="0" w:color="auto"/>
            <w:bottom w:val="none" w:sz="0" w:space="0" w:color="auto"/>
            <w:right w:val="none" w:sz="0" w:space="0" w:color="auto"/>
          </w:divBdr>
        </w:div>
        <w:div w:id="1682466272">
          <w:marLeft w:val="0"/>
          <w:marRight w:val="0"/>
          <w:marTop w:val="0"/>
          <w:marBottom w:val="160"/>
          <w:divBdr>
            <w:top w:val="none" w:sz="0" w:space="0" w:color="auto"/>
            <w:left w:val="none" w:sz="0" w:space="0" w:color="auto"/>
            <w:bottom w:val="none" w:sz="0" w:space="0" w:color="auto"/>
            <w:right w:val="none" w:sz="0" w:space="0" w:color="auto"/>
          </w:divBdr>
        </w:div>
        <w:div w:id="985009161">
          <w:marLeft w:val="0"/>
          <w:marRight w:val="0"/>
          <w:marTop w:val="0"/>
          <w:marBottom w:val="160"/>
          <w:divBdr>
            <w:top w:val="none" w:sz="0" w:space="0" w:color="auto"/>
            <w:left w:val="none" w:sz="0" w:space="0" w:color="auto"/>
            <w:bottom w:val="none" w:sz="0" w:space="0" w:color="auto"/>
            <w:right w:val="none" w:sz="0" w:space="0" w:color="auto"/>
          </w:divBdr>
        </w:div>
        <w:div w:id="1960916705">
          <w:marLeft w:val="0"/>
          <w:marRight w:val="0"/>
          <w:marTop w:val="0"/>
          <w:marBottom w:val="160"/>
          <w:divBdr>
            <w:top w:val="none" w:sz="0" w:space="0" w:color="auto"/>
            <w:left w:val="none" w:sz="0" w:space="0" w:color="auto"/>
            <w:bottom w:val="none" w:sz="0" w:space="0" w:color="auto"/>
            <w:right w:val="none" w:sz="0" w:space="0" w:color="auto"/>
          </w:divBdr>
        </w:div>
        <w:div w:id="2061130643">
          <w:marLeft w:val="0"/>
          <w:marRight w:val="0"/>
          <w:marTop w:val="0"/>
          <w:marBottom w:val="160"/>
          <w:divBdr>
            <w:top w:val="none" w:sz="0" w:space="0" w:color="auto"/>
            <w:left w:val="none" w:sz="0" w:space="0" w:color="auto"/>
            <w:bottom w:val="none" w:sz="0" w:space="0" w:color="auto"/>
            <w:right w:val="none" w:sz="0" w:space="0" w:color="auto"/>
          </w:divBdr>
        </w:div>
        <w:div w:id="440491319">
          <w:marLeft w:val="0"/>
          <w:marRight w:val="0"/>
          <w:marTop w:val="0"/>
          <w:marBottom w:val="160"/>
          <w:divBdr>
            <w:top w:val="none" w:sz="0" w:space="0" w:color="auto"/>
            <w:left w:val="none" w:sz="0" w:space="0" w:color="auto"/>
            <w:bottom w:val="none" w:sz="0" w:space="0" w:color="auto"/>
            <w:right w:val="none" w:sz="0" w:space="0" w:color="auto"/>
          </w:divBdr>
        </w:div>
        <w:div w:id="1301183961">
          <w:marLeft w:val="0"/>
          <w:marRight w:val="0"/>
          <w:marTop w:val="0"/>
          <w:marBottom w:val="160"/>
          <w:divBdr>
            <w:top w:val="none" w:sz="0" w:space="0" w:color="auto"/>
            <w:left w:val="none" w:sz="0" w:space="0" w:color="auto"/>
            <w:bottom w:val="none" w:sz="0" w:space="0" w:color="auto"/>
            <w:right w:val="none" w:sz="0" w:space="0" w:color="auto"/>
          </w:divBdr>
        </w:div>
        <w:div w:id="160315498">
          <w:marLeft w:val="0"/>
          <w:marRight w:val="0"/>
          <w:marTop w:val="0"/>
          <w:marBottom w:val="160"/>
          <w:divBdr>
            <w:top w:val="none" w:sz="0" w:space="0" w:color="auto"/>
            <w:left w:val="none" w:sz="0" w:space="0" w:color="auto"/>
            <w:bottom w:val="none" w:sz="0" w:space="0" w:color="auto"/>
            <w:right w:val="none" w:sz="0" w:space="0" w:color="auto"/>
          </w:divBdr>
        </w:div>
        <w:div w:id="1809936038">
          <w:marLeft w:val="0"/>
          <w:marRight w:val="0"/>
          <w:marTop w:val="0"/>
          <w:marBottom w:val="160"/>
          <w:divBdr>
            <w:top w:val="none" w:sz="0" w:space="0" w:color="auto"/>
            <w:left w:val="none" w:sz="0" w:space="0" w:color="auto"/>
            <w:bottom w:val="none" w:sz="0" w:space="0" w:color="auto"/>
            <w:right w:val="none" w:sz="0" w:space="0" w:color="auto"/>
          </w:divBdr>
        </w:div>
        <w:div w:id="1874339713">
          <w:marLeft w:val="0"/>
          <w:marRight w:val="0"/>
          <w:marTop w:val="0"/>
          <w:marBottom w:val="160"/>
          <w:divBdr>
            <w:top w:val="none" w:sz="0" w:space="0" w:color="auto"/>
            <w:left w:val="none" w:sz="0" w:space="0" w:color="auto"/>
            <w:bottom w:val="none" w:sz="0" w:space="0" w:color="auto"/>
            <w:right w:val="none" w:sz="0" w:space="0" w:color="auto"/>
          </w:divBdr>
        </w:div>
        <w:div w:id="59257402">
          <w:marLeft w:val="0"/>
          <w:marRight w:val="0"/>
          <w:marTop w:val="0"/>
          <w:marBottom w:val="160"/>
          <w:divBdr>
            <w:top w:val="none" w:sz="0" w:space="0" w:color="auto"/>
            <w:left w:val="none" w:sz="0" w:space="0" w:color="auto"/>
            <w:bottom w:val="none" w:sz="0" w:space="0" w:color="auto"/>
            <w:right w:val="none" w:sz="0" w:space="0" w:color="auto"/>
          </w:divBdr>
        </w:div>
      </w:divsChild>
    </w:div>
    <w:div w:id="1746301719">
      <w:bodyDiv w:val="1"/>
      <w:marLeft w:val="0"/>
      <w:marRight w:val="0"/>
      <w:marTop w:val="0"/>
      <w:marBottom w:val="0"/>
      <w:divBdr>
        <w:top w:val="none" w:sz="0" w:space="0" w:color="auto"/>
        <w:left w:val="none" w:sz="0" w:space="0" w:color="auto"/>
        <w:bottom w:val="none" w:sz="0" w:space="0" w:color="auto"/>
        <w:right w:val="none" w:sz="0" w:space="0" w:color="auto"/>
      </w:divBdr>
      <w:divsChild>
        <w:div w:id="157384690">
          <w:marLeft w:val="0"/>
          <w:marRight w:val="0"/>
          <w:marTop w:val="0"/>
          <w:marBottom w:val="0"/>
          <w:divBdr>
            <w:top w:val="none" w:sz="0" w:space="0" w:color="auto"/>
            <w:left w:val="none" w:sz="0" w:space="0" w:color="auto"/>
            <w:bottom w:val="none" w:sz="0" w:space="0" w:color="auto"/>
            <w:right w:val="none" w:sz="0" w:space="0" w:color="auto"/>
          </w:divBdr>
          <w:divsChild>
            <w:div w:id="267273641">
              <w:marLeft w:val="0"/>
              <w:marRight w:val="0"/>
              <w:marTop w:val="0"/>
              <w:marBottom w:val="0"/>
              <w:divBdr>
                <w:top w:val="none" w:sz="0" w:space="0" w:color="auto"/>
                <w:left w:val="none" w:sz="0" w:space="0" w:color="auto"/>
                <w:bottom w:val="none" w:sz="0" w:space="0" w:color="auto"/>
                <w:right w:val="none" w:sz="0" w:space="0" w:color="auto"/>
              </w:divBdr>
            </w:div>
          </w:divsChild>
        </w:div>
        <w:div w:id="44315626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6042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2728822">
      <w:bodyDiv w:val="1"/>
      <w:marLeft w:val="0"/>
      <w:marRight w:val="0"/>
      <w:marTop w:val="0"/>
      <w:marBottom w:val="0"/>
      <w:divBdr>
        <w:top w:val="none" w:sz="0" w:space="0" w:color="auto"/>
        <w:left w:val="none" w:sz="0" w:space="0" w:color="auto"/>
        <w:bottom w:val="none" w:sz="0" w:space="0" w:color="auto"/>
        <w:right w:val="none" w:sz="0" w:space="0" w:color="auto"/>
      </w:divBdr>
      <w:divsChild>
        <w:div w:id="478569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learn.microsoft.com/azure/application-gateway/"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learn.microsoft.com/entra/"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learn.microsoft.com/azure/load-balancer/" TargetMode="External"/><Relationship Id="rId25" Type="http://schemas.openxmlformats.org/officeDocument/2006/relationships/hyperlink" Target="https://aws.amazon.com/outposts/"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yperlink" Target="https://azure.microsoft.com/en-us/pricing/calculator/"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gartner.com/" TargetMode="External"/><Relationship Id="rId5" Type="http://schemas.openxmlformats.org/officeDocument/2006/relationships/hyperlink" Target="https://portal.azure.com" TargetMode="External"/><Relationship Id="rId15" Type="http://schemas.openxmlformats.org/officeDocument/2006/relationships/image" Target="media/image10.png"/><Relationship Id="rId23" Type="http://schemas.openxmlformats.org/officeDocument/2006/relationships/hyperlink" Target="https://learn.microsoft.com/azure/site-recovery/" TargetMode="External"/><Relationship Id="rId10" Type="http://schemas.openxmlformats.org/officeDocument/2006/relationships/image" Target="media/image5.png"/><Relationship Id="rId19" Type="http://schemas.openxmlformats.org/officeDocument/2006/relationships/hyperlink" Target="https://azure.microsoft.com/pricing/tco-calculator/"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learn.microsoft.com/azure/governance/polic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25</Pages>
  <Words>5615</Words>
  <Characters>32012</Characters>
  <Application>Microsoft Office Word</Application>
  <DocSecurity>0</DocSecurity>
  <Lines>266</Lines>
  <Paragraphs>75</Paragraphs>
  <ScaleCrop>false</ScaleCrop>
  <Company/>
  <LinksUpToDate>false</LinksUpToDate>
  <CharactersWithSpaces>37552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Konstantina-Mentine Soulka</dc:creator>
  <cp:keywords/>
  <dc:description/>
  <cp:lastModifiedBy>Konstantina-Mentine Soulka</cp:lastModifiedBy>
  <cp:revision>10</cp:revision>
  <dcterms:created xsi:type="dcterms:W3CDTF">2025-06-19T17:02:00Z</dcterms:created>
  <dcterms:modified xsi:type="dcterms:W3CDTF">2025-06-22T23:19:00Z</dcterms:modified>
</cp:coreProperties>
</file>