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71C27B" wp14:paraId="4D7A4BCC" wp14:textId="35DBC278">
      <w:pPr>
        <w:pStyle w:val="Normal"/>
        <w:spacing w:before="0" w:beforeAutospacing="off" w:after="0" w:afterAutospacing="off"/>
        <w:rPr>
          <w:rFonts w:ascii="Arial Black" w:hAnsi="Arial Black" w:eastAsia="Arial Black" w:cs="Arial Black"/>
          <w:noProof w:val="0"/>
          <w:sz w:val="32"/>
          <w:szCs w:val="32"/>
          <w:lang w:val="en-US"/>
        </w:rPr>
      </w:pPr>
      <w:r>
        <w:br/>
      </w:r>
      <w:r>
        <w:br/>
      </w:r>
      <w:r w:rsidR="5CF72671">
        <w:rPr/>
        <w:t xml:space="preserve">                      </w:t>
      </w:r>
      <w:r w:rsidRPr="6D71C27B" w:rsidR="5CF72671">
        <w:rPr>
          <w:rFonts w:ascii="Arial Black" w:hAnsi="Arial Black" w:eastAsia="Arial Black" w:cs="Arial Black"/>
          <w:sz w:val="32"/>
          <w:szCs w:val="32"/>
        </w:rPr>
        <w:t xml:space="preserve"> </w:t>
      </w:r>
      <w:r w:rsidRPr="6D71C27B" w:rsidR="5CF72671">
        <w:rPr>
          <w:rFonts w:ascii="Arial Black" w:hAnsi="Arial Black" w:eastAsia="Arial Black" w:cs="Arial Black"/>
          <w:b w:val="0"/>
          <w:bCs w:val="0"/>
          <w:i w:val="0"/>
          <w:iCs w:val="0"/>
          <w:caps w:val="0"/>
          <w:smallCaps w:val="0"/>
          <w:noProof w:val="0"/>
          <w:color w:val="000000" w:themeColor="text1" w:themeTint="FF" w:themeShade="FF"/>
          <w:sz w:val="32"/>
          <w:szCs w:val="32"/>
          <w:lang w:val="en-US"/>
        </w:rPr>
        <w:t>Evidence Based Policing &amp; Applications</w:t>
      </w:r>
    </w:p>
    <w:p xmlns:wp14="http://schemas.microsoft.com/office/word/2010/wordml" w:rsidP="6D71C27B" wp14:paraId="33316363" wp14:textId="2263876C">
      <w:pPr>
        <w:spacing w:before="0" w:beforeAutospacing="off" w:after="0" w:afterAutospacing="off"/>
      </w:pPr>
      <w:r>
        <w:br/>
      </w:r>
    </w:p>
    <w:p xmlns:wp14="http://schemas.microsoft.com/office/word/2010/wordml" w:rsidP="6D71C27B" wp14:paraId="541445E5" wp14:textId="2ECC442F">
      <w:pPr>
        <w:spacing w:before="0" w:beforeAutospacing="off" w:after="0" w:afterAutospacing="off"/>
      </w:pPr>
      <w:r>
        <w:br/>
      </w:r>
    </w:p>
    <w:p xmlns:wp14="http://schemas.microsoft.com/office/word/2010/wordml" w:rsidP="6D71C27B" wp14:paraId="682E4B61" wp14:textId="53592847">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Name:</w:t>
      </w: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Ioana Lavinia Ferencz </w:t>
      </w:r>
    </w:p>
    <w:p xmlns:wp14="http://schemas.microsoft.com/office/word/2010/wordml" w:rsidP="6D71C27B" wp14:paraId="1587F0BE" wp14:textId="547FD215">
      <w:pPr>
        <w:pStyle w:val="Normal"/>
        <w:spacing w:after="160" w:line="259" w:lineRule="auto"/>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Student Number: </w:t>
      </w:r>
      <w:r w:rsidRPr="6D71C27B" w:rsidR="33978BD9">
        <w:rPr>
          <w:rFonts w:ascii="Arial Black" w:hAnsi="Arial Black" w:eastAsia="Arial Black" w:cs="Arial Black"/>
          <w:b w:val="0"/>
          <w:bCs w:val="0"/>
          <w:i w:val="0"/>
          <w:iCs w:val="0"/>
          <w:caps w:val="0"/>
          <w:smallCaps w:val="0"/>
          <w:noProof w:val="0"/>
          <w:color w:val="222222"/>
          <w:sz w:val="24"/>
          <w:szCs w:val="24"/>
          <w:lang w:val="en-US"/>
        </w:rPr>
        <w:t>2234753</w:t>
      </w:r>
    </w:p>
    <w:p xmlns:wp14="http://schemas.microsoft.com/office/word/2010/wordml" w:rsidP="6D71C27B" wp14:paraId="51B967FF" wp14:textId="4B565BF7">
      <w:pPr>
        <w:pStyle w:val="Normal"/>
        <w:spacing w:after="160" w:line="259" w:lineRule="auto"/>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Lecturer: Laura Humphries</w:t>
      </w:r>
    </w:p>
    <w:p xmlns:wp14="http://schemas.microsoft.com/office/word/2010/wordml" w:rsidP="6D71C27B" wp14:paraId="03A19A01" wp14:textId="3E460044">
      <w:pPr>
        <w:spacing w:before="0" w:beforeAutospacing="off" w:after="0" w:afterAutospacing="off"/>
      </w:pPr>
      <w:r>
        <w:br/>
      </w:r>
    </w:p>
    <w:p xmlns:wp14="http://schemas.microsoft.com/office/word/2010/wordml" w:rsidP="6D71C27B" wp14:paraId="271C5DB6" wp14:textId="15E396CF">
      <w:pPr>
        <w:spacing w:before="0" w:beforeAutospacing="off" w:after="0" w:afterAutospacing="off"/>
      </w:pPr>
      <w:r>
        <w:br/>
      </w:r>
    </w:p>
    <w:p xmlns:wp14="http://schemas.microsoft.com/office/word/2010/wordml" w:rsidP="6D71C27B" wp14:paraId="03F7E21F" wp14:textId="54D7B888">
      <w:pPr>
        <w:spacing w:before="0" w:beforeAutospacing="off" w:after="0" w:afterAutospacing="off"/>
      </w:pPr>
      <w:r>
        <w:br/>
      </w:r>
    </w:p>
    <w:p xmlns:wp14="http://schemas.microsoft.com/office/word/2010/wordml" w:rsidP="6D71C27B" wp14:paraId="013857EA" wp14:textId="74BA9528">
      <w:pPr>
        <w:spacing w:before="0" w:beforeAutospacing="off" w:after="0" w:afterAutospacing="off"/>
      </w:pPr>
      <w:r>
        <w:br/>
      </w:r>
    </w:p>
    <w:p xmlns:wp14="http://schemas.microsoft.com/office/word/2010/wordml" w:rsidP="6D71C27B" wp14:paraId="57B7C79B" wp14:textId="0A94FBA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ECE86C3" wp14:textId="2ABD66D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375CE82" wp14:textId="596D75A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048CE72" wp14:textId="664F314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F3C0BBE" wp14:textId="15EA7D3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7312766B" wp14:textId="677C3B4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78FF8644" wp14:textId="6B9EFEE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7D40520F" wp14:textId="6916407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549D82B9" wp14:textId="50AC42B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5B27A46" wp14:textId="071DDD5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41BFE9C" wp14:textId="2D9E903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A5F09B1" wp14:textId="45448C8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27AA58B" wp14:textId="27F4A68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0F5D5ECE" wp14:textId="62ED8A8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6075C01" wp14:textId="42A6420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8290BFB" wp14:textId="624FEEA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2C2D27F" wp14:textId="4F274E7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BCFD7A5" wp14:textId="329ECB5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0D7D7E0E" wp14:textId="570490B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3E34717" wp14:textId="3FDD7FC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46BDD49" wp14:textId="0B96EA6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50B4E03" wp14:textId="09DB613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FBEBD92" wp14:textId="5F0134E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038D9BF8" wp14:textId="70922F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703647C" wp14:textId="14F5556A">
      <w:pPr>
        <w:spacing w:before="0" w:beforeAutospacing="off" w:after="0" w:afterAutospacing="off"/>
      </w:pPr>
      <w:r w:rsidRPr="6D71C27B" w:rsidR="5CF72671">
        <w:rPr>
          <w:rFonts w:ascii="Arial" w:hAnsi="Arial" w:eastAsia="Arial" w:cs="Arial"/>
          <w:b w:val="0"/>
          <w:bCs w:val="0"/>
          <w:i w:val="0"/>
          <w:iCs w:val="0"/>
          <w:caps w:val="0"/>
          <w:smallCaps w:val="0"/>
          <w:noProof w:val="0"/>
          <w:color w:val="000000" w:themeColor="text1" w:themeTint="FF" w:themeShade="FF"/>
          <w:sz w:val="25"/>
          <w:szCs w:val="25"/>
          <w:lang w:val="en-US"/>
        </w:rPr>
        <w:t xml:space="preserve">Executive Summary: </w:t>
      </w:r>
    </w:p>
    <w:p xmlns:wp14="http://schemas.microsoft.com/office/word/2010/wordml" w:rsidP="6D71C27B" wp14:paraId="5D1235CA" wp14:textId="13D45E6A">
      <w:pPr>
        <w:spacing w:before="0" w:beforeAutospacing="off" w:after="0" w:afterAutospacing="off"/>
      </w:pPr>
      <w:r>
        <w:br/>
      </w:r>
    </w:p>
    <w:p xmlns:wp14="http://schemas.microsoft.com/office/word/2010/wordml" w:rsidP="6D71C27B" wp14:paraId="3B53D1A2" wp14:textId="6BCB1B6D">
      <w:pPr>
        <w:spacing w:before="0" w:beforeAutospacing="off" w:after="0" w:afterAutospacing="off"/>
      </w:pPr>
      <w:r w:rsidRPr="6D71C27B" w:rsidR="5CF72671">
        <w:rPr>
          <w:rFonts w:ascii="Arial" w:hAnsi="Arial" w:eastAsia="Arial" w:cs="Arial"/>
          <w:b w:val="0"/>
          <w:bCs w:val="0"/>
          <w:i w:val="0"/>
          <w:iCs w:val="0"/>
          <w:caps w:val="0"/>
          <w:smallCaps w:val="0"/>
          <w:noProof w:val="0"/>
          <w:color w:val="000000" w:themeColor="text1" w:themeTint="FF" w:themeShade="FF"/>
          <w:sz w:val="25"/>
          <w:szCs w:val="25"/>
          <w:lang w:val="en-US"/>
        </w:rPr>
        <w:t>Body-worn cameras (BWCs) have become a prominent tool in evidence-based policing, revolutionizing law enforcement practices. This executive summary outlines the key benefits and considerations surrounding the use of BWCs in evidence-based policing.</w:t>
      </w:r>
    </w:p>
    <w:p xmlns:wp14="http://schemas.microsoft.com/office/word/2010/wordml" w:rsidP="6D71C27B" wp14:paraId="0DCED807" wp14:textId="35B7707B">
      <w:pPr>
        <w:spacing w:before="0" w:beforeAutospacing="off" w:after="0" w:afterAutospacing="off"/>
      </w:pPr>
      <w:r>
        <w:br/>
      </w:r>
    </w:p>
    <w:p xmlns:wp14="http://schemas.microsoft.com/office/word/2010/wordml" w:rsidP="6D71C27B" wp14:paraId="177D6FB7" wp14:textId="4B53E8F7">
      <w:pPr>
        <w:spacing w:before="0" w:beforeAutospacing="off" w:after="0" w:afterAutospacing="off"/>
      </w:pPr>
      <w:r>
        <w:br/>
      </w:r>
    </w:p>
    <w:p xmlns:wp14="http://schemas.microsoft.com/office/word/2010/wordml" w:rsidP="6D71C27B" wp14:paraId="6C6C38E8" wp14:textId="38A7642E">
      <w:pPr>
        <w:spacing w:before="0" w:beforeAutospacing="off" w:after="0" w:afterAutospacing="off"/>
      </w:pPr>
      <w:r>
        <w:br/>
      </w:r>
    </w:p>
    <w:p xmlns:wp14="http://schemas.microsoft.com/office/word/2010/wordml" w:rsidP="6D71C27B" wp14:paraId="03C31588" wp14:textId="5E6D0F9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671841B" wp14:textId="690E98D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B07CF7B" wp14:textId="2C6E759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7F07928C" wp14:textId="304E1C4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540BFBE" wp14:textId="187DFA5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4376AED" wp14:textId="51F308E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315E82B" wp14:textId="03DDDCF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7E55F38" wp14:textId="179EF64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D17F6EC" wp14:textId="06E8530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0A5F6DF5" wp14:textId="04994D3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440F695F" wp14:textId="50738E7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0F958307" wp14:textId="5788B07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5C1BD082" wp14:textId="72BA681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056D4DD" wp14:textId="4AE71BF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13012C16" wp14:textId="7009E3C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D5342C8" wp14:textId="6516D72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2581E0C2" wp14:textId="63BEF77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AD6256D" wp14:textId="152ADD7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1169C1E" wp14:textId="448E44B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5617C9F3" wp14:textId="0DC00FC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573E45B1" wp14:textId="058D8BC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7F439146" wp14:textId="06A2FD2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624093AF" wp14:textId="22FA106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59F4D135" wp14:textId="45ECD52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5"/>
          <w:szCs w:val="25"/>
          <w:lang w:val="en-US"/>
        </w:rPr>
      </w:pPr>
    </w:p>
    <w:p xmlns:wp14="http://schemas.microsoft.com/office/word/2010/wordml" w:rsidP="6D71C27B" wp14:paraId="3BDC1060" wp14:textId="26DECA8B">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Table of Contents: </w:t>
      </w:r>
    </w:p>
    <w:p xmlns:wp14="http://schemas.microsoft.com/office/word/2010/wordml" w:rsidP="6D71C27B" wp14:paraId="01C57A3B" wp14:textId="1226DA37">
      <w:pPr>
        <w:spacing w:before="0" w:beforeAutospacing="off" w:after="0" w:afterAutospacing="off"/>
        <w:rPr>
          <w:rFonts w:ascii="Arial Black" w:hAnsi="Arial Black" w:eastAsia="Arial Black" w:cs="Arial Black"/>
          <w:sz w:val="24"/>
          <w:szCs w:val="24"/>
        </w:rPr>
      </w:pPr>
      <w:r>
        <w:br/>
      </w:r>
    </w:p>
    <w:p xmlns:wp14="http://schemas.microsoft.com/office/word/2010/wordml" w:rsidP="6D71C27B" wp14:paraId="6927B8BD" wp14:textId="4A520056">
      <w:pPr>
        <w:spacing w:before="0" w:beforeAutospacing="off" w:after="0" w:afterAutospacing="off"/>
        <w:rPr>
          <w:rFonts w:ascii="Arial Black" w:hAnsi="Arial Black" w:eastAsia="Arial Black" w:cs="Arial Black"/>
          <w:sz w:val="24"/>
          <w:szCs w:val="24"/>
        </w:rPr>
      </w:pPr>
      <w:r>
        <w:br/>
      </w:r>
    </w:p>
    <w:p xmlns:wp14="http://schemas.microsoft.com/office/word/2010/wordml" w:rsidP="6D71C27B" wp14:paraId="34D28252" wp14:textId="327BE002">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Introducing …………</w:t>
      </w:r>
      <w:r w:rsidRPr="6D71C27B" w:rsidR="0F5CAE89">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10318BD0">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198A3913">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w:t>
      </w:r>
      <w:r w:rsidRPr="6D71C27B" w:rsidR="5C24D3C5">
        <w:rPr>
          <w:rFonts w:ascii="Arial Black" w:hAnsi="Arial Black" w:eastAsia="Arial Black" w:cs="Arial Black"/>
          <w:b w:val="0"/>
          <w:bCs w:val="0"/>
          <w:i w:val="0"/>
          <w:iCs w:val="0"/>
          <w:caps w:val="0"/>
          <w:smallCaps w:val="0"/>
          <w:noProof w:val="0"/>
          <w:color w:val="000000" w:themeColor="text1" w:themeTint="FF" w:themeShade="FF"/>
          <w:sz w:val="24"/>
          <w:szCs w:val="24"/>
          <w:lang w:val="en-US"/>
        </w:rPr>
        <w:t>4</w:t>
      </w:r>
    </w:p>
    <w:p xmlns:wp14="http://schemas.microsoft.com/office/word/2010/wordml" w:rsidP="6D71C27B" wp14:paraId="1B4A5E9A" wp14:textId="32E8CF2D">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Define and discuss the core ideas</w:t>
      </w:r>
      <w:r w:rsidRPr="6D71C27B" w:rsidR="68802156">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6EAF2121">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11AECCE9">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5</w:t>
      </w:r>
    </w:p>
    <w:p xmlns:wp14="http://schemas.microsoft.com/office/word/2010/wordml" w:rsidP="6D71C27B" wp14:paraId="0D56D544" wp14:textId="4F92EC1C">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The use body worn video cameras ….</w:t>
      </w:r>
      <w:r w:rsidRPr="6D71C27B" w:rsidR="52B46CC7">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408BAF76">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7</w:t>
      </w:r>
    </w:p>
    <w:p xmlns:wp14="http://schemas.microsoft.com/office/word/2010/wordml" w:rsidP="6D71C27B" wp14:paraId="06967FDC" wp14:textId="7650AB20">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Past case of an incident and the use of BWC …</w:t>
      </w:r>
      <w:r w:rsidRPr="6D71C27B" w:rsidR="444E1B70">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0354684A">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9</w:t>
      </w:r>
    </w:p>
    <w:p xmlns:wp14="http://schemas.microsoft.com/office/word/2010/wordml" w:rsidP="6D71C27B" wp14:paraId="0FB806FA" wp14:textId="25804062">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Strengths, </w:t>
      </w: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weaknesses</w:t>
      </w: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and ethical limitations of BWC ….</w:t>
      </w:r>
      <w:r w:rsidRPr="6D71C27B" w:rsidR="2798824F">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0525A652">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10</w:t>
      </w:r>
    </w:p>
    <w:p xmlns:wp14="http://schemas.microsoft.com/office/word/2010/wordml" w:rsidP="6D71C27B" wp14:paraId="24443FC7" wp14:textId="7B8C5B27">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Domestic violence and the use of BWC ….</w:t>
      </w:r>
      <w:r w:rsidRPr="6D71C27B" w:rsidR="69366C7E">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743D4C73">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12</w:t>
      </w:r>
    </w:p>
    <w:p xmlns:wp14="http://schemas.microsoft.com/office/word/2010/wordml" w:rsidP="6D71C27B" wp14:paraId="423FC405" wp14:textId="4F5069F1">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Conclusion…….</w:t>
      </w:r>
      <w:r w:rsidRPr="6D71C27B" w:rsidR="485FD688">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3C6DD056">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14</w:t>
      </w:r>
    </w:p>
    <w:p xmlns:wp14="http://schemas.microsoft.com/office/word/2010/wordml" w:rsidP="6D71C27B" wp14:paraId="24BE4CA4" wp14:textId="6CB31B2F">
      <w:pPr>
        <w:spacing w:before="0" w:beforeAutospacing="off" w:after="0" w:afterAutospacing="off"/>
        <w:rPr>
          <w:rFonts w:ascii="Arial Black" w:hAnsi="Arial Black" w:eastAsia="Arial Black" w:cs="Arial Black"/>
          <w:b w:val="0"/>
          <w:bCs w:val="0"/>
          <w:i w:val="0"/>
          <w:iCs w:val="0"/>
          <w:caps w:val="0"/>
          <w:smallCaps w:val="0"/>
          <w:noProof w:val="0"/>
          <w:color w:val="000000" w:themeColor="text1" w:themeTint="FF" w:themeShade="FF"/>
          <w:sz w:val="24"/>
          <w:szCs w:val="24"/>
          <w:lang w:val="en-US"/>
        </w:rPr>
      </w:pPr>
      <w:r w:rsidRPr="6D71C27B" w:rsidR="5CF72671">
        <w:rPr>
          <w:rFonts w:ascii="Arial Black" w:hAnsi="Arial Black" w:eastAsia="Arial Black" w:cs="Arial Black"/>
          <w:b w:val="0"/>
          <w:bCs w:val="0"/>
          <w:i w:val="0"/>
          <w:iCs w:val="0"/>
          <w:caps w:val="0"/>
          <w:smallCaps w:val="0"/>
          <w:noProof w:val="0"/>
          <w:color w:val="000000" w:themeColor="text1" w:themeTint="FF" w:themeShade="FF"/>
          <w:sz w:val="24"/>
          <w:szCs w:val="24"/>
          <w:lang w:val="en-US"/>
        </w:rPr>
        <w:t>References……</w:t>
      </w:r>
      <w:r w:rsidRPr="6D71C27B" w:rsidR="706BC9DB">
        <w:rPr>
          <w:rFonts w:ascii="Arial Black" w:hAnsi="Arial Black" w:eastAsia="Arial Black" w:cs="Arial Black"/>
          <w:b w:val="0"/>
          <w:bCs w:val="0"/>
          <w:i w:val="0"/>
          <w:iCs w:val="0"/>
          <w:caps w:val="0"/>
          <w:smallCaps w:val="0"/>
          <w:noProof w:val="0"/>
          <w:color w:val="000000" w:themeColor="text1" w:themeTint="FF" w:themeShade="FF"/>
          <w:sz w:val="24"/>
          <w:szCs w:val="24"/>
          <w:lang w:val="en-US"/>
        </w:rPr>
        <w:t>......................................................................................</w:t>
      </w:r>
      <w:r w:rsidRPr="6D71C27B" w:rsidR="7707564C">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 15</w:t>
      </w:r>
    </w:p>
    <w:p xmlns:wp14="http://schemas.microsoft.com/office/word/2010/wordml" w:rsidP="6D71C27B" wp14:paraId="78AE89CC" wp14:textId="46FDBE08">
      <w:pPr>
        <w:spacing w:before="0" w:beforeAutospacing="off" w:after="0" w:afterAutospacing="off"/>
        <w:rPr>
          <w:rFonts w:ascii="Arial Black" w:hAnsi="Arial Black" w:eastAsia="Arial Black" w:cs="Arial Black"/>
          <w:sz w:val="24"/>
          <w:szCs w:val="24"/>
        </w:rPr>
      </w:pPr>
      <w:r>
        <w:br/>
      </w:r>
    </w:p>
    <w:p xmlns:wp14="http://schemas.microsoft.com/office/word/2010/wordml" w:rsidP="6D71C27B" wp14:paraId="7FC62625" wp14:textId="0E70D614">
      <w:pPr>
        <w:spacing w:before="0" w:beforeAutospacing="off" w:after="0" w:afterAutospacing="off"/>
      </w:pPr>
      <w:r>
        <w:br/>
      </w:r>
    </w:p>
    <w:p xmlns:wp14="http://schemas.microsoft.com/office/word/2010/wordml" w:rsidP="6D71C27B" wp14:paraId="76C4F3DD" wp14:textId="51343F03">
      <w:pPr>
        <w:spacing w:before="0" w:beforeAutospacing="off" w:after="0" w:afterAutospacing="off"/>
      </w:pPr>
      <w:r>
        <w:br/>
      </w:r>
    </w:p>
    <w:p xmlns:wp14="http://schemas.microsoft.com/office/word/2010/wordml" w:rsidP="6D71C27B" wp14:paraId="4A719AAB" wp14:textId="0616CCE7">
      <w:pPr>
        <w:spacing w:before="0" w:beforeAutospacing="off" w:after="0" w:afterAutospacing="off"/>
      </w:pPr>
      <w:r>
        <w:br/>
      </w:r>
    </w:p>
    <w:p xmlns:wp14="http://schemas.microsoft.com/office/word/2010/wordml" w:rsidP="6D71C27B" wp14:paraId="5003BEEC" wp14:textId="3B050892">
      <w:pPr>
        <w:spacing w:before="0" w:beforeAutospacing="off" w:after="0" w:afterAutospacing="off"/>
      </w:pPr>
      <w:r>
        <w:br/>
      </w:r>
    </w:p>
    <w:p xmlns:wp14="http://schemas.microsoft.com/office/word/2010/wordml" w:rsidP="6D71C27B" wp14:paraId="14C56B06" wp14:textId="2FAF783D">
      <w:pPr>
        <w:spacing w:before="0" w:beforeAutospacing="off" w:after="0" w:afterAutospacing="off"/>
      </w:pPr>
      <w:r>
        <w:br/>
      </w:r>
    </w:p>
    <w:p xmlns:wp14="http://schemas.microsoft.com/office/word/2010/wordml" w:rsidP="6D71C27B" wp14:paraId="0714C5D0" wp14:textId="2ECAD50B">
      <w:pPr>
        <w:spacing w:before="0" w:beforeAutospacing="off" w:after="0" w:afterAutospacing="off"/>
      </w:pPr>
      <w:r>
        <w:br/>
      </w:r>
    </w:p>
    <w:p xmlns:wp14="http://schemas.microsoft.com/office/word/2010/wordml" w:rsidP="6D71C27B" wp14:paraId="6CB9A08F" wp14:textId="23AD7080">
      <w:pPr>
        <w:pStyle w:val="Normal"/>
        <w:spacing w:before="0" w:beforeAutospacing="off" w:after="0" w:afterAutospacing="off"/>
      </w:pPr>
    </w:p>
    <w:p xmlns:wp14="http://schemas.microsoft.com/office/word/2010/wordml" w:rsidP="6D71C27B" wp14:paraId="3EB5A7DC" wp14:textId="1467521E">
      <w:pPr>
        <w:pStyle w:val="Normal"/>
        <w:spacing w:before="0" w:beforeAutospacing="off" w:after="0" w:afterAutospacing="off"/>
      </w:pPr>
    </w:p>
    <w:p xmlns:wp14="http://schemas.microsoft.com/office/word/2010/wordml" w:rsidP="6D71C27B" wp14:paraId="77840308" wp14:textId="4250AED3">
      <w:pPr>
        <w:pStyle w:val="Normal"/>
        <w:spacing w:before="0" w:beforeAutospacing="off" w:after="0" w:afterAutospacing="off"/>
      </w:pPr>
    </w:p>
    <w:p xmlns:wp14="http://schemas.microsoft.com/office/word/2010/wordml" w:rsidP="6D71C27B" wp14:paraId="03DF6F76" wp14:textId="3B2833A1">
      <w:pPr>
        <w:pStyle w:val="Normal"/>
        <w:spacing w:before="0" w:beforeAutospacing="off" w:after="0" w:afterAutospacing="off"/>
      </w:pPr>
    </w:p>
    <w:p xmlns:wp14="http://schemas.microsoft.com/office/word/2010/wordml" w:rsidP="6D71C27B" wp14:paraId="773656F7" wp14:textId="53BEE29E">
      <w:pPr>
        <w:pStyle w:val="Normal"/>
        <w:spacing w:before="0" w:beforeAutospacing="off" w:after="0" w:afterAutospacing="off"/>
      </w:pPr>
    </w:p>
    <w:p xmlns:wp14="http://schemas.microsoft.com/office/word/2010/wordml" w:rsidP="6D71C27B" wp14:paraId="143BD6EC" wp14:textId="255E5E7C">
      <w:pPr>
        <w:pStyle w:val="Normal"/>
        <w:spacing w:before="0" w:beforeAutospacing="off" w:after="0" w:afterAutospacing="off"/>
      </w:pPr>
    </w:p>
    <w:p xmlns:wp14="http://schemas.microsoft.com/office/word/2010/wordml" w:rsidP="6D71C27B" wp14:paraId="264B5AB3" wp14:textId="3346469B">
      <w:pPr>
        <w:pStyle w:val="Normal"/>
        <w:spacing w:before="0" w:beforeAutospacing="off" w:after="0" w:afterAutospacing="off"/>
      </w:pPr>
    </w:p>
    <w:p xmlns:wp14="http://schemas.microsoft.com/office/word/2010/wordml" w:rsidP="6D71C27B" wp14:paraId="1D54D098" wp14:textId="4F75544E">
      <w:pPr>
        <w:pStyle w:val="Normal"/>
        <w:spacing w:before="0" w:beforeAutospacing="off" w:after="0" w:afterAutospacing="off"/>
      </w:pPr>
    </w:p>
    <w:p xmlns:wp14="http://schemas.microsoft.com/office/word/2010/wordml" w:rsidP="6D71C27B" wp14:paraId="206A5F92" wp14:textId="27EAE7C8">
      <w:pPr>
        <w:pStyle w:val="Normal"/>
        <w:spacing w:before="0" w:beforeAutospacing="off" w:after="0" w:afterAutospacing="off"/>
      </w:pPr>
    </w:p>
    <w:p xmlns:wp14="http://schemas.microsoft.com/office/word/2010/wordml" w:rsidP="6D71C27B" wp14:paraId="176B0BC9" wp14:textId="1F0B5B54">
      <w:pPr>
        <w:pStyle w:val="Normal"/>
        <w:spacing w:before="0" w:beforeAutospacing="off" w:after="0" w:afterAutospacing="off"/>
      </w:pPr>
    </w:p>
    <w:p xmlns:wp14="http://schemas.microsoft.com/office/word/2010/wordml" w:rsidP="6D71C27B" wp14:paraId="4657F3EA" wp14:textId="3302D3DD">
      <w:pPr>
        <w:pStyle w:val="Normal"/>
        <w:spacing w:before="0" w:beforeAutospacing="off" w:after="0" w:afterAutospacing="off"/>
      </w:pPr>
    </w:p>
    <w:p xmlns:wp14="http://schemas.microsoft.com/office/word/2010/wordml" w:rsidP="6D71C27B" wp14:paraId="68175C8B" wp14:textId="3A4DF4AC">
      <w:pPr>
        <w:pStyle w:val="Normal"/>
        <w:spacing w:before="0" w:beforeAutospacing="off" w:after="0" w:afterAutospacing="off"/>
      </w:pPr>
    </w:p>
    <w:p xmlns:wp14="http://schemas.microsoft.com/office/word/2010/wordml" w:rsidP="6D71C27B" wp14:paraId="6DB709CC" wp14:textId="035BFACD">
      <w:pPr>
        <w:pStyle w:val="Normal"/>
        <w:spacing w:before="0" w:beforeAutospacing="off" w:after="0" w:afterAutospacing="off"/>
      </w:pPr>
    </w:p>
    <w:p xmlns:wp14="http://schemas.microsoft.com/office/word/2010/wordml" w:rsidP="6D71C27B" wp14:paraId="5F232226" wp14:textId="5506317D">
      <w:pPr>
        <w:pStyle w:val="Normal"/>
        <w:spacing w:before="0" w:beforeAutospacing="off" w:after="0" w:afterAutospacing="off"/>
      </w:pPr>
    </w:p>
    <w:p xmlns:wp14="http://schemas.microsoft.com/office/word/2010/wordml" w:rsidP="6D71C27B" wp14:paraId="382B7512" wp14:textId="7168F32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Introducing: </w:t>
      </w:r>
    </w:p>
    <w:p xmlns:wp14="http://schemas.microsoft.com/office/word/2010/wordml" w:rsidP="6D71C27B" wp14:paraId="6608CFEA" wp14:textId="3C1C4708">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65E08360" wp14:textId="0CD6C6C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Body-worn cameras (BWCs) have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emerged</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as a transformative technology in evidence-based policing, revolutionizing the way law enforcement interacts with the public and handles critical incidents. These compact devices, securely worn by officers, capture real-time audio and video recordings of encounters,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unbiased and unfiltered account of police-citizen interactions. The integration of BWCs into policing practices has significantly impacted transparency, accountability, and community relations, making it a pivotal tool in modern law enforcement.</w:t>
      </w:r>
    </w:p>
    <w:p xmlns:wp14="http://schemas.microsoft.com/office/word/2010/wordml" w:rsidP="6D71C27B" wp14:paraId="50B2D36E" wp14:textId="126EA1E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In this introduction, we will explore the key aspects of body-worn cameras in evidence-based policing, delving into the benefits they offer and the considerations surrounding their implementation. The growing interest in BWCs stems from their potential to enhance law enforcement operations, increase trust between police and communities, and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facilitate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the fair and just resolution of criminal cases.</w:t>
      </w:r>
    </w:p>
    <w:p xmlns:wp14="http://schemas.microsoft.com/office/word/2010/wordml" w:rsidP="6D71C27B" wp14:paraId="0FAAA905" wp14:textId="25E87E8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This overview will shed light on the benefits of BWCs, such as the improved transparency they bring to law enforcement practices and their role in promoting officer accountability and professionalism. Additionally, we will address the vital role that BWC footage plays as valuable evidence in criminal investigations and its significance in upholding the principles of justice.</w:t>
      </w:r>
    </w:p>
    <w:p xmlns:wp14="http://schemas.microsoft.com/office/word/2010/wordml" w:rsidP="6D71C27B" wp14:paraId="7AC3893A" wp14:textId="58D7E78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However, alongside the advantages, we will also examine the challenges associated with the use of BWCs. Privacy concerns surrounding the recording of sensitive interactions, the cost of implementation and maintenance, and the importance of proper officer training and adherence to policies are crucial considerations in achieving the full potential of BWCs in evidence-based policing.</w:t>
      </w:r>
    </w:p>
    <w:p xmlns:wp14="http://schemas.microsoft.com/office/word/2010/wordml" w:rsidP="6D71C27B" wp14:paraId="6EDDB1AE" wp14:textId="2F15BFD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Overall, the integration of body-worn cameras into modern policing practices marks a significant step towards creating a more transparent, accountable, and community-oriented law enforcement system. By carefully understanding the benefits and challenges of BWCs, police departments can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leverage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this technology to strengthen their relationship with the public, build trust, and foster safer and more supportive communities.</w:t>
      </w:r>
    </w:p>
    <w:p xmlns:wp14="http://schemas.microsoft.com/office/word/2010/wordml" w:rsidP="6D71C27B" wp14:paraId="275E2AC4" wp14:textId="173C3925">
      <w:pPr>
        <w:spacing w:before="0" w:beforeAutospacing="off" w:after="0" w:afterAutospacing="off" w:line="360" w:lineRule="auto"/>
      </w:pPr>
    </w:p>
    <w:p xmlns:wp14="http://schemas.microsoft.com/office/word/2010/wordml" w:rsidP="6D71C27B" wp14:paraId="0DA8AF86" wp14:textId="68372AB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Define and discuss the core ideas: </w:t>
      </w:r>
    </w:p>
    <w:p xmlns:wp14="http://schemas.microsoft.com/office/word/2010/wordml" w:rsidP="6D71C27B" wp14:paraId="12FE4E37" wp14:textId="6F769267">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0E49EF56" wp14:textId="6DB9755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Evidence-based policing (EBP) is a data-driven approach that emphasizes the use of empirical evidence and research to inform and guide law enforcement strategies, policies, and practices. The core ideas of evidence-based policing revolve around integrating rigorous research, scientific methods, and real-world data to improve law enforcement outcomes, enhance officer effectiveness, and build trust with the communities they serve. Here are the key components of evidence-based policing:</w:t>
      </w:r>
    </w:p>
    <w:p xmlns:wp14="http://schemas.microsoft.com/office/word/2010/wordml" w:rsidP="6D71C27B" wp14:paraId="2C35B63F" wp14:textId="334249B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 Research and Data Integration:</w:t>
      </w:r>
    </w:p>
    <w:p xmlns:wp14="http://schemas.microsoft.com/office/word/2010/wordml" w:rsidP="6D71C27B" wp14:paraId="426C9D9D" wp14:textId="1589640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EBP emphasizes the incorporation of high-quality research findings and relevant data into decision-making processes within law enforcement agencies. This involves analyzing existing studies, conducting research within the agency, and collaborating with academic institutions to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evidence-based practices and policies.</w:t>
      </w:r>
    </w:p>
    <w:p xmlns:wp14="http://schemas.microsoft.com/office/word/2010/wordml" w:rsidP="6D71C27B" wp14:paraId="18991AA5" wp14:textId="4427FCB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 Problem-Oriented Policing:</w:t>
      </w:r>
    </w:p>
    <w:p xmlns:wp14="http://schemas.microsoft.com/office/word/2010/wordml" w:rsidP="6D71C27B" wp14:paraId="7ACCA340" wp14:textId="6DF9BCD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A cornerstone of evidence-based policing is the focus on proactive, problem-solving approaches rather than reactive responses. It involves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specific issues within communities, analyzing root causes, and implementing targeted strategies to address and prevent recurring problems effectively.</w:t>
      </w:r>
    </w:p>
    <w:p xmlns:wp14="http://schemas.microsoft.com/office/word/2010/wordml" w:rsidP="6D71C27B" wp14:paraId="4EECAB60" wp14:textId="0E45C3F2">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 Outcome Evaluation:</w:t>
      </w:r>
    </w:p>
    <w:p xmlns:wp14="http://schemas.microsoft.com/office/word/2010/wordml" w:rsidP="6D71C27B" wp14:paraId="1062BF2F" wp14:textId="25D64D9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EBP emphasizes the importance of evaluating the outcomes and effectiveness of law enforcement initiatives. By conducting rigorous evaluations, agencies can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which strategies are successful and which ones need improvement, leading to more informed decision-making and resource allocation.</w:t>
      </w:r>
    </w:p>
    <w:p xmlns:wp14="http://schemas.microsoft.com/office/word/2010/wordml" w:rsidP="6D71C27B" wp14:paraId="36159C54" wp14:textId="4A2EF4F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 Continuous Learning and Improvement:</w:t>
      </w:r>
    </w:p>
    <w:p xmlns:wp14="http://schemas.microsoft.com/office/word/2010/wordml" w:rsidP="6D71C27B" wp14:paraId="67263469" wp14:textId="545D68E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The EBP framework promotes a culture of continuous learning and improvement within law enforcement agencies. This involves a willingness to adapt to new evidence, reassess strategies regularly, and foster a culture of innovation to enhance policing practices over time.</w:t>
      </w:r>
    </w:p>
    <w:p xmlns:wp14="http://schemas.microsoft.com/office/word/2010/wordml" w:rsidP="6D71C27B" wp14:paraId="19659B26" wp14:textId="33C2682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5. Officer Training and Development:</w:t>
      </w:r>
    </w:p>
    <w:p xmlns:wp14="http://schemas.microsoft.com/office/word/2010/wordml" w:rsidP="6D71C27B" wp14:paraId="6EE9B703" wp14:textId="39A9D95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EBP recognizes the importance of providing officers with the knowledge and skills needed to apply evidence-based approaches in their daily work. Training programs should integrate research findings, promote critical thinking, and equip officers to make informed decisions in complex situations.</w:t>
      </w:r>
    </w:p>
    <w:p xmlns:wp14="http://schemas.microsoft.com/office/word/2010/wordml" w:rsidP="6D71C27B" wp14:paraId="2F626DCA" wp14:textId="5E38C8C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6. Community Engagement and Trust:</w:t>
      </w:r>
    </w:p>
    <w:p xmlns:wp14="http://schemas.microsoft.com/office/word/2010/wordml" w:rsidP="6D71C27B" wp14:paraId="265BAEFE" wp14:textId="1BB492A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Building and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trust with the community is a fundamental principle of evidence-based policing. Engaging with community members, understanding their needs, and involving them in the problem-solving process helps to strengthen the legitimacy and effectiveness of law enforcement efforts.</w:t>
      </w:r>
    </w:p>
    <w:p xmlns:wp14="http://schemas.microsoft.com/office/word/2010/wordml" w:rsidP="6D71C27B" wp14:paraId="75F648C9" wp14:textId="6180F77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7. Collaboration with Researchers and Stakeholders:</w:t>
      </w:r>
    </w:p>
    <w:p xmlns:wp14="http://schemas.microsoft.com/office/word/2010/wordml" w:rsidP="6D71C27B" wp14:paraId="30F13BC8" wp14:textId="67DC4FA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To achieve successful evidence-based policing, collaboration between law enforcement agencies, researchers, policymakers, and community stakeholders is essential. These partnerships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facilitate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the exchange of knowledge, access to data, and the development of practical solutions that address community needs.</w:t>
      </w:r>
    </w:p>
    <w:p xmlns:wp14="http://schemas.microsoft.com/office/word/2010/wordml" w:rsidP="6D71C27B" wp14:paraId="0AB42B28" wp14:textId="2B403B2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By adhering to the core ideas of evidence-based policing, law enforcement agencies can make data-informed decisions,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optimize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resource allocation, and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ultimately enhance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public safety while building stronger, more trusting relationships with the communities they serve. This approach fosters a more efficient and effective law enforcement system that aligns with the ever-evolving challenges of modern policing.</w:t>
      </w:r>
    </w:p>
    <w:p xmlns:wp14="http://schemas.microsoft.com/office/word/2010/wordml" w:rsidP="6D71C27B" wp14:paraId="1021745E" wp14:textId="26500AC3">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0EB2F6D5" wp14:textId="0115269F">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6884B6D6" wp14:textId="2BC3026B">
      <w:pPr>
        <w:spacing w:before="0" w:beforeAutospacing="off" w:after="0" w:afterAutospacing="off" w:line="360" w:lineRule="auto"/>
      </w:pPr>
      <w:r>
        <w:br/>
      </w:r>
    </w:p>
    <w:p xmlns:wp14="http://schemas.microsoft.com/office/word/2010/wordml" w:rsidP="6D71C27B" wp14:paraId="60311ADE" wp14:textId="3E1FC6FE">
      <w:pPr>
        <w:pStyle w:val="Normal"/>
        <w:spacing w:before="0" w:beforeAutospacing="off" w:after="0" w:afterAutospacing="off" w:line="360" w:lineRule="auto"/>
      </w:pPr>
    </w:p>
    <w:p xmlns:wp14="http://schemas.microsoft.com/office/word/2010/wordml" w:rsidP="6D71C27B" wp14:paraId="1E41684A" wp14:textId="17F9B5BD">
      <w:pPr>
        <w:pStyle w:val="Normal"/>
        <w:spacing w:before="0" w:beforeAutospacing="off" w:after="0" w:afterAutospacing="off" w:line="360" w:lineRule="auto"/>
      </w:pPr>
    </w:p>
    <w:p xmlns:wp14="http://schemas.microsoft.com/office/word/2010/wordml" w:rsidP="6D71C27B" wp14:paraId="0236B93D" wp14:textId="2EF9C2A8">
      <w:pPr>
        <w:pStyle w:val="Normal"/>
        <w:spacing w:before="0" w:beforeAutospacing="off" w:after="0" w:afterAutospacing="off" w:line="360" w:lineRule="auto"/>
      </w:pPr>
    </w:p>
    <w:p xmlns:wp14="http://schemas.microsoft.com/office/word/2010/wordml" w:rsidP="6D71C27B" wp14:paraId="05EB6DD3" wp14:textId="0EBB0C01">
      <w:pPr>
        <w:pStyle w:val="Normal"/>
        <w:spacing w:before="0" w:beforeAutospacing="off" w:after="0" w:afterAutospacing="off" w:line="360" w:lineRule="auto"/>
      </w:pPr>
    </w:p>
    <w:p xmlns:wp14="http://schemas.microsoft.com/office/word/2010/wordml" w:rsidP="6D71C27B" wp14:paraId="79B39A2B" wp14:textId="41C0D93E">
      <w:pPr>
        <w:pStyle w:val="Normal"/>
        <w:spacing w:before="0" w:beforeAutospacing="off" w:after="0" w:afterAutospacing="off" w:line="360" w:lineRule="auto"/>
      </w:pPr>
    </w:p>
    <w:p xmlns:wp14="http://schemas.microsoft.com/office/word/2010/wordml" w:rsidP="6D71C27B" wp14:paraId="1702D261" wp14:textId="70D03E37">
      <w:pPr>
        <w:pStyle w:val="Normal"/>
        <w:spacing w:before="0" w:beforeAutospacing="off" w:after="0" w:afterAutospacing="off" w:line="360" w:lineRule="auto"/>
      </w:pPr>
    </w:p>
    <w:p xmlns:wp14="http://schemas.microsoft.com/office/word/2010/wordml" w:rsidP="6D71C27B" wp14:paraId="1752F2C9" wp14:textId="242D9FEB">
      <w:pPr>
        <w:pStyle w:val="Normal"/>
        <w:spacing w:before="0" w:beforeAutospacing="off" w:after="0" w:afterAutospacing="off" w:line="360" w:lineRule="auto"/>
      </w:pPr>
    </w:p>
    <w:p xmlns:wp14="http://schemas.microsoft.com/office/word/2010/wordml" w:rsidP="6D71C27B" wp14:paraId="4A3A508A" wp14:textId="63391E0C">
      <w:pPr>
        <w:pStyle w:val="Normal"/>
        <w:spacing w:before="0" w:beforeAutospacing="off" w:after="0" w:afterAutospacing="off" w:line="360" w:lineRule="auto"/>
      </w:pPr>
    </w:p>
    <w:p xmlns:wp14="http://schemas.microsoft.com/office/word/2010/wordml" w:rsidP="6D71C27B" wp14:paraId="63A5D11B" wp14:textId="4E65D5DC">
      <w:pPr>
        <w:pStyle w:val="Normal"/>
        <w:spacing w:before="0" w:beforeAutospacing="off" w:after="0" w:afterAutospacing="off" w:line="360" w:lineRule="auto"/>
      </w:pPr>
    </w:p>
    <w:p xmlns:wp14="http://schemas.microsoft.com/office/word/2010/wordml" w:rsidP="6D71C27B" wp14:paraId="06F55C3A" wp14:textId="7E4AA27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The use body worn video </w:t>
      </w:r>
      <w:r w:rsidRPr="6D71C27B" w:rsidR="54682A1E">
        <w:rPr>
          <w:rFonts w:ascii="Arial" w:hAnsi="Arial" w:eastAsia="Arial" w:cs="Arial"/>
          <w:b w:val="0"/>
          <w:bCs w:val="0"/>
          <w:i w:val="0"/>
          <w:iCs w:val="0"/>
          <w:caps w:val="0"/>
          <w:smallCaps w:val="0"/>
          <w:noProof w:val="0"/>
          <w:color w:val="000000" w:themeColor="text1" w:themeTint="FF" w:themeShade="FF"/>
          <w:sz w:val="24"/>
          <w:szCs w:val="24"/>
          <w:lang w:val="en-US"/>
        </w:rPr>
        <w:t>cameras:</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D71C27B" wp14:paraId="7EA73289" wp14:textId="6ACB006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D71C27B" wp14:paraId="0DA9AC85" wp14:textId="487AED64">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48182E0" wp14:textId="206A86F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Body-worn video cameras (BWCs) are small devices attached to the uniforms of law enforcement officers, designed to record audio and video footage of their interactions with the public. The use of BWCs in evidence-based policing has become increasingly prevalent due to the potential benefits they offer in enhancing transparency, accountability, and the collection of reliable evidence.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Here’s</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explanation of how BWCs are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utilized</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and their impact on evidence-based policing:</w:t>
      </w:r>
    </w:p>
    <w:p xmlns:wp14="http://schemas.microsoft.com/office/word/2010/wordml" w:rsidP="6D71C27B" wp14:paraId="114AAB49" wp14:textId="375DEB3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Enhanced Transparency and Accountability:</w:t>
      </w:r>
    </w:p>
    <w:p xmlns:wp14="http://schemas.microsoft.com/office/word/2010/wordml" w:rsidP="6D71C27B" wp14:paraId="6CEDFB25" wp14:textId="5FD0913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BWCs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objective and unbiased account of law enforcement encounters. The presence of cameras can encourage both officers and members of the public to act in a more respectful and compliant manner, reducing the likelihood of confrontations and use-of-force incidents. The recorded footage can be reviewed to assess the appropriateness of officer actions and to hold officers accountable for any misconduct.</w:t>
      </w:r>
    </w:p>
    <w:p xmlns:wp14="http://schemas.microsoft.com/office/word/2010/wordml" w:rsidP="6D71C27B" wp14:paraId="4AA826E3" wp14:textId="69ACCA5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Evidence Collection and Documentation:</w:t>
      </w:r>
    </w:p>
    <w:p xmlns:wp14="http://schemas.microsoft.com/office/word/2010/wordml" w:rsidP="6D71C27B" wp14:paraId="60B1EA0B" wp14:textId="1082B37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BWC footage serves as valuable evidence in criminal investigations and court proceedings. It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provides</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unfiltered, real-time record of events, which can be used to reconstruct incidents accurately, corroborate witness statements, and support or refute claims made during legal proceedings. This aids in building stronger cases and ensuring fair outcomes in the justice system.</w:t>
      </w:r>
    </w:p>
    <w:p xmlns:wp14="http://schemas.microsoft.com/office/word/2010/wordml" w:rsidP="6D71C27B" wp14:paraId="203A8154" wp14:textId="6A3B188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Training and Professional Development:</w:t>
      </w:r>
    </w:p>
    <w:p xmlns:wp14="http://schemas.microsoft.com/office/word/2010/wordml" w:rsidP="6D71C27B" wp14:paraId="4EDFBBB0" wp14:textId="102E6A8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BWC footage is a valuable resource for officer training and professional development. Police departments can use real-life scenarios captured on camera to analyze and evaluate officer performance,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areas for improvement, and implement training programs that address specific challenges faced by officers in the field.</w:t>
      </w:r>
    </w:p>
    <w:p xmlns:wp14="http://schemas.microsoft.com/office/word/2010/wordml" w:rsidP="6D71C27B" wp14:paraId="65858F40" wp14:textId="4C7489D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Problem-Oriented Policing:</w:t>
      </w:r>
    </w:p>
    <w:p xmlns:wp14="http://schemas.microsoft.com/office/word/2010/wordml" w:rsidP="6D71C27B" wp14:paraId="43822E2F" wp14:textId="3F7AC65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BWCs contribute to problem-oriented policing by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insights into recurring issues or patterns within communities. Law enforcement agencies can use the data gathered from BWCs to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problem areas, analyze root causes, and develop evidence-based strategies to address and prevent crime more effectively.</w:t>
      </w:r>
    </w:p>
    <w:p xmlns:wp14="http://schemas.microsoft.com/office/word/2010/wordml" w:rsidP="6D71C27B" wp14:paraId="4DF699C6" wp14:textId="53796C8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5.</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Evaluating Effectiveness of Policies and Strategies:</w:t>
      </w:r>
    </w:p>
    <w:p xmlns:wp14="http://schemas.microsoft.com/office/word/2010/wordml" w:rsidP="6D71C27B" wp14:paraId="3B0D51E8" wp14:textId="0D4673D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Evidence-based policing involves continuously assessing the effectiveness of policies and strategies. By analyzing BWC footage and related data, agencies can evaluate the impact of specific interventions and adjust their approaches accordingly to ensure they align with community needs and desired outcomes.</w:t>
      </w:r>
    </w:p>
    <w:p xmlns:wp14="http://schemas.microsoft.com/office/word/2010/wordml" w:rsidP="6D71C27B" wp14:paraId="7904BF4C" wp14:textId="63A18D4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6.</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Building Trust with the Community:</w:t>
      </w:r>
    </w:p>
    <w:p xmlns:wp14="http://schemas.microsoft.com/office/word/2010/wordml" w:rsidP="6D71C27B" wp14:paraId="7FCBBAE4" wp14:textId="494FC21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The use of BWCs can promote transparency and trust between law enforcement and the community. When citizens know that their interactions with officers are being recorded, they may feel more reassured that their rights will be protected, leading to increased confidence in the police and improved community relations.</w:t>
      </w:r>
    </w:p>
    <w:p xmlns:wp14="http://schemas.microsoft.com/office/word/2010/wordml" w:rsidP="6D71C27B" wp14:paraId="7C3CB06B" wp14:textId="5CC8D35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However, it is important to acknowledge some challenges in the use of BWCs, such as privacy concerns and the need to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clear guidelines for camera activation and data storage. Striking the right balance between accountability and privacy is crucial in maximizing the benefits of BWCs while addressing potential issues.</w:t>
      </w:r>
    </w:p>
    <w:p xmlns:wp14="http://schemas.microsoft.com/office/word/2010/wordml" w:rsidP="6D71C27B" wp14:paraId="3466D547" wp14:textId="179315C8">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2E5AF38C" wp14:textId="74AE103E">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C711FC9" wp14:textId="27EF61F5">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603E18B" wp14:textId="7161765E">
      <w:pPr>
        <w:spacing w:before="0" w:beforeAutospacing="off" w:after="0" w:afterAutospacing="off" w:line="360" w:lineRule="auto"/>
      </w:pPr>
      <w:r>
        <w:br/>
      </w:r>
    </w:p>
    <w:p xmlns:wp14="http://schemas.microsoft.com/office/word/2010/wordml" w:rsidP="6D71C27B" wp14:paraId="7E852549" wp14:textId="2CD384C8">
      <w:pPr>
        <w:pStyle w:val="Normal"/>
        <w:spacing w:before="0" w:beforeAutospacing="off" w:after="0" w:afterAutospacing="off" w:line="360" w:lineRule="auto"/>
      </w:pPr>
    </w:p>
    <w:p xmlns:wp14="http://schemas.microsoft.com/office/word/2010/wordml" w:rsidP="6D71C27B" wp14:paraId="46B587FD" wp14:textId="7F4A99FF">
      <w:pPr>
        <w:pStyle w:val="Normal"/>
        <w:spacing w:before="0" w:beforeAutospacing="off" w:after="0" w:afterAutospacing="off" w:line="360" w:lineRule="auto"/>
      </w:pPr>
    </w:p>
    <w:p xmlns:wp14="http://schemas.microsoft.com/office/word/2010/wordml" w:rsidP="6D71C27B" wp14:paraId="6FA52188" wp14:textId="0F3348EB">
      <w:pPr>
        <w:pStyle w:val="Normal"/>
        <w:spacing w:before="0" w:beforeAutospacing="off" w:after="0" w:afterAutospacing="off" w:line="360" w:lineRule="auto"/>
      </w:pPr>
    </w:p>
    <w:p xmlns:wp14="http://schemas.microsoft.com/office/word/2010/wordml" w:rsidP="6D71C27B" wp14:paraId="2B55AEE8" wp14:textId="2ADE0E3F">
      <w:pPr>
        <w:pStyle w:val="Normal"/>
        <w:spacing w:before="0" w:beforeAutospacing="off" w:after="0" w:afterAutospacing="off" w:line="360" w:lineRule="auto"/>
      </w:pPr>
    </w:p>
    <w:p xmlns:wp14="http://schemas.microsoft.com/office/word/2010/wordml" w:rsidP="6D71C27B" wp14:paraId="34E4BAFC" wp14:textId="263B2168">
      <w:pPr>
        <w:pStyle w:val="Normal"/>
        <w:spacing w:before="0" w:beforeAutospacing="off" w:after="0" w:afterAutospacing="off" w:line="360" w:lineRule="auto"/>
      </w:pPr>
    </w:p>
    <w:p xmlns:wp14="http://schemas.microsoft.com/office/word/2010/wordml" w:rsidP="6D71C27B" wp14:paraId="24B2A6F0" wp14:textId="7E607277">
      <w:pPr>
        <w:pStyle w:val="Normal"/>
        <w:spacing w:before="0" w:beforeAutospacing="off" w:after="0" w:afterAutospacing="off" w:line="360" w:lineRule="auto"/>
      </w:pPr>
    </w:p>
    <w:p xmlns:wp14="http://schemas.microsoft.com/office/word/2010/wordml" w:rsidP="6D71C27B" wp14:paraId="27E0C6DF" wp14:textId="3B8AFBC8">
      <w:pPr>
        <w:pStyle w:val="Normal"/>
        <w:spacing w:before="0" w:beforeAutospacing="off" w:after="0" w:afterAutospacing="off" w:line="360" w:lineRule="auto"/>
      </w:pPr>
    </w:p>
    <w:p xmlns:wp14="http://schemas.microsoft.com/office/word/2010/wordml" w:rsidP="6D71C27B" wp14:paraId="479F9BB1" wp14:textId="0339EAC0">
      <w:pPr>
        <w:pStyle w:val="Normal"/>
        <w:spacing w:before="0" w:beforeAutospacing="off" w:after="0" w:afterAutospacing="off" w:line="360" w:lineRule="auto"/>
      </w:pPr>
    </w:p>
    <w:p xmlns:wp14="http://schemas.microsoft.com/office/word/2010/wordml" w:rsidP="6D71C27B" wp14:paraId="7ED58E77" wp14:textId="0A9FE52C">
      <w:pPr>
        <w:pStyle w:val="Normal"/>
        <w:spacing w:before="0" w:beforeAutospacing="off" w:after="0" w:afterAutospacing="off" w:line="360" w:lineRule="auto"/>
      </w:pPr>
    </w:p>
    <w:p xmlns:wp14="http://schemas.microsoft.com/office/word/2010/wordml" w:rsidP="6D71C27B" wp14:paraId="24F606E6" wp14:textId="688BFD7B">
      <w:pPr>
        <w:pStyle w:val="Normal"/>
        <w:spacing w:before="0" w:beforeAutospacing="off" w:after="0" w:afterAutospacing="off" w:line="360" w:lineRule="auto"/>
      </w:pPr>
    </w:p>
    <w:p xmlns:wp14="http://schemas.microsoft.com/office/word/2010/wordml" w:rsidP="6D71C27B" wp14:paraId="3A95CCEB" wp14:textId="5ABD7E3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Past case of an incident and the use of </w:t>
      </w:r>
      <w:r w:rsidRPr="6D71C27B" w:rsidR="40332ABB">
        <w:rPr>
          <w:rFonts w:ascii="Arial" w:hAnsi="Arial" w:eastAsia="Arial" w:cs="Arial"/>
          <w:b w:val="0"/>
          <w:bCs w:val="0"/>
          <w:i w:val="0"/>
          <w:iCs w:val="0"/>
          <w:caps w:val="0"/>
          <w:smallCaps w:val="0"/>
          <w:noProof w:val="0"/>
          <w:color w:val="000000" w:themeColor="text1" w:themeTint="FF" w:themeShade="FF"/>
          <w:sz w:val="24"/>
          <w:szCs w:val="24"/>
          <w:lang w:val="en-US"/>
        </w:rPr>
        <w:t>BWC:</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D71C27B" wp14:paraId="4A5816C2" wp14:textId="7265BF78">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BE00D4B" wp14:textId="245F7C0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One notable example is the case of the Metropolitan Police Service in London, which began a large-scale deployment of body-worn cameras to its officers in 2016. The initiative aimed to enhance transparency, accountability, and community relations.</w:t>
      </w:r>
    </w:p>
    <w:p xmlns:wp14="http://schemas.microsoft.com/office/word/2010/wordml" w:rsidP="6D71C27B" wp14:paraId="77C07BB8" wp14:textId="4318AB2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In this context, there was a case in 2018 where a Metropolitan Police officer was convicted of common assault after his body-worn camera footage contradicted his version of events. The officer had claimed that a suspect assaulted him during an arrest, justifying his use of force. However, the BWC footage showed a different sequence of events, leading to the officer's conviction for misconduct.</w:t>
      </w:r>
    </w:p>
    <w:p xmlns:wp14="http://schemas.microsoft.com/office/word/2010/wordml" w:rsidP="6D71C27B" wp14:paraId="456EBCAF" wp14:textId="3DECE2D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This incident highlighted the importance of body-worn cameras in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objective account of police-citizen interactions and ensuring that officers are held accountable for their actions. It also underscored the potential of BWCs to improve transparency and strengthen public trust in law enforcement.</w:t>
      </w:r>
    </w:p>
    <w:p xmlns:wp14="http://schemas.microsoft.com/office/word/2010/wordml" w:rsidP="6D71C27B" wp14:paraId="633D6697" wp14:textId="2F33EF0E">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2EA3BCFF" wp14:textId="3B97FB73">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533B74AA" wp14:textId="1018FD80">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00F8D0B" wp14:textId="264CF352">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3BEF2A35" wp14:textId="5044F92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19E54592" wp14:textId="495ECCD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3883130C" wp14:textId="761BE8F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4772F4E1" wp14:textId="19D270A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6E6FCC23" wp14:textId="6041AD0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0A7E76C1" wp14:textId="3F9EC42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4CF162C4" wp14:textId="08B601C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6D275DA7" wp14:textId="46FFB42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78C0A486" wp14:textId="01E4C9E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2EAAE21F" wp14:textId="5E2B918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0827E197" wp14:textId="2168E29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Strengths, weaknesses and ethical limitations of </w:t>
      </w:r>
      <w:r w:rsidRPr="6D71C27B" w:rsidR="46C87E70">
        <w:rPr>
          <w:rFonts w:ascii="Arial" w:hAnsi="Arial" w:eastAsia="Arial" w:cs="Arial"/>
          <w:b w:val="0"/>
          <w:bCs w:val="0"/>
          <w:i w:val="0"/>
          <w:iCs w:val="0"/>
          <w:caps w:val="0"/>
          <w:smallCaps w:val="0"/>
          <w:noProof w:val="0"/>
          <w:color w:val="000000" w:themeColor="text1" w:themeTint="FF" w:themeShade="FF"/>
          <w:sz w:val="24"/>
          <w:szCs w:val="24"/>
          <w:lang w:val="en-US"/>
        </w:rPr>
        <w:t>BWC:</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D71C27B" wp14:paraId="1B497305" wp14:textId="0ACC0B20">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695AA7E7" wp14:textId="1299AB7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Strengths:</w:t>
      </w:r>
    </w:p>
    <w:p xmlns:wp14="http://schemas.microsoft.com/office/word/2010/wordml" w:rsidP="6D71C27B" wp14:paraId="73A021EF" wp14:textId="68EC1CDC">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4902CF6E" wp14:textId="753C387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1. Transparency and Accountability: BWCs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objective record of police-citizen interactions, promoting transparency and holding both officers and members of the public accountable for their actions.</w:t>
      </w:r>
    </w:p>
    <w:p xmlns:wp14="http://schemas.microsoft.com/office/word/2010/wordml" w:rsidP="6D71C27B" wp14:paraId="5146A95F" wp14:textId="68DEAED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 Evidence Collection: BWC footage serves as valuable evidence in criminal investigations and court proceedings, aiding in the resolution of cases and ensuring fair outcomes.</w:t>
      </w:r>
    </w:p>
    <w:p xmlns:wp14="http://schemas.microsoft.com/office/word/2010/wordml" w:rsidP="6D71C27B" wp14:paraId="2141E310" wp14:textId="3567980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3. Officer Training and Professional Development: BWC footage can be used for training purposes, allowing police departments to analyze officer performance,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best practices, and address areas for improvement.</w:t>
      </w:r>
    </w:p>
    <w:p xmlns:wp14="http://schemas.microsoft.com/office/word/2010/wordml" w:rsidP="6D71C27B" wp14:paraId="3BC524BC" wp14:textId="16B52FE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 Community Relations: The use of BWCs can improve community relations by enhancing trust between law enforcement and the public, knowing that interactions are being recorded.</w:t>
      </w:r>
    </w:p>
    <w:p xmlns:wp14="http://schemas.microsoft.com/office/word/2010/wordml" w:rsidP="6D71C27B" wp14:paraId="441956C8" wp14:textId="04D17033">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06ED7C2" wp14:textId="2028B2B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Weaknesses:</w:t>
      </w:r>
    </w:p>
    <w:p xmlns:wp14="http://schemas.microsoft.com/office/word/2010/wordml" w:rsidP="6D71C27B" wp14:paraId="598B6D94" wp14:textId="72126908">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690C5EEC" wp14:textId="29B3D7D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 Selective Recording: Officers have control over when to activate or deactivate BWCs, potentially leading to selective recording and missing critical moments in an interaction.</w:t>
      </w:r>
    </w:p>
    <w:p xmlns:wp14="http://schemas.microsoft.com/office/word/2010/wordml" w:rsidP="6D71C27B" wp14:paraId="17825C60" wp14:textId="49A445D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 Privacy Concerns: BWCs can inadvertently capture sensitive information or private spaces, raising privacy concerns for both citizens and officers.</w:t>
      </w:r>
    </w:p>
    <w:p xmlns:wp14="http://schemas.microsoft.com/office/word/2010/wordml" w:rsidP="6D71C27B" wp14:paraId="4FB09891" wp14:textId="7DC07C8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 Data Storage and Management: Storing and managing the vast amounts of video data from BWCs can be resource-intensive, requiring robust infrastructure and protocols.</w:t>
      </w:r>
    </w:p>
    <w:p xmlns:wp14="http://schemas.microsoft.com/office/word/2010/wordml" w:rsidP="6D71C27B" wp14:paraId="6C1A2BFB" wp14:textId="5FE7275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 Impact on Officer Behavior: The presence of BWCs may influence officer behavior, leading to self-consciousness or hesitation, which could affect their ability to respond effectively in certain situations.</w:t>
      </w:r>
    </w:p>
    <w:p xmlns:wp14="http://schemas.microsoft.com/office/word/2010/wordml" w:rsidP="6D71C27B" wp14:paraId="55D61F15" wp14:textId="47060E20">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5BF91F11" wp14:textId="2B5D032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Ethical Limitations:</w:t>
      </w:r>
    </w:p>
    <w:p xmlns:wp14="http://schemas.microsoft.com/office/word/2010/wordml" w:rsidP="6D71C27B" wp14:paraId="3C17B86F" wp14:textId="3C27F837">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3E86CEDD" wp14:textId="1C1F4AD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 Consent and Informed Consent: The use of BWCs raises questions about obtaining consent from citizens before recording their interactions, especially in private or sensitive situations.</w:t>
      </w:r>
    </w:p>
    <w:p xmlns:wp14="http://schemas.microsoft.com/office/word/2010/wordml" w:rsidP="6D71C27B" wp14:paraId="701EFE0B" wp14:textId="7553273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 Data Retention and Access: Proper policies must be in place to address the retention of BWC footage, access rights, and safeguards to prevent unauthorized use or tampering of recorded data.</w:t>
      </w:r>
    </w:p>
    <w:p xmlns:wp14="http://schemas.microsoft.com/office/word/2010/wordml" w:rsidP="6D71C27B" wp14:paraId="60E93D91" wp14:textId="6174B4B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 Bias and Interpretation: The interpretation of BWC footage can be subjective, influenced by individual biases or preconceptions, potentially leading to misinterpretations or misjudgments.</w:t>
      </w:r>
    </w:p>
    <w:p xmlns:wp14="http://schemas.microsoft.com/office/word/2010/wordml" w:rsidP="6D71C27B" wp14:paraId="2F856461" wp14:textId="5A1965E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 Digital Evidence Integrity: Ensuring the authenticity and integrity of BWC footage is crucial to avoid tampering or manipulation, as it could have serious implications for legal proceedings.</w:t>
      </w:r>
    </w:p>
    <w:p xmlns:wp14="http://schemas.microsoft.com/office/word/2010/wordml" w:rsidP="6D71C27B" wp14:paraId="4C47A039" wp14:textId="473C6C0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5. Impact on Vulnerable Populations: The use of BWCs may have a disproportionate impact on vulnerable populations, such as victims of domestic violence or individuals with mental health issues, potentially discouraging them from seeking help or reporting incidents.</w:t>
      </w:r>
    </w:p>
    <w:p xmlns:wp14="http://schemas.microsoft.com/office/word/2010/wordml" w:rsidP="6D71C27B" wp14:paraId="065669DF" wp14:textId="10367A5E">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3A7C7125" wp14:textId="2F31F71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It is essential for law enforcement agencies to address these strengths, weaknesses, and ethical limitations when implementing BWC programs. Striking the right balance between accountability, privacy, and trust is crucial to maximize the benefits of BWCs while upholding the rights and dignity of all individuals involved. Robust policies, ongoing evaluation, and public engagement are vital in achieving effective and ethically sound use of BWCs in law enforcement.</w:t>
      </w:r>
    </w:p>
    <w:p xmlns:wp14="http://schemas.microsoft.com/office/word/2010/wordml" w:rsidP="6D71C27B" wp14:paraId="2F98171F" wp14:textId="0E1255D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Domestic violence and the use of </w:t>
      </w:r>
      <w:r w:rsidRPr="6D71C27B" w:rsidR="65925520">
        <w:rPr>
          <w:rFonts w:ascii="Arial" w:hAnsi="Arial" w:eastAsia="Arial" w:cs="Arial"/>
          <w:b w:val="0"/>
          <w:bCs w:val="0"/>
          <w:i w:val="0"/>
          <w:iCs w:val="0"/>
          <w:caps w:val="0"/>
          <w:smallCaps w:val="0"/>
          <w:noProof w:val="0"/>
          <w:color w:val="000000" w:themeColor="text1" w:themeTint="FF" w:themeShade="FF"/>
          <w:sz w:val="24"/>
          <w:szCs w:val="24"/>
          <w:lang w:val="en-US"/>
        </w:rPr>
        <w:t>BWC:</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D71C27B" wp14:paraId="34A56994" wp14:textId="02312477">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4E481F4" wp14:textId="0547187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The use of body-worn cameras (BWCs) as evidence in domestic violence cases can have both positive and challenging implications.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Here's</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evaluation of their use in relation to domestic violence:</w:t>
      </w:r>
    </w:p>
    <w:p xmlns:wp14="http://schemas.microsoft.com/office/word/2010/wordml" w:rsidP="6D71C27B" wp14:paraId="1ECB3F9A" wp14:textId="30A92A31">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6C137D5" wp14:textId="3DAFDA5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Strengths:</w:t>
      </w:r>
    </w:p>
    <w:p xmlns:wp14="http://schemas.microsoft.com/office/word/2010/wordml" w:rsidP="6D71C27B" wp14:paraId="21F36E1E" wp14:textId="76E7CD52">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57D89F5C" wp14:textId="439FE60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1. Objective Record: BWCs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provide</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an objective and unbiased record of domestic violence incidents, capturing real-time audio and video footage of interactions between the parties involved. This footage can serve as crucial evidence in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determining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the facts of the case and assessing the severity of the violence.</w:t>
      </w:r>
    </w:p>
    <w:p xmlns:wp14="http://schemas.microsoft.com/office/word/2010/wordml" w:rsidP="6D71C27B" wp14:paraId="10A609E3" wp14:textId="18E2BF7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 Credible Testimony: BWC footage can be used to corroborate the testimonies of victims, witnesses, and officers, strengthening the credibility of their statements in court.</w:t>
      </w:r>
    </w:p>
    <w:p xmlns:wp14="http://schemas.microsoft.com/office/word/2010/wordml" w:rsidP="6D71C27B" wp14:paraId="07895E35" wp14:textId="5840B7B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3. Victim Empowerment: Knowing that their interactions are being recorded may empower victims,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a sense of reassurance that their experiences are documented and may be used to hold the abuser accountable.</w:t>
      </w:r>
    </w:p>
    <w:p xmlns:wp14="http://schemas.microsoft.com/office/word/2010/wordml" w:rsidP="6D71C27B" wp14:paraId="2C12BBE8" wp14:textId="58D4C95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4.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Patterns: BWCs can help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recurring patterns of violence and the presence of a domestic violence pattern or history,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assisting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law enforcement and legal professionals in assessing the risks and determining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appropriate interventions</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6D71C27B" wp14:paraId="5582177B" wp14:textId="66C77262">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6C55E717" wp14:textId="6D07527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Challenges:</w:t>
      </w:r>
    </w:p>
    <w:p xmlns:wp14="http://schemas.microsoft.com/office/word/2010/wordml" w:rsidP="6D71C27B" wp14:paraId="6264A80C" wp14:textId="473FFA3F">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216896E1" wp14:textId="4DD1CD4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 Consent and Privacy: Domestic violence incidents often occur in private spaces, raising concerns about the consent of all parties involved and potential violations of privacy when recording such sensitive interactions.</w:t>
      </w:r>
    </w:p>
    <w:p xmlns:wp14="http://schemas.microsoft.com/office/word/2010/wordml" w:rsidP="6D71C27B" wp14:paraId="15FC8553" wp14:textId="7CBAAA9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2. Selective Recording: In the context of domestic violence, abusers may be aware of BWCs and act differently when officers are present, leading to selective recording and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possibly missing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crucial evidence.</w:t>
      </w:r>
    </w:p>
    <w:p xmlns:wp14="http://schemas.microsoft.com/office/word/2010/wordml" w:rsidP="6D71C27B" wp14:paraId="0E4417C9" wp14:textId="2E13B5B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 Impact on Victim Cooperation: Victims may fear retaliation from the abuser if they know that their interactions with law enforcement are recorded, potentially leading to reduced cooperation in reporting incidents.</w:t>
      </w:r>
    </w:p>
    <w:p xmlns:wp14="http://schemas.microsoft.com/office/word/2010/wordml" w:rsidP="6D71C27B" wp14:paraId="727C0739" wp14:textId="366C4FC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4. Interpretation and Bias: The interpretation of BWC footage can be subjective, influenced by individual biases and preconceptions, which could affect the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perception</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of the incident.</w:t>
      </w:r>
    </w:p>
    <w:p xmlns:wp14="http://schemas.microsoft.com/office/word/2010/wordml" w:rsidP="6D71C27B" wp14:paraId="1780158E" wp14:textId="7F42C41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5. Confidentiality Concerns: BWC footage, once recorded, becomes part of the case file and may be subject to public record laws, potentially compromising the confidentiality and safety of victims.</w:t>
      </w:r>
    </w:p>
    <w:p xmlns:wp14="http://schemas.microsoft.com/office/word/2010/wordml" w:rsidP="6D71C27B" wp14:paraId="1F90B5D6" wp14:textId="63F308A0">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CE0B8F7" wp14:textId="6A19D55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Overall, the use of BWCs as evidence in domestic violence cases presents opportunities to enhance the objectivity and credibility of information presented in court. However, it also requires careful consideration of privacy concerns, informed consent, and the potential impact on victim cooperation. Implementing comprehensive policies and guidelines, as well as ensuring proper training for officers on the sensitive nature of domestic violence cases, is crucial to strike the right balance between utilizing BWC evidence and protecting the rights and safety of victims and individuals involved in these cases.</w:t>
      </w:r>
    </w:p>
    <w:p xmlns:wp14="http://schemas.microsoft.com/office/word/2010/wordml" w:rsidP="6D71C27B" wp14:paraId="706BCEEA" wp14:textId="6E679FFC">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4A1DD249" wp14:textId="144119C2">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99EDECD" wp14:textId="61675C86">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04AEB0DD" wp14:textId="3E1701E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0BEBCAD6" wp14:textId="36B3A7F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4A127E19" wp14:textId="7FC4E9F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7C5E1F88" wp14:textId="65E7A9B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48F78CBA" wp14:textId="6AB02E9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31C413A9">
        <w:rPr>
          <w:rFonts w:ascii="Arial" w:hAnsi="Arial" w:eastAsia="Arial" w:cs="Arial"/>
          <w:b w:val="0"/>
          <w:bCs w:val="0"/>
          <w:i w:val="0"/>
          <w:iCs w:val="0"/>
          <w:caps w:val="0"/>
          <w:smallCaps w:val="0"/>
          <w:noProof w:val="0"/>
          <w:color w:val="000000" w:themeColor="text1" w:themeTint="FF" w:themeShade="FF"/>
          <w:sz w:val="24"/>
          <w:szCs w:val="24"/>
          <w:lang w:val="en-US"/>
        </w:rPr>
        <w:t>Conclusion:</w:t>
      </w:r>
    </w:p>
    <w:p xmlns:wp14="http://schemas.microsoft.com/office/word/2010/wordml" w:rsidP="6D71C27B" wp14:paraId="671ECCD3" wp14:textId="619F9D86">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55D1BBF1" wp14:textId="7A63817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The use of body-worn cameras in evidence-based policing offers substantial benefits, ranging from improved officer accountability to enhanced community relations. However, it also requires addressing privacy concerns, implementing proper data management practices, and investing in training and public engagement. By striking the right balance, law enforcement agencies can leverage BWCs effectively to create a safer, more transparent, and trustworthy environment for both officers and the communities they serve. </w:t>
      </w:r>
    </w:p>
    <w:p xmlns:wp14="http://schemas.microsoft.com/office/word/2010/wordml" w:rsidP="6D71C27B" wp14:paraId="24AF54E1" wp14:textId="1C550B0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Body-worn video cameras play a crucial role in evidence-based policing by </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 reliable and objective data for decision-making, enhancing transparency, and promoting accountability. When implemented thoughtfully and in conjunction with sound policies, BWCs can be a powerful tool in building safer, more responsive, and community-oriented law enforcement practices.</w:t>
      </w:r>
    </w:p>
    <w:p xmlns:wp14="http://schemas.microsoft.com/office/word/2010/wordml" w:rsidP="6D71C27B" wp14:paraId="30920F78" wp14:textId="221BDECF">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AA6C836" wp14:textId="1896F78B">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12D735C5" wp14:textId="0498A69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782B15E3" wp14:textId="0B2732D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21523EB3" wp14:textId="1AE1775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2DF1EA3C" wp14:textId="3C0603F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715977B6" wp14:textId="228A403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190610EE" wp14:textId="6EBA7B6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388E950C" wp14:textId="27A018C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2F49A542" wp14:textId="3B7B742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2559215F" wp14:textId="2999EE5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5B0EA9EB" wp14:textId="5693A7B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3E9FE8F9" wp14:textId="65DBD32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52649B12" wp14:textId="3B9EC7D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3B683633" wp14:textId="4471FE6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D71C27B" wp14:paraId="014BF1AF" wp14:textId="774D31F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 xml:space="preserve">References: </w:t>
      </w:r>
    </w:p>
    <w:p xmlns:wp14="http://schemas.microsoft.com/office/word/2010/wordml" w:rsidP="6D71C27B" wp14:paraId="398E863F" wp14:textId="646AC950">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2EF4A6C5" wp14:textId="04C5049E">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7A84B01E" wp14:textId="5E0E221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Ariel, B., Farrar, W., &amp; Sutherland, A. (2015). The Effect of Police Body-Worn Cameras on Use of Force and Citizens’ Complaints Against the Police: A Randomized Controlled Trial. Journal of Quantitative Criminology, 31(3), 509-535.</w:t>
      </w:r>
    </w:p>
    <w:p xmlns:wp14="http://schemas.microsoft.com/office/word/2010/wordml" w:rsidP="6D71C27B" wp14:paraId="371544C1" wp14:textId="4EB3AD3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Lum, C., Stoltz, M., Koper, C. S., &amp; Scherer, A. (2019). Research on Body-Worn Cameras: What We Know, What We Need to Know. Criminology &amp; Public Policy, 18(1), 93-118.</w:t>
      </w:r>
    </w:p>
    <w:p xmlns:wp14="http://schemas.microsoft.com/office/word/2010/wordml" w:rsidP="6D71C27B" wp14:paraId="4B81370D" wp14:textId="5D54119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White, M. D., &amp; Ready, J. (2017). Body-Worn Cameras, Procedural Justice, and the Perceived Legitimacy of Police. Police Quarterly, 20(4), 423-450.</w:t>
      </w:r>
    </w:p>
    <w:p xmlns:wp14="http://schemas.microsoft.com/office/word/2010/wordml" w:rsidP="6D71C27B" wp14:paraId="25A07B3E" wp14:textId="44112AD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4.</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Young, J. T., &amp; Ready, J. T. (2020). The Impact of Body-Worn Cameras on Public Perceptions of Police Misconduct. Journal of Experimental Criminology, 16(1), 49-73.</w:t>
      </w:r>
    </w:p>
    <w:p xmlns:wp14="http://schemas.microsoft.com/office/word/2010/wordml" w:rsidP="6D71C27B" wp14:paraId="69B73777" wp14:textId="62732E5C">
      <w:pPr>
        <w:spacing w:before="0" w:beforeAutospacing="off" w:after="0" w:afterAutospacing="off" w:line="360" w:lineRule="auto"/>
        <w:rPr>
          <w:rFonts w:ascii="Arial" w:hAnsi="Arial" w:eastAsia="Arial" w:cs="Arial"/>
          <w:sz w:val="24"/>
          <w:szCs w:val="24"/>
        </w:rPr>
      </w:pPr>
      <w:r>
        <w:br/>
      </w:r>
    </w:p>
    <w:p xmlns:wp14="http://schemas.microsoft.com/office/word/2010/wordml" w:rsidP="6D71C27B" wp14:paraId="3046867B" wp14:textId="612D0CD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5.</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Kaukinen, C. (2004). The Help-Seeking Strategies of Violent Women: An Examination of Domestic Violence Arrest Policies. Violence Against Women, 10(8), 821-838.</w:t>
      </w:r>
    </w:p>
    <w:p xmlns:wp14="http://schemas.microsoft.com/office/word/2010/wordml" w:rsidP="6D71C27B" wp14:paraId="166AC4AA" wp14:textId="1322E41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6.</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Langhinrichsen-Rohling, J. (2010). Controversies Involving Gender and Intimate Partner Violence in the United States. Sex Roles, 62(3-4), 179-193.</w:t>
      </w:r>
    </w:p>
    <w:p xmlns:wp14="http://schemas.microsoft.com/office/word/2010/wordml" w:rsidP="6D71C27B" wp14:paraId="3F0F4086" wp14:textId="21F4259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7.</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Sullivan, C. M., Meese, K. J., Swan, S. C., Mazure, C. M., &amp; Snow, D. L. (2005). Precursors to Stalking: An Examination of Intimate Partner Violence Cases. Violence and Victims, 20(4), 387-406.</w:t>
      </w:r>
    </w:p>
    <w:p xmlns:wp14="http://schemas.microsoft.com/office/word/2010/wordml" w:rsidP="6D71C27B" wp14:paraId="6A6E809B" wp14:textId="0F2ADA4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8.</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Walklate, S. (2007). Understanding Criminology: Current Theoretical Debates (3rd ed.). Maidenhead: Open University Press.</w:t>
      </w:r>
    </w:p>
    <w:p xmlns:wp14="http://schemas.microsoft.com/office/word/2010/wordml" w:rsidP="6D71C27B" wp14:paraId="63A85F20" wp14:textId="65768C4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9.</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Ariel, B. (2015). Police Body-Worn Cameras: Wither the Privacy of the Citizenry? Criminal Justice Ethics, 34(3), 178-195.</w:t>
      </w:r>
    </w:p>
    <w:p xmlns:wp14="http://schemas.microsoft.com/office/word/2010/wordml" w:rsidP="6D71C27B" wp14:paraId="4BFD2FA0" wp14:textId="0363CE4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10.</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Franklin, C. A. (2018). Body-Worn Cameras and the Taping of Custodial Interrogations: A Qualitative Analysis of Police Officer Perceptions. Criminal Justice Review, 43(4), 419-436.</w:t>
      </w:r>
    </w:p>
    <w:p xmlns:wp14="http://schemas.microsoft.com/office/word/2010/wordml" w:rsidP="6D71C27B" wp14:paraId="443E4F92" wp14:textId="7C7E487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11.</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Goold, B. J. (2016). Seeing Is Believing: The Effect of Body-Worn Cameras on Police Use-of-Force. Journal of Criminal Law &amp; Criminology, 106(4), 547-586.</w:t>
      </w:r>
    </w:p>
    <w:p xmlns:wp14="http://schemas.microsoft.com/office/word/2010/wordml" w:rsidP="6D71C27B" wp14:paraId="6E5675F2" wp14:textId="63DED37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12.</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Harris, D. A., &amp; Atherley, L. (2017). Protecting the Protector: Ethical Considerations for Police Body-Worn Cameras. Policing, 41(3), 502-515.</w:t>
      </w:r>
    </w:p>
    <w:p xmlns:wp14="http://schemas.microsoft.com/office/word/2010/wordml" w:rsidP="6D71C27B" wp14:paraId="4E8C1C65" wp14:textId="6CFAEA1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13.</w:t>
      </w:r>
      <w:r>
        <w:tab/>
      </w:r>
      <w:r w:rsidRPr="6D71C27B" w:rsidR="5CF72671">
        <w:rPr>
          <w:rFonts w:ascii="Arial" w:hAnsi="Arial" w:eastAsia="Arial" w:cs="Arial"/>
          <w:b w:val="0"/>
          <w:bCs w:val="0"/>
          <w:i w:val="0"/>
          <w:iCs w:val="0"/>
          <w:caps w:val="0"/>
          <w:smallCaps w:val="0"/>
          <w:noProof w:val="0"/>
          <w:color w:val="000000" w:themeColor="text1" w:themeTint="FF" w:themeShade="FF"/>
          <w:sz w:val="24"/>
          <w:szCs w:val="24"/>
          <w:lang w:val="en-US"/>
        </w:rPr>
        <w:t>White, M. D., &amp; Malm, A. (2018). Police Officer Body-Worn Cameras: Effects on Professionalism and Organizational Accountability. Policing &amp; Society, 28(1), 10-25.</w:t>
      </w:r>
    </w:p>
    <w:p xmlns:wp14="http://schemas.microsoft.com/office/word/2010/wordml" w:rsidP="6D71C27B" wp14:paraId="2C078E63" wp14:textId="3CF4994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A0D21C"/>
    <w:rsid w:val="0354684A"/>
    <w:rsid w:val="0525A652"/>
    <w:rsid w:val="0C80498B"/>
    <w:rsid w:val="0F5CAE89"/>
    <w:rsid w:val="10318BD0"/>
    <w:rsid w:val="11AECCE9"/>
    <w:rsid w:val="12A0D21C"/>
    <w:rsid w:val="15A0340F"/>
    <w:rsid w:val="198A3913"/>
    <w:rsid w:val="26CD31C6"/>
    <w:rsid w:val="2798824F"/>
    <w:rsid w:val="2ED843AB"/>
    <w:rsid w:val="31C413A9"/>
    <w:rsid w:val="3241747B"/>
    <w:rsid w:val="33978BD9"/>
    <w:rsid w:val="3C6DD056"/>
    <w:rsid w:val="40332ABB"/>
    <w:rsid w:val="408BAF76"/>
    <w:rsid w:val="444E1B70"/>
    <w:rsid w:val="46C87E70"/>
    <w:rsid w:val="485FD688"/>
    <w:rsid w:val="5161CDD9"/>
    <w:rsid w:val="52B46CC7"/>
    <w:rsid w:val="52DA21D5"/>
    <w:rsid w:val="54682A1E"/>
    <w:rsid w:val="5C24D3C5"/>
    <w:rsid w:val="5CF72671"/>
    <w:rsid w:val="61CA9794"/>
    <w:rsid w:val="65925520"/>
    <w:rsid w:val="68802156"/>
    <w:rsid w:val="69366C7E"/>
    <w:rsid w:val="698AF10E"/>
    <w:rsid w:val="6D71C27B"/>
    <w:rsid w:val="6EAF2121"/>
    <w:rsid w:val="706BC9DB"/>
    <w:rsid w:val="743D4C73"/>
    <w:rsid w:val="7707564C"/>
    <w:rsid w:val="7A7BAF6E"/>
    <w:rsid w:val="7C177FCF"/>
    <w:rsid w:val="7DB35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0D21C"/>
  <w15:chartTrackingRefBased/>
  <w15:docId w15:val="{0F1DD6F0-1B0B-49B0-B8E0-EE769A14D4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2023-07-21T11:33:02.2494673Z</dcterms:created>
  <dcterms:modified xsi:type="dcterms:W3CDTF">2023-07-21T11:49:05.4092921Z</dcterms:modified>
  <dc:creator>Ioana Lavinia Ferencz (2234753)</dc:creator>
  <lastModifiedBy>Ioana Lavinia Ferencz (2234753)</lastModifiedBy>
</coreProperties>
</file>