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966C" w14:textId="77777777" w:rsidR="009B460F" w:rsidRPr="00B67F2E" w:rsidRDefault="009B460F" w:rsidP="00B67F2E">
      <w:pPr>
        <w:spacing w:line="480" w:lineRule="auto"/>
        <w:jc w:val="both"/>
        <w:rPr>
          <w:rFonts w:ascii="Times New Roman" w:hAnsi="Times New Roman" w:cs="Times New Roman"/>
          <w:sz w:val="24"/>
          <w:szCs w:val="24"/>
        </w:rPr>
      </w:pPr>
    </w:p>
    <w:tbl>
      <w:tblPr>
        <w:tblW w:w="993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066"/>
        <w:gridCol w:w="2502"/>
        <w:gridCol w:w="2269"/>
      </w:tblGrid>
      <w:tr w:rsidR="009B460F" w:rsidRPr="00B67F2E" w14:paraId="5BB6F626" w14:textId="77777777" w:rsidTr="009B460F">
        <w:trPr>
          <w:trHeight w:val="493"/>
        </w:trPr>
        <w:tc>
          <w:tcPr>
            <w:tcW w:w="2093" w:type="dxa"/>
            <w:shd w:val="clear" w:color="auto" w:fill="D9D9D9"/>
          </w:tcPr>
          <w:p w14:paraId="48919A8E"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Student</w:t>
            </w:r>
            <w:r w:rsidRPr="00B67F2E">
              <w:rPr>
                <w:rFonts w:ascii="Times New Roman" w:hAnsi="Times New Roman" w:cs="Times New Roman"/>
                <w:b/>
                <w:spacing w:val="-4"/>
                <w:sz w:val="24"/>
                <w:szCs w:val="24"/>
              </w:rPr>
              <w:t xml:space="preserve"> </w:t>
            </w:r>
            <w:r w:rsidRPr="00B67F2E">
              <w:rPr>
                <w:rFonts w:ascii="Times New Roman" w:hAnsi="Times New Roman" w:cs="Times New Roman"/>
                <w:b/>
                <w:spacing w:val="-2"/>
                <w:sz w:val="24"/>
                <w:szCs w:val="24"/>
              </w:rPr>
              <w:t>name:</w:t>
            </w:r>
          </w:p>
        </w:tc>
        <w:tc>
          <w:tcPr>
            <w:tcW w:w="3066" w:type="dxa"/>
          </w:tcPr>
          <w:p w14:paraId="14E313F4" w14:textId="56F0B16B" w:rsidR="009B460F" w:rsidRPr="003D432D" w:rsidRDefault="003D432D" w:rsidP="00B67F2E">
            <w:pPr>
              <w:pStyle w:val="TableParagraph"/>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Paraschiva Ramona Vrasneag </w:t>
            </w:r>
          </w:p>
        </w:tc>
        <w:tc>
          <w:tcPr>
            <w:tcW w:w="2502" w:type="dxa"/>
            <w:shd w:val="clear" w:color="auto" w:fill="D9D9D9"/>
          </w:tcPr>
          <w:p w14:paraId="66812D5D" w14:textId="77777777" w:rsidR="009B460F" w:rsidRPr="00B67F2E" w:rsidRDefault="009B460F" w:rsidP="00B67F2E">
            <w:pPr>
              <w:pStyle w:val="TableParagraph"/>
              <w:spacing w:before="120"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Student</w:t>
            </w:r>
            <w:r w:rsidRPr="00B67F2E">
              <w:rPr>
                <w:rFonts w:ascii="Times New Roman" w:hAnsi="Times New Roman" w:cs="Times New Roman"/>
                <w:b/>
                <w:spacing w:val="-5"/>
                <w:sz w:val="24"/>
                <w:szCs w:val="24"/>
              </w:rPr>
              <w:t xml:space="preserve"> </w:t>
            </w:r>
            <w:r w:rsidRPr="00B67F2E">
              <w:rPr>
                <w:rFonts w:ascii="Times New Roman" w:hAnsi="Times New Roman" w:cs="Times New Roman"/>
                <w:b/>
                <w:sz w:val="24"/>
                <w:szCs w:val="24"/>
              </w:rPr>
              <w:t>ID</w:t>
            </w:r>
            <w:r w:rsidRPr="00B67F2E">
              <w:rPr>
                <w:rFonts w:ascii="Times New Roman" w:hAnsi="Times New Roman" w:cs="Times New Roman"/>
                <w:b/>
                <w:spacing w:val="-2"/>
                <w:sz w:val="24"/>
                <w:szCs w:val="24"/>
              </w:rPr>
              <w:t xml:space="preserve"> number:</w:t>
            </w:r>
          </w:p>
        </w:tc>
        <w:tc>
          <w:tcPr>
            <w:tcW w:w="2269" w:type="dxa"/>
          </w:tcPr>
          <w:p w14:paraId="04B62BB2" w14:textId="1481DC61" w:rsidR="009B460F" w:rsidRPr="003D432D" w:rsidRDefault="003D432D" w:rsidP="00B67F2E">
            <w:pPr>
              <w:pStyle w:val="TableParagraph"/>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2122736</w:t>
            </w:r>
          </w:p>
        </w:tc>
      </w:tr>
      <w:tr w:rsidR="009B460F" w:rsidRPr="00B67F2E" w14:paraId="06FABEFA" w14:textId="77777777" w:rsidTr="009B460F">
        <w:trPr>
          <w:trHeight w:val="489"/>
        </w:trPr>
        <w:tc>
          <w:tcPr>
            <w:tcW w:w="2093" w:type="dxa"/>
            <w:shd w:val="clear" w:color="auto" w:fill="D9D9D9"/>
          </w:tcPr>
          <w:p w14:paraId="150DE946"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pacing w:val="-2"/>
                <w:sz w:val="24"/>
                <w:szCs w:val="24"/>
              </w:rPr>
              <w:t>Programme:</w:t>
            </w:r>
          </w:p>
        </w:tc>
        <w:tc>
          <w:tcPr>
            <w:tcW w:w="7837" w:type="dxa"/>
            <w:gridSpan w:val="3"/>
          </w:tcPr>
          <w:p w14:paraId="51BAD142"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BA</w:t>
            </w:r>
            <w:r w:rsidRPr="00B67F2E">
              <w:rPr>
                <w:rFonts w:ascii="Times New Roman" w:hAnsi="Times New Roman" w:cs="Times New Roman"/>
                <w:b/>
                <w:spacing w:val="-8"/>
                <w:sz w:val="24"/>
                <w:szCs w:val="24"/>
              </w:rPr>
              <w:t xml:space="preserve"> </w:t>
            </w:r>
            <w:r w:rsidRPr="00B67F2E">
              <w:rPr>
                <w:rFonts w:ascii="Times New Roman" w:hAnsi="Times New Roman" w:cs="Times New Roman"/>
                <w:b/>
                <w:sz w:val="24"/>
                <w:szCs w:val="24"/>
              </w:rPr>
              <w:t>International</w:t>
            </w:r>
            <w:r w:rsidRPr="00B67F2E">
              <w:rPr>
                <w:rFonts w:ascii="Times New Roman" w:hAnsi="Times New Roman" w:cs="Times New Roman"/>
                <w:b/>
                <w:spacing w:val="-7"/>
                <w:sz w:val="24"/>
                <w:szCs w:val="24"/>
              </w:rPr>
              <w:t xml:space="preserve"> </w:t>
            </w:r>
            <w:r w:rsidRPr="00B67F2E">
              <w:rPr>
                <w:rFonts w:ascii="Times New Roman" w:hAnsi="Times New Roman" w:cs="Times New Roman"/>
                <w:b/>
                <w:sz w:val="24"/>
                <w:szCs w:val="24"/>
              </w:rPr>
              <w:t>Hotel</w:t>
            </w:r>
            <w:r w:rsidRPr="00B67F2E">
              <w:rPr>
                <w:rFonts w:ascii="Times New Roman" w:hAnsi="Times New Roman" w:cs="Times New Roman"/>
                <w:b/>
                <w:spacing w:val="-12"/>
                <w:sz w:val="24"/>
                <w:szCs w:val="24"/>
              </w:rPr>
              <w:t xml:space="preserve"> </w:t>
            </w:r>
            <w:r w:rsidRPr="00B67F2E">
              <w:rPr>
                <w:rFonts w:ascii="Times New Roman" w:hAnsi="Times New Roman" w:cs="Times New Roman"/>
                <w:b/>
                <w:spacing w:val="-2"/>
                <w:sz w:val="24"/>
                <w:szCs w:val="24"/>
              </w:rPr>
              <w:t>Management</w:t>
            </w:r>
          </w:p>
        </w:tc>
      </w:tr>
      <w:tr w:rsidR="009B460F" w:rsidRPr="00B67F2E" w14:paraId="5BF9203A" w14:textId="77777777" w:rsidTr="009B460F">
        <w:trPr>
          <w:trHeight w:val="494"/>
        </w:trPr>
        <w:tc>
          <w:tcPr>
            <w:tcW w:w="2093" w:type="dxa"/>
            <w:shd w:val="clear" w:color="auto" w:fill="D9D9D9"/>
          </w:tcPr>
          <w:p w14:paraId="5C7D22CF" w14:textId="77777777" w:rsidR="009B460F" w:rsidRPr="00B67F2E" w:rsidRDefault="009B460F" w:rsidP="00B67F2E">
            <w:pPr>
              <w:pStyle w:val="TableParagraph"/>
              <w:spacing w:before="122" w:line="480" w:lineRule="auto"/>
              <w:ind w:left="112"/>
              <w:jc w:val="both"/>
              <w:rPr>
                <w:rFonts w:ascii="Times New Roman" w:hAnsi="Times New Roman" w:cs="Times New Roman"/>
                <w:b/>
                <w:sz w:val="24"/>
                <w:szCs w:val="24"/>
              </w:rPr>
            </w:pPr>
            <w:r w:rsidRPr="00B67F2E">
              <w:rPr>
                <w:rFonts w:ascii="Times New Roman" w:hAnsi="Times New Roman" w:cs="Times New Roman"/>
                <w:b/>
                <w:spacing w:val="-2"/>
                <w:sz w:val="24"/>
                <w:szCs w:val="24"/>
              </w:rPr>
              <w:t>Module:</w:t>
            </w:r>
          </w:p>
        </w:tc>
        <w:tc>
          <w:tcPr>
            <w:tcW w:w="7837" w:type="dxa"/>
            <w:gridSpan w:val="3"/>
          </w:tcPr>
          <w:p w14:paraId="47AD3C8F" w14:textId="77777777" w:rsidR="009B460F" w:rsidRPr="00B67F2E" w:rsidRDefault="009B460F" w:rsidP="00B67F2E">
            <w:pPr>
              <w:pStyle w:val="TableParagraph"/>
              <w:spacing w:before="122"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Management</w:t>
            </w:r>
            <w:r w:rsidRPr="00B67F2E">
              <w:rPr>
                <w:rFonts w:ascii="Times New Roman" w:hAnsi="Times New Roman" w:cs="Times New Roman"/>
                <w:b/>
                <w:spacing w:val="-6"/>
                <w:sz w:val="24"/>
                <w:szCs w:val="24"/>
              </w:rPr>
              <w:t xml:space="preserve"> </w:t>
            </w:r>
            <w:r w:rsidRPr="00B67F2E">
              <w:rPr>
                <w:rFonts w:ascii="Times New Roman" w:hAnsi="Times New Roman" w:cs="Times New Roman"/>
                <w:b/>
                <w:sz w:val="24"/>
                <w:szCs w:val="24"/>
              </w:rPr>
              <w:t>&amp;</w:t>
            </w:r>
            <w:r w:rsidRPr="00B67F2E">
              <w:rPr>
                <w:rFonts w:ascii="Times New Roman" w:hAnsi="Times New Roman" w:cs="Times New Roman"/>
                <w:b/>
                <w:spacing w:val="-13"/>
                <w:sz w:val="24"/>
                <w:szCs w:val="24"/>
              </w:rPr>
              <w:t xml:space="preserve"> </w:t>
            </w:r>
            <w:r w:rsidRPr="00B67F2E">
              <w:rPr>
                <w:rFonts w:ascii="Times New Roman" w:hAnsi="Times New Roman" w:cs="Times New Roman"/>
                <w:b/>
                <w:sz w:val="24"/>
                <w:szCs w:val="24"/>
              </w:rPr>
              <w:t>Organisational</w:t>
            </w:r>
            <w:r w:rsidRPr="00B67F2E">
              <w:rPr>
                <w:rFonts w:ascii="Times New Roman" w:hAnsi="Times New Roman" w:cs="Times New Roman"/>
                <w:b/>
                <w:spacing w:val="-5"/>
                <w:sz w:val="24"/>
                <w:szCs w:val="24"/>
              </w:rPr>
              <w:t xml:space="preserve"> </w:t>
            </w:r>
            <w:r w:rsidRPr="00B67F2E">
              <w:rPr>
                <w:rFonts w:ascii="Times New Roman" w:hAnsi="Times New Roman" w:cs="Times New Roman"/>
                <w:b/>
                <w:spacing w:val="-2"/>
                <w:sz w:val="24"/>
                <w:szCs w:val="24"/>
              </w:rPr>
              <w:t>Behaviour</w:t>
            </w:r>
          </w:p>
        </w:tc>
      </w:tr>
      <w:tr w:rsidR="009B460F" w:rsidRPr="00B67F2E" w14:paraId="34451B95" w14:textId="77777777" w:rsidTr="009B460F">
        <w:trPr>
          <w:trHeight w:val="758"/>
        </w:trPr>
        <w:tc>
          <w:tcPr>
            <w:tcW w:w="2093" w:type="dxa"/>
            <w:shd w:val="clear" w:color="auto" w:fill="D9D9D9"/>
          </w:tcPr>
          <w:p w14:paraId="7F562895" w14:textId="77777777" w:rsidR="009B460F" w:rsidRPr="00B67F2E" w:rsidRDefault="009B460F" w:rsidP="00B67F2E">
            <w:pPr>
              <w:pStyle w:val="TableParagraph"/>
              <w:spacing w:before="123"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Module</w:t>
            </w:r>
            <w:r w:rsidRPr="00B67F2E">
              <w:rPr>
                <w:rFonts w:ascii="Times New Roman" w:hAnsi="Times New Roman" w:cs="Times New Roman"/>
                <w:b/>
                <w:spacing w:val="-7"/>
                <w:sz w:val="24"/>
                <w:szCs w:val="24"/>
              </w:rPr>
              <w:t xml:space="preserve"> </w:t>
            </w:r>
            <w:r w:rsidRPr="00B67F2E">
              <w:rPr>
                <w:rFonts w:ascii="Times New Roman" w:hAnsi="Times New Roman" w:cs="Times New Roman"/>
                <w:b/>
                <w:spacing w:val="-2"/>
                <w:sz w:val="24"/>
                <w:szCs w:val="24"/>
              </w:rPr>
              <w:t>code:</w:t>
            </w:r>
          </w:p>
        </w:tc>
        <w:tc>
          <w:tcPr>
            <w:tcW w:w="3066" w:type="dxa"/>
          </w:tcPr>
          <w:p w14:paraId="275FE254" w14:textId="77777777" w:rsidR="009B460F" w:rsidRPr="00B67F2E" w:rsidRDefault="009B460F" w:rsidP="00B67F2E">
            <w:pPr>
              <w:pStyle w:val="TableParagraph"/>
              <w:spacing w:before="123" w:line="480" w:lineRule="auto"/>
              <w:ind w:left="112"/>
              <w:jc w:val="both"/>
              <w:rPr>
                <w:rFonts w:ascii="Times New Roman" w:hAnsi="Times New Roman" w:cs="Times New Roman"/>
                <w:b/>
                <w:sz w:val="24"/>
                <w:szCs w:val="24"/>
              </w:rPr>
            </w:pPr>
            <w:r w:rsidRPr="00B67F2E">
              <w:rPr>
                <w:rFonts w:ascii="Times New Roman" w:hAnsi="Times New Roman" w:cs="Times New Roman"/>
                <w:b/>
                <w:spacing w:val="-2"/>
                <w:sz w:val="24"/>
                <w:szCs w:val="24"/>
              </w:rPr>
              <w:t>BMIH5004</w:t>
            </w:r>
          </w:p>
        </w:tc>
        <w:tc>
          <w:tcPr>
            <w:tcW w:w="2502" w:type="dxa"/>
            <w:shd w:val="clear" w:color="auto" w:fill="D9D9D9"/>
          </w:tcPr>
          <w:p w14:paraId="247A7048" w14:textId="77777777" w:rsidR="009B460F" w:rsidRPr="00B67F2E" w:rsidRDefault="009B460F" w:rsidP="00B67F2E">
            <w:pPr>
              <w:pStyle w:val="TableParagraph"/>
              <w:spacing w:before="2"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Contribution</w:t>
            </w:r>
            <w:r w:rsidRPr="00B67F2E">
              <w:rPr>
                <w:rFonts w:ascii="Times New Roman" w:hAnsi="Times New Roman" w:cs="Times New Roman"/>
                <w:b/>
                <w:spacing w:val="-10"/>
                <w:sz w:val="24"/>
                <w:szCs w:val="24"/>
              </w:rPr>
              <w:t xml:space="preserve"> </w:t>
            </w:r>
            <w:r w:rsidRPr="00B67F2E">
              <w:rPr>
                <w:rFonts w:ascii="Times New Roman" w:hAnsi="Times New Roman" w:cs="Times New Roman"/>
                <w:b/>
                <w:spacing w:val="-5"/>
                <w:sz w:val="24"/>
                <w:szCs w:val="24"/>
              </w:rPr>
              <w:t>to</w:t>
            </w:r>
          </w:p>
          <w:p w14:paraId="083243BD" w14:textId="77777777" w:rsidR="009B460F" w:rsidRPr="00B67F2E" w:rsidRDefault="009B460F" w:rsidP="00B67F2E">
            <w:pPr>
              <w:pStyle w:val="TableParagraph"/>
              <w:spacing w:before="16" w:line="480" w:lineRule="auto"/>
              <w:ind w:left="110" w:right="605"/>
              <w:jc w:val="both"/>
              <w:rPr>
                <w:rFonts w:ascii="Times New Roman" w:hAnsi="Times New Roman" w:cs="Times New Roman"/>
                <w:b/>
                <w:sz w:val="24"/>
                <w:szCs w:val="24"/>
              </w:rPr>
            </w:pPr>
            <w:r w:rsidRPr="00B67F2E">
              <w:rPr>
                <w:rFonts w:ascii="Times New Roman" w:hAnsi="Times New Roman" w:cs="Times New Roman"/>
                <w:b/>
                <w:sz w:val="24"/>
                <w:szCs w:val="24"/>
              </w:rPr>
              <w:t>Overall Module Assessment</w:t>
            </w:r>
            <w:r w:rsidRPr="00B67F2E">
              <w:rPr>
                <w:rFonts w:ascii="Times New Roman" w:hAnsi="Times New Roman" w:cs="Times New Roman"/>
                <w:b/>
                <w:spacing w:val="-16"/>
                <w:sz w:val="24"/>
                <w:szCs w:val="24"/>
              </w:rPr>
              <w:t xml:space="preserve"> </w:t>
            </w:r>
            <w:r w:rsidRPr="00B67F2E">
              <w:rPr>
                <w:rFonts w:ascii="Times New Roman" w:hAnsi="Times New Roman" w:cs="Times New Roman"/>
                <w:b/>
                <w:sz w:val="24"/>
                <w:szCs w:val="24"/>
              </w:rPr>
              <w:t>(%):</w:t>
            </w:r>
          </w:p>
        </w:tc>
        <w:tc>
          <w:tcPr>
            <w:tcW w:w="2269" w:type="dxa"/>
          </w:tcPr>
          <w:p w14:paraId="0B5D6B60" w14:textId="77777777" w:rsidR="009B460F" w:rsidRPr="00B67F2E" w:rsidRDefault="009B460F" w:rsidP="00B67F2E">
            <w:pPr>
              <w:pStyle w:val="TableParagraph"/>
              <w:spacing w:line="480" w:lineRule="auto"/>
              <w:ind w:left="107"/>
              <w:jc w:val="both"/>
              <w:rPr>
                <w:rFonts w:ascii="Times New Roman" w:hAnsi="Times New Roman" w:cs="Times New Roman"/>
                <w:b/>
                <w:sz w:val="24"/>
                <w:szCs w:val="24"/>
              </w:rPr>
            </w:pPr>
            <w:r w:rsidRPr="00B67F2E">
              <w:rPr>
                <w:rFonts w:ascii="Times New Roman" w:hAnsi="Times New Roman" w:cs="Times New Roman"/>
                <w:b/>
                <w:spacing w:val="-5"/>
                <w:sz w:val="24"/>
                <w:szCs w:val="24"/>
              </w:rPr>
              <w:t>50%</w:t>
            </w:r>
          </w:p>
          <w:p w14:paraId="19ED00D1" w14:textId="77777777" w:rsidR="009B460F" w:rsidRPr="00B67F2E" w:rsidRDefault="009B460F" w:rsidP="00B67F2E">
            <w:pPr>
              <w:pStyle w:val="TableParagraph"/>
              <w:spacing w:line="480" w:lineRule="auto"/>
              <w:ind w:left="107"/>
              <w:jc w:val="both"/>
              <w:rPr>
                <w:rFonts w:ascii="Times New Roman" w:hAnsi="Times New Roman" w:cs="Times New Roman"/>
                <w:b/>
                <w:sz w:val="24"/>
                <w:szCs w:val="24"/>
              </w:rPr>
            </w:pPr>
            <w:r w:rsidRPr="00B67F2E">
              <w:rPr>
                <w:rFonts w:ascii="Times New Roman" w:hAnsi="Times New Roman" w:cs="Times New Roman"/>
                <w:b/>
                <w:sz w:val="24"/>
                <w:szCs w:val="24"/>
              </w:rPr>
              <w:t>(1</w:t>
            </w:r>
            <w:r w:rsidRPr="00B67F2E">
              <w:rPr>
                <w:rFonts w:ascii="Times New Roman" w:hAnsi="Times New Roman" w:cs="Times New Roman"/>
                <w:b/>
                <w:spacing w:val="-3"/>
                <w:sz w:val="24"/>
                <w:szCs w:val="24"/>
              </w:rPr>
              <w:t xml:space="preserve"> </w:t>
            </w:r>
            <w:r w:rsidRPr="00B67F2E">
              <w:rPr>
                <w:rFonts w:ascii="Times New Roman" w:hAnsi="Times New Roman" w:cs="Times New Roman"/>
                <w:b/>
                <w:sz w:val="24"/>
                <w:szCs w:val="24"/>
              </w:rPr>
              <w:t>of</w:t>
            </w:r>
            <w:r w:rsidRPr="00B67F2E">
              <w:rPr>
                <w:rFonts w:ascii="Times New Roman" w:hAnsi="Times New Roman" w:cs="Times New Roman"/>
                <w:b/>
                <w:spacing w:val="-1"/>
                <w:sz w:val="24"/>
                <w:szCs w:val="24"/>
              </w:rPr>
              <w:t xml:space="preserve"> </w:t>
            </w:r>
            <w:r w:rsidRPr="00B67F2E">
              <w:rPr>
                <w:rFonts w:ascii="Times New Roman" w:hAnsi="Times New Roman" w:cs="Times New Roman"/>
                <w:b/>
                <w:spacing w:val="-5"/>
                <w:sz w:val="24"/>
                <w:szCs w:val="24"/>
              </w:rPr>
              <w:t>2)</w:t>
            </w:r>
          </w:p>
        </w:tc>
      </w:tr>
      <w:tr w:rsidR="009B460F" w:rsidRPr="00B67F2E" w14:paraId="7A78F5AA" w14:textId="77777777" w:rsidTr="009B460F">
        <w:trPr>
          <w:trHeight w:val="626"/>
        </w:trPr>
        <w:tc>
          <w:tcPr>
            <w:tcW w:w="2093" w:type="dxa"/>
            <w:shd w:val="clear" w:color="auto" w:fill="D9D9D9"/>
          </w:tcPr>
          <w:p w14:paraId="5A3FEBCF"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pacing w:val="-2"/>
                <w:sz w:val="24"/>
                <w:szCs w:val="24"/>
              </w:rPr>
              <w:t>Lecturer:</w:t>
            </w:r>
          </w:p>
        </w:tc>
        <w:tc>
          <w:tcPr>
            <w:tcW w:w="3066" w:type="dxa"/>
          </w:tcPr>
          <w:p w14:paraId="61464561" w14:textId="77777777" w:rsidR="009B460F" w:rsidRPr="00B67F2E" w:rsidRDefault="009B460F" w:rsidP="00B67F2E">
            <w:pPr>
              <w:pStyle w:val="TableParagraph"/>
              <w:spacing w:before="10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Lola</w:t>
            </w:r>
            <w:r w:rsidRPr="00B67F2E">
              <w:rPr>
                <w:rFonts w:ascii="Times New Roman" w:hAnsi="Times New Roman" w:cs="Times New Roman"/>
                <w:b/>
                <w:spacing w:val="-12"/>
                <w:sz w:val="24"/>
                <w:szCs w:val="24"/>
              </w:rPr>
              <w:t xml:space="preserve"> </w:t>
            </w:r>
            <w:r w:rsidRPr="00B67F2E">
              <w:rPr>
                <w:rFonts w:ascii="Times New Roman" w:hAnsi="Times New Roman" w:cs="Times New Roman"/>
                <w:b/>
                <w:sz w:val="24"/>
                <w:szCs w:val="24"/>
              </w:rPr>
              <w:t>Villard-Coles,</w:t>
            </w:r>
            <w:r w:rsidRPr="00B67F2E">
              <w:rPr>
                <w:rFonts w:ascii="Times New Roman" w:hAnsi="Times New Roman" w:cs="Times New Roman"/>
                <w:b/>
                <w:spacing w:val="-13"/>
                <w:sz w:val="24"/>
                <w:szCs w:val="24"/>
              </w:rPr>
              <w:t xml:space="preserve"> </w:t>
            </w:r>
            <w:r w:rsidRPr="00B67F2E">
              <w:rPr>
                <w:rFonts w:ascii="Times New Roman" w:hAnsi="Times New Roman" w:cs="Times New Roman"/>
                <w:b/>
                <w:sz w:val="24"/>
                <w:szCs w:val="24"/>
              </w:rPr>
              <w:t>Jaliya</w:t>
            </w:r>
            <w:r w:rsidRPr="00B67F2E">
              <w:rPr>
                <w:rFonts w:ascii="Times New Roman" w:hAnsi="Times New Roman" w:cs="Times New Roman"/>
                <w:b/>
                <w:spacing w:val="-12"/>
                <w:sz w:val="24"/>
                <w:szCs w:val="24"/>
              </w:rPr>
              <w:t xml:space="preserve"> </w:t>
            </w:r>
            <w:r w:rsidRPr="00B67F2E">
              <w:rPr>
                <w:rFonts w:ascii="Times New Roman" w:hAnsi="Times New Roman" w:cs="Times New Roman"/>
                <w:b/>
                <w:sz w:val="24"/>
                <w:szCs w:val="24"/>
              </w:rPr>
              <w:t>De Silva, Dale Clarke</w:t>
            </w:r>
          </w:p>
        </w:tc>
        <w:tc>
          <w:tcPr>
            <w:tcW w:w="2502" w:type="dxa"/>
            <w:shd w:val="clear" w:color="auto" w:fill="D9D9D9"/>
          </w:tcPr>
          <w:p w14:paraId="5FE08AA1" w14:textId="77777777" w:rsidR="009B460F" w:rsidRPr="00B67F2E" w:rsidRDefault="009B460F" w:rsidP="00B67F2E">
            <w:pPr>
              <w:pStyle w:val="TableParagraph"/>
              <w:spacing w:before="120"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Internal</w:t>
            </w:r>
            <w:r w:rsidRPr="00B67F2E">
              <w:rPr>
                <w:rFonts w:ascii="Times New Roman" w:hAnsi="Times New Roman" w:cs="Times New Roman"/>
                <w:b/>
                <w:spacing w:val="-10"/>
                <w:sz w:val="24"/>
                <w:szCs w:val="24"/>
              </w:rPr>
              <w:t xml:space="preserve"> </w:t>
            </w:r>
            <w:r w:rsidRPr="00B67F2E">
              <w:rPr>
                <w:rFonts w:ascii="Times New Roman" w:hAnsi="Times New Roman" w:cs="Times New Roman"/>
                <w:b/>
                <w:spacing w:val="-2"/>
                <w:sz w:val="24"/>
                <w:szCs w:val="24"/>
              </w:rPr>
              <w:t>Verifier:</w:t>
            </w:r>
          </w:p>
        </w:tc>
        <w:tc>
          <w:tcPr>
            <w:tcW w:w="2269" w:type="dxa"/>
          </w:tcPr>
          <w:p w14:paraId="44332E03" w14:textId="77777777" w:rsidR="009B460F" w:rsidRPr="00B67F2E" w:rsidRDefault="009B460F" w:rsidP="00B67F2E">
            <w:pPr>
              <w:pStyle w:val="TableParagraph"/>
              <w:spacing w:before="120" w:line="480" w:lineRule="auto"/>
              <w:ind w:left="107"/>
              <w:jc w:val="both"/>
              <w:rPr>
                <w:rFonts w:ascii="Times New Roman" w:hAnsi="Times New Roman" w:cs="Times New Roman"/>
                <w:b/>
                <w:sz w:val="24"/>
                <w:szCs w:val="24"/>
              </w:rPr>
            </w:pPr>
            <w:r w:rsidRPr="00B67F2E">
              <w:rPr>
                <w:rFonts w:ascii="Times New Roman" w:hAnsi="Times New Roman" w:cs="Times New Roman"/>
                <w:b/>
                <w:sz w:val="24"/>
                <w:szCs w:val="24"/>
              </w:rPr>
              <w:t>Jacqui</w:t>
            </w:r>
            <w:r w:rsidRPr="00B67F2E">
              <w:rPr>
                <w:rFonts w:ascii="Times New Roman" w:hAnsi="Times New Roman" w:cs="Times New Roman"/>
                <w:b/>
                <w:spacing w:val="-4"/>
                <w:sz w:val="24"/>
                <w:szCs w:val="24"/>
              </w:rPr>
              <w:t xml:space="preserve"> Jones</w:t>
            </w:r>
          </w:p>
        </w:tc>
      </w:tr>
      <w:tr w:rsidR="009B460F" w:rsidRPr="00B67F2E" w14:paraId="0EF3AD85" w14:textId="77777777" w:rsidTr="009B460F">
        <w:trPr>
          <w:trHeight w:val="506"/>
        </w:trPr>
        <w:tc>
          <w:tcPr>
            <w:tcW w:w="2093" w:type="dxa"/>
            <w:shd w:val="clear" w:color="auto" w:fill="D9D9D9"/>
          </w:tcPr>
          <w:p w14:paraId="0D756D07"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Assignment</w:t>
            </w:r>
            <w:r w:rsidRPr="00B67F2E">
              <w:rPr>
                <w:rFonts w:ascii="Times New Roman" w:hAnsi="Times New Roman" w:cs="Times New Roman"/>
                <w:b/>
                <w:spacing w:val="-13"/>
                <w:sz w:val="24"/>
                <w:szCs w:val="24"/>
              </w:rPr>
              <w:t xml:space="preserve"> </w:t>
            </w:r>
            <w:r w:rsidRPr="00B67F2E">
              <w:rPr>
                <w:rFonts w:ascii="Times New Roman" w:hAnsi="Times New Roman" w:cs="Times New Roman"/>
                <w:b/>
                <w:spacing w:val="-2"/>
                <w:sz w:val="24"/>
                <w:szCs w:val="24"/>
              </w:rPr>
              <w:t>Title:</w:t>
            </w:r>
          </w:p>
        </w:tc>
        <w:tc>
          <w:tcPr>
            <w:tcW w:w="3066" w:type="dxa"/>
          </w:tcPr>
          <w:p w14:paraId="6CE4592B"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Academic</w:t>
            </w:r>
            <w:r w:rsidRPr="00B67F2E">
              <w:rPr>
                <w:rFonts w:ascii="Times New Roman" w:hAnsi="Times New Roman" w:cs="Times New Roman"/>
                <w:b/>
                <w:spacing w:val="-6"/>
                <w:sz w:val="24"/>
                <w:szCs w:val="24"/>
              </w:rPr>
              <w:t xml:space="preserve"> </w:t>
            </w:r>
            <w:r w:rsidRPr="00B67F2E">
              <w:rPr>
                <w:rFonts w:ascii="Times New Roman" w:hAnsi="Times New Roman" w:cs="Times New Roman"/>
                <w:b/>
                <w:spacing w:val="-2"/>
                <w:sz w:val="24"/>
                <w:szCs w:val="24"/>
              </w:rPr>
              <w:t>Essay</w:t>
            </w:r>
          </w:p>
        </w:tc>
        <w:tc>
          <w:tcPr>
            <w:tcW w:w="2502" w:type="dxa"/>
            <w:shd w:val="clear" w:color="auto" w:fill="D9D9D9"/>
          </w:tcPr>
          <w:p w14:paraId="0F3DA63C" w14:textId="77777777" w:rsidR="009B460F" w:rsidRPr="00B67F2E" w:rsidRDefault="009B460F" w:rsidP="00B67F2E">
            <w:pPr>
              <w:pStyle w:val="TableParagraph"/>
              <w:spacing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Word</w:t>
            </w:r>
            <w:r w:rsidRPr="00B67F2E">
              <w:rPr>
                <w:rFonts w:ascii="Times New Roman" w:hAnsi="Times New Roman" w:cs="Times New Roman"/>
                <w:b/>
                <w:spacing w:val="-2"/>
                <w:sz w:val="24"/>
                <w:szCs w:val="24"/>
              </w:rPr>
              <w:t xml:space="preserve"> count</w:t>
            </w:r>
          </w:p>
          <w:p w14:paraId="4B1EF695" w14:textId="77777777" w:rsidR="009B460F" w:rsidRPr="00B67F2E" w:rsidRDefault="009B460F" w:rsidP="00B67F2E">
            <w:pPr>
              <w:pStyle w:val="TableParagraph"/>
              <w:spacing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(or</w:t>
            </w:r>
            <w:r w:rsidRPr="00B67F2E">
              <w:rPr>
                <w:rFonts w:ascii="Times New Roman" w:hAnsi="Times New Roman" w:cs="Times New Roman"/>
                <w:b/>
                <w:spacing w:val="-2"/>
                <w:sz w:val="24"/>
                <w:szCs w:val="24"/>
              </w:rPr>
              <w:t xml:space="preserve"> equivalent):</w:t>
            </w:r>
          </w:p>
        </w:tc>
        <w:tc>
          <w:tcPr>
            <w:tcW w:w="2269" w:type="dxa"/>
          </w:tcPr>
          <w:p w14:paraId="7DE6811A" w14:textId="77777777" w:rsidR="009B460F" w:rsidRPr="00B67F2E" w:rsidRDefault="009B460F" w:rsidP="00B67F2E">
            <w:pPr>
              <w:pStyle w:val="TableParagraph"/>
              <w:spacing w:before="120" w:line="480" w:lineRule="auto"/>
              <w:ind w:left="107"/>
              <w:jc w:val="both"/>
              <w:rPr>
                <w:rFonts w:ascii="Times New Roman" w:hAnsi="Times New Roman" w:cs="Times New Roman"/>
                <w:b/>
                <w:sz w:val="24"/>
                <w:szCs w:val="24"/>
              </w:rPr>
            </w:pPr>
            <w:r w:rsidRPr="00B67F2E">
              <w:rPr>
                <w:rFonts w:ascii="Times New Roman" w:hAnsi="Times New Roman" w:cs="Times New Roman"/>
                <w:b/>
                <w:spacing w:val="-2"/>
                <w:sz w:val="24"/>
                <w:szCs w:val="24"/>
              </w:rPr>
              <w:t>2,000</w:t>
            </w:r>
          </w:p>
        </w:tc>
      </w:tr>
      <w:tr w:rsidR="009B460F" w:rsidRPr="00B67F2E" w14:paraId="3C04C8C2" w14:textId="77777777" w:rsidTr="009B460F">
        <w:trPr>
          <w:trHeight w:val="1252"/>
        </w:trPr>
        <w:tc>
          <w:tcPr>
            <w:tcW w:w="2093" w:type="dxa"/>
            <w:shd w:val="clear" w:color="auto" w:fill="D9D9D9"/>
          </w:tcPr>
          <w:p w14:paraId="35549086"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pacing w:val="-2"/>
                <w:sz w:val="24"/>
                <w:szCs w:val="24"/>
              </w:rPr>
              <w:t>Submission deadline:</w:t>
            </w:r>
          </w:p>
          <w:p w14:paraId="083929EB" w14:textId="77777777" w:rsidR="009B460F" w:rsidRPr="00B67F2E" w:rsidRDefault="009B460F" w:rsidP="00B67F2E">
            <w:pPr>
              <w:pStyle w:val="TableParagraph"/>
              <w:spacing w:before="102" w:line="480" w:lineRule="auto"/>
              <w:ind w:left="4" w:right="124"/>
              <w:jc w:val="both"/>
              <w:rPr>
                <w:rFonts w:ascii="Times New Roman" w:hAnsi="Times New Roman" w:cs="Times New Roman"/>
                <w:b/>
                <w:sz w:val="24"/>
                <w:szCs w:val="24"/>
              </w:rPr>
            </w:pPr>
            <w:r w:rsidRPr="00B67F2E">
              <w:rPr>
                <w:rFonts w:ascii="Times New Roman" w:hAnsi="Times New Roman" w:cs="Times New Roman"/>
                <w:b/>
                <w:sz w:val="24"/>
                <w:szCs w:val="24"/>
              </w:rPr>
              <w:t>Draft</w:t>
            </w:r>
            <w:r w:rsidRPr="00B67F2E">
              <w:rPr>
                <w:rFonts w:ascii="Times New Roman" w:hAnsi="Times New Roman" w:cs="Times New Roman"/>
                <w:b/>
                <w:spacing w:val="-16"/>
                <w:sz w:val="24"/>
                <w:szCs w:val="24"/>
              </w:rPr>
              <w:t xml:space="preserve"> </w:t>
            </w:r>
            <w:r w:rsidRPr="00B67F2E">
              <w:rPr>
                <w:rFonts w:ascii="Times New Roman" w:hAnsi="Times New Roman" w:cs="Times New Roman"/>
                <w:b/>
                <w:sz w:val="24"/>
                <w:szCs w:val="24"/>
              </w:rPr>
              <w:t>work Deadline</w:t>
            </w:r>
            <w:r w:rsidRPr="00B67F2E">
              <w:rPr>
                <w:rFonts w:ascii="Times New Roman" w:hAnsi="Times New Roman" w:cs="Times New Roman"/>
                <w:b/>
                <w:spacing w:val="-6"/>
                <w:sz w:val="24"/>
                <w:szCs w:val="24"/>
              </w:rPr>
              <w:t xml:space="preserve"> </w:t>
            </w:r>
            <w:r w:rsidRPr="00B67F2E">
              <w:rPr>
                <w:rFonts w:ascii="Times New Roman" w:hAnsi="Times New Roman" w:cs="Times New Roman"/>
                <w:b/>
                <w:spacing w:val="-10"/>
                <w:sz w:val="24"/>
                <w:szCs w:val="24"/>
              </w:rPr>
              <w:t>:</w:t>
            </w:r>
          </w:p>
        </w:tc>
        <w:tc>
          <w:tcPr>
            <w:tcW w:w="3066" w:type="dxa"/>
          </w:tcPr>
          <w:p w14:paraId="1409C98E" w14:textId="77777777" w:rsidR="009B460F" w:rsidRPr="00B67F2E" w:rsidRDefault="009B460F" w:rsidP="00B67F2E">
            <w:pPr>
              <w:pStyle w:val="TableParagraph"/>
              <w:spacing w:before="120"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25</w:t>
            </w:r>
            <w:r w:rsidRPr="00B67F2E">
              <w:rPr>
                <w:rFonts w:ascii="Times New Roman" w:hAnsi="Times New Roman" w:cs="Times New Roman"/>
                <w:b/>
                <w:sz w:val="24"/>
                <w:szCs w:val="24"/>
                <w:vertAlign w:val="superscript"/>
              </w:rPr>
              <w:t>th</w:t>
            </w:r>
            <w:r w:rsidRPr="00B67F2E">
              <w:rPr>
                <w:rFonts w:ascii="Times New Roman" w:hAnsi="Times New Roman" w:cs="Times New Roman"/>
                <w:b/>
                <w:spacing w:val="-5"/>
                <w:sz w:val="24"/>
                <w:szCs w:val="24"/>
              </w:rPr>
              <w:t xml:space="preserve"> </w:t>
            </w:r>
            <w:r w:rsidRPr="00B67F2E">
              <w:rPr>
                <w:rFonts w:ascii="Times New Roman" w:hAnsi="Times New Roman" w:cs="Times New Roman"/>
                <w:b/>
                <w:sz w:val="24"/>
                <w:szCs w:val="24"/>
              </w:rPr>
              <w:t>October</w:t>
            </w:r>
            <w:r w:rsidRPr="00B67F2E">
              <w:rPr>
                <w:rFonts w:ascii="Times New Roman" w:hAnsi="Times New Roman" w:cs="Times New Roman"/>
                <w:b/>
                <w:spacing w:val="-6"/>
                <w:sz w:val="24"/>
                <w:szCs w:val="24"/>
              </w:rPr>
              <w:t xml:space="preserve"> </w:t>
            </w:r>
            <w:r w:rsidRPr="00B67F2E">
              <w:rPr>
                <w:rFonts w:ascii="Times New Roman" w:hAnsi="Times New Roman" w:cs="Times New Roman"/>
                <w:b/>
                <w:sz w:val="24"/>
                <w:szCs w:val="24"/>
              </w:rPr>
              <w:t>2023,</w:t>
            </w:r>
            <w:r w:rsidRPr="00B67F2E">
              <w:rPr>
                <w:rFonts w:ascii="Times New Roman" w:hAnsi="Times New Roman" w:cs="Times New Roman"/>
                <w:b/>
                <w:spacing w:val="-6"/>
                <w:sz w:val="24"/>
                <w:szCs w:val="24"/>
              </w:rPr>
              <w:t xml:space="preserve"> </w:t>
            </w:r>
            <w:r w:rsidRPr="00B67F2E">
              <w:rPr>
                <w:rFonts w:ascii="Times New Roman" w:hAnsi="Times New Roman" w:cs="Times New Roman"/>
                <w:b/>
                <w:spacing w:val="-4"/>
                <w:sz w:val="24"/>
                <w:szCs w:val="24"/>
              </w:rPr>
              <w:t>23:59</w:t>
            </w:r>
          </w:p>
          <w:p w14:paraId="5686145E" w14:textId="77777777" w:rsidR="009B460F" w:rsidRPr="00B67F2E" w:rsidRDefault="009B460F" w:rsidP="00B67F2E">
            <w:pPr>
              <w:pStyle w:val="TableParagraph"/>
              <w:spacing w:before="224" w:line="480" w:lineRule="auto"/>
              <w:jc w:val="both"/>
              <w:rPr>
                <w:rFonts w:ascii="Times New Roman" w:hAnsi="Times New Roman" w:cs="Times New Roman"/>
                <w:sz w:val="24"/>
                <w:szCs w:val="24"/>
              </w:rPr>
            </w:pPr>
          </w:p>
          <w:p w14:paraId="70C8346F" w14:textId="77777777" w:rsidR="009B460F" w:rsidRPr="00B67F2E" w:rsidRDefault="009B460F" w:rsidP="00B67F2E">
            <w:pPr>
              <w:pStyle w:val="TableParagraph"/>
              <w:spacing w:line="480" w:lineRule="auto"/>
              <w:ind w:left="112"/>
              <w:jc w:val="both"/>
              <w:rPr>
                <w:rFonts w:ascii="Times New Roman" w:hAnsi="Times New Roman" w:cs="Times New Roman"/>
                <w:b/>
                <w:sz w:val="24"/>
                <w:szCs w:val="24"/>
              </w:rPr>
            </w:pPr>
            <w:r w:rsidRPr="00B67F2E">
              <w:rPr>
                <w:rFonts w:ascii="Times New Roman" w:hAnsi="Times New Roman" w:cs="Times New Roman"/>
                <w:b/>
                <w:sz w:val="24"/>
                <w:szCs w:val="24"/>
              </w:rPr>
              <w:t>16</w:t>
            </w:r>
            <w:r w:rsidRPr="00B67F2E">
              <w:rPr>
                <w:rFonts w:ascii="Times New Roman" w:hAnsi="Times New Roman" w:cs="Times New Roman"/>
                <w:b/>
                <w:sz w:val="24"/>
                <w:szCs w:val="24"/>
                <w:vertAlign w:val="superscript"/>
              </w:rPr>
              <w:t>th</w:t>
            </w:r>
            <w:r w:rsidRPr="00B67F2E">
              <w:rPr>
                <w:rFonts w:ascii="Times New Roman" w:hAnsi="Times New Roman" w:cs="Times New Roman"/>
                <w:b/>
                <w:spacing w:val="-5"/>
                <w:sz w:val="24"/>
                <w:szCs w:val="24"/>
              </w:rPr>
              <w:t xml:space="preserve"> </w:t>
            </w:r>
            <w:r w:rsidRPr="00B67F2E">
              <w:rPr>
                <w:rFonts w:ascii="Times New Roman" w:hAnsi="Times New Roman" w:cs="Times New Roman"/>
                <w:b/>
                <w:sz w:val="24"/>
                <w:szCs w:val="24"/>
              </w:rPr>
              <w:t>October</w:t>
            </w:r>
            <w:r w:rsidRPr="00B67F2E">
              <w:rPr>
                <w:rFonts w:ascii="Times New Roman" w:hAnsi="Times New Roman" w:cs="Times New Roman"/>
                <w:b/>
                <w:spacing w:val="-6"/>
                <w:sz w:val="24"/>
                <w:szCs w:val="24"/>
              </w:rPr>
              <w:t xml:space="preserve"> </w:t>
            </w:r>
            <w:r w:rsidRPr="00B67F2E">
              <w:rPr>
                <w:rFonts w:ascii="Times New Roman" w:hAnsi="Times New Roman" w:cs="Times New Roman"/>
                <w:b/>
                <w:sz w:val="24"/>
                <w:szCs w:val="24"/>
              </w:rPr>
              <w:t>2023,</w:t>
            </w:r>
            <w:r w:rsidRPr="00B67F2E">
              <w:rPr>
                <w:rFonts w:ascii="Times New Roman" w:hAnsi="Times New Roman" w:cs="Times New Roman"/>
                <w:b/>
                <w:spacing w:val="-6"/>
                <w:sz w:val="24"/>
                <w:szCs w:val="24"/>
              </w:rPr>
              <w:t xml:space="preserve"> </w:t>
            </w:r>
            <w:r w:rsidRPr="00B67F2E">
              <w:rPr>
                <w:rFonts w:ascii="Times New Roman" w:hAnsi="Times New Roman" w:cs="Times New Roman"/>
                <w:b/>
                <w:spacing w:val="-4"/>
                <w:sz w:val="24"/>
                <w:szCs w:val="24"/>
              </w:rPr>
              <w:t>23:59</w:t>
            </w:r>
          </w:p>
        </w:tc>
        <w:tc>
          <w:tcPr>
            <w:tcW w:w="2502" w:type="dxa"/>
            <w:shd w:val="clear" w:color="auto" w:fill="D9D9D9"/>
          </w:tcPr>
          <w:p w14:paraId="4B9081CE" w14:textId="77777777" w:rsidR="009B460F" w:rsidRPr="00B67F2E" w:rsidRDefault="009B460F" w:rsidP="00B67F2E">
            <w:pPr>
              <w:pStyle w:val="TableParagraph"/>
              <w:spacing w:before="120" w:line="480" w:lineRule="auto"/>
              <w:ind w:left="110"/>
              <w:jc w:val="both"/>
              <w:rPr>
                <w:rFonts w:ascii="Times New Roman" w:hAnsi="Times New Roman" w:cs="Times New Roman"/>
                <w:b/>
                <w:sz w:val="24"/>
                <w:szCs w:val="24"/>
              </w:rPr>
            </w:pPr>
            <w:r w:rsidRPr="00B67F2E">
              <w:rPr>
                <w:rFonts w:ascii="Times New Roman" w:hAnsi="Times New Roman" w:cs="Times New Roman"/>
                <w:b/>
                <w:sz w:val="24"/>
                <w:szCs w:val="24"/>
              </w:rPr>
              <w:t>Return date of provisional</w:t>
            </w:r>
            <w:r w:rsidRPr="00B67F2E">
              <w:rPr>
                <w:rFonts w:ascii="Times New Roman" w:hAnsi="Times New Roman" w:cs="Times New Roman"/>
                <w:b/>
                <w:spacing w:val="-16"/>
                <w:sz w:val="24"/>
                <w:szCs w:val="24"/>
              </w:rPr>
              <w:t xml:space="preserve"> </w:t>
            </w:r>
            <w:r w:rsidRPr="00B67F2E">
              <w:rPr>
                <w:rFonts w:ascii="Times New Roman" w:hAnsi="Times New Roman" w:cs="Times New Roman"/>
                <w:b/>
                <w:sz w:val="24"/>
                <w:szCs w:val="24"/>
              </w:rPr>
              <w:t>marks</w:t>
            </w:r>
            <w:r w:rsidRPr="00B67F2E">
              <w:rPr>
                <w:rFonts w:ascii="Times New Roman" w:hAnsi="Times New Roman" w:cs="Times New Roman"/>
                <w:b/>
                <w:spacing w:val="-15"/>
                <w:sz w:val="24"/>
                <w:szCs w:val="24"/>
              </w:rPr>
              <w:t xml:space="preserve"> </w:t>
            </w:r>
            <w:r w:rsidRPr="00B67F2E">
              <w:rPr>
                <w:rFonts w:ascii="Times New Roman" w:hAnsi="Times New Roman" w:cs="Times New Roman"/>
                <w:b/>
                <w:sz w:val="24"/>
                <w:szCs w:val="24"/>
              </w:rPr>
              <w:t>&amp; written feedback:</w:t>
            </w:r>
          </w:p>
        </w:tc>
        <w:tc>
          <w:tcPr>
            <w:tcW w:w="2269" w:type="dxa"/>
          </w:tcPr>
          <w:p w14:paraId="01D0A2DE" w14:textId="77777777" w:rsidR="009B460F" w:rsidRPr="00B67F2E" w:rsidRDefault="009B460F" w:rsidP="00B67F2E">
            <w:pPr>
              <w:pStyle w:val="TableParagraph"/>
              <w:spacing w:before="122" w:line="480" w:lineRule="auto"/>
              <w:ind w:left="107" w:right="597"/>
              <w:jc w:val="both"/>
              <w:rPr>
                <w:rFonts w:ascii="Times New Roman" w:hAnsi="Times New Roman" w:cs="Times New Roman"/>
                <w:b/>
                <w:sz w:val="24"/>
                <w:szCs w:val="24"/>
              </w:rPr>
            </w:pPr>
            <w:r w:rsidRPr="00B67F2E">
              <w:rPr>
                <w:rFonts w:ascii="Times New Roman" w:hAnsi="Times New Roman" w:cs="Times New Roman"/>
                <w:b/>
                <w:sz w:val="24"/>
                <w:szCs w:val="24"/>
              </w:rPr>
              <w:t>22</w:t>
            </w:r>
            <w:r w:rsidRPr="00B67F2E">
              <w:rPr>
                <w:rFonts w:ascii="Times New Roman" w:hAnsi="Times New Roman" w:cs="Times New Roman"/>
                <w:b/>
                <w:sz w:val="24"/>
                <w:szCs w:val="24"/>
                <w:vertAlign w:val="superscript"/>
              </w:rPr>
              <w:t>nd</w:t>
            </w:r>
            <w:r w:rsidRPr="00B67F2E">
              <w:rPr>
                <w:rFonts w:ascii="Times New Roman" w:hAnsi="Times New Roman" w:cs="Times New Roman"/>
                <w:b/>
                <w:spacing w:val="-16"/>
                <w:sz w:val="24"/>
                <w:szCs w:val="24"/>
              </w:rPr>
              <w:t xml:space="preserve"> </w:t>
            </w:r>
            <w:r w:rsidRPr="00B67F2E">
              <w:rPr>
                <w:rFonts w:ascii="Times New Roman" w:hAnsi="Times New Roman" w:cs="Times New Roman"/>
                <w:b/>
                <w:sz w:val="24"/>
                <w:szCs w:val="24"/>
              </w:rPr>
              <w:t>November 2023, 23:59</w:t>
            </w:r>
          </w:p>
        </w:tc>
      </w:tr>
    </w:tbl>
    <w:p w14:paraId="1E969778" w14:textId="77777777" w:rsidR="009B460F" w:rsidRPr="00B67F2E" w:rsidRDefault="009B460F" w:rsidP="00B67F2E">
      <w:pPr>
        <w:spacing w:line="480" w:lineRule="auto"/>
        <w:jc w:val="both"/>
        <w:rPr>
          <w:rFonts w:ascii="Times New Roman" w:hAnsi="Times New Roman" w:cs="Times New Roman"/>
          <w:sz w:val="24"/>
          <w:szCs w:val="24"/>
        </w:rPr>
      </w:pPr>
    </w:p>
    <w:p w14:paraId="123D8AAC" w14:textId="77777777" w:rsidR="009B460F" w:rsidRPr="00B67F2E" w:rsidRDefault="009B460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br w:type="page"/>
      </w:r>
    </w:p>
    <w:p w14:paraId="5DFDA52D" w14:textId="77777777"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Leadership is the art of guiding individuals or a group towards a common goal. According to organisational aim, leaders have several crucial duties to fulfil, such as inspiring, motivating, and empowering others to achieve their full potential (Stone, 2023). A good leader preserves a solid connection in communication skills, understanding, and the ability to handle hard situations. As a leader, Craig Poole, the general manager of Hilton, demonstrates integrity and a clear vision for the future. Adair states that the actions-centred approach serves as a measure for assessing a leader’s effectiveness. This essay supports recommending this leadership style to the Hilton’s general manager. These models serve as tools to measure manager’s performance and leadership effectiveness across different aspects of the company.</w:t>
      </w:r>
    </w:p>
    <w:p w14:paraId="66B68E21" w14:textId="0065B2E8"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Craig Pool’s performance as evaluated by the Blake Mouton Managerial Grid reveals the significant importance of task-centred and action-centred. This means he places a high priority on achieving specific objectives and taking critical action. However, this approach may come at the cost of personal-centeredness, showing potential space for improvement in considering individual needs and developing a more inclusive and cooperative environment. This analysis highlights that Blake and Mouton Grid focus mainly on evaluating a manager’s management style and performance based on these two dimensions possibly directing other important leadership qualities (Adair, 2019). Craig Poole can be evaluated using the Blake and Mouton grid which categorises managers into five types: team management, country club management, task management, middle-of-the-road management, and bad management</w:t>
      </w:r>
      <w:r w:rsidR="009F544E">
        <w:rPr>
          <w:rFonts w:ascii="Times New Roman" w:hAnsi="Times New Roman" w:cs="Times New Roman"/>
          <w:sz w:val="24"/>
          <w:szCs w:val="24"/>
        </w:rPr>
        <w:t xml:space="preserve"> (</w:t>
      </w:r>
      <w:r w:rsidR="009F544E" w:rsidRPr="009F544E">
        <w:rPr>
          <w:rFonts w:ascii="Times New Roman" w:hAnsi="Times New Roman" w:cs="Times New Roman"/>
          <w:sz w:val="24"/>
          <w:szCs w:val="24"/>
        </w:rPr>
        <w:t>Islam</w:t>
      </w:r>
      <w:r w:rsidR="009F544E">
        <w:rPr>
          <w:rFonts w:ascii="Times New Roman" w:hAnsi="Times New Roman" w:cs="Times New Roman"/>
          <w:sz w:val="24"/>
          <w:szCs w:val="24"/>
        </w:rPr>
        <w:t xml:space="preserve"> </w:t>
      </w:r>
      <w:r w:rsidR="009F544E" w:rsidRPr="009F544E">
        <w:rPr>
          <w:rFonts w:ascii="Times New Roman" w:hAnsi="Times New Roman" w:cs="Times New Roman"/>
          <w:sz w:val="24"/>
          <w:szCs w:val="24"/>
        </w:rPr>
        <w:t>and Hassan Jalil Shah, 2022</w:t>
      </w:r>
      <w:r w:rsidR="009F544E">
        <w:rPr>
          <w:rFonts w:ascii="Times New Roman" w:hAnsi="Times New Roman" w:cs="Times New Roman"/>
          <w:sz w:val="24"/>
          <w:szCs w:val="24"/>
        </w:rPr>
        <w:t xml:space="preserve">). </w:t>
      </w:r>
      <w:r w:rsidRPr="00B67F2E">
        <w:rPr>
          <w:rFonts w:ascii="Times New Roman" w:hAnsi="Times New Roman" w:cs="Times New Roman"/>
          <w:sz w:val="24"/>
          <w:szCs w:val="24"/>
        </w:rPr>
        <w:t xml:space="preserve">Poole's management style shows a notable lack of both task-centeredness and action-centeredness. This implies that there are areas where his focus on accomplishing specific tasks and taking decisive action could be further refined. </w:t>
      </w:r>
    </w:p>
    <w:p w14:paraId="04777F94" w14:textId="77777777"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Craig Poole expertly matches concern for individuals with an ambition for productivity, identifying that both are essential for success. His leadership philosophy focuses on nurturing strong relationships with his team and promoting on going communication. Poole places significant value on the perspectives and ideas of his group understanding the loss that would occur. This balanced approach features his effectiveness as a leader.  Furthermore, Craig Poole excels in refining a workplace environment that encourages active involvement and high job satisfaction. By arranging employee input, desires, and available potential he consistently aims for ideal productivity. Poole identifies the significance of retaining personnel and supporting continuous workplace improvement. He also supports the principle of delivering exceptional services to clients, so that guests at Doubletree by Hilton receive top-class care. This model of leadership is intensively demonstrated through the organisational grid, showing Poole’s commitment to achieving high standards.</w:t>
      </w:r>
    </w:p>
    <w:p w14:paraId="77660058" w14:textId="77777777"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Craig Poole’s devotion to creating a successful environment for all employees mixes with the leadership style outlined in the Blake and Mouton Managerial Grid. He demonstrates a genuine concern for even the smallest needs and interests of his workforce. This commitment to their well-being and success reinforces the suitability of the Grid’s leadership approach for Craig Poole. Craig Poole places a significant emphasis on the organisation’s capacity to fulfil its responsibilities while achieving positive outcomes. His strong relationship with team members is an example of his leadership style, emphasising the importance of providing them with the necess</w:t>
      </w:r>
      <w:r w:rsidR="009E7FBB" w:rsidRPr="00B67F2E">
        <w:rPr>
          <w:rFonts w:ascii="Times New Roman" w:hAnsi="Times New Roman" w:cs="Times New Roman"/>
          <w:sz w:val="24"/>
          <w:szCs w:val="24"/>
        </w:rPr>
        <w:t>ary tools for continued success (</w:t>
      </w:r>
      <w:r w:rsidR="009E7FBB" w:rsidRPr="00B67F2E">
        <w:rPr>
          <w:rFonts w:ascii="Times New Roman" w:hAnsi="Times New Roman" w:cs="Times New Roman"/>
          <w:color w:val="222222"/>
          <w:sz w:val="24"/>
          <w:szCs w:val="24"/>
          <w:shd w:val="clear" w:color="auto" w:fill="FFFFFF"/>
        </w:rPr>
        <w:t>Leung, 2023</w:t>
      </w:r>
      <w:r w:rsidR="009E7FBB" w:rsidRPr="00B67F2E">
        <w:rPr>
          <w:rFonts w:ascii="Times New Roman" w:hAnsi="Times New Roman" w:cs="Times New Roman"/>
          <w:sz w:val="24"/>
          <w:szCs w:val="24"/>
        </w:rPr>
        <w:t>).</w:t>
      </w:r>
      <w:r w:rsidRPr="00B67F2E">
        <w:rPr>
          <w:rFonts w:ascii="Times New Roman" w:hAnsi="Times New Roman" w:cs="Times New Roman"/>
          <w:sz w:val="24"/>
          <w:szCs w:val="24"/>
        </w:rPr>
        <w:t xml:space="preserve"> This approach raises open communication and helps in allowing for the discussion of new ideas and learning opportunities. Craig Poole’s exceptional management of Hilton’s Doubletree has earned the hotel numerous awards, through his significant contributions to the organisational success and increased revenue. His leadership skills also play a critical role in boosting team morale and productivity. Poole’s flexible approach, highlighted by a focus on collaboration and output proves an intense understanding of the benefits of a full-of-energy partnership in carrying organisational productivity. He expertly maintains the balance between these important aspects of leadership as shown by the Blake and Mouton Managerial Grids.</w:t>
      </w:r>
    </w:p>
    <w:p w14:paraId="1F2816EC" w14:textId="77777777"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A fundamental leadership quality that links improved performance to happier employees is Team control</w:t>
      </w:r>
      <w:r w:rsidR="00D5654C" w:rsidRPr="00B67F2E">
        <w:rPr>
          <w:rFonts w:ascii="Times New Roman" w:hAnsi="Times New Roman" w:cs="Times New Roman"/>
          <w:sz w:val="24"/>
          <w:szCs w:val="24"/>
        </w:rPr>
        <w:t xml:space="preserve"> (</w:t>
      </w:r>
      <w:r w:rsidR="00D5654C" w:rsidRPr="00B67F2E">
        <w:rPr>
          <w:rFonts w:ascii="Times New Roman" w:hAnsi="Times New Roman" w:cs="Times New Roman"/>
          <w:sz w:val="24"/>
          <w:szCs w:val="24"/>
          <w:shd w:val="clear" w:color="auto" w:fill="FFFFFF"/>
        </w:rPr>
        <w:t>OGANYAN, 2019</w:t>
      </w:r>
      <w:r w:rsidR="00D5654C" w:rsidRPr="00B67F2E">
        <w:rPr>
          <w:rFonts w:ascii="Times New Roman" w:hAnsi="Times New Roman" w:cs="Times New Roman"/>
          <w:sz w:val="24"/>
          <w:szCs w:val="24"/>
        </w:rPr>
        <w:t>)</w:t>
      </w:r>
      <w:r w:rsidRPr="00B67F2E">
        <w:rPr>
          <w:rFonts w:ascii="Times New Roman" w:hAnsi="Times New Roman" w:cs="Times New Roman"/>
          <w:sz w:val="24"/>
          <w:szCs w:val="24"/>
        </w:rPr>
        <w:t xml:space="preserve">. Craig Poole knows that effective management is important for both greater performance and employee satisfaction. He works together closely with his staff to ensure alignment with organisational objectives, directing for long-term business success. Poole’s thoughtful leadership approach arranges transparent communication channels, a crucial element in achieving corporate achievements. Moreover, he places a strong weight on refining relationships with employees across all levels creating an environment where everyone can give their best effort. This strategy develops a consistent and motivated workforce (Qadach, 2022). </w:t>
      </w:r>
    </w:p>
    <w:p w14:paraId="60042563" w14:textId="77777777" w:rsidR="003D1C6D"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 xml:space="preserve">The Blake and Mouton managerial grids emphasise the equal importance of prioritising both people and productivity. Craig Poole, a successful manager effectively balances attention to tasks and team members as highlighted by Bienmal and Konan Richard (2022). A proficient leader must not only focus on results but also show genuine care for their team’s well-being. Craig shows how teamwork is crucial for achieving both productivity and employee satisfaction. By raising collaboration and emphasising the customer-employee relationship, he promotes a pleasant work environment. This balanced leadership approach, as described in the Blake and Mouton Managerial Grid, finally leads to the highest quality output for consumers. </w:t>
      </w:r>
    </w:p>
    <w:p w14:paraId="1A1B3603" w14:textId="77777777" w:rsidR="007F14AC" w:rsidRPr="00B67F2E" w:rsidRDefault="003D1C6D"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While the Blake and Mouton managerial grids offer valuable insights some argue they may not encompass all crucial facets of leadership that influence organisational dynamics. Leadership qualities can evolve in response to shifts in corporate culture, history, and internal climate. Additionally, a diverse work environment can impact leadership approaches. Ultimately, organisational structure and culture contribute significantly to shaping leadership attributes. According to the Blake and Mouton Managerial Grids, Craig Poole’s leadership style proves highly effective in team-oriented settings where both production and people are emphasised based on the specific context and circumstances. This adaptability is a testament to the nuanced nature of effective leadership (Bienmali, 2022).</w:t>
      </w:r>
    </w:p>
    <w:p w14:paraId="617C7901" w14:textId="77777777" w:rsidR="00F92C1F"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 xml:space="preserve">Adair’s action-centered approach encompassing team building, task completion, and individual growth has proven highly effective in evaluating leadership effectiveness. This model emphasises the critical roles a leader must adapt to successfully manage a team underlining the essential leadership skills required (Adair, 2019). Craig adeptly incorporates these three key components of accomplishing tasks, leading and nurturing the team, and managing individuals.  By following the Adair approach, leaders like Craig ensure they possess the necessary skills to achieve organisational objectives. This model serves as a valuable guide in identifying the most effective leadership style for business success, encouraging task completion, team dynamics, and personal development. </w:t>
      </w:r>
    </w:p>
    <w:p w14:paraId="7F3B0E4D" w14:textId="77777777" w:rsidR="00F92C1F"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Craig Poole an accomplished hotel manager demonstrates remarkable managerial prowess. His proficiency in utilising the three c</w:t>
      </w:r>
      <w:r w:rsidR="00D5654C" w:rsidRPr="00B67F2E">
        <w:rPr>
          <w:rFonts w:ascii="Times New Roman" w:hAnsi="Times New Roman" w:cs="Times New Roman"/>
          <w:sz w:val="24"/>
          <w:szCs w:val="24"/>
        </w:rPr>
        <w:t>rucial components of the Action-Cantered</w:t>
      </w:r>
      <w:r w:rsidRPr="00B67F2E">
        <w:rPr>
          <w:rFonts w:ascii="Times New Roman" w:hAnsi="Times New Roman" w:cs="Times New Roman"/>
          <w:sz w:val="24"/>
          <w:szCs w:val="24"/>
        </w:rPr>
        <w:t xml:space="preserve"> Leadership approach positions him as a potential leader (Kuttner, 2022). Through his adept application of these elements in the appropriate context, Poole fosters confidence, bolsters team performance, and drives productivity. This balanced approach has earned him recognition as an exceptional manager and leader, resulting in increased organisational effectiveness. </w:t>
      </w:r>
    </w:p>
    <w:p w14:paraId="17A0923E" w14:textId="77777777" w:rsidR="00F92C1F"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 xml:space="preserve">Craig Poole control operations at Doubletree Hilton effectively apply John Adair’s methodology to achieve balance in importance and success among the three key factors, this equilibrium is crucial for ideal outcomes. Poole, as a proficient leader and regional marketing director in the hotel industry identifies the interaction between these variables and adjusts his focus accordingly in various settings. By adopting strong connections and gathering agreement, he drives top and bottom-line sales, evidence of his strategic leadership ability. Inspired by John Adair’s action-centred management model, Poole has found great success in aligning it with the demands of modern executive leadership. He accurately evaluates performance aspects in his environment, factoring in locally applicable data to ensure effective decision-making. </w:t>
      </w:r>
    </w:p>
    <w:p w14:paraId="06170827" w14:textId="77777777" w:rsidR="00F92C1F"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 xml:space="preserve">Craig Poole’s management approach is highly effective, especially in terms of task completion. He skilfully outlines the organisational activities, goals, and direction, aligning them with the task-based management style. Poole significantly contributes to resource identification, personnel allocation, and the development of policies, processes, and strategies, particularly in financial, communication, and IT domains. Additionally, he frames comprehensive plans for assignments including project specifications, key performance indicators, timelines, strategic frameworks, and practices. Poole highlights clear communication through informal contracts and collaborative negotiation, ensuring clarity on rules, timing, and data delivery. He also carefully establishes roles, responsibilities, objectives, metrics, and reporting criteria. This particular approach showcases Poole’s proficiency in creating a structured and effective work environment.  </w:t>
      </w:r>
    </w:p>
    <w:p w14:paraId="3CA0796A" w14:textId="77777777" w:rsidR="00F92C1F"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Craig Poole exhibits exemplary leadership by actively monitoring the effectiveness of the strategy and employing software modifications and reviews to ensure optimal progress</w:t>
      </w:r>
      <w:r w:rsidR="004B5592" w:rsidRPr="00B67F2E">
        <w:rPr>
          <w:rFonts w:ascii="Times New Roman" w:hAnsi="Times New Roman" w:cs="Times New Roman"/>
          <w:sz w:val="24"/>
          <w:szCs w:val="24"/>
        </w:rPr>
        <w:t xml:space="preserve"> (</w:t>
      </w:r>
      <w:r w:rsidR="004B5592" w:rsidRPr="00B67F2E">
        <w:rPr>
          <w:rFonts w:ascii="Times New Roman" w:hAnsi="Times New Roman" w:cs="Times New Roman"/>
          <w:color w:val="222222"/>
          <w:sz w:val="24"/>
          <w:szCs w:val="24"/>
          <w:shd w:val="clear" w:color="auto" w:fill="FFFFFF"/>
        </w:rPr>
        <w:t>Luria et al., 2019</w:t>
      </w:r>
      <w:r w:rsidR="004B5592" w:rsidRPr="00B67F2E">
        <w:rPr>
          <w:rFonts w:ascii="Times New Roman" w:hAnsi="Times New Roman" w:cs="Times New Roman"/>
          <w:sz w:val="24"/>
          <w:szCs w:val="24"/>
        </w:rPr>
        <w:t>)</w:t>
      </w:r>
      <w:r w:rsidRPr="00B67F2E">
        <w:rPr>
          <w:rFonts w:ascii="Times New Roman" w:hAnsi="Times New Roman" w:cs="Times New Roman"/>
          <w:sz w:val="24"/>
          <w:szCs w:val="24"/>
        </w:rPr>
        <w:t>. His team places a strong emphasis on competence, ethics, transparency, and a focused approach to objectives. They proactively address and resolve group disputes, creating a collaborative and harmonious work environment. Regular assessments of the team’s composition contribute to their growing independence and authority, driving motivation and goal attainment</w:t>
      </w:r>
      <w:r w:rsidR="004B5592" w:rsidRPr="00B67F2E">
        <w:rPr>
          <w:rFonts w:ascii="Times New Roman" w:hAnsi="Times New Roman" w:cs="Times New Roman"/>
          <w:sz w:val="24"/>
          <w:szCs w:val="24"/>
        </w:rPr>
        <w:t xml:space="preserve"> (Paais, 2020)</w:t>
      </w:r>
      <w:r w:rsidRPr="00B67F2E">
        <w:rPr>
          <w:rFonts w:ascii="Times New Roman" w:hAnsi="Times New Roman" w:cs="Times New Roman"/>
          <w:sz w:val="24"/>
          <w:szCs w:val="24"/>
        </w:rPr>
        <w:t xml:space="preserve">. Poole’s dedication to motivating the team, fostering unity, and facilitating recognition is instrumental in enhancing their performance. This approach not only highlights areas for improvement but also cultivates a culture of open communication and mutual support. His role also involves engaging with the public, gathering feedback, and providing constructive criticism for overall development. </w:t>
      </w:r>
    </w:p>
    <w:p w14:paraId="735EA8A7" w14:textId="77777777" w:rsidR="001A4618" w:rsidRPr="00B67F2E" w:rsidRDefault="00F92C1F"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As a manager, Poole goes above and beyond in understanding each team member on a personal level. This includes knowing their unique personalities, skills, achievements, ambitions, and concerns. This personalised approach proves priceless in helping team members overcome challenges and adapt to changes within the organisation. It also supports in determining individual educational goals and responsibilities, providing essential support and credit for their efforts and achievements.  Poole’s leadership style is noticeable in a commitment to recognising, developing, and leveraging the abilities and qualities of each team member. This strategic approach empowers team members to achieve greater personal independence and authority. By consistently providing his best from the leadership, Poole effectively bonds the link between the team’s collective efforts and real results. Craig Poole’s leadership is characterised by an all-inclusive approach that arranges individual development, teamwork, and global achievement. His dedication to adopting a positive work environment and reorganising individual contributions significantly contributes to the success and effectiveness of the team.</w:t>
      </w:r>
    </w:p>
    <w:p w14:paraId="11790402" w14:textId="77777777" w:rsidR="009E7FBB" w:rsidRPr="00B67F2E" w:rsidRDefault="00172BC5"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 xml:space="preserve">According to Adair, Craig Poole’s leadership style emphasises the crucial link between collaboration and people authority, resulting leading to heightened productivity within the business. Poole’s expertise lies in the comprehensive development of teams, ensuring that each member’s unique needs are met through insightful guidance. Central to Pool’s leadership philosophy is the cultivation of a harmonious work environment, and seamless integration with production efforts. His leadership is characterised by visionary thinking, adept team-building, strong management acumen, and analytical prowess. Moreover, Poole recognises the paramount importance of fostering positive relationships within the organisation as a means to showcase one’s leadership skills. This holistic approach, balances and success in the business sphere, as noted by Adair.  </w:t>
      </w:r>
    </w:p>
    <w:p w14:paraId="6A9B8595" w14:textId="77777777" w:rsidR="009E7FBB" w:rsidRPr="00B67F2E" w:rsidRDefault="009E7FBB" w:rsidP="00B67F2E">
      <w:pPr>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br w:type="page"/>
      </w:r>
    </w:p>
    <w:p w14:paraId="6B60A28E" w14:textId="228D0C7A" w:rsidR="00686B20" w:rsidRPr="00B67F2E" w:rsidRDefault="009E7FBB" w:rsidP="00B67F2E">
      <w:pPr>
        <w:pStyle w:val="Titlu1"/>
        <w:spacing w:line="480" w:lineRule="auto"/>
        <w:jc w:val="both"/>
        <w:rPr>
          <w:rFonts w:ascii="Times New Roman" w:hAnsi="Times New Roman" w:cs="Times New Roman"/>
          <w:sz w:val="24"/>
          <w:szCs w:val="24"/>
        </w:rPr>
      </w:pPr>
      <w:r w:rsidRPr="00B67F2E">
        <w:rPr>
          <w:rFonts w:ascii="Times New Roman" w:hAnsi="Times New Roman" w:cs="Times New Roman"/>
          <w:sz w:val="24"/>
          <w:szCs w:val="24"/>
        </w:rPr>
        <w:t>Re</w:t>
      </w:r>
      <w:r w:rsidR="00AE2B61" w:rsidRPr="00B67F2E">
        <w:rPr>
          <w:rFonts w:ascii="Times New Roman" w:hAnsi="Times New Roman" w:cs="Times New Roman"/>
          <w:sz w:val="24"/>
          <w:szCs w:val="24"/>
        </w:rPr>
        <w:t>ferences</w:t>
      </w:r>
    </w:p>
    <w:p w14:paraId="1C140BE4" w14:textId="77777777" w:rsidR="00AE2B61" w:rsidRPr="00B67F2E" w:rsidRDefault="00AE2B61" w:rsidP="00B67F2E">
      <w:pPr>
        <w:spacing w:line="480" w:lineRule="auto"/>
        <w:jc w:val="both"/>
        <w:rPr>
          <w:rFonts w:ascii="Times New Roman" w:hAnsi="Times New Roman" w:cs="Times New Roman"/>
          <w:noProof/>
          <w:sz w:val="24"/>
          <w:szCs w:val="24"/>
          <w:shd w:val="clear" w:color="auto" w:fill="FFFFFF"/>
        </w:rPr>
      </w:pPr>
      <w:r w:rsidRPr="00B67F2E">
        <w:rPr>
          <w:rFonts w:ascii="Times New Roman" w:hAnsi="Times New Roman" w:cs="Times New Roman"/>
          <w:noProof/>
          <w:sz w:val="24"/>
          <w:szCs w:val="24"/>
        </w:rPr>
        <w:t>Adair, J.E. (2019) The inspirational leader: How to motivate, encourage and achieve success. London: Kogan Page Limited.</w:t>
      </w:r>
    </w:p>
    <w:p w14:paraId="4818E4F2" w14:textId="77777777" w:rsidR="00AE2B61" w:rsidRPr="00B67F2E" w:rsidRDefault="00AE2B61" w:rsidP="00B67F2E">
      <w:pPr>
        <w:pStyle w:val="NormalWeb"/>
        <w:spacing w:before="0" w:beforeAutospacing="0" w:after="240" w:afterAutospacing="0" w:line="480" w:lineRule="auto"/>
        <w:jc w:val="both"/>
        <w:rPr>
          <w:noProof/>
          <w:lang w:val="en-GB"/>
        </w:rPr>
      </w:pPr>
      <w:r w:rsidRPr="00B67F2E">
        <w:rPr>
          <w:noProof/>
          <w:color w:val="222222"/>
          <w:shd w:val="clear" w:color="auto" w:fill="FFFFFF"/>
          <w:lang w:val="en-GB"/>
        </w:rPr>
        <w:t>Armitage, D., Mbatha, P., Muhl, E.K., Rice, W. and Sowman, M. (2020). Governance principles for community‐centered conservation in the post‐2020 global biodiversity framework. </w:t>
      </w:r>
      <w:r w:rsidRPr="00B67F2E">
        <w:rPr>
          <w:i/>
          <w:iCs/>
          <w:noProof/>
          <w:color w:val="222222"/>
          <w:shd w:val="clear" w:color="auto" w:fill="FFFFFF"/>
          <w:lang w:val="en-GB"/>
        </w:rPr>
        <w:t>Conservation Science and Practice</w:t>
      </w:r>
      <w:r w:rsidRPr="00B67F2E">
        <w:rPr>
          <w:noProof/>
          <w:color w:val="222222"/>
          <w:shd w:val="clear" w:color="auto" w:fill="FFFFFF"/>
          <w:lang w:val="en-GB"/>
        </w:rPr>
        <w:t>, </w:t>
      </w:r>
      <w:r w:rsidRPr="00B67F2E">
        <w:rPr>
          <w:i/>
          <w:iCs/>
          <w:noProof/>
          <w:color w:val="222222"/>
          <w:shd w:val="clear" w:color="auto" w:fill="FFFFFF"/>
          <w:lang w:val="en-GB"/>
        </w:rPr>
        <w:t>2</w:t>
      </w:r>
      <w:r w:rsidRPr="00B67F2E">
        <w:rPr>
          <w:noProof/>
          <w:color w:val="222222"/>
          <w:shd w:val="clear" w:color="auto" w:fill="FFFFFF"/>
          <w:lang w:val="en-GB"/>
        </w:rPr>
        <w:t>(2), p.e160.</w:t>
      </w:r>
    </w:p>
    <w:p w14:paraId="7E13FDD0" w14:textId="77777777" w:rsidR="00AE2B61" w:rsidRPr="00B67F2E" w:rsidRDefault="00AE2B61" w:rsidP="00B67F2E">
      <w:pPr>
        <w:pStyle w:val="NormalWeb"/>
        <w:spacing w:before="0" w:beforeAutospacing="0" w:after="240" w:afterAutospacing="0" w:line="480" w:lineRule="auto"/>
        <w:jc w:val="both"/>
        <w:rPr>
          <w:noProof/>
          <w:lang w:val="en-GB"/>
        </w:rPr>
      </w:pPr>
      <w:r w:rsidRPr="00B67F2E">
        <w:rPr>
          <w:noProof/>
          <w:lang w:val="en-GB"/>
        </w:rPr>
        <w:t>Bienmali Kombate and Konan Richard Kouadio (2022) ‘The implications of the implementation style and middle management efforts in strategy management implementation and public organisational performance,’ Asian Academy of Management Journal [Preprint]. :10.21315/aamj2022.27.1.9.</w:t>
      </w:r>
    </w:p>
    <w:p w14:paraId="0B4072E2" w14:textId="48D8EEEF" w:rsidR="00AE2B61" w:rsidRPr="00B67F2E" w:rsidRDefault="00AE2B61" w:rsidP="00B67F2E">
      <w:pPr>
        <w:spacing w:line="480" w:lineRule="auto"/>
        <w:jc w:val="both"/>
        <w:rPr>
          <w:rFonts w:ascii="Times New Roman" w:hAnsi="Times New Roman" w:cs="Times New Roman"/>
          <w:color w:val="222222"/>
          <w:sz w:val="24"/>
          <w:szCs w:val="24"/>
          <w:shd w:val="clear" w:color="auto" w:fill="FFFFFF"/>
        </w:rPr>
      </w:pPr>
      <w:r w:rsidRPr="00B67F2E">
        <w:rPr>
          <w:rFonts w:ascii="Times New Roman" w:hAnsi="Times New Roman" w:cs="Times New Roman"/>
          <w:color w:val="222222"/>
          <w:sz w:val="24"/>
          <w:szCs w:val="24"/>
          <w:shd w:val="clear" w:color="auto" w:fill="FFFFFF"/>
        </w:rPr>
        <w:t>Garcia, C.A.L., Reyes, R.B. and Atento, R.G. (2019) Comparing Generation X and Y Leaders Using the Mouton Grid: Employees Perception and Self-Efficacy.</w:t>
      </w:r>
    </w:p>
    <w:p w14:paraId="62B5F5BE" w14:textId="3CE1998B" w:rsidR="009F544E" w:rsidRDefault="009F544E" w:rsidP="00B67F2E">
      <w:pPr>
        <w:spacing w:line="480" w:lineRule="auto"/>
        <w:jc w:val="both"/>
        <w:rPr>
          <w:rFonts w:ascii="Times New Roman" w:hAnsi="Times New Roman" w:cs="Times New Roman"/>
          <w:color w:val="222222"/>
          <w:sz w:val="24"/>
          <w:szCs w:val="24"/>
          <w:shd w:val="clear" w:color="auto" w:fill="FFFFFF"/>
        </w:rPr>
      </w:pPr>
      <w:r w:rsidRPr="009F544E">
        <w:rPr>
          <w:rFonts w:ascii="Times New Roman" w:hAnsi="Times New Roman" w:cs="Times New Roman"/>
          <w:color w:val="222222"/>
          <w:sz w:val="24"/>
          <w:szCs w:val="24"/>
          <w:shd w:val="clear" w:color="auto" w:fill="FFFFFF"/>
        </w:rPr>
        <w:t>Islam, R. and Hassan Jalil Shah, D.S.H.A., 2022. THE MANAGERIAL GRID–THE MAKING OF A CLEVER DEVICE FOR DEPICTING MANAGERIAL STYLES. </w:t>
      </w:r>
      <w:r w:rsidRPr="009F544E">
        <w:rPr>
          <w:rFonts w:ascii="Times New Roman" w:hAnsi="Times New Roman" w:cs="Times New Roman"/>
          <w:i/>
          <w:iCs/>
          <w:color w:val="222222"/>
          <w:sz w:val="24"/>
          <w:szCs w:val="24"/>
          <w:shd w:val="clear" w:color="auto" w:fill="FFFFFF"/>
        </w:rPr>
        <w:t>Pakistan Journal of International Affairs</w:t>
      </w:r>
      <w:r w:rsidRPr="009F544E">
        <w:rPr>
          <w:rFonts w:ascii="Times New Roman" w:hAnsi="Times New Roman" w:cs="Times New Roman"/>
          <w:color w:val="222222"/>
          <w:sz w:val="24"/>
          <w:szCs w:val="24"/>
          <w:shd w:val="clear" w:color="auto" w:fill="FFFFFF"/>
        </w:rPr>
        <w:t>, </w:t>
      </w:r>
      <w:r w:rsidRPr="009F544E">
        <w:rPr>
          <w:rFonts w:ascii="Times New Roman" w:hAnsi="Times New Roman" w:cs="Times New Roman"/>
          <w:i/>
          <w:iCs/>
          <w:color w:val="222222"/>
          <w:sz w:val="24"/>
          <w:szCs w:val="24"/>
          <w:shd w:val="clear" w:color="auto" w:fill="FFFFFF"/>
        </w:rPr>
        <w:t>5</w:t>
      </w:r>
      <w:r w:rsidRPr="009F544E">
        <w:rPr>
          <w:rFonts w:ascii="Times New Roman" w:hAnsi="Times New Roman" w:cs="Times New Roman"/>
          <w:color w:val="222222"/>
          <w:sz w:val="24"/>
          <w:szCs w:val="24"/>
          <w:shd w:val="clear" w:color="auto" w:fill="FFFFFF"/>
        </w:rPr>
        <w:t>(3).</w:t>
      </w:r>
    </w:p>
    <w:p w14:paraId="42840CE3" w14:textId="70360049" w:rsidR="00AE2B61" w:rsidRPr="00B67F2E" w:rsidRDefault="00AE2B61" w:rsidP="00B67F2E">
      <w:pPr>
        <w:spacing w:line="480" w:lineRule="auto"/>
        <w:jc w:val="both"/>
        <w:rPr>
          <w:rFonts w:ascii="Times New Roman" w:hAnsi="Times New Roman" w:cs="Times New Roman"/>
          <w:color w:val="222222"/>
          <w:sz w:val="24"/>
          <w:szCs w:val="24"/>
          <w:shd w:val="clear" w:color="auto" w:fill="FFFFFF"/>
        </w:rPr>
      </w:pPr>
      <w:r w:rsidRPr="00B67F2E">
        <w:rPr>
          <w:rFonts w:ascii="Times New Roman" w:hAnsi="Times New Roman" w:cs="Times New Roman"/>
          <w:color w:val="222222"/>
          <w:sz w:val="24"/>
          <w:szCs w:val="24"/>
          <w:shd w:val="clear" w:color="auto" w:fill="FFFFFF"/>
        </w:rPr>
        <w:t>Krumins, M. (2022) Leadership development through team sports and its implementation in business organizations.</w:t>
      </w:r>
    </w:p>
    <w:p w14:paraId="5EEF3090" w14:textId="77777777" w:rsidR="00AE2B61" w:rsidRPr="00B67F2E" w:rsidRDefault="00AE2B61" w:rsidP="00B67F2E">
      <w:pPr>
        <w:pStyle w:val="NormalWeb"/>
        <w:spacing w:before="0" w:beforeAutospacing="0" w:after="240" w:afterAutospacing="0" w:line="480" w:lineRule="auto"/>
        <w:jc w:val="both"/>
        <w:rPr>
          <w:noProof/>
          <w:lang w:val="en-GB"/>
        </w:rPr>
      </w:pPr>
      <w:r w:rsidRPr="00B67F2E">
        <w:rPr>
          <w:noProof/>
          <w:lang w:val="en-GB"/>
        </w:rPr>
        <w:t>Kuttner, P.J. and Mayer-Glenn, J. (2022) ‘Community-Centered School Leadership: Radical Care and aperturas during COVID-19’, AERA Open, 8, p. 233285842210964. doi:10.1177/23328584221096465.</w:t>
      </w:r>
    </w:p>
    <w:p w14:paraId="1926E4D3"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Leung, K.K.T., Tan, C.L. and Wahid, N.A. (2023). Ethical Considerations in Enhancing Quality Performance: A Comprehensive Review of the Role of Employee Empowerment &amp; Involvement, Communication, Knowledge Management and Organisational Culture. </w:t>
      </w:r>
      <w:r w:rsidRPr="00B67F2E">
        <w:rPr>
          <w:rFonts w:ascii="Times New Roman" w:hAnsi="Times New Roman" w:cs="Times New Roman"/>
          <w:i/>
          <w:iCs/>
          <w:noProof/>
          <w:color w:val="222222"/>
          <w:sz w:val="24"/>
          <w:szCs w:val="24"/>
          <w:shd w:val="clear" w:color="auto" w:fill="FFFFFF"/>
        </w:rPr>
        <w:t>Journal of Governance and Integrity</w:t>
      </w:r>
      <w:r w:rsidRPr="00B67F2E">
        <w:rPr>
          <w:rFonts w:ascii="Times New Roman" w:hAnsi="Times New Roman" w:cs="Times New Roman"/>
          <w:noProof/>
          <w:color w:val="222222"/>
          <w:sz w:val="24"/>
          <w:szCs w:val="24"/>
          <w:shd w:val="clear" w:color="auto" w:fill="FFFFFF"/>
        </w:rPr>
        <w:t>, </w:t>
      </w:r>
      <w:r w:rsidRPr="00B67F2E">
        <w:rPr>
          <w:rFonts w:ascii="Times New Roman" w:hAnsi="Times New Roman" w:cs="Times New Roman"/>
          <w:i/>
          <w:iCs/>
          <w:noProof/>
          <w:color w:val="222222"/>
          <w:sz w:val="24"/>
          <w:szCs w:val="24"/>
          <w:shd w:val="clear" w:color="auto" w:fill="FFFFFF"/>
        </w:rPr>
        <w:t>6</w:t>
      </w:r>
      <w:r w:rsidRPr="00B67F2E">
        <w:rPr>
          <w:rFonts w:ascii="Times New Roman" w:hAnsi="Times New Roman" w:cs="Times New Roman"/>
          <w:noProof/>
          <w:color w:val="222222"/>
          <w:sz w:val="24"/>
          <w:szCs w:val="24"/>
          <w:shd w:val="clear" w:color="auto" w:fill="FFFFFF"/>
        </w:rPr>
        <w:t>(2), pp.564-576.</w:t>
      </w:r>
    </w:p>
    <w:p w14:paraId="04252455"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Luria, G., Kahana, A., Goldenberg, J. and Noam, Y. (2019). Leadership development: Leadership emergence to leadership effectiveness. </w:t>
      </w:r>
      <w:r w:rsidRPr="00B67F2E">
        <w:rPr>
          <w:rFonts w:ascii="Times New Roman" w:hAnsi="Times New Roman" w:cs="Times New Roman"/>
          <w:i/>
          <w:iCs/>
          <w:noProof/>
          <w:color w:val="222222"/>
          <w:sz w:val="24"/>
          <w:szCs w:val="24"/>
          <w:shd w:val="clear" w:color="auto" w:fill="FFFFFF"/>
        </w:rPr>
        <w:t>Small Group Research</w:t>
      </w:r>
      <w:r w:rsidRPr="00B67F2E">
        <w:rPr>
          <w:rFonts w:ascii="Times New Roman" w:hAnsi="Times New Roman" w:cs="Times New Roman"/>
          <w:noProof/>
          <w:color w:val="222222"/>
          <w:sz w:val="24"/>
          <w:szCs w:val="24"/>
          <w:shd w:val="clear" w:color="auto" w:fill="FFFFFF"/>
        </w:rPr>
        <w:t>, </w:t>
      </w:r>
      <w:r w:rsidRPr="00B67F2E">
        <w:rPr>
          <w:rFonts w:ascii="Times New Roman" w:hAnsi="Times New Roman" w:cs="Times New Roman"/>
          <w:i/>
          <w:iCs/>
          <w:noProof/>
          <w:color w:val="222222"/>
          <w:sz w:val="24"/>
          <w:szCs w:val="24"/>
          <w:shd w:val="clear" w:color="auto" w:fill="FFFFFF"/>
        </w:rPr>
        <w:t>50</w:t>
      </w:r>
      <w:r w:rsidRPr="00B67F2E">
        <w:rPr>
          <w:rFonts w:ascii="Times New Roman" w:hAnsi="Times New Roman" w:cs="Times New Roman"/>
          <w:noProof/>
          <w:color w:val="222222"/>
          <w:sz w:val="24"/>
          <w:szCs w:val="24"/>
          <w:shd w:val="clear" w:color="auto" w:fill="FFFFFF"/>
        </w:rPr>
        <w:t>(5), pp.571-592.</w:t>
      </w:r>
    </w:p>
    <w:p w14:paraId="1FEF94C4" w14:textId="51305B6A" w:rsidR="00AE2B61" w:rsidRPr="00B67F2E" w:rsidRDefault="00AE2B61" w:rsidP="00B67F2E">
      <w:pPr>
        <w:spacing w:line="480" w:lineRule="auto"/>
        <w:jc w:val="both"/>
        <w:rPr>
          <w:rFonts w:ascii="Times New Roman" w:hAnsi="Times New Roman" w:cs="Times New Roman"/>
          <w:color w:val="222222"/>
          <w:sz w:val="24"/>
          <w:szCs w:val="24"/>
          <w:shd w:val="clear" w:color="auto" w:fill="FFFFFF"/>
        </w:rPr>
      </w:pPr>
      <w:r w:rsidRPr="00B67F2E">
        <w:rPr>
          <w:rFonts w:ascii="Times New Roman" w:hAnsi="Times New Roman" w:cs="Times New Roman"/>
          <w:color w:val="222222"/>
          <w:sz w:val="24"/>
          <w:szCs w:val="24"/>
          <w:shd w:val="clear" w:color="auto" w:fill="FFFFFF"/>
        </w:rPr>
        <w:t>Masood, M.I.F.A.S. and Rubab, M. (2021) Practical Approach Towards Leadership Theories.</w:t>
      </w:r>
    </w:p>
    <w:p w14:paraId="452AEC68" w14:textId="11FA4B97" w:rsidR="00AE2B61" w:rsidRPr="00B67F2E" w:rsidRDefault="00AE2B61" w:rsidP="00B67F2E">
      <w:pPr>
        <w:pStyle w:val="NormalWeb"/>
        <w:spacing w:before="0" w:beforeAutospacing="0" w:after="240" w:afterAutospacing="0" w:line="480" w:lineRule="auto"/>
        <w:jc w:val="both"/>
        <w:rPr>
          <w:noProof/>
          <w:color w:val="222222"/>
          <w:shd w:val="clear" w:color="auto" w:fill="FFFFFF"/>
          <w:lang w:val="en-GB"/>
        </w:rPr>
      </w:pPr>
      <w:r w:rsidRPr="00B67F2E">
        <w:rPr>
          <w:noProof/>
          <w:lang w:val="en-GB"/>
        </w:rPr>
        <w:t>Mullins, L. (2020) Organisational Behaviour in the Workplace (12th edition) Harlow:Pearson</w:t>
      </w:r>
    </w:p>
    <w:p w14:paraId="1ABC3D62"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OGANYAN, K.K. (2019). Characterizing the Impact of organizational culture on the manager leadership qualities. </w:t>
      </w:r>
      <w:r w:rsidRPr="00B67F2E">
        <w:rPr>
          <w:rFonts w:ascii="Times New Roman" w:hAnsi="Times New Roman" w:cs="Times New Roman"/>
          <w:i/>
          <w:iCs/>
          <w:noProof/>
          <w:color w:val="222222"/>
          <w:sz w:val="24"/>
          <w:szCs w:val="24"/>
          <w:shd w:val="clear" w:color="auto" w:fill="FFFFFF"/>
        </w:rPr>
        <w:t>Wisdom</w:t>
      </w:r>
      <w:r w:rsidRPr="00B67F2E">
        <w:rPr>
          <w:rFonts w:ascii="Times New Roman" w:hAnsi="Times New Roman" w:cs="Times New Roman"/>
          <w:noProof/>
          <w:color w:val="222222"/>
          <w:sz w:val="24"/>
          <w:szCs w:val="24"/>
          <w:shd w:val="clear" w:color="auto" w:fill="FFFFFF"/>
        </w:rPr>
        <w:t>, </w:t>
      </w:r>
      <w:r w:rsidRPr="00B67F2E">
        <w:rPr>
          <w:rFonts w:ascii="Times New Roman" w:hAnsi="Times New Roman" w:cs="Times New Roman"/>
          <w:i/>
          <w:iCs/>
          <w:noProof/>
          <w:color w:val="222222"/>
          <w:sz w:val="24"/>
          <w:szCs w:val="24"/>
          <w:shd w:val="clear" w:color="auto" w:fill="FFFFFF"/>
        </w:rPr>
        <w:t>12</w:t>
      </w:r>
      <w:r w:rsidRPr="00B67F2E">
        <w:rPr>
          <w:rFonts w:ascii="Times New Roman" w:hAnsi="Times New Roman" w:cs="Times New Roman"/>
          <w:noProof/>
          <w:color w:val="222222"/>
          <w:sz w:val="24"/>
          <w:szCs w:val="24"/>
          <w:shd w:val="clear" w:color="auto" w:fill="FFFFFF"/>
        </w:rPr>
        <w:t>(1), pp.26-37.</w:t>
      </w:r>
    </w:p>
    <w:p w14:paraId="428B85C9"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Otley, D.T. and Berry, A.J. (2019). Control, organisation and accounting. In </w:t>
      </w:r>
      <w:r w:rsidRPr="00B67F2E">
        <w:rPr>
          <w:rFonts w:ascii="Times New Roman" w:hAnsi="Times New Roman" w:cs="Times New Roman"/>
          <w:i/>
          <w:iCs/>
          <w:noProof/>
          <w:color w:val="222222"/>
          <w:sz w:val="24"/>
          <w:szCs w:val="24"/>
          <w:shd w:val="clear" w:color="auto" w:fill="FFFFFF"/>
        </w:rPr>
        <w:t>Management Control Theory</w:t>
      </w:r>
      <w:r w:rsidRPr="00B67F2E">
        <w:rPr>
          <w:rFonts w:ascii="Times New Roman" w:hAnsi="Times New Roman" w:cs="Times New Roman"/>
          <w:noProof/>
          <w:color w:val="222222"/>
          <w:sz w:val="24"/>
          <w:szCs w:val="24"/>
          <w:shd w:val="clear" w:color="auto" w:fill="FFFFFF"/>
        </w:rPr>
        <w:t> (pp. 101-114). Routledge.</w:t>
      </w:r>
    </w:p>
    <w:p w14:paraId="7D9837CC"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Paais, M. and Pattiruhu, J.R. (2020). Effect of motivation, leadership, and organizational culture on satisfaction and employee performance. </w:t>
      </w:r>
      <w:r w:rsidRPr="00B67F2E">
        <w:rPr>
          <w:rFonts w:ascii="Times New Roman" w:hAnsi="Times New Roman" w:cs="Times New Roman"/>
          <w:i/>
          <w:iCs/>
          <w:noProof/>
          <w:color w:val="222222"/>
          <w:sz w:val="24"/>
          <w:szCs w:val="24"/>
          <w:shd w:val="clear" w:color="auto" w:fill="FFFFFF"/>
        </w:rPr>
        <w:t>The Journal of Asian Finance, Economics and Business</w:t>
      </w:r>
      <w:r w:rsidRPr="00B67F2E">
        <w:rPr>
          <w:rFonts w:ascii="Times New Roman" w:hAnsi="Times New Roman" w:cs="Times New Roman"/>
          <w:noProof/>
          <w:color w:val="222222"/>
          <w:sz w:val="24"/>
          <w:szCs w:val="24"/>
          <w:shd w:val="clear" w:color="auto" w:fill="FFFFFF"/>
        </w:rPr>
        <w:t>, </w:t>
      </w:r>
      <w:r w:rsidRPr="00B67F2E">
        <w:rPr>
          <w:rFonts w:ascii="Times New Roman" w:hAnsi="Times New Roman" w:cs="Times New Roman"/>
          <w:i/>
          <w:iCs/>
          <w:noProof/>
          <w:color w:val="222222"/>
          <w:sz w:val="24"/>
          <w:szCs w:val="24"/>
          <w:shd w:val="clear" w:color="auto" w:fill="FFFFFF"/>
        </w:rPr>
        <w:t>7</w:t>
      </w:r>
      <w:r w:rsidRPr="00B67F2E">
        <w:rPr>
          <w:rFonts w:ascii="Times New Roman" w:hAnsi="Times New Roman" w:cs="Times New Roman"/>
          <w:noProof/>
          <w:color w:val="222222"/>
          <w:sz w:val="24"/>
          <w:szCs w:val="24"/>
          <w:shd w:val="clear" w:color="auto" w:fill="FFFFFF"/>
        </w:rPr>
        <w:t>(8), pp.577-588.</w:t>
      </w:r>
    </w:p>
    <w:p w14:paraId="53A18DC3" w14:textId="77777777" w:rsidR="00AE2B61" w:rsidRPr="00B67F2E" w:rsidRDefault="00AE2B61" w:rsidP="00B67F2E">
      <w:pPr>
        <w:pStyle w:val="NormalWeb"/>
        <w:spacing w:before="0" w:beforeAutospacing="0" w:after="240" w:afterAutospacing="0" w:line="480" w:lineRule="auto"/>
        <w:jc w:val="both"/>
        <w:rPr>
          <w:noProof/>
          <w:lang w:val="en-GB"/>
        </w:rPr>
      </w:pPr>
      <w:r w:rsidRPr="00B67F2E">
        <w:rPr>
          <w:noProof/>
          <w:lang w:val="en-GB"/>
        </w:rPr>
        <w:t>Qadach, M. and Schechter, C. (2022) ‘School principal’s self-regulated learning: A conceptual framework of learning-centered leadership,’ International Journal of Educational Management, 36(5), pp. 812–827. doi:10.1108/ijem-02-2021-0072.</w:t>
      </w:r>
    </w:p>
    <w:p w14:paraId="77C84708"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Stone, A.G. and Patterson, K. (2023). The history of leadership focus. </w:t>
      </w:r>
      <w:r w:rsidRPr="00B67F2E">
        <w:rPr>
          <w:rFonts w:ascii="Times New Roman" w:hAnsi="Times New Roman" w:cs="Times New Roman"/>
          <w:i/>
          <w:iCs/>
          <w:noProof/>
          <w:color w:val="222222"/>
          <w:sz w:val="24"/>
          <w:szCs w:val="24"/>
          <w:shd w:val="clear" w:color="auto" w:fill="FFFFFF"/>
        </w:rPr>
        <w:t>Springer Books</w:t>
      </w:r>
      <w:r w:rsidRPr="00B67F2E">
        <w:rPr>
          <w:rFonts w:ascii="Times New Roman" w:hAnsi="Times New Roman" w:cs="Times New Roman"/>
          <w:noProof/>
          <w:color w:val="222222"/>
          <w:sz w:val="24"/>
          <w:szCs w:val="24"/>
          <w:shd w:val="clear" w:color="auto" w:fill="FFFFFF"/>
        </w:rPr>
        <w:t>, pp.689-715.</w:t>
      </w:r>
    </w:p>
    <w:p w14:paraId="5959EBE6"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Todăriţă, E.T. (2021). Leadership Style Determination according to Robert Blake and Jane Mouton’s Managerial Grid. In </w:t>
      </w:r>
      <w:r w:rsidRPr="00B67F2E">
        <w:rPr>
          <w:rFonts w:ascii="Times New Roman" w:hAnsi="Times New Roman" w:cs="Times New Roman"/>
          <w:i/>
          <w:iCs/>
          <w:noProof/>
          <w:color w:val="222222"/>
          <w:sz w:val="24"/>
          <w:szCs w:val="24"/>
          <w:shd w:val="clear" w:color="auto" w:fill="FFFFFF"/>
        </w:rPr>
        <w:t>International conference KNOWLEDGE-BASED ORGANIZATION</w:t>
      </w:r>
      <w:r w:rsidRPr="00B67F2E">
        <w:rPr>
          <w:rFonts w:ascii="Times New Roman" w:hAnsi="Times New Roman" w:cs="Times New Roman"/>
          <w:noProof/>
          <w:color w:val="222222"/>
          <w:sz w:val="24"/>
          <w:szCs w:val="24"/>
          <w:shd w:val="clear" w:color="auto" w:fill="FFFFFF"/>
        </w:rPr>
        <w:t> (Vol. 27, No. 1, pp. 241-246).</w:t>
      </w:r>
    </w:p>
    <w:p w14:paraId="69BBC945" w14:textId="77777777" w:rsidR="00AE2B61" w:rsidRPr="00B67F2E" w:rsidRDefault="00AE2B61" w:rsidP="00B67F2E">
      <w:pPr>
        <w:spacing w:line="480" w:lineRule="auto"/>
        <w:jc w:val="both"/>
        <w:rPr>
          <w:rFonts w:ascii="Times New Roman" w:hAnsi="Times New Roman" w:cs="Times New Roman"/>
          <w:noProof/>
          <w:color w:val="222222"/>
          <w:sz w:val="24"/>
          <w:szCs w:val="24"/>
          <w:shd w:val="clear" w:color="auto" w:fill="FFFFFF"/>
        </w:rPr>
      </w:pPr>
      <w:r w:rsidRPr="00B67F2E">
        <w:rPr>
          <w:rFonts w:ascii="Times New Roman" w:hAnsi="Times New Roman" w:cs="Times New Roman"/>
          <w:noProof/>
          <w:color w:val="222222"/>
          <w:sz w:val="24"/>
          <w:szCs w:val="24"/>
          <w:shd w:val="clear" w:color="auto" w:fill="FFFFFF"/>
        </w:rPr>
        <w:t>van den Bosch, S. (2022). Business at risk: The governance and disclosure of sustainability risks.</w:t>
      </w:r>
    </w:p>
    <w:p w14:paraId="6425396D" w14:textId="147216EC" w:rsidR="00AE2B61" w:rsidRPr="00B67F2E" w:rsidRDefault="00AE2B61" w:rsidP="00B67F2E">
      <w:pPr>
        <w:spacing w:line="480" w:lineRule="auto"/>
        <w:jc w:val="both"/>
        <w:rPr>
          <w:rFonts w:ascii="Times New Roman" w:hAnsi="Times New Roman" w:cs="Times New Roman"/>
          <w:color w:val="222222"/>
          <w:sz w:val="24"/>
          <w:szCs w:val="24"/>
          <w:shd w:val="clear" w:color="auto" w:fill="FFFFFF"/>
        </w:rPr>
      </w:pPr>
      <w:r w:rsidRPr="00B67F2E">
        <w:rPr>
          <w:rFonts w:ascii="Times New Roman" w:hAnsi="Times New Roman" w:cs="Times New Roman"/>
          <w:color w:val="222222"/>
          <w:sz w:val="24"/>
          <w:szCs w:val="24"/>
          <w:shd w:val="clear" w:color="auto" w:fill="FFFFFF"/>
        </w:rPr>
        <w:t>Vidyakala, K. (2020) A Conceptual Study on Managerial Grid Approach. </w:t>
      </w:r>
      <w:r w:rsidRPr="00B67F2E">
        <w:rPr>
          <w:rFonts w:ascii="Times New Roman" w:hAnsi="Times New Roman" w:cs="Times New Roman"/>
          <w:i/>
          <w:iCs/>
          <w:color w:val="222222"/>
          <w:sz w:val="24"/>
          <w:szCs w:val="24"/>
          <w:shd w:val="clear" w:color="auto" w:fill="FFFFFF"/>
        </w:rPr>
        <w:t>Aut Aut Research Journal</w:t>
      </w:r>
      <w:r w:rsidRPr="00B67F2E">
        <w:rPr>
          <w:rFonts w:ascii="Times New Roman" w:hAnsi="Times New Roman" w:cs="Times New Roman"/>
          <w:color w:val="222222"/>
          <w:sz w:val="24"/>
          <w:szCs w:val="24"/>
          <w:shd w:val="clear" w:color="auto" w:fill="FFFFFF"/>
        </w:rPr>
        <w:t>, </w:t>
      </w:r>
      <w:r w:rsidRPr="00B67F2E">
        <w:rPr>
          <w:rFonts w:ascii="Times New Roman" w:hAnsi="Times New Roman" w:cs="Times New Roman"/>
          <w:i/>
          <w:iCs/>
          <w:color w:val="222222"/>
          <w:sz w:val="24"/>
          <w:szCs w:val="24"/>
          <w:shd w:val="clear" w:color="auto" w:fill="FFFFFF"/>
        </w:rPr>
        <w:t>11</w:t>
      </w:r>
      <w:r w:rsidRPr="00B67F2E">
        <w:rPr>
          <w:rFonts w:ascii="Times New Roman" w:hAnsi="Times New Roman" w:cs="Times New Roman"/>
          <w:color w:val="222222"/>
          <w:sz w:val="24"/>
          <w:szCs w:val="24"/>
          <w:shd w:val="clear" w:color="auto" w:fill="FFFFFF"/>
        </w:rPr>
        <w:t>, pp.117-122.</w:t>
      </w:r>
    </w:p>
    <w:p w14:paraId="0318F0E1" w14:textId="7F8CABB5" w:rsidR="00AE2B61" w:rsidRPr="00B67F2E" w:rsidRDefault="00AE2B61" w:rsidP="00B67F2E">
      <w:pPr>
        <w:spacing w:line="480" w:lineRule="auto"/>
        <w:jc w:val="both"/>
        <w:rPr>
          <w:rFonts w:ascii="Times New Roman" w:hAnsi="Times New Roman" w:cs="Times New Roman"/>
          <w:color w:val="222222"/>
          <w:sz w:val="24"/>
          <w:szCs w:val="24"/>
          <w:shd w:val="clear" w:color="auto" w:fill="FFFFFF"/>
        </w:rPr>
      </w:pPr>
      <w:r w:rsidRPr="00B67F2E">
        <w:rPr>
          <w:rFonts w:ascii="Times New Roman" w:hAnsi="Times New Roman" w:cs="Times New Roman"/>
          <w:color w:val="222222"/>
          <w:sz w:val="24"/>
          <w:szCs w:val="24"/>
          <w:shd w:val="clear" w:color="auto" w:fill="FFFFFF"/>
        </w:rPr>
        <w:t>WALEED, M. (2020) Developing and Managing Teams in the Organization.</w:t>
      </w:r>
    </w:p>
    <w:p w14:paraId="0377CBDE" w14:textId="77777777" w:rsidR="00AE2B61" w:rsidRPr="00B67F2E" w:rsidRDefault="00AE2B61" w:rsidP="00B67F2E">
      <w:pPr>
        <w:spacing w:line="480" w:lineRule="auto"/>
        <w:jc w:val="both"/>
        <w:rPr>
          <w:rFonts w:ascii="Times New Roman" w:hAnsi="Times New Roman" w:cs="Times New Roman"/>
          <w:sz w:val="24"/>
          <w:szCs w:val="24"/>
        </w:rPr>
      </w:pPr>
    </w:p>
    <w:p w14:paraId="14FEC7E7" w14:textId="77777777" w:rsidR="009E7FBB" w:rsidRPr="00B67F2E" w:rsidRDefault="009E7FBB" w:rsidP="00B67F2E">
      <w:pPr>
        <w:spacing w:line="480" w:lineRule="auto"/>
        <w:jc w:val="both"/>
        <w:rPr>
          <w:rFonts w:ascii="Times New Roman" w:hAnsi="Times New Roman" w:cs="Times New Roman"/>
          <w:noProof/>
          <w:sz w:val="24"/>
          <w:szCs w:val="24"/>
        </w:rPr>
      </w:pPr>
    </w:p>
    <w:sectPr w:rsidR="009E7FBB" w:rsidRPr="00B67F2E" w:rsidSect="009C78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F3EF3"/>
    <w:multiLevelType w:val="hybridMultilevel"/>
    <w:tmpl w:val="68FC2A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DA63C6"/>
    <w:multiLevelType w:val="hybridMultilevel"/>
    <w:tmpl w:val="DBCE1D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38F031E"/>
    <w:multiLevelType w:val="hybridMultilevel"/>
    <w:tmpl w:val="755A71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1830399">
    <w:abstractNumId w:val="0"/>
  </w:num>
  <w:num w:numId="2" w16cid:durableId="1836797799">
    <w:abstractNumId w:val="1"/>
  </w:num>
  <w:num w:numId="3" w16cid:durableId="474103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E1"/>
    <w:rsid w:val="000101CF"/>
    <w:rsid w:val="00014A1B"/>
    <w:rsid w:val="0005005B"/>
    <w:rsid w:val="0006264B"/>
    <w:rsid w:val="000831A9"/>
    <w:rsid w:val="001075CB"/>
    <w:rsid w:val="00127709"/>
    <w:rsid w:val="00172BC5"/>
    <w:rsid w:val="001A2342"/>
    <w:rsid w:val="001A4618"/>
    <w:rsid w:val="001C1AC7"/>
    <w:rsid w:val="00205DF9"/>
    <w:rsid w:val="0026124D"/>
    <w:rsid w:val="00293C24"/>
    <w:rsid w:val="003808C3"/>
    <w:rsid w:val="003C288C"/>
    <w:rsid w:val="003D1C6D"/>
    <w:rsid w:val="003D432D"/>
    <w:rsid w:val="00412204"/>
    <w:rsid w:val="00426B85"/>
    <w:rsid w:val="004A249D"/>
    <w:rsid w:val="004B5592"/>
    <w:rsid w:val="004D005B"/>
    <w:rsid w:val="004F57B8"/>
    <w:rsid w:val="00545ED0"/>
    <w:rsid w:val="00686B20"/>
    <w:rsid w:val="00686E75"/>
    <w:rsid w:val="006F2207"/>
    <w:rsid w:val="00745009"/>
    <w:rsid w:val="00763082"/>
    <w:rsid w:val="007F14AC"/>
    <w:rsid w:val="008B5246"/>
    <w:rsid w:val="009B460F"/>
    <w:rsid w:val="009C78B9"/>
    <w:rsid w:val="009E1CB6"/>
    <w:rsid w:val="009E7FBB"/>
    <w:rsid w:val="009F544E"/>
    <w:rsid w:val="00AE2B61"/>
    <w:rsid w:val="00B058B1"/>
    <w:rsid w:val="00B56583"/>
    <w:rsid w:val="00B669E1"/>
    <w:rsid w:val="00B67F2E"/>
    <w:rsid w:val="00B71AC1"/>
    <w:rsid w:val="00C95CCD"/>
    <w:rsid w:val="00C97666"/>
    <w:rsid w:val="00CD249E"/>
    <w:rsid w:val="00CF7A4A"/>
    <w:rsid w:val="00D21488"/>
    <w:rsid w:val="00D25586"/>
    <w:rsid w:val="00D5654C"/>
    <w:rsid w:val="00DF6D05"/>
    <w:rsid w:val="00E022D5"/>
    <w:rsid w:val="00F9180D"/>
    <w:rsid w:val="00F92C1F"/>
    <w:rsid w:val="00F947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F0B28"/>
  <w15:docId w15:val="{3FDA2DB8-0DAC-43B8-A9DC-44EE813B2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3C28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3">
    <w:name w:val="heading 3"/>
    <w:basedOn w:val="Normal"/>
    <w:link w:val="Titlu3Caracter"/>
    <w:uiPriority w:val="9"/>
    <w:qFormat/>
    <w:rsid w:val="003D1C6D"/>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3D1C6D"/>
    <w:rPr>
      <w:rFonts w:ascii="Times New Roman" w:eastAsia="Times New Roman" w:hAnsi="Times New Roman" w:cs="Times New Roman"/>
      <w:b/>
      <w:bCs/>
      <w:sz w:val="27"/>
      <w:szCs w:val="27"/>
    </w:rPr>
  </w:style>
  <w:style w:type="character" w:styleId="Robust">
    <w:name w:val="Strong"/>
    <w:basedOn w:val="Fontdeparagrafimplicit"/>
    <w:uiPriority w:val="22"/>
    <w:qFormat/>
    <w:rsid w:val="003D1C6D"/>
    <w:rPr>
      <w:b/>
      <w:bCs/>
    </w:rPr>
  </w:style>
  <w:style w:type="paragraph" w:styleId="NormalWeb">
    <w:name w:val="Normal (Web)"/>
    <w:basedOn w:val="Normal"/>
    <w:uiPriority w:val="99"/>
    <w:semiHidden/>
    <w:unhideWhenUsed/>
    <w:rsid w:val="009E7FB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f">
    <w:name w:val="List Paragraph"/>
    <w:basedOn w:val="Normal"/>
    <w:uiPriority w:val="34"/>
    <w:qFormat/>
    <w:rsid w:val="009E7FBB"/>
    <w:pPr>
      <w:ind w:left="720"/>
      <w:contextualSpacing/>
    </w:pPr>
  </w:style>
  <w:style w:type="character" w:customStyle="1" w:styleId="Titlu1Caracter">
    <w:name w:val="Titlu 1 Caracter"/>
    <w:basedOn w:val="Fontdeparagrafimplicit"/>
    <w:link w:val="Titlu1"/>
    <w:uiPriority w:val="9"/>
    <w:rsid w:val="003C288C"/>
    <w:rPr>
      <w:rFonts w:asciiTheme="majorHAnsi" w:eastAsiaTheme="majorEastAsia" w:hAnsiTheme="majorHAnsi" w:cstheme="majorBidi"/>
      <w:b/>
      <w:bCs/>
      <w:color w:val="365F91" w:themeColor="accent1" w:themeShade="BF"/>
      <w:sz w:val="28"/>
      <w:szCs w:val="28"/>
      <w:lang w:val="en-GB"/>
    </w:rPr>
  </w:style>
  <w:style w:type="paragraph" w:customStyle="1" w:styleId="TableParagraph">
    <w:name w:val="Table Paragraph"/>
    <w:basedOn w:val="Normal"/>
    <w:uiPriority w:val="1"/>
    <w:qFormat/>
    <w:rsid w:val="009B460F"/>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83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2235</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ramona balan</cp:lastModifiedBy>
  <cp:revision>2</cp:revision>
  <dcterms:created xsi:type="dcterms:W3CDTF">2023-10-24T08:44:00Z</dcterms:created>
  <dcterms:modified xsi:type="dcterms:W3CDTF">2023-10-24T08:44:00Z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d6973476c4074d79ef4dba270aa1a3c12d82ecf39f9660e15e98b608cdadfa80</vt:lpwstr>
  </property>
</Properties>
</file>