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49184819"/>
        <w:docPartObj>
          <w:docPartGallery w:val="Cover Pages"/>
          <w:docPartUnique/>
        </w:docPartObj>
      </w:sdtPr>
      <w:sdtEndPr/>
      <w:sdtContent>
        <w:p w14:paraId="3F8CB4CF" w14:textId="71B2DB69" w:rsidR="007863D6" w:rsidRDefault="007863D6">
          <w:r>
            <w:rPr>
              <w:noProof/>
            </w:rPr>
            <mc:AlternateContent>
              <mc:Choice Requires="wpg">
                <w:drawing>
                  <wp:anchor distT="0" distB="0" distL="114300" distR="114300" simplePos="0" relativeHeight="251659264" behindDoc="1" locked="0" layoutInCell="1" allowOverlap="1" wp14:anchorId="140131F5" wp14:editId="0CE645C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F381DB6" w14:textId="237C2357" w:rsidR="007863D6" w:rsidRDefault="007863D6">
                                      <w:pPr>
                                        <w:pStyle w:val="NoSpacing"/>
                                        <w:spacing w:before="120"/>
                                        <w:jc w:val="center"/>
                                        <w:rPr>
                                          <w:color w:val="FFFFFF" w:themeColor="background1"/>
                                        </w:rPr>
                                      </w:pPr>
                                      <w:r>
                                        <w:rPr>
                                          <w:color w:val="FFFFFF" w:themeColor="background1"/>
                                        </w:rPr>
                                        <w:t>Beth Jane Francis (1802113)</w:t>
                                      </w:r>
                                    </w:p>
                                  </w:sdtContent>
                                </w:sdt>
                                <w:p w14:paraId="66D8A00A" w14:textId="7AE913BA" w:rsidR="007863D6" w:rsidRDefault="00523B2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863D6">
                                        <w:rPr>
                                          <w:caps/>
                                          <w:color w:val="FFFFFF" w:themeColor="background1"/>
                                        </w:rPr>
                                        <w:t xml:space="preserve">     </w:t>
                                      </w:r>
                                    </w:sdtContent>
                                  </w:sdt>
                                  <w:r w:rsidR="007863D6">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7863D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BDDD40" w14:textId="73BBFCE4" w:rsidR="007863D6" w:rsidRDefault="00392F3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Ideal Victim, what does it mean in todays society</w:t>
                                      </w:r>
                                      <w:r w:rsidR="006070F8">
                                        <w:rPr>
                                          <w:rFonts w:asciiTheme="majorHAnsi" w:eastAsiaTheme="majorEastAsia" w:hAnsiTheme="majorHAnsi" w:cstheme="majorBidi"/>
                                          <w:caps/>
                                          <w:color w:val="4472C4" w:themeColor="accent1"/>
                                          <w:sz w:val="72"/>
                                          <w:szCs w:val="72"/>
                                        </w:rPr>
                                        <w: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40131F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F381DB6" w14:textId="237C2357" w:rsidR="007863D6" w:rsidRDefault="007863D6">
                                <w:pPr>
                                  <w:pStyle w:val="NoSpacing"/>
                                  <w:spacing w:before="120"/>
                                  <w:jc w:val="center"/>
                                  <w:rPr>
                                    <w:color w:val="FFFFFF" w:themeColor="background1"/>
                                  </w:rPr>
                                </w:pPr>
                                <w:r>
                                  <w:rPr>
                                    <w:color w:val="FFFFFF" w:themeColor="background1"/>
                                  </w:rPr>
                                  <w:t>Beth Jane Francis (1802113)</w:t>
                                </w:r>
                              </w:p>
                            </w:sdtContent>
                          </w:sdt>
                          <w:p w14:paraId="66D8A00A" w14:textId="7AE913BA" w:rsidR="007863D6" w:rsidRDefault="00F05CD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863D6">
                                  <w:rPr>
                                    <w:caps/>
                                    <w:color w:val="FFFFFF" w:themeColor="background1"/>
                                  </w:rPr>
                                  <w:t xml:space="preserve">     </w:t>
                                </w:r>
                              </w:sdtContent>
                            </w:sdt>
                            <w:r w:rsidR="007863D6">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7863D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BDDD40" w14:textId="73BBFCE4" w:rsidR="007863D6" w:rsidRDefault="00392F3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Ideal Victim, what does it mean in todays society</w:t>
                                </w:r>
                                <w:r w:rsidR="006070F8">
                                  <w:rPr>
                                    <w:rFonts w:asciiTheme="majorHAnsi" w:eastAsiaTheme="majorEastAsia" w:hAnsiTheme="majorHAnsi" w:cstheme="majorBidi"/>
                                    <w:caps/>
                                    <w:color w:val="4472C4" w:themeColor="accent1"/>
                                    <w:sz w:val="72"/>
                                    <w:szCs w:val="72"/>
                                  </w:rPr>
                                  <w:t>?</w:t>
                                </w:r>
                              </w:p>
                            </w:sdtContent>
                          </w:sdt>
                        </w:txbxContent>
                      </v:textbox>
                    </v:shape>
                    <w10:wrap anchorx="page" anchory="page"/>
                  </v:group>
                </w:pict>
              </mc:Fallback>
            </mc:AlternateContent>
          </w:r>
        </w:p>
        <w:p w14:paraId="1750A1C7" w14:textId="7FD9EC90" w:rsidR="007863D6" w:rsidRDefault="007863D6">
          <w:r>
            <w:br w:type="page"/>
          </w:r>
        </w:p>
      </w:sdtContent>
    </w:sdt>
    <w:p w14:paraId="38224447" w14:textId="6D516919" w:rsidR="00701774" w:rsidRDefault="0095020B" w:rsidP="00CC51AC">
      <w:pPr>
        <w:spacing w:line="360" w:lineRule="auto"/>
      </w:pPr>
      <w:r>
        <w:lastRenderedPageBreak/>
        <w:t xml:space="preserve">The Crown Prosecution Service (2017) </w:t>
      </w:r>
      <w:r w:rsidR="00CC51AC">
        <w:t>states</w:t>
      </w:r>
      <w:r>
        <w:t xml:space="preserve"> that a victim is an individual who has suffered harm</w:t>
      </w:r>
      <w:r w:rsidR="00CC51AC">
        <w:t>. T</w:t>
      </w:r>
      <w:r>
        <w:t>he harm that was caused to the individual could be physical, me</w:t>
      </w:r>
      <w:r w:rsidR="00CC51AC">
        <w:t>n</w:t>
      </w:r>
      <w:r>
        <w:t>tal, emotional, or economic.</w:t>
      </w:r>
      <w:r w:rsidR="00CC51AC" w:rsidRPr="00CC51AC">
        <w:t xml:space="preserve"> </w:t>
      </w:r>
      <w:r w:rsidR="00CC51AC">
        <w:t>There is a theory that is outlined by Nils Christie called the</w:t>
      </w:r>
      <w:r w:rsidR="00392F38">
        <w:t xml:space="preserve"> </w:t>
      </w:r>
      <w:r w:rsidR="00CC51AC">
        <w:t>‘ideal victim’ this is a stereotype that is designed to highlight the ways in which offenders and victims are discussed</w:t>
      </w:r>
      <w:r w:rsidR="00892E47">
        <w:t xml:space="preserve"> (</w:t>
      </w:r>
      <w:proofErr w:type="spellStart"/>
      <w:r w:rsidR="00892E47">
        <w:t>Jagervi</w:t>
      </w:r>
      <w:proofErr w:type="spellEnd"/>
      <w:r w:rsidR="00892E47">
        <w:t>, 2014)</w:t>
      </w:r>
      <w:r w:rsidR="00CC51AC">
        <w:t>.</w:t>
      </w:r>
    </w:p>
    <w:p w14:paraId="091D93A0" w14:textId="77777777" w:rsidR="00701774" w:rsidRDefault="00701774" w:rsidP="00CC51AC">
      <w:pPr>
        <w:spacing w:line="360" w:lineRule="auto"/>
      </w:pPr>
    </w:p>
    <w:p w14:paraId="7AF88CFF" w14:textId="7891DFB7" w:rsidR="00EE04AC" w:rsidRDefault="00CC51AC" w:rsidP="00DE5C64">
      <w:pPr>
        <w:spacing w:line="360" w:lineRule="auto"/>
      </w:pPr>
      <w:r>
        <w:t xml:space="preserve">There are six attributes that lead Christie to believe that someone should be classified as an ideal victim, this being that the victim is weak, female, sick, old or a combination of all of these. The victim is going about day-to-day business, this makes them blameless for what is happening to them as they are not committing a crime themselves. The offender also is unknown to the victim and is a stranger this also implies the offender is an individual person, the offender needs to be seen as big and bad. The big part is that the victim needs to have the right combination of power, </w:t>
      </w:r>
      <w:r w:rsidR="00134804">
        <w:t>influence,</w:t>
      </w:r>
      <w:r>
        <w:t xml:space="preserve"> or sympathy to garner the victim status, but this needs to be done without the victim seeming like they have a vested interest</w:t>
      </w:r>
      <w:r w:rsidRPr="0095020B">
        <w:t xml:space="preserve"> (Newburn, 2017</w:t>
      </w:r>
      <w:r>
        <w:t>, p.366-367</w:t>
      </w:r>
      <w:r w:rsidRPr="0095020B">
        <w:t>)</w:t>
      </w:r>
      <w:r>
        <w:t>.  T</w:t>
      </w:r>
      <w:r w:rsidR="00DE5C64">
        <w:t>he role that the victim</w:t>
      </w:r>
      <w:r w:rsidR="00392F38">
        <w:t xml:space="preserve"> must</w:t>
      </w:r>
      <w:r w:rsidR="00DE5C64">
        <w:t xml:space="preserve"> play within the criminal justice system has dramatically changed and both the rights and the support that a victim is entitled to </w:t>
      </w:r>
      <w:r>
        <w:t>has made</w:t>
      </w:r>
      <w:r w:rsidR="00DE5C64">
        <w:t xml:space="preserve"> it more inclusive for all types of victims.  The criminal justice system has become more victim focused with more support being offered to victims</w:t>
      </w:r>
      <w:r>
        <w:t>,</w:t>
      </w:r>
      <w:r w:rsidR="00DE5C64">
        <w:t xml:space="preserve"> under things like the Victims code 2015 and the Domestic Violence, Crime and Victims act 2004 (</w:t>
      </w:r>
      <w:proofErr w:type="spellStart"/>
      <w:r w:rsidR="00DE5C64">
        <w:t>Manikis</w:t>
      </w:r>
      <w:proofErr w:type="spellEnd"/>
      <w:r w:rsidR="00DE5C64">
        <w:t xml:space="preserve">, 2011). This questions if there is such role for Christie’s idea of the Ideal victim or if this is outdated and if there is enough support for victims when they become a victim within the criminal justice system. </w:t>
      </w:r>
    </w:p>
    <w:p w14:paraId="7873AA7E" w14:textId="0860AE18" w:rsidR="00A03AA8" w:rsidRDefault="00A03AA8" w:rsidP="00DE5C64">
      <w:pPr>
        <w:spacing w:line="360" w:lineRule="auto"/>
      </w:pPr>
    </w:p>
    <w:p w14:paraId="00038E30" w14:textId="4F4245D0" w:rsidR="00A03AA8" w:rsidRDefault="00A03AA8" w:rsidP="00701774">
      <w:pPr>
        <w:spacing w:line="360" w:lineRule="auto"/>
      </w:pPr>
      <w:r>
        <w:t xml:space="preserve">Christie’s idea of the ideal victim creates a hierarchy of victimisation within the criminal justice system, this means that some victims </w:t>
      </w:r>
      <w:proofErr w:type="gramStart"/>
      <w:r>
        <w:t>are able to</w:t>
      </w:r>
      <w:proofErr w:type="gramEnd"/>
      <w:r>
        <w:t xml:space="preserve"> experience a higher victim status than other meaning that </w:t>
      </w:r>
      <w:r w:rsidR="00134804">
        <w:t>their</w:t>
      </w:r>
      <w:r>
        <w:t xml:space="preserve"> experience as a victim will be taken more seriously. </w:t>
      </w:r>
      <w:r w:rsidR="00134804">
        <w:t>The low status groups who are often seen as non-ideal victims are often troublesome groups, such as homelessness people, prostitutes, and refugees these do not fit the ideal victim so often find it hard to gain a victim status within the criminal justice system</w:t>
      </w:r>
      <w:r w:rsidR="00F652E3" w:rsidRPr="00F652E3">
        <w:rPr>
          <w:rFonts w:ascii="Open Sans" w:eastAsia="Times New Roman" w:hAnsi="Open Sans" w:cs="Open Sans"/>
          <w:color w:val="000000"/>
          <w:sz w:val="20"/>
          <w:szCs w:val="20"/>
          <w:shd w:val="clear" w:color="auto" w:fill="FFFFFF"/>
          <w:lang w:eastAsia="en-GB"/>
        </w:rPr>
        <w:t xml:space="preserve"> </w:t>
      </w:r>
      <w:r w:rsidR="00F652E3" w:rsidRPr="00F652E3">
        <w:t xml:space="preserve">(Reiner, Bowling and </w:t>
      </w:r>
      <w:proofErr w:type="spellStart"/>
      <w:r w:rsidR="00F652E3" w:rsidRPr="00F652E3">
        <w:t>Sheptycki</w:t>
      </w:r>
      <w:proofErr w:type="spellEnd"/>
      <w:r w:rsidR="00F652E3" w:rsidRPr="00F652E3">
        <w:t>, 2019</w:t>
      </w:r>
      <w:r w:rsidR="00F652E3">
        <w:t xml:space="preserve">, </w:t>
      </w:r>
      <w:r w:rsidR="00701774">
        <w:t>p.134-136</w:t>
      </w:r>
      <w:r w:rsidR="00F652E3" w:rsidRPr="00F652E3">
        <w:t>)</w:t>
      </w:r>
      <w:r w:rsidR="00134804">
        <w:t xml:space="preserve">. As a result, these groups are often segregated by the police and when these groups do report a crime to the </w:t>
      </w:r>
      <w:r w:rsidR="00AF51BD">
        <w:t>police,</w:t>
      </w:r>
      <w:r w:rsidR="00134804">
        <w:t xml:space="preserve"> they are not taken seriously showing that the idea of the ideal victim within the criminal justice system is harmful to the groups </w:t>
      </w:r>
      <w:r w:rsidR="00134804">
        <w:lastRenderedPageBreak/>
        <w:t xml:space="preserve">who need more support within society and are often the victims who need more support. </w:t>
      </w:r>
      <w:r w:rsidR="00AF51BD">
        <w:t xml:space="preserve"> Not all that suffer from crimes are seen as victims let alone the ideal victim </w:t>
      </w:r>
      <w:r w:rsidR="00A0590C">
        <w:t>as many are not found worthy of the support or sympathy, such as asylum seekers and refugees</w:t>
      </w:r>
      <w:r w:rsidR="009B44F1">
        <w:t xml:space="preserve"> (</w:t>
      </w:r>
      <w:proofErr w:type="spellStart"/>
      <w:r w:rsidR="009B44F1">
        <w:t>Jankowitz</w:t>
      </w:r>
      <w:proofErr w:type="spellEnd"/>
      <w:r w:rsidR="009B44F1">
        <w:t>, 2018)</w:t>
      </w:r>
      <w:r w:rsidR="00A0590C">
        <w:t xml:space="preserve">. They have become the </w:t>
      </w:r>
      <w:proofErr w:type="gramStart"/>
      <w:r w:rsidR="00A0590C">
        <w:t>main focus</w:t>
      </w:r>
      <w:proofErr w:type="gramEnd"/>
      <w:r w:rsidR="00A0590C">
        <w:t xml:space="preserve"> for racial hate crime and attack at the hands of </w:t>
      </w:r>
      <w:r w:rsidR="00D3190C">
        <w:t>far-right</w:t>
      </w:r>
      <w:r w:rsidR="00A0590C">
        <w:t xml:space="preserve"> groups but because they are not seen as citizens of the country, this </w:t>
      </w:r>
      <w:r w:rsidR="00D3190C">
        <w:t xml:space="preserve">stereotype is actively hurting victims of crime and the criminal justice system.  It makes people feel like the criminal justice system is not made for them and that if they do become victims of </w:t>
      </w:r>
      <w:r w:rsidR="002D16C2">
        <w:t>crime, then</w:t>
      </w:r>
      <w:r w:rsidR="00D3190C">
        <w:t xml:space="preserve"> there is no point in reporting it as nothing will be done about it as they do not fit into </w:t>
      </w:r>
      <w:r w:rsidR="002D16C2">
        <w:t>the</w:t>
      </w:r>
      <w:r w:rsidR="00D3190C">
        <w:t xml:space="preserve"> ideal victim box</w:t>
      </w:r>
      <w:r w:rsidR="006968A1">
        <w:t xml:space="preserve"> </w:t>
      </w:r>
      <w:r w:rsidR="006968A1" w:rsidRPr="006968A1">
        <w:t>(</w:t>
      </w:r>
      <w:proofErr w:type="spellStart"/>
      <w:r w:rsidR="006968A1" w:rsidRPr="006968A1">
        <w:t>Goodey</w:t>
      </w:r>
      <w:proofErr w:type="spellEnd"/>
      <w:r w:rsidR="006968A1" w:rsidRPr="006968A1">
        <w:t>, 2000)</w:t>
      </w:r>
      <w:r w:rsidR="00D3190C">
        <w:t xml:space="preserve">. </w:t>
      </w:r>
    </w:p>
    <w:p w14:paraId="31A76EC9" w14:textId="7F51DB26" w:rsidR="00AF51BD" w:rsidRDefault="00AF51BD" w:rsidP="00701774">
      <w:pPr>
        <w:spacing w:line="360" w:lineRule="auto"/>
      </w:pPr>
    </w:p>
    <w:p w14:paraId="70EC22B6" w14:textId="70AEFF7F" w:rsidR="00994F6A" w:rsidRDefault="007A1B30" w:rsidP="00994F6A">
      <w:pPr>
        <w:spacing w:line="360" w:lineRule="auto"/>
      </w:pPr>
      <w:r>
        <w:t xml:space="preserve">The media also play into the notion of the ideal victim as the crimes that garner the most amount of media attention is that of violent sexual crimes where the victim is female and is seen as stereotypically the ideal.  How the media portrays victims plays into </w:t>
      </w:r>
      <w:r w:rsidR="00994F6A">
        <w:t>these stereotypes</w:t>
      </w:r>
      <w:r>
        <w:t xml:space="preserve"> which is damaging to victims when they don’t fit this ideal, as many may then see the news and see themselves as not being a victim</w:t>
      </w:r>
      <w:r w:rsidR="00994F6A" w:rsidRPr="00994F6A">
        <w:rPr>
          <w:rFonts w:ascii="Open Sans" w:eastAsia="Times New Roman" w:hAnsi="Open Sans" w:cs="Open Sans"/>
          <w:color w:val="000000"/>
          <w:sz w:val="20"/>
          <w:szCs w:val="20"/>
          <w:shd w:val="clear" w:color="auto" w:fill="FFFFFF"/>
          <w:lang w:eastAsia="en-GB"/>
        </w:rPr>
        <w:t xml:space="preserve"> </w:t>
      </w:r>
      <w:r w:rsidR="00994F6A" w:rsidRPr="00994F6A">
        <w:t>(Hale</w:t>
      </w:r>
      <w:r w:rsidR="00994F6A">
        <w:t xml:space="preserve"> et al, </w:t>
      </w:r>
      <w:r w:rsidR="00994F6A" w:rsidRPr="00994F6A">
        <w:t>2013)</w:t>
      </w:r>
      <w:r w:rsidR="00994F6A">
        <w:t xml:space="preserve">. </w:t>
      </w:r>
      <w:r w:rsidR="004251A1">
        <w:t xml:space="preserve"> Valier (2004) outlines that the ideal victim status or the power of the image may not be a bad thing, as this power could force change. The media attention that is seen from cases that have the ideal victim </w:t>
      </w:r>
      <w:r w:rsidR="00A07AA6">
        <w:t>is big enough sometimes to cause controversy within the criminal justice system, as a result this could benefit the victims who are not seen as the ideal victims. As policy changes and mor</w:t>
      </w:r>
      <w:r w:rsidR="008412B4">
        <w:t>e</w:t>
      </w:r>
      <w:r w:rsidR="00A07AA6">
        <w:t xml:space="preserve"> legislation could be changed to include them and as a result be more inclusive for all victims</w:t>
      </w:r>
      <w:r w:rsidR="00977262">
        <w:t xml:space="preserve"> (Valier and Lippens, 2004)</w:t>
      </w:r>
      <w:r w:rsidR="00A07AA6">
        <w:t xml:space="preserve">. </w:t>
      </w:r>
    </w:p>
    <w:p w14:paraId="15C0C283" w14:textId="1EF2D3CA" w:rsidR="00390531" w:rsidRDefault="00390531" w:rsidP="00994F6A">
      <w:pPr>
        <w:spacing w:line="360" w:lineRule="auto"/>
      </w:pPr>
    </w:p>
    <w:p w14:paraId="64B3A8B3" w14:textId="54468B65" w:rsidR="00390531" w:rsidRDefault="00390531" w:rsidP="00994F6A">
      <w:pPr>
        <w:spacing w:line="360" w:lineRule="auto"/>
      </w:pPr>
      <w:r>
        <w:t>The media plays a key part in p</w:t>
      </w:r>
      <w:r w:rsidR="00643463">
        <w:t xml:space="preserve">ortraying </w:t>
      </w:r>
      <w:r>
        <w:t>what society views as an ideal victim</w:t>
      </w:r>
      <w:r w:rsidR="00643463">
        <w:t>,</w:t>
      </w:r>
      <w:r>
        <w:t xml:space="preserve"> in recent years there has been a new idea within criminology called missing white woman syndrome. This is where there is disproportionate media coverage given to young, white, middle class, </w:t>
      </w:r>
      <w:r w:rsidR="009B5097">
        <w:t>women,</w:t>
      </w:r>
      <w:r>
        <w:t xml:space="preserve"> or girls when they go missing instead of those who are male or of a minority race</w:t>
      </w:r>
      <w:r w:rsidR="009B5097">
        <w:t xml:space="preserve"> (</w:t>
      </w:r>
      <w:proofErr w:type="spellStart"/>
      <w:r w:rsidR="009B5097">
        <w:t>Mallicoat</w:t>
      </w:r>
      <w:proofErr w:type="spellEnd"/>
      <w:r w:rsidR="009B5097">
        <w:t xml:space="preserve"> and Ireland, 2014</w:t>
      </w:r>
      <w:r w:rsidR="009C646C">
        <w:t>, p.350</w:t>
      </w:r>
      <w:r w:rsidR="009B5097">
        <w:t>)</w:t>
      </w:r>
      <w:r>
        <w:t xml:space="preserve">. </w:t>
      </w:r>
      <w:r w:rsidR="009B5097">
        <w:t xml:space="preserve">The most famous missing persons cases are that of Madeline </w:t>
      </w:r>
      <w:r w:rsidR="009C646C">
        <w:t xml:space="preserve">McCann, Elizabeth Smarts and most recently Sarah </w:t>
      </w:r>
      <w:proofErr w:type="spellStart"/>
      <w:r w:rsidR="009C646C">
        <w:t>Everad</w:t>
      </w:r>
      <w:proofErr w:type="spellEnd"/>
      <w:r w:rsidR="00643463">
        <w:t>.</w:t>
      </w:r>
      <w:r w:rsidR="009C646C">
        <w:t xml:space="preserve"> </w:t>
      </w:r>
      <w:r w:rsidR="00643463">
        <w:t>All</w:t>
      </w:r>
      <w:r w:rsidR="009C646C">
        <w:t xml:space="preserve"> these cases are well known in society and by the criminal justice system. It is rare to see a missing black woman or man on the news as they do not fit the ideal victim or the status of newsworthy meaning they often go missing and go by unnoticed by the criminal justice system and society </w:t>
      </w:r>
      <w:r w:rsidR="00000A3C">
        <w:t>(Colin and Davie, 2015)</w:t>
      </w:r>
      <w:r w:rsidR="009C646C">
        <w:t xml:space="preserve">. </w:t>
      </w:r>
      <w:r w:rsidR="00000A3C">
        <w:t xml:space="preserve"> </w:t>
      </w:r>
      <w:r w:rsidR="007A2F13">
        <w:t xml:space="preserve">Going based off the ideal victim and assuming that most missing persons </w:t>
      </w:r>
      <w:r w:rsidR="007A2F13">
        <w:lastRenderedPageBreak/>
        <w:t xml:space="preserve">are in fact female is damaging to the </w:t>
      </w:r>
      <w:r w:rsidR="009C2626">
        <w:t xml:space="preserve">actual statistics of crime, when in fact </w:t>
      </w:r>
      <w:proofErr w:type="gramStart"/>
      <w:r w:rsidR="009C2626">
        <w:t>the majority of</w:t>
      </w:r>
      <w:proofErr w:type="gramEnd"/>
      <w:r w:rsidR="009C2626">
        <w:t xml:space="preserve"> missing persons are in fact male at 56.5% and females only making up 43.4%.  This shows that the idea of the ideal victim does not fit in all case</w:t>
      </w:r>
      <w:r w:rsidR="00BD3AD6">
        <w:t>s</w:t>
      </w:r>
      <w:r w:rsidR="009C2626">
        <w:t xml:space="preserve"> and that men can also be victims of crime and often are more likely to be victims than women</w:t>
      </w:r>
      <w:r w:rsidR="00131547">
        <w:t xml:space="preserve"> (National Crime Agency, 2021)</w:t>
      </w:r>
      <w:r w:rsidR="009C2626">
        <w:t xml:space="preserve">. </w:t>
      </w:r>
    </w:p>
    <w:p w14:paraId="001C3857" w14:textId="55AA172E" w:rsidR="00131547" w:rsidRDefault="00131547" w:rsidP="00994F6A">
      <w:pPr>
        <w:spacing w:line="360" w:lineRule="auto"/>
      </w:pPr>
    </w:p>
    <w:p w14:paraId="794814AE" w14:textId="7D01312C" w:rsidR="00131547" w:rsidRDefault="00131547" w:rsidP="00994F6A">
      <w:pPr>
        <w:spacing w:line="360" w:lineRule="auto"/>
      </w:pPr>
      <w:r>
        <w:t xml:space="preserve">The idea of missing white women syndrome and the ideal victim is not to dismiss the injustices done to the most well-known victims, such as Madeline McCann. The goal is </w:t>
      </w:r>
      <w:r w:rsidR="009823B4">
        <w:t>rather</w:t>
      </w:r>
      <w:r w:rsidR="00EC6A9D">
        <w:t xml:space="preserve"> to bring attention to victims of the same crime it garners attention to that area of crime such as missing children. The main</w:t>
      </w:r>
      <w:r>
        <w:t xml:space="preserve"> idea is rather to expand the boundaries of social empathy and social settings to include the many victims, who are not seen by the media and by the criminal justice system </w:t>
      </w:r>
      <w:r w:rsidR="00C55AB1">
        <w:t>in</w:t>
      </w:r>
      <w:r w:rsidR="005063CC">
        <w:t xml:space="preserve"> hopes to gain a more inclusive system where all can be included (</w:t>
      </w:r>
      <w:r w:rsidR="009823B4">
        <w:t>Stillman, 2007).  The rise of social media has allowed people who do not fit into the ideal or the deserving victim category to be noticed by society and by the criminal justice system. This as a result allows all victims to have a voice as citizen journalism now plays a large part within our society, as well as how individuals view the criminal justice system</w:t>
      </w:r>
      <w:r w:rsidR="008C2719">
        <w:t xml:space="preserve"> (</w:t>
      </w:r>
      <w:proofErr w:type="spellStart"/>
      <w:r w:rsidR="008C2719">
        <w:t>Dunsby</w:t>
      </w:r>
      <w:proofErr w:type="spellEnd"/>
      <w:r w:rsidR="008C2719">
        <w:t xml:space="preserve"> and Howes, 2019)</w:t>
      </w:r>
      <w:r w:rsidR="009823B4">
        <w:t xml:space="preserve">.  It has made all victims of crime the ideal victim as marginalised groups are now the focus points of many online movements like </w:t>
      </w:r>
      <w:r w:rsidR="00AC2FE5">
        <w:t>Black Lives Matter</w:t>
      </w:r>
      <w:r w:rsidR="009823B4">
        <w:t>, this as a result brings attention to where the criminal justice system is letting down the most vulnerable victims within our society (</w:t>
      </w:r>
      <w:r w:rsidR="00AC2FE5">
        <w:t xml:space="preserve">Gray and Benning, 2019). </w:t>
      </w:r>
    </w:p>
    <w:p w14:paraId="16979E8C" w14:textId="51AA27E4" w:rsidR="00513E8F" w:rsidRDefault="00513E8F" w:rsidP="00994F6A">
      <w:pPr>
        <w:spacing w:line="360" w:lineRule="auto"/>
      </w:pPr>
    </w:p>
    <w:p w14:paraId="07C9372A" w14:textId="094C070E" w:rsidR="00513E8F" w:rsidRDefault="00513E8F" w:rsidP="00994F6A">
      <w:pPr>
        <w:spacing w:line="360" w:lineRule="auto"/>
      </w:pPr>
      <w:r>
        <w:t xml:space="preserve">Looking at Christie’s </w:t>
      </w:r>
      <w:r w:rsidR="000F3C0C">
        <w:t xml:space="preserve">work </w:t>
      </w:r>
      <w:r>
        <w:t xml:space="preserve">on the ideal victim </w:t>
      </w:r>
      <w:r w:rsidR="00C55AB1">
        <w:t xml:space="preserve">it talks a lot about </w:t>
      </w:r>
      <w:r>
        <w:t>victims of what he calls family violence, which is now known as domestic violence</w:t>
      </w:r>
      <w:r w:rsidR="00C55AB1">
        <w:t>.</w:t>
      </w:r>
      <w:r>
        <w:t xml:space="preserve"> </w:t>
      </w:r>
      <w:r w:rsidR="00C55AB1">
        <w:t>It</w:t>
      </w:r>
      <w:r>
        <w:t xml:space="preserve"> outlines that raped wives, beaten wives and maltreated children do not make for ideal victims. This is often because the home is a castle where the wife has entered a contractual relationship with the husband one of providing mutual services</w:t>
      </w:r>
      <w:r w:rsidR="000F3C0C">
        <w:t xml:space="preserve"> (</w:t>
      </w:r>
      <w:proofErr w:type="spellStart"/>
      <w:r w:rsidR="000F3C0C">
        <w:t>Fatton</w:t>
      </w:r>
      <w:proofErr w:type="spellEnd"/>
      <w:r w:rsidR="000F3C0C">
        <w:t>, 1986, p.18-21). T</w:t>
      </w:r>
      <w:r>
        <w:t xml:space="preserve">he </w:t>
      </w:r>
      <w:r w:rsidR="000F3C0C">
        <w:t>work then</w:t>
      </w:r>
      <w:r>
        <w:t xml:space="preserve"> goes on to victim blame children</w:t>
      </w:r>
      <w:r w:rsidR="00861903">
        <w:t>,</w:t>
      </w:r>
      <w:r>
        <w:t xml:space="preserve"> for acting provocatively and that the man must have good reason for</w:t>
      </w:r>
      <w:r w:rsidR="00EC6A9D">
        <w:t xml:space="preserve"> his violent behaviour towards the wife and child when they are within the home. As it is the victim’s fault for acting in that way and provoking a response</w:t>
      </w:r>
      <w:r>
        <w:t>. Christie does however talk about the fact that at the time he thought that wi</w:t>
      </w:r>
      <w:r w:rsidR="001637B8">
        <w:t xml:space="preserve">ves were going to become seen as ideal victims and that they would eventually approach that status, this is </w:t>
      </w:r>
      <w:proofErr w:type="gramStart"/>
      <w:r w:rsidR="001637B8">
        <w:t>due to the fact that</w:t>
      </w:r>
      <w:proofErr w:type="gramEnd"/>
      <w:r w:rsidR="001637B8">
        <w:t xml:space="preserve"> they were gaining the power to divorce and leave their husbands</w:t>
      </w:r>
      <w:r w:rsidR="000F3C0C">
        <w:t xml:space="preserve"> (Duggan, 2018, p.3-5)</w:t>
      </w:r>
      <w:r w:rsidR="001637B8">
        <w:t xml:space="preserve">. </w:t>
      </w:r>
    </w:p>
    <w:p w14:paraId="01362131" w14:textId="14A40296" w:rsidR="00003CB1" w:rsidRDefault="00003CB1" w:rsidP="00994F6A">
      <w:pPr>
        <w:spacing w:line="360" w:lineRule="auto"/>
      </w:pPr>
    </w:p>
    <w:p w14:paraId="5ADA799E" w14:textId="48B95212" w:rsidR="00492BA3" w:rsidRDefault="00493DB8" w:rsidP="00994F6A">
      <w:pPr>
        <w:spacing w:line="360" w:lineRule="auto"/>
      </w:pPr>
      <w:r>
        <w:lastRenderedPageBreak/>
        <w:t>Therefore,</w:t>
      </w:r>
      <w:r w:rsidR="00003CB1">
        <w:t xml:space="preserve"> Christie’s idea of the idea victim comes across as warped </w:t>
      </w:r>
      <w:r>
        <w:t>today</w:t>
      </w:r>
      <w:r w:rsidR="00003CB1">
        <w:t xml:space="preserve">, as many </w:t>
      </w:r>
      <w:proofErr w:type="gramStart"/>
      <w:r w:rsidR="00003CB1">
        <w:t>are able to</w:t>
      </w:r>
      <w:proofErr w:type="gramEnd"/>
      <w:r w:rsidR="00003CB1">
        <w:t xml:space="preserve"> see domestic violence as being able to happen to anyone regardless of gender or the nature of relationship. The idea of domestic violence directly challenges the idea of the ideal victim as Christie only talks about men being offenders and women as victims of domestic abuse, showing this theory may be outdated </w:t>
      </w:r>
      <w:r>
        <w:t>(</w:t>
      </w:r>
      <w:proofErr w:type="spellStart"/>
      <w:r>
        <w:t>Wal</w:t>
      </w:r>
      <w:r w:rsidR="00D23AA8">
        <w:t>by</w:t>
      </w:r>
      <w:proofErr w:type="spellEnd"/>
      <w:r w:rsidR="00D23AA8">
        <w:t xml:space="preserve"> and Towers, 2017).  This theory also flails to include same sex couples and the fact that </w:t>
      </w:r>
      <w:r w:rsidR="00577FFC">
        <w:t>people can fall victims to domestic violence within these relationships. Many people argue that we are however all the same and that we experience the same social problems therefore we should be treated the same when and if we victim to domestic violence</w:t>
      </w:r>
      <w:r w:rsidR="004271D1">
        <w:t xml:space="preserve"> (</w:t>
      </w:r>
      <w:proofErr w:type="spellStart"/>
      <w:r w:rsidR="004271D1">
        <w:t>Walby</w:t>
      </w:r>
      <w:proofErr w:type="spellEnd"/>
      <w:r w:rsidR="004271D1">
        <w:t>, Towers and Francis, 2014)</w:t>
      </w:r>
      <w:r w:rsidR="00577FFC">
        <w:t>. All domestic abuse is violent and</w:t>
      </w:r>
      <w:r w:rsidR="00186EDD">
        <w:t xml:space="preserve"> harmful</w:t>
      </w:r>
      <w:r w:rsidR="00577FFC">
        <w:t>, and the idea of an ideal victim causes harm and fear that many may not be taken seriously or believed as it is not a man hitting a woman in that power dominance. This means that it may be hard for victims to receive the correct and appropriate response from the criminal justice system as they are not seen as a victim or taken seriously (Donovan and Hester, 2014, p.70-72).</w:t>
      </w:r>
    </w:p>
    <w:p w14:paraId="22F7054E" w14:textId="77777777" w:rsidR="00492BA3" w:rsidRDefault="00492BA3" w:rsidP="00994F6A">
      <w:pPr>
        <w:spacing w:line="360" w:lineRule="auto"/>
      </w:pPr>
    </w:p>
    <w:p w14:paraId="534C21B0" w14:textId="7EDC4E64" w:rsidR="00C94A33" w:rsidRDefault="00577FFC" w:rsidP="00994F6A">
      <w:pPr>
        <w:spacing w:line="360" w:lineRule="auto"/>
      </w:pPr>
      <w:r>
        <w:t xml:space="preserve"> </w:t>
      </w:r>
      <w:r w:rsidR="007E5CCC">
        <w:t xml:space="preserve">Donovan and Hester (2010) also talk about how everyone can be a victim of domestic violence men, women, same sex relationships. It is however due to the physical nature of domestic violence that a man is seen to have power over the woman that it is seen only to between a man and a woman, this makes it hard to see anyone else as a victim. Not all who experience domestic abuse within a same sex relationship see themselves as a victim at the time, meaning that they may not identify with being a victim.  </w:t>
      </w:r>
      <w:r w:rsidR="00A24682">
        <w:t xml:space="preserve">The physical side of domestic abuse is what is seen by Christie to be the </w:t>
      </w:r>
      <w:proofErr w:type="gramStart"/>
      <w:r w:rsidR="00A24682">
        <w:t>power</w:t>
      </w:r>
      <w:r w:rsidR="00BD3AD6">
        <w:t>,</w:t>
      </w:r>
      <w:proofErr w:type="gramEnd"/>
      <w:r w:rsidR="00A24682">
        <w:t xml:space="preserve"> however he fails to identify the fact that many victims of domestic abuse are victims of emotional abuse especially in cases of same sex relationships and that where men are the victims and women hold that power</w:t>
      </w:r>
      <w:r w:rsidR="009038F9">
        <w:t xml:space="preserve"> (</w:t>
      </w:r>
      <w:proofErr w:type="spellStart"/>
      <w:r w:rsidR="009038F9">
        <w:t>McCarry</w:t>
      </w:r>
      <w:proofErr w:type="spellEnd"/>
      <w:r w:rsidR="009038F9">
        <w:t>, Hester and Donovan, 2008)</w:t>
      </w:r>
      <w:r w:rsidR="00A24682">
        <w:t>.</w:t>
      </w:r>
    </w:p>
    <w:p w14:paraId="055F3DD5" w14:textId="77777777" w:rsidR="00C94A33" w:rsidRDefault="00C94A33" w:rsidP="00994F6A">
      <w:pPr>
        <w:spacing w:line="360" w:lineRule="auto"/>
      </w:pPr>
    </w:p>
    <w:p w14:paraId="7303F2CA" w14:textId="4CA497FD" w:rsidR="00003CB1" w:rsidRDefault="00A24682" w:rsidP="00994F6A">
      <w:pPr>
        <w:spacing w:line="360" w:lineRule="auto"/>
      </w:pPr>
      <w:r>
        <w:t xml:space="preserve"> </w:t>
      </w:r>
      <w:r w:rsidR="00D414BB">
        <w:t xml:space="preserve">Domestic violence is stigmatized within society </w:t>
      </w:r>
      <w:r w:rsidR="00F12C92">
        <w:t>and within the criminal justice system, especially for those who do not fit the heterosexual norm of a man and a woman. This means that people can feel left out by the criminal justice system and not feel like victims at all as they are not seen or heard as victims, meaning the idea of the ideal victim is completely lost when individuals don’t feel like victims in the first place</w:t>
      </w:r>
      <w:r w:rsidR="0024224D">
        <w:t xml:space="preserve"> (Kolbe and </w:t>
      </w:r>
      <w:proofErr w:type="spellStart"/>
      <w:r w:rsidR="0024224D">
        <w:t>Buttner</w:t>
      </w:r>
      <w:proofErr w:type="spellEnd"/>
      <w:r w:rsidR="0024224D">
        <w:t>, 2020)</w:t>
      </w:r>
      <w:r w:rsidR="00F12C92">
        <w:t xml:space="preserve">. Anyone can be a </w:t>
      </w:r>
      <w:proofErr w:type="gramStart"/>
      <w:r w:rsidR="00F12C92">
        <w:t>victim,</w:t>
      </w:r>
      <w:proofErr w:type="gramEnd"/>
      <w:r w:rsidR="00F12C92">
        <w:t xml:space="preserve"> anyone can be an ideal victim of domestic violence when </w:t>
      </w:r>
      <w:r w:rsidR="00F12C92">
        <w:lastRenderedPageBreak/>
        <w:t>they become a victim that is what needs to be done and seen</w:t>
      </w:r>
      <w:r w:rsidR="00186EDD">
        <w:t>.</w:t>
      </w:r>
      <w:r w:rsidR="00F12C92">
        <w:t xml:space="preserve"> </w:t>
      </w:r>
      <w:r w:rsidR="00186EDD">
        <w:t>I</w:t>
      </w:r>
      <w:r w:rsidR="00F12C92">
        <w:t xml:space="preserve">t needs to be accepted that anyone can be a victim of a crime it doesn’t matter about sexuality, race, </w:t>
      </w:r>
      <w:r w:rsidR="009038F9">
        <w:t>gender,</w:t>
      </w:r>
      <w:r w:rsidR="00F12C92">
        <w:t xml:space="preserve"> or the physical power anyone can be a victim</w:t>
      </w:r>
      <w:r w:rsidR="006134E8">
        <w:t xml:space="preserve"> (Barnes, 2010). </w:t>
      </w:r>
      <w:r w:rsidR="00F12C92">
        <w:t xml:space="preserve"> </w:t>
      </w:r>
    </w:p>
    <w:p w14:paraId="2211CBFA" w14:textId="1FCB03F9" w:rsidR="00C94A33" w:rsidRDefault="00C94A33" w:rsidP="00994F6A">
      <w:pPr>
        <w:spacing w:line="360" w:lineRule="auto"/>
      </w:pPr>
    </w:p>
    <w:p w14:paraId="0960A7D9" w14:textId="0AFE2EC6" w:rsidR="00186EDD" w:rsidRDefault="00C94A33" w:rsidP="00994F6A">
      <w:pPr>
        <w:spacing w:line="360" w:lineRule="auto"/>
      </w:pPr>
      <w:r>
        <w:t xml:space="preserve">When talking about the ideal victim Christie talks about children acting provocatively and that the man must have had good reason for the behaviour if he acted in what could be seen in a criminal manner (Duggan, 2018, p.3-5). This links into victim blaming which is where an individual finds cases within the </w:t>
      </w:r>
      <w:r w:rsidR="00760E63">
        <w:t>victim’s</w:t>
      </w:r>
      <w:r>
        <w:t xml:space="preserve"> behaviour to then hold the victim partly or fully accountable for the incident in some way, it places blame on the victim for the </w:t>
      </w:r>
      <w:r w:rsidR="00760E63">
        <w:t>offenders’</w:t>
      </w:r>
      <w:r>
        <w:t xml:space="preserve"> actions </w:t>
      </w:r>
      <w:r w:rsidR="00760E63">
        <w:t>(Schwartz and Leggett, 1999).  Victim blaming is l</w:t>
      </w:r>
      <w:r w:rsidR="00BD22FC">
        <w:t xml:space="preserve">ess likely to happen when an individual </w:t>
      </w:r>
      <w:proofErr w:type="gramStart"/>
      <w:r w:rsidR="00BD22FC">
        <w:t>is able to</w:t>
      </w:r>
      <w:proofErr w:type="gramEnd"/>
      <w:r w:rsidR="00BD22FC">
        <w:t xml:space="preserve"> identify with the victim such as when a woman is a victim of rape, however when it comes to cases of victim blaming the highest amount of victim blaming is often seen within rape cases. This is because of myths associated with rape that the</w:t>
      </w:r>
      <w:r w:rsidR="00CC169F">
        <w:t>n</w:t>
      </w:r>
      <w:r w:rsidR="00BD22FC">
        <w:t xml:space="preserve"> make it harmful for the victim to feel like a victim and rather be blamed for their actions. Rape myths include the victims clothing precipitated the rape, women lie about rape, it is the rape victims’ fault if the individual is intoxicated</w:t>
      </w:r>
      <w:r w:rsidR="00672DE2">
        <w:t xml:space="preserve"> (Hayes, </w:t>
      </w:r>
      <w:proofErr w:type="spellStart"/>
      <w:r w:rsidR="00672DE2">
        <w:t>Larenz</w:t>
      </w:r>
      <w:proofErr w:type="spellEnd"/>
      <w:r w:rsidR="00672DE2">
        <w:t xml:space="preserve"> and Bell, 2013)</w:t>
      </w:r>
      <w:r w:rsidR="00BD22FC">
        <w:t xml:space="preserve">. </w:t>
      </w:r>
    </w:p>
    <w:p w14:paraId="048AE247" w14:textId="77777777" w:rsidR="00186EDD" w:rsidRDefault="00186EDD" w:rsidP="00994F6A">
      <w:pPr>
        <w:spacing w:line="360" w:lineRule="auto"/>
      </w:pPr>
    </w:p>
    <w:p w14:paraId="4A642C3E" w14:textId="55D740E3" w:rsidR="00C94A33" w:rsidRDefault="00BD22FC" w:rsidP="00994F6A">
      <w:pPr>
        <w:spacing w:line="360" w:lineRule="auto"/>
      </w:pPr>
      <w:r>
        <w:t xml:space="preserve">These can all cause a victim to then later be revictimized within the criminal justice system by police, </w:t>
      </w:r>
      <w:r w:rsidR="00902E02">
        <w:t>doctors,</w:t>
      </w:r>
      <w:r>
        <w:t xml:space="preserve"> and lawyers. </w:t>
      </w:r>
      <w:r w:rsidR="008E115F">
        <w:t>It also links back into Christie’s idea of the ideal victim as men are seen as powerful in that ideal, in cases of sex men are historically seen to be sexually aggressive and women as sexually passive this also plays into the fact that women are not allowed to say no to sex at all</w:t>
      </w:r>
      <w:r w:rsidR="00BA6197">
        <w:t xml:space="preserve"> (</w:t>
      </w:r>
      <w:proofErr w:type="spellStart"/>
      <w:r w:rsidR="00BA6197">
        <w:t>Masser</w:t>
      </w:r>
      <w:proofErr w:type="spellEnd"/>
      <w:r w:rsidR="00BA6197">
        <w:t xml:space="preserve">, Lee and </w:t>
      </w:r>
      <w:proofErr w:type="spellStart"/>
      <w:r w:rsidR="00BA6197">
        <w:t>McKimmie</w:t>
      </w:r>
      <w:proofErr w:type="spellEnd"/>
      <w:r w:rsidR="00BA6197">
        <w:t>, 2010)</w:t>
      </w:r>
      <w:r w:rsidR="008E115F">
        <w:t xml:space="preserve">. </w:t>
      </w:r>
      <w:proofErr w:type="gramStart"/>
      <w:r w:rsidR="008E115F">
        <w:t>This is why</w:t>
      </w:r>
      <w:proofErr w:type="gramEnd"/>
      <w:r w:rsidR="008E115F">
        <w:t xml:space="preserve"> the woman is often blamed in rape cases and how the man is often patted on the back and rewarded for what they have done, this can be damaging to the victim as they are not seen to be a victim and blamed for their actions when it was out of their control</w:t>
      </w:r>
      <w:r w:rsidR="00672DE2">
        <w:t xml:space="preserve"> (Abrams et al, 2003)</w:t>
      </w:r>
      <w:r w:rsidR="008E115F">
        <w:t xml:space="preserve">. </w:t>
      </w:r>
    </w:p>
    <w:p w14:paraId="67098328" w14:textId="72F981BA" w:rsidR="00672DE2" w:rsidRDefault="00672DE2" w:rsidP="00994F6A">
      <w:pPr>
        <w:spacing w:line="360" w:lineRule="auto"/>
      </w:pPr>
    </w:p>
    <w:p w14:paraId="57795C9C" w14:textId="51FE2F95" w:rsidR="00641EA1" w:rsidRDefault="00672DE2" w:rsidP="00994F6A">
      <w:pPr>
        <w:spacing w:line="360" w:lineRule="auto"/>
      </w:pPr>
      <w:r>
        <w:t xml:space="preserve">Rape myths blame the victim </w:t>
      </w:r>
      <w:proofErr w:type="gramStart"/>
      <w:r>
        <w:t>and also</w:t>
      </w:r>
      <w:proofErr w:type="gramEnd"/>
      <w:r>
        <w:t xml:space="preserve"> justify sexual violence against women, this has consequences for the victim within the criminal justice system</w:t>
      </w:r>
      <w:r w:rsidR="00186EDD">
        <w:t>.</w:t>
      </w:r>
      <w:r>
        <w:t xml:space="preserve"> </w:t>
      </w:r>
      <w:r w:rsidR="00186EDD">
        <w:t>T</w:t>
      </w:r>
      <w:r w:rsidR="0072006B">
        <w:t xml:space="preserve">his stereotype and these myths are carried over into court rooms, jury verdicts, public policy and can then hold weight on the decision that is made on of the offender has committed a crime or if that </w:t>
      </w:r>
      <w:r w:rsidR="0072006B">
        <w:lastRenderedPageBreak/>
        <w:t>individual is guilty or not which can be damaging to the victim and cause them to feel revictimized (</w:t>
      </w:r>
      <w:proofErr w:type="spellStart"/>
      <w:r w:rsidR="0072006B">
        <w:t>Dawtry</w:t>
      </w:r>
      <w:proofErr w:type="spellEnd"/>
      <w:r w:rsidR="0072006B">
        <w:t xml:space="preserve">, </w:t>
      </w:r>
      <w:proofErr w:type="spellStart"/>
      <w:r w:rsidR="0072006B">
        <w:t>Cazzolino</w:t>
      </w:r>
      <w:proofErr w:type="spellEnd"/>
      <w:r w:rsidR="0072006B">
        <w:t xml:space="preserve"> and Callan, 2019). </w:t>
      </w:r>
      <w:r w:rsidR="00C440F4">
        <w:t xml:space="preserve">These pre-existing beliefs can play a role in jury verdicts as those who endorse these rape myths assign greater responsibility for the assault to the accuser. </w:t>
      </w:r>
      <w:proofErr w:type="gramStart"/>
      <w:r w:rsidR="00C440F4">
        <w:t>This is why</w:t>
      </w:r>
      <w:proofErr w:type="gramEnd"/>
      <w:r w:rsidR="00C440F4">
        <w:t xml:space="preserve"> in America there may be a need for both the defence and prosecution to assess the jury for these beliefs prior to the trial starting and as a result making it a fair trial so that the victim does not feel like they are then being revictimized. </w:t>
      </w:r>
      <w:r w:rsidR="00BB4DFA">
        <w:t>Taking these myths and debunking them at the time of the trial could lead to debunking them and lessening them throughout the criminal justice system and as a result leading to more acceptance for victims</w:t>
      </w:r>
      <w:r w:rsidR="001A67D1">
        <w:t xml:space="preserve"> (Hammond, Berry and Rodriguez, 2011)</w:t>
      </w:r>
      <w:r w:rsidR="00BB4DFA">
        <w:t xml:space="preserve">. </w:t>
      </w:r>
    </w:p>
    <w:p w14:paraId="42152D08" w14:textId="77777777" w:rsidR="00641EA1" w:rsidRDefault="00641EA1" w:rsidP="00994F6A">
      <w:pPr>
        <w:spacing w:line="360" w:lineRule="auto"/>
      </w:pPr>
    </w:p>
    <w:p w14:paraId="68F2A17F" w14:textId="54551C5F" w:rsidR="00672DE2" w:rsidRDefault="001A67D1" w:rsidP="00994F6A">
      <w:pPr>
        <w:spacing w:line="360" w:lineRule="auto"/>
      </w:pPr>
      <w:r>
        <w:t xml:space="preserve">Victims themselves have also been found to use these stereotypes and myths when talking about their own cases, showing that this harmful narrative of blaming the victim for their actions can be damaging to how the victim feels about their own status as a victim. </w:t>
      </w:r>
      <w:r w:rsidR="007407CF">
        <w:t xml:space="preserve"> Rape is a crime that makes victims feel humiliated and shameful and due to the nature of the crime they often find it hard to report it to the police</w:t>
      </w:r>
      <w:r w:rsidR="00641EA1">
        <w:t xml:space="preserve"> (Anderson, 2007)</w:t>
      </w:r>
      <w:r w:rsidR="007407CF">
        <w:t>. These myths make it harder for victims to report rapes to the police as they feel like they will not be believed this is especially true in male rape cases, there is a fear that if the case goes to court then the rapist will be able to normalise their actions by use of these myths. There is no typical rape victim</w:t>
      </w:r>
      <w:r w:rsidR="00CC169F">
        <w:t>,</w:t>
      </w:r>
      <w:r w:rsidR="007407CF">
        <w:t xml:space="preserve"> a victim of rape can be a man, woman, he, she, or they and no one victim is going to meet the same standard as the next</w:t>
      </w:r>
      <w:r w:rsidR="00E8412F">
        <w:t xml:space="preserve"> (George and Martinez, 2002)</w:t>
      </w:r>
      <w:r w:rsidR="007407CF">
        <w:t xml:space="preserve">. Every victim is an individual and every victim </w:t>
      </w:r>
      <w:r w:rsidR="00641EA1">
        <w:t>experience</w:t>
      </w:r>
      <w:r w:rsidR="007407CF">
        <w:t xml:space="preserve"> being a victim in a different way, </w:t>
      </w:r>
      <w:r w:rsidR="00641EA1">
        <w:t>therefore</w:t>
      </w:r>
      <w:r w:rsidR="007407CF">
        <w:t xml:space="preserve"> </w:t>
      </w:r>
      <w:r w:rsidR="00641EA1">
        <w:t>Christie’s</w:t>
      </w:r>
      <w:r w:rsidR="007407CF">
        <w:t xml:space="preserve"> idea of the ideal victim is redundant as every victim is an individual and should be treated as an individual. </w:t>
      </w:r>
      <w:r w:rsidR="00641EA1">
        <w:t xml:space="preserve">All victims should be treated with the same compassion and care regardless of the crime that they are a victim </w:t>
      </w:r>
      <w:r w:rsidR="00E8412F">
        <w:t>of</w:t>
      </w:r>
      <w:r w:rsidR="00641EA1">
        <w:t xml:space="preserve"> gender, sexuality, race or criminal background and victim blaming within the criminal justice system can stigmatize and play a huge role in how the victim moves through the criminal justice system</w:t>
      </w:r>
      <w:r w:rsidR="00923D6C">
        <w:t xml:space="preserve"> (Randall, 2010)</w:t>
      </w:r>
      <w:r w:rsidR="00641EA1">
        <w:t xml:space="preserve">. </w:t>
      </w:r>
    </w:p>
    <w:p w14:paraId="6F454AD2" w14:textId="50543E3E" w:rsidR="008B520A" w:rsidRDefault="008B520A" w:rsidP="00994F6A">
      <w:pPr>
        <w:spacing w:line="360" w:lineRule="auto"/>
      </w:pPr>
    </w:p>
    <w:p w14:paraId="4AE4B65A" w14:textId="2DB25475" w:rsidR="008B520A" w:rsidRDefault="00151C35" w:rsidP="00994F6A">
      <w:pPr>
        <w:spacing w:line="360" w:lineRule="auto"/>
      </w:pPr>
      <w:r>
        <w:t>Rape victims are often seen to be let down by the criminal justice system and are often not made to feel like victims at all, this can be seen when the victims reach court as they can be made to feel more like criminals themselves as they face revictimization. This can happen in the UK as under the Youth Justice and Criminal Evidence Act 1999 it allows an individual’s sexual history to be used in court</w:t>
      </w:r>
      <w:r w:rsidR="004C7BDC">
        <w:t xml:space="preserve"> </w:t>
      </w:r>
      <w:r w:rsidR="00BE303F">
        <w:t xml:space="preserve">which one could argue does not provide victims with a fair </w:t>
      </w:r>
      <w:r w:rsidR="00BE303F">
        <w:lastRenderedPageBreak/>
        <w:t>trial</w:t>
      </w:r>
      <w:r w:rsidR="006B76B0">
        <w:t xml:space="preserve"> (Young, 2001)</w:t>
      </w:r>
      <w:r w:rsidR="00BE303F">
        <w:t xml:space="preserve">. </w:t>
      </w:r>
      <w:r>
        <w:t xml:space="preserve">This can make victims question if they want to face secondary revictimization when they go into the court room as they are already a victim within the criminal justice system, they </w:t>
      </w:r>
      <w:proofErr w:type="spellStart"/>
      <w:r>
        <w:t>don</w:t>
      </w:r>
      <w:r w:rsidR="00CC169F">
        <w:t>t</w:t>
      </w:r>
      <w:proofErr w:type="spellEnd"/>
      <w:r>
        <w:t xml:space="preserve"> want to also be a victim of the criminal justice system. This shows that within the criminal justice system you can be seen as an ideal victim but also face prejudice and discrimination by the criminal justice system who see that individual as a victim, making them feel more shame and guilt for what happened to them</w:t>
      </w:r>
      <w:r w:rsidR="00BE303F">
        <w:t xml:space="preserve"> (Maler, 2008)</w:t>
      </w:r>
      <w:r>
        <w:t xml:space="preserve">. </w:t>
      </w:r>
    </w:p>
    <w:p w14:paraId="41B82414" w14:textId="504CECBB" w:rsidR="006C5F92" w:rsidRDefault="006C5F92" w:rsidP="00994F6A">
      <w:pPr>
        <w:spacing w:line="360" w:lineRule="auto"/>
      </w:pPr>
    </w:p>
    <w:p w14:paraId="20EA95BD" w14:textId="51171393" w:rsidR="00691672" w:rsidRDefault="009326FB" w:rsidP="00994F6A">
      <w:pPr>
        <w:spacing w:line="360" w:lineRule="auto"/>
      </w:pPr>
      <w:r>
        <w:t xml:space="preserve">Some victims however feel the need to distance themselves from being considered a victim at all and completely would as a result also distance themselves from the ideal victim standard that Christie presents. </w:t>
      </w:r>
      <w:r w:rsidR="00F82067">
        <w:t>Victims are now presenting themselves as survivors</w:t>
      </w:r>
      <w:r w:rsidR="002F4DCD">
        <w:t>, the feel that this better represents the resilience and recovery and their coping with the experience</w:t>
      </w:r>
      <w:r w:rsidR="00972FAE">
        <w:t xml:space="preserve"> (</w:t>
      </w:r>
      <w:proofErr w:type="spellStart"/>
      <w:r w:rsidR="00972FAE">
        <w:t>Papendick</w:t>
      </w:r>
      <w:proofErr w:type="spellEnd"/>
      <w:r w:rsidR="00972FAE">
        <w:t xml:space="preserve"> and </w:t>
      </w:r>
      <w:proofErr w:type="spellStart"/>
      <w:r w:rsidR="00972FAE">
        <w:t>Bohner</w:t>
      </w:r>
      <w:proofErr w:type="spellEnd"/>
      <w:r w:rsidR="00972FAE">
        <w:t>, 2017)</w:t>
      </w:r>
      <w:r w:rsidR="002F4DCD">
        <w:t xml:space="preserve">. </w:t>
      </w:r>
      <w:r w:rsidR="00F82067">
        <w:t xml:space="preserve"> </w:t>
      </w:r>
      <w:r w:rsidR="00F41408">
        <w:t>They believe that the term victim carries a negative connotation one of weakness</w:t>
      </w:r>
      <w:r w:rsidR="00691672">
        <w:t xml:space="preserve"> and to of vulnerability when they do not see themselves as that, this shows that the idea of the ideal victim and a victim at all is questioned by some as they feel more like survivors than victims as they have pulled through, so they do not identify with that image</w:t>
      </w:r>
      <w:r w:rsidR="00972FAE">
        <w:t xml:space="preserve"> (Newsom and Myers- Bowman, 2017)</w:t>
      </w:r>
      <w:r w:rsidR="00691672">
        <w:t>.</w:t>
      </w:r>
    </w:p>
    <w:p w14:paraId="44E4A62D" w14:textId="77777777" w:rsidR="00691672" w:rsidRDefault="00691672" w:rsidP="00994F6A">
      <w:pPr>
        <w:spacing w:line="360" w:lineRule="auto"/>
      </w:pPr>
    </w:p>
    <w:p w14:paraId="32229721" w14:textId="3BA7F9BB" w:rsidR="006C5F92" w:rsidRDefault="00691672" w:rsidP="00994F6A">
      <w:pPr>
        <w:spacing w:line="360" w:lineRule="auto"/>
      </w:pPr>
      <w:r>
        <w:t xml:space="preserve">Christie’s idea of the ideal victim can still be seen within stereotypes and this is always something that will be hard to move away from, such as seeing women as more victimised than men and that white women are more likely to be seen on the media if they go missing. All of these are </w:t>
      </w:r>
      <w:r w:rsidR="006D62DB">
        <w:t>examples</w:t>
      </w:r>
      <w:r>
        <w:t xml:space="preserve"> of where the ideal victim still exists, </w:t>
      </w:r>
      <w:r w:rsidR="006D62DB">
        <w:t>even though the idea is outdated it still can be seen within today’s society</w:t>
      </w:r>
      <w:r w:rsidR="00B34B0C">
        <w:t xml:space="preserve"> (</w:t>
      </w:r>
      <w:proofErr w:type="spellStart"/>
      <w:r w:rsidR="00B34B0C">
        <w:t>Burcar</w:t>
      </w:r>
      <w:proofErr w:type="spellEnd"/>
      <w:r w:rsidR="00B34B0C">
        <w:t xml:space="preserve"> and </w:t>
      </w:r>
      <w:proofErr w:type="spellStart"/>
      <w:r w:rsidR="00B34B0C">
        <w:t>Akerstorm</w:t>
      </w:r>
      <w:proofErr w:type="spellEnd"/>
      <w:r w:rsidR="00B34B0C">
        <w:t>, 2009)</w:t>
      </w:r>
      <w:r w:rsidR="006D62DB">
        <w:t>. The main thing is that anyone can be a victim and needs to be able to see themselves as a victim to identify when a crime has been committed and when they have been victimized, the idea of the ideal victim fails to include the minorities who may be the most victimised within society and those who may be most vulnerable</w:t>
      </w:r>
      <w:r w:rsidR="00892E47">
        <w:t xml:space="preserve"> (</w:t>
      </w:r>
      <w:proofErr w:type="spellStart"/>
      <w:r w:rsidR="00892E47">
        <w:t>Smolej</w:t>
      </w:r>
      <w:proofErr w:type="spellEnd"/>
      <w:r w:rsidR="00892E47">
        <w:t>, 2010)</w:t>
      </w:r>
      <w:r w:rsidR="006D62DB">
        <w:t xml:space="preserve">. </w:t>
      </w:r>
    </w:p>
    <w:p w14:paraId="36244BC8" w14:textId="297C111F" w:rsidR="007863D6" w:rsidRDefault="007863D6" w:rsidP="00994F6A">
      <w:pPr>
        <w:spacing w:line="360" w:lineRule="auto"/>
      </w:pPr>
    </w:p>
    <w:p w14:paraId="17A9A775" w14:textId="6289FB22" w:rsidR="007863D6" w:rsidRDefault="007863D6" w:rsidP="00994F6A">
      <w:pPr>
        <w:spacing w:line="360" w:lineRule="auto"/>
      </w:pPr>
    </w:p>
    <w:p w14:paraId="62743A11" w14:textId="1FE47B8A" w:rsidR="007863D6" w:rsidRDefault="007863D6" w:rsidP="00994F6A">
      <w:pPr>
        <w:spacing w:line="360" w:lineRule="auto"/>
      </w:pPr>
    </w:p>
    <w:p w14:paraId="1B641D0D" w14:textId="6ABB2CE0" w:rsidR="007863D6" w:rsidRDefault="007863D6" w:rsidP="00994F6A">
      <w:pPr>
        <w:spacing w:line="360" w:lineRule="auto"/>
      </w:pPr>
    </w:p>
    <w:p w14:paraId="29B56D36" w14:textId="302B704F" w:rsidR="007863D6" w:rsidRDefault="007863D6" w:rsidP="00994F6A">
      <w:pPr>
        <w:spacing w:line="360" w:lineRule="auto"/>
      </w:pPr>
    </w:p>
    <w:p w14:paraId="0D804950" w14:textId="0D8947E6" w:rsidR="007863D6" w:rsidRDefault="007863D6" w:rsidP="00994F6A">
      <w:pPr>
        <w:spacing w:line="360" w:lineRule="auto"/>
      </w:pPr>
    </w:p>
    <w:p w14:paraId="6698011E" w14:textId="706FCF6F" w:rsidR="007863D6" w:rsidRDefault="007863D6" w:rsidP="00994F6A">
      <w:pPr>
        <w:spacing w:line="360" w:lineRule="auto"/>
      </w:pPr>
    </w:p>
    <w:p w14:paraId="53A48EE7" w14:textId="40FF9E9E" w:rsidR="007863D6" w:rsidRDefault="007863D6" w:rsidP="007863D6">
      <w:pPr>
        <w:spacing w:line="360" w:lineRule="auto"/>
        <w:ind w:left="360"/>
        <w:rPr>
          <w:rFonts w:cstheme="minorHAnsi"/>
          <w:color w:val="000000"/>
          <w:u w:val="single"/>
          <w:shd w:val="clear" w:color="auto" w:fill="FFFFFF"/>
        </w:rPr>
      </w:pPr>
      <w:r w:rsidRPr="007863D6">
        <w:rPr>
          <w:rFonts w:cstheme="minorHAnsi"/>
          <w:color w:val="000000"/>
          <w:u w:val="single"/>
          <w:shd w:val="clear" w:color="auto" w:fill="FFFFFF"/>
        </w:rPr>
        <w:t>Reference list</w:t>
      </w:r>
    </w:p>
    <w:p w14:paraId="2974F136" w14:textId="77777777" w:rsidR="007863D6" w:rsidRPr="007863D6" w:rsidRDefault="007863D6" w:rsidP="007863D6">
      <w:pPr>
        <w:spacing w:line="360" w:lineRule="auto"/>
        <w:ind w:left="360"/>
        <w:rPr>
          <w:rFonts w:cstheme="minorHAnsi"/>
          <w:color w:val="000000"/>
          <w:u w:val="single"/>
          <w:shd w:val="clear" w:color="auto" w:fill="FFFFFF"/>
        </w:rPr>
      </w:pPr>
    </w:p>
    <w:p w14:paraId="2011A7D8" w14:textId="0F3200B4"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Abrams, D, et al. (2003) ‘Perceptions of Stranger and Acquaintance Rape: The Role of Benevolent and Hostile Sexism in Victim Blame and Rape Proclivity’, </w:t>
      </w:r>
      <w:r w:rsidRPr="0044068C">
        <w:rPr>
          <w:rFonts w:cstheme="minorHAnsi"/>
          <w:i/>
          <w:iCs/>
          <w:color w:val="000000"/>
          <w:shd w:val="clear" w:color="auto" w:fill="FFFFFF"/>
        </w:rPr>
        <w:t xml:space="preserve">Journal of Personality and Social Psychology, </w:t>
      </w:r>
      <w:r w:rsidRPr="0044068C">
        <w:rPr>
          <w:rFonts w:cstheme="minorHAnsi"/>
          <w:color w:val="000000"/>
          <w:shd w:val="clear" w:color="auto" w:fill="FFFFFF"/>
        </w:rPr>
        <w:t>84(1), pp.111-125</w:t>
      </w:r>
      <w:r w:rsidR="0063501B">
        <w:rPr>
          <w:rFonts w:cstheme="minorHAnsi"/>
          <w:color w:val="000000"/>
          <w:shd w:val="clear" w:color="auto" w:fill="FFFFFF"/>
        </w:rPr>
        <w:t xml:space="preserve">. </w:t>
      </w:r>
      <w:r w:rsidRPr="0044068C">
        <w:rPr>
          <w:rFonts w:cstheme="minorHAnsi"/>
          <w:color w:val="000000"/>
          <w:shd w:val="clear" w:color="auto" w:fill="FFFFFF"/>
        </w:rPr>
        <w:t>DOI: 10.1037/0022-3514.84.1.111</w:t>
      </w:r>
    </w:p>
    <w:p w14:paraId="6060C5B6" w14:textId="77777777" w:rsidR="007863D6" w:rsidRPr="0044068C" w:rsidRDefault="007863D6" w:rsidP="007863D6">
      <w:pPr>
        <w:spacing w:line="360" w:lineRule="auto"/>
        <w:ind w:left="360"/>
        <w:rPr>
          <w:rFonts w:cstheme="minorHAnsi"/>
          <w:color w:val="000000"/>
          <w:shd w:val="clear" w:color="auto" w:fill="FFFFFF"/>
        </w:rPr>
      </w:pPr>
    </w:p>
    <w:p w14:paraId="7B8DB274" w14:textId="6B4354FB"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Barnes, R. (2010) ‘’Suffering in a Silent Vacuum’: Woman- to-Woman Partner Abuse as a Challenge to the Lesbian Feminist Vision’, </w:t>
      </w:r>
      <w:r w:rsidRPr="0044068C">
        <w:rPr>
          <w:rFonts w:cstheme="minorHAnsi"/>
          <w:i/>
          <w:iCs/>
          <w:color w:val="000000"/>
          <w:shd w:val="clear" w:color="auto" w:fill="FFFFFF"/>
        </w:rPr>
        <w:t xml:space="preserve">Feminist Vision, </w:t>
      </w:r>
      <w:r w:rsidRPr="0063501B">
        <w:rPr>
          <w:rFonts w:cstheme="minorHAnsi"/>
          <w:color w:val="000000"/>
          <w:shd w:val="clear" w:color="auto" w:fill="FFFFFF"/>
        </w:rPr>
        <w:t>0(0</w:t>
      </w:r>
      <w:proofErr w:type="gramStart"/>
      <w:r w:rsidRPr="0063501B">
        <w:rPr>
          <w:rFonts w:cstheme="minorHAnsi"/>
          <w:color w:val="000000"/>
          <w:shd w:val="clear" w:color="auto" w:fill="FFFFFF"/>
        </w:rPr>
        <w:t>) ,</w:t>
      </w:r>
      <w:proofErr w:type="gramEnd"/>
      <w:r w:rsidRPr="0063501B">
        <w:rPr>
          <w:rFonts w:cstheme="minorHAnsi"/>
          <w:color w:val="000000"/>
          <w:shd w:val="clear" w:color="auto" w:fill="FFFFFF"/>
        </w:rPr>
        <w:t>pp. 1-7</w:t>
      </w:r>
      <w:r w:rsidR="0063501B" w:rsidRPr="0063501B">
        <w:rPr>
          <w:rFonts w:cstheme="minorHAnsi"/>
          <w:color w:val="000000"/>
          <w:shd w:val="clear" w:color="auto" w:fill="FFFFFF"/>
        </w:rPr>
        <w:t>.</w:t>
      </w:r>
      <w:r w:rsidRPr="0044068C">
        <w:rPr>
          <w:rFonts w:cstheme="minorHAnsi"/>
          <w:i/>
          <w:iCs/>
          <w:color w:val="000000"/>
          <w:shd w:val="clear" w:color="auto" w:fill="FFFFFF"/>
        </w:rPr>
        <w:t xml:space="preserve"> </w:t>
      </w:r>
      <w:r w:rsidRPr="0044068C">
        <w:rPr>
          <w:rFonts w:cstheme="minorHAnsi"/>
          <w:color w:val="000000"/>
          <w:shd w:val="clear" w:color="auto" w:fill="FFFFFF"/>
        </w:rPr>
        <w:t>DOI:10.1177/0959353510370183</w:t>
      </w:r>
    </w:p>
    <w:p w14:paraId="0603F618" w14:textId="32AEEE1A" w:rsidR="007863D6" w:rsidRPr="0044068C" w:rsidRDefault="007863D6" w:rsidP="007863D6">
      <w:pPr>
        <w:pStyle w:val="dx-doi"/>
        <w:spacing w:before="0" w:after="0" w:line="360" w:lineRule="auto"/>
        <w:ind w:left="360"/>
        <w:rPr>
          <w:rFonts w:asciiTheme="minorHAnsi" w:hAnsiTheme="minorHAnsi" w:cstheme="minorHAnsi"/>
          <w:color w:val="333333"/>
        </w:rPr>
      </w:pPr>
      <w:proofErr w:type="spellStart"/>
      <w:r w:rsidRPr="0044068C">
        <w:rPr>
          <w:rFonts w:asciiTheme="minorHAnsi" w:hAnsiTheme="minorHAnsi" w:cstheme="minorHAnsi"/>
          <w:color w:val="000000" w:themeColor="text1"/>
        </w:rPr>
        <w:t>Burcar</w:t>
      </w:r>
      <w:proofErr w:type="spellEnd"/>
      <w:r w:rsidRPr="0044068C">
        <w:rPr>
          <w:rFonts w:asciiTheme="minorHAnsi" w:hAnsiTheme="minorHAnsi" w:cstheme="minorHAnsi"/>
          <w:color w:val="000000" w:themeColor="text1"/>
        </w:rPr>
        <w:t xml:space="preserve">, V and </w:t>
      </w:r>
      <w:proofErr w:type="spellStart"/>
      <w:r w:rsidRPr="0044068C">
        <w:rPr>
          <w:rFonts w:asciiTheme="minorHAnsi" w:hAnsiTheme="minorHAnsi" w:cstheme="minorHAnsi"/>
          <w:color w:val="000000" w:themeColor="text1"/>
        </w:rPr>
        <w:t>Akerstrom</w:t>
      </w:r>
      <w:proofErr w:type="spellEnd"/>
      <w:r w:rsidRPr="0044068C">
        <w:rPr>
          <w:rFonts w:asciiTheme="minorHAnsi" w:hAnsiTheme="minorHAnsi" w:cstheme="minorHAnsi"/>
          <w:color w:val="000000" w:themeColor="text1"/>
        </w:rPr>
        <w:t xml:space="preserve">, M. (2009) ‘Negotiating a Victim Identity: Young Men as Victims of Violence’, </w:t>
      </w:r>
      <w:r w:rsidRPr="0044068C">
        <w:rPr>
          <w:rFonts w:asciiTheme="minorHAnsi" w:hAnsiTheme="minorHAnsi" w:cstheme="minorHAnsi"/>
          <w:i/>
          <w:iCs/>
          <w:color w:val="000000" w:themeColor="text1"/>
        </w:rPr>
        <w:t xml:space="preserve">Journal of Scandinavian studies in criminology and crime prevention, </w:t>
      </w:r>
      <w:r w:rsidRPr="0044068C">
        <w:rPr>
          <w:rFonts w:asciiTheme="minorHAnsi" w:hAnsiTheme="minorHAnsi" w:cstheme="minorHAnsi"/>
          <w:color w:val="000000" w:themeColor="text1"/>
        </w:rPr>
        <w:t>10(1), pp.37-54</w:t>
      </w:r>
      <w:r w:rsidR="0063501B">
        <w:rPr>
          <w:rFonts w:asciiTheme="minorHAnsi" w:hAnsiTheme="minorHAnsi" w:cstheme="minorHAnsi"/>
          <w:color w:val="000000" w:themeColor="text1"/>
        </w:rPr>
        <w:t>.</w:t>
      </w:r>
      <w:r w:rsidRPr="0044068C">
        <w:rPr>
          <w:rFonts w:asciiTheme="minorHAnsi" w:hAnsiTheme="minorHAnsi" w:cstheme="minorHAnsi"/>
          <w:color w:val="000000" w:themeColor="text1"/>
        </w:rPr>
        <w:t xml:space="preserve"> DOI: </w:t>
      </w:r>
      <w:hyperlink r:id="rId6" w:history="1">
        <w:r w:rsidRPr="0044068C">
          <w:rPr>
            <w:rStyle w:val="Hyperlink"/>
            <w:rFonts w:asciiTheme="minorHAnsi" w:hAnsiTheme="minorHAnsi" w:cstheme="minorHAnsi"/>
            <w:color w:val="006DB4"/>
            <w:u w:val="none"/>
          </w:rPr>
          <w:t>10.1080/14043850902815073</w:t>
        </w:r>
      </w:hyperlink>
    </w:p>
    <w:p w14:paraId="6104A433" w14:textId="61255BB3" w:rsidR="007863D6" w:rsidRPr="0044068C" w:rsidRDefault="007863D6" w:rsidP="007863D6">
      <w:pPr>
        <w:spacing w:line="360" w:lineRule="auto"/>
        <w:ind w:left="360"/>
        <w:rPr>
          <w:rFonts w:cstheme="minorHAnsi"/>
          <w:color w:val="000000"/>
          <w:shd w:val="clear" w:color="auto" w:fill="FFFFFF"/>
        </w:rPr>
      </w:pPr>
      <w:proofErr w:type="spellStart"/>
      <w:r w:rsidRPr="0044068C">
        <w:rPr>
          <w:rFonts w:cstheme="minorHAnsi"/>
          <w:color w:val="000000"/>
          <w:shd w:val="clear" w:color="auto" w:fill="FFFFFF"/>
        </w:rPr>
        <w:t>Conlin</w:t>
      </w:r>
      <w:proofErr w:type="spellEnd"/>
      <w:r w:rsidRPr="0044068C">
        <w:rPr>
          <w:rFonts w:cstheme="minorHAnsi"/>
          <w:color w:val="000000"/>
          <w:shd w:val="clear" w:color="auto" w:fill="FFFFFF"/>
        </w:rPr>
        <w:t xml:space="preserve">, L, and Davie, W. (2015) ‘Missing White Woman Syndrome: How Media Affects Viewers Emotions’ </w:t>
      </w:r>
      <w:r w:rsidRPr="0044068C">
        <w:rPr>
          <w:rFonts w:cstheme="minorHAnsi"/>
          <w:i/>
          <w:iCs/>
          <w:color w:val="000000"/>
          <w:shd w:val="clear" w:color="auto" w:fill="FFFFFF"/>
        </w:rPr>
        <w:t xml:space="preserve">Electronic News, </w:t>
      </w:r>
      <w:r w:rsidRPr="0044068C">
        <w:rPr>
          <w:rFonts w:cstheme="minorHAnsi"/>
          <w:color w:val="000000"/>
          <w:shd w:val="clear" w:color="auto" w:fill="FFFFFF"/>
        </w:rPr>
        <w:t>9(1), pp.36-50. DOI: 10.1177/1931243115572822</w:t>
      </w:r>
    </w:p>
    <w:p w14:paraId="0A1C1C30" w14:textId="77777777" w:rsidR="007863D6" w:rsidRPr="0044068C" w:rsidRDefault="007863D6" w:rsidP="007863D6">
      <w:pPr>
        <w:spacing w:line="360" w:lineRule="auto"/>
        <w:ind w:left="360"/>
        <w:rPr>
          <w:rFonts w:cstheme="minorHAnsi"/>
          <w:color w:val="000000"/>
          <w:shd w:val="clear" w:color="auto" w:fill="FFFFFF"/>
        </w:rPr>
      </w:pPr>
    </w:p>
    <w:p w14:paraId="737200E0" w14:textId="77777777" w:rsidR="007863D6" w:rsidRPr="0044068C" w:rsidRDefault="007863D6" w:rsidP="007863D6">
      <w:pPr>
        <w:spacing w:line="360" w:lineRule="auto"/>
        <w:ind w:left="360"/>
        <w:rPr>
          <w:rFonts w:cstheme="minorHAnsi"/>
        </w:rPr>
      </w:pPr>
      <w:r w:rsidRPr="0044068C">
        <w:rPr>
          <w:rFonts w:cstheme="minorHAnsi"/>
        </w:rPr>
        <w:t xml:space="preserve">CPS. (2017) </w:t>
      </w:r>
      <w:r w:rsidRPr="0044068C">
        <w:rPr>
          <w:rFonts w:cstheme="minorHAnsi"/>
          <w:i/>
          <w:iCs/>
        </w:rPr>
        <w:t xml:space="preserve">Victims </w:t>
      </w:r>
      <w:proofErr w:type="gramStart"/>
      <w:r w:rsidRPr="0044068C">
        <w:rPr>
          <w:rFonts w:cstheme="minorHAnsi"/>
          <w:i/>
          <w:iCs/>
        </w:rPr>
        <w:t>Of</w:t>
      </w:r>
      <w:proofErr w:type="gramEnd"/>
      <w:r w:rsidRPr="0044068C">
        <w:rPr>
          <w:rFonts w:cstheme="minorHAnsi"/>
          <w:i/>
          <w:iCs/>
        </w:rPr>
        <w:t xml:space="preserve"> Crime (The Code Of Practice) - CPS Legal Guidance.</w:t>
      </w:r>
      <w:r w:rsidRPr="0044068C">
        <w:rPr>
          <w:rFonts w:cstheme="minorHAnsi"/>
        </w:rPr>
        <w:t xml:space="preserve"> Available at: https://www.cps.gov.uk/legal-guidance/victims-and-witnesses-care-and-treatment (Accessed: 17th October 2021)</w:t>
      </w:r>
    </w:p>
    <w:p w14:paraId="77988E5A" w14:textId="77777777" w:rsidR="007863D6" w:rsidRPr="0044068C" w:rsidRDefault="007863D6" w:rsidP="007863D6">
      <w:pPr>
        <w:spacing w:line="360" w:lineRule="auto"/>
        <w:ind w:left="360"/>
        <w:rPr>
          <w:rFonts w:cstheme="minorHAnsi"/>
        </w:rPr>
      </w:pPr>
    </w:p>
    <w:p w14:paraId="329A1200" w14:textId="7AF87251" w:rsidR="007863D6" w:rsidRPr="0044068C" w:rsidRDefault="007863D6" w:rsidP="007863D6">
      <w:pPr>
        <w:spacing w:line="360" w:lineRule="auto"/>
        <w:ind w:left="360"/>
        <w:rPr>
          <w:rFonts w:cstheme="minorHAnsi"/>
          <w:color w:val="000000"/>
          <w:shd w:val="clear" w:color="auto" w:fill="FFFFFF"/>
        </w:rPr>
      </w:pPr>
      <w:proofErr w:type="spellStart"/>
      <w:r w:rsidRPr="0044068C">
        <w:rPr>
          <w:rFonts w:cstheme="minorHAnsi"/>
          <w:color w:val="000000"/>
          <w:shd w:val="clear" w:color="auto" w:fill="FFFFFF"/>
        </w:rPr>
        <w:t>Dawtry</w:t>
      </w:r>
      <w:proofErr w:type="spellEnd"/>
      <w:r w:rsidRPr="0044068C">
        <w:rPr>
          <w:rFonts w:cstheme="minorHAnsi"/>
          <w:color w:val="000000"/>
          <w:shd w:val="clear" w:color="auto" w:fill="FFFFFF"/>
        </w:rPr>
        <w:t xml:space="preserve">, R, and </w:t>
      </w:r>
      <w:proofErr w:type="spellStart"/>
      <w:r w:rsidRPr="0044068C">
        <w:rPr>
          <w:rFonts w:cstheme="minorHAnsi"/>
          <w:color w:val="000000"/>
          <w:shd w:val="clear" w:color="auto" w:fill="FFFFFF"/>
        </w:rPr>
        <w:t>Cazzolino</w:t>
      </w:r>
      <w:proofErr w:type="spellEnd"/>
      <w:r w:rsidRPr="0044068C">
        <w:rPr>
          <w:rFonts w:cstheme="minorHAnsi"/>
          <w:color w:val="000000"/>
          <w:shd w:val="clear" w:color="auto" w:fill="FFFFFF"/>
        </w:rPr>
        <w:t>, P, and Callan, M. (2019)</w:t>
      </w:r>
      <w:r w:rsidR="0063501B">
        <w:rPr>
          <w:rFonts w:cstheme="minorHAnsi"/>
          <w:color w:val="000000"/>
          <w:shd w:val="clear" w:color="auto" w:fill="FFFFFF"/>
        </w:rPr>
        <w:t xml:space="preserve"> </w:t>
      </w:r>
      <w:r w:rsidRPr="0044068C">
        <w:rPr>
          <w:rFonts w:cstheme="minorHAnsi"/>
          <w:color w:val="000000"/>
          <w:shd w:val="clear" w:color="auto" w:fill="FFFFFF"/>
        </w:rPr>
        <w:t xml:space="preserve">‘I Blame Therefore It Was: Rape Myth Acceptance Victim Blaming and Memory Reconstruction’, </w:t>
      </w:r>
      <w:r w:rsidRPr="0044068C">
        <w:rPr>
          <w:rFonts w:cstheme="minorHAnsi"/>
          <w:i/>
          <w:iCs/>
          <w:color w:val="000000"/>
          <w:shd w:val="clear" w:color="auto" w:fill="FFFFFF"/>
        </w:rPr>
        <w:t xml:space="preserve">Personality and Social Psychology Bulletin, </w:t>
      </w:r>
      <w:r w:rsidRPr="0044068C">
        <w:rPr>
          <w:rFonts w:cstheme="minorHAnsi"/>
          <w:color w:val="000000"/>
          <w:shd w:val="clear" w:color="auto" w:fill="FFFFFF"/>
        </w:rPr>
        <w:t>45(8), pp.1269-1282</w:t>
      </w:r>
      <w:r w:rsidR="0063501B">
        <w:rPr>
          <w:rFonts w:cstheme="minorHAnsi"/>
          <w:color w:val="000000"/>
          <w:shd w:val="clear" w:color="auto" w:fill="FFFFFF"/>
        </w:rPr>
        <w:t xml:space="preserve">. </w:t>
      </w:r>
      <w:r w:rsidRPr="0044068C">
        <w:rPr>
          <w:rFonts w:cstheme="minorHAnsi"/>
          <w:color w:val="000000"/>
          <w:shd w:val="clear" w:color="auto" w:fill="FFFFFF"/>
        </w:rPr>
        <w:t>DOI: 10.1177/0146167218818475</w:t>
      </w:r>
    </w:p>
    <w:p w14:paraId="5BB154DA" w14:textId="77777777" w:rsidR="007863D6" w:rsidRPr="0044068C" w:rsidRDefault="007863D6" w:rsidP="007863D6">
      <w:pPr>
        <w:spacing w:line="360" w:lineRule="auto"/>
        <w:ind w:left="360"/>
        <w:rPr>
          <w:rFonts w:cstheme="minorHAnsi"/>
          <w:color w:val="000000"/>
          <w:shd w:val="clear" w:color="auto" w:fill="FFFFFF"/>
        </w:rPr>
      </w:pPr>
    </w:p>
    <w:p w14:paraId="3D111AA5" w14:textId="3862951D"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Donovan, C, and Hester, M. (2010) ‘I Hate the word victim: An Exploration of Recognition of Domestic Violence in Same Sex Relationships’,</w:t>
      </w:r>
      <w:r w:rsidRPr="0044068C">
        <w:rPr>
          <w:rFonts w:cstheme="minorHAnsi"/>
          <w:i/>
          <w:iCs/>
          <w:color w:val="000000"/>
          <w:shd w:val="clear" w:color="auto" w:fill="FFFFFF"/>
        </w:rPr>
        <w:t xml:space="preserve"> Social Policy and Society, </w:t>
      </w:r>
      <w:r w:rsidRPr="0044068C">
        <w:rPr>
          <w:rFonts w:cstheme="minorHAnsi"/>
          <w:color w:val="000000"/>
          <w:shd w:val="clear" w:color="auto" w:fill="FFFFFF"/>
        </w:rPr>
        <w:t>9(2), pp.279-289</w:t>
      </w:r>
      <w:r w:rsidR="0063501B">
        <w:rPr>
          <w:rFonts w:cstheme="minorHAnsi"/>
          <w:color w:val="000000"/>
          <w:shd w:val="clear" w:color="auto" w:fill="FFFFFF"/>
        </w:rPr>
        <w:t>.</w:t>
      </w:r>
      <w:r w:rsidRPr="0044068C">
        <w:rPr>
          <w:rFonts w:cstheme="minorHAnsi"/>
          <w:color w:val="000000"/>
          <w:shd w:val="clear" w:color="auto" w:fill="FFFFFF"/>
        </w:rPr>
        <w:t xml:space="preserve"> DOI:10.1017/S1474746409990406</w:t>
      </w:r>
    </w:p>
    <w:p w14:paraId="5437F18D" w14:textId="77777777" w:rsidR="007863D6" w:rsidRPr="0044068C" w:rsidRDefault="007863D6" w:rsidP="007863D6">
      <w:pPr>
        <w:spacing w:line="360" w:lineRule="auto"/>
        <w:ind w:left="360"/>
        <w:rPr>
          <w:rFonts w:cstheme="minorHAnsi"/>
          <w:color w:val="000000"/>
          <w:shd w:val="clear" w:color="auto" w:fill="FFFFFF"/>
        </w:rPr>
      </w:pPr>
    </w:p>
    <w:p w14:paraId="013A7E40" w14:textId="4B75A0F4"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Donovan, C, and Hester, M. (2014) </w:t>
      </w:r>
      <w:r w:rsidRPr="0044068C">
        <w:rPr>
          <w:rFonts w:cstheme="minorHAnsi"/>
          <w:i/>
          <w:iCs/>
          <w:color w:val="000000"/>
          <w:shd w:val="clear" w:color="auto" w:fill="FFFFFF"/>
        </w:rPr>
        <w:t xml:space="preserve">Domestic Violence and Sexuality: What’s love got to do with </w:t>
      </w:r>
      <w:proofErr w:type="gramStart"/>
      <w:r w:rsidRPr="0044068C">
        <w:rPr>
          <w:rFonts w:cstheme="minorHAnsi"/>
          <w:i/>
          <w:iCs/>
          <w:color w:val="000000"/>
          <w:shd w:val="clear" w:color="auto" w:fill="FFFFFF"/>
        </w:rPr>
        <w:t>it?.</w:t>
      </w:r>
      <w:proofErr w:type="gramEnd"/>
      <w:r w:rsidRPr="0044068C">
        <w:rPr>
          <w:rFonts w:cstheme="minorHAnsi"/>
          <w:i/>
          <w:iCs/>
          <w:color w:val="000000"/>
          <w:shd w:val="clear" w:color="auto" w:fill="FFFFFF"/>
        </w:rPr>
        <w:t xml:space="preserve"> </w:t>
      </w:r>
      <w:r w:rsidRPr="0044068C">
        <w:rPr>
          <w:rFonts w:cstheme="minorHAnsi"/>
          <w:color w:val="000000"/>
          <w:shd w:val="clear" w:color="auto" w:fill="FFFFFF"/>
        </w:rPr>
        <w:t>Bristol: Policy Press</w:t>
      </w:r>
    </w:p>
    <w:p w14:paraId="3C0A106D" w14:textId="77777777" w:rsidR="007863D6" w:rsidRPr="0044068C" w:rsidRDefault="007863D6" w:rsidP="007863D6">
      <w:pPr>
        <w:spacing w:line="360" w:lineRule="auto"/>
        <w:ind w:left="360"/>
        <w:rPr>
          <w:rFonts w:cstheme="minorHAnsi"/>
          <w:color w:val="000000"/>
          <w:shd w:val="clear" w:color="auto" w:fill="FFFFFF"/>
        </w:rPr>
      </w:pPr>
    </w:p>
    <w:p w14:paraId="692501C2" w14:textId="7AAC7E7D"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Duggan, M. (2018) </w:t>
      </w:r>
      <w:r w:rsidRPr="0044068C">
        <w:rPr>
          <w:rFonts w:cstheme="minorHAnsi"/>
          <w:i/>
          <w:iCs/>
          <w:color w:val="000000"/>
          <w:shd w:val="clear" w:color="auto" w:fill="FFFFFF"/>
        </w:rPr>
        <w:t xml:space="preserve">Revisiting the ‘Ideal Victim’: Developments in Critical Victimology. </w:t>
      </w:r>
      <w:r w:rsidRPr="0044068C">
        <w:rPr>
          <w:rFonts w:cstheme="minorHAnsi"/>
          <w:color w:val="000000"/>
          <w:shd w:val="clear" w:color="auto" w:fill="FFFFFF"/>
        </w:rPr>
        <w:t xml:space="preserve">Bristol: Policy Press. </w:t>
      </w:r>
    </w:p>
    <w:p w14:paraId="4BC164D0" w14:textId="77777777" w:rsidR="007863D6" w:rsidRPr="0044068C" w:rsidRDefault="007863D6" w:rsidP="007863D6">
      <w:pPr>
        <w:spacing w:line="360" w:lineRule="auto"/>
        <w:ind w:left="360"/>
        <w:rPr>
          <w:rFonts w:cstheme="minorHAnsi"/>
          <w:color w:val="000000"/>
          <w:shd w:val="clear" w:color="auto" w:fill="FFFFFF"/>
        </w:rPr>
      </w:pPr>
    </w:p>
    <w:p w14:paraId="55456AA2" w14:textId="40087ED7" w:rsidR="007863D6" w:rsidRPr="0044068C" w:rsidRDefault="007863D6" w:rsidP="007863D6">
      <w:pPr>
        <w:spacing w:line="360" w:lineRule="auto"/>
        <w:ind w:left="360"/>
        <w:rPr>
          <w:rFonts w:cstheme="minorHAnsi"/>
        </w:rPr>
      </w:pPr>
      <w:proofErr w:type="spellStart"/>
      <w:r w:rsidRPr="0044068C">
        <w:rPr>
          <w:rFonts w:cstheme="minorHAnsi"/>
        </w:rPr>
        <w:t>Dunsby</w:t>
      </w:r>
      <w:proofErr w:type="spellEnd"/>
      <w:r w:rsidRPr="0044068C">
        <w:rPr>
          <w:rFonts w:cstheme="minorHAnsi"/>
        </w:rPr>
        <w:t xml:space="preserve">, R and Hawes, L. (2019) ‘The NEW Adventures of the Digital Vigilante! Facebook Users Views on Online Naming and Shaming’, </w:t>
      </w:r>
      <w:r w:rsidRPr="0044068C">
        <w:rPr>
          <w:rFonts w:cstheme="minorHAnsi"/>
          <w:i/>
          <w:iCs/>
        </w:rPr>
        <w:t xml:space="preserve">Australian and New Zealand Journal of Criminal Law, </w:t>
      </w:r>
      <w:r w:rsidRPr="0044068C">
        <w:rPr>
          <w:rFonts w:cstheme="minorHAnsi"/>
        </w:rPr>
        <w:t>52(1), pp.41-59</w:t>
      </w:r>
      <w:r w:rsidR="0063501B">
        <w:rPr>
          <w:rFonts w:cstheme="minorHAnsi"/>
        </w:rPr>
        <w:t>.</w:t>
      </w:r>
      <w:r w:rsidRPr="0044068C">
        <w:rPr>
          <w:rFonts w:cstheme="minorHAnsi"/>
        </w:rPr>
        <w:t xml:space="preserve"> DOI:10.1177/0004865818778736</w:t>
      </w:r>
    </w:p>
    <w:p w14:paraId="6318B858" w14:textId="77777777" w:rsidR="007863D6" w:rsidRPr="0044068C" w:rsidRDefault="007863D6" w:rsidP="007863D6">
      <w:pPr>
        <w:spacing w:line="360" w:lineRule="auto"/>
        <w:ind w:left="360"/>
        <w:rPr>
          <w:rFonts w:cstheme="minorHAnsi"/>
        </w:rPr>
      </w:pPr>
    </w:p>
    <w:p w14:paraId="4664EC99" w14:textId="7FCF12DB"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Fattah, E. (1986)</w:t>
      </w:r>
      <w:r w:rsidR="0063501B">
        <w:rPr>
          <w:rFonts w:cstheme="minorHAnsi"/>
          <w:color w:val="000000"/>
          <w:shd w:val="clear" w:color="auto" w:fill="FFFFFF"/>
        </w:rPr>
        <w:t xml:space="preserve"> </w:t>
      </w:r>
      <w:r w:rsidRPr="0044068C">
        <w:rPr>
          <w:rFonts w:cstheme="minorHAnsi"/>
          <w:i/>
          <w:iCs/>
          <w:color w:val="000000"/>
          <w:shd w:val="clear" w:color="auto" w:fill="FFFFFF"/>
        </w:rPr>
        <w:t xml:space="preserve">From Crime Policy to Victim Policy. </w:t>
      </w:r>
      <w:r w:rsidRPr="0044068C">
        <w:rPr>
          <w:rFonts w:cstheme="minorHAnsi"/>
          <w:color w:val="000000"/>
          <w:shd w:val="clear" w:color="auto" w:fill="FFFFFF"/>
        </w:rPr>
        <w:t xml:space="preserve">Basingstoke: Macmillan. </w:t>
      </w:r>
    </w:p>
    <w:p w14:paraId="28D58140" w14:textId="77777777" w:rsidR="007863D6" w:rsidRPr="0044068C" w:rsidRDefault="007863D6" w:rsidP="007863D6">
      <w:pPr>
        <w:spacing w:line="360" w:lineRule="auto"/>
        <w:ind w:left="360"/>
        <w:rPr>
          <w:rFonts w:cstheme="minorHAnsi"/>
          <w:color w:val="000000"/>
          <w:shd w:val="clear" w:color="auto" w:fill="FFFFFF"/>
        </w:rPr>
      </w:pPr>
    </w:p>
    <w:p w14:paraId="21CC3BA9" w14:textId="185D612C"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George, W, and Martinez, L. (2002) ‘Victim Blaming in Rape: Effects of Victim and Perpetrator Race, Type of Rape and Participant Racism’, </w:t>
      </w:r>
      <w:r w:rsidRPr="0044068C">
        <w:rPr>
          <w:rFonts w:cstheme="minorHAnsi"/>
          <w:i/>
          <w:iCs/>
          <w:color w:val="000000"/>
          <w:shd w:val="clear" w:color="auto" w:fill="FFFFFF"/>
        </w:rPr>
        <w:t xml:space="preserve">Psychology of Women Quarterly, </w:t>
      </w:r>
      <w:r w:rsidRPr="0044068C">
        <w:rPr>
          <w:rFonts w:cstheme="minorHAnsi"/>
          <w:color w:val="000000"/>
          <w:shd w:val="clear" w:color="auto" w:fill="FFFFFF"/>
        </w:rPr>
        <w:t>26(2), pp.110-119</w:t>
      </w:r>
      <w:r w:rsidR="0063501B">
        <w:rPr>
          <w:rFonts w:cstheme="minorHAnsi"/>
          <w:color w:val="000000"/>
          <w:shd w:val="clear" w:color="auto" w:fill="FFFFFF"/>
        </w:rPr>
        <w:t>.</w:t>
      </w:r>
      <w:r w:rsidRPr="0044068C">
        <w:rPr>
          <w:rFonts w:cstheme="minorHAnsi"/>
          <w:color w:val="000000"/>
          <w:shd w:val="clear" w:color="auto" w:fill="FFFFFF"/>
        </w:rPr>
        <w:t xml:space="preserve"> DOI: 10.1111/1471-6402.00049</w:t>
      </w:r>
    </w:p>
    <w:p w14:paraId="331979D8" w14:textId="77777777" w:rsidR="007863D6" w:rsidRPr="0044068C" w:rsidRDefault="007863D6" w:rsidP="007863D6">
      <w:pPr>
        <w:spacing w:line="360" w:lineRule="auto"/>
        <w:ind w:left="360"/>
        <w:rPr>
          <w:rFonts w:cstheme="minorHAnsi"/>
          <w:color w:val="000000"/>
          <w:shd w:val="clear" w:color="auto" w:fill="FFFFFF"/>
        </w:rPr>
      </w:pPr>
    </w:p>
    <w:p w14:paraId="736416D4" w14:textId="6D611448" w:rsidR="007863D6" w:rsidRPr="0044068C" w:rsidRDefault="007863D6" w:rsidP="007863D6">
      <w:pPr>
        <w:spacing w:line="360" w:lineRule="auto"/>
        <w:ind w:left="360"/>
        <w:rPr>
          <w:rFonts w:cstheme="minorHAnsi"/>
          <w:color w:val="000000"/>
          <w:shd w:val="clear" w:color="auto" w:fill="FFFFFF"/>
        </w:rPr>
      </w:pPr>
      <w:proofErr w:type="spellStart"/>
      <w:r w:rsidRPr="0044068C">
        <w:rPr>
          <w:rFonts w:cstheme="minorHAnsi"/>
          <w:color w:val="000000"/>
          <w:shd w:val="clear" w:color="auto" w:fill="FFFFFF"/>
        </w:rPr>
        <w:t>Goodey</w:t>
      </w:r>
      <w:proofErr w:type="spellEnd"/>
      <w:r w:rsidRPr="0044068C">
        <w:rPr>
          <w:rFonts w:cstheme="minorHAnsi"/>
          <w:color w:val="000000"/>
          <w:shd w:val="clear" w:color="auto" w:fill="FFFFFF"/>
        </w:rPr>
        <w:t>, J., (2000) ‘Non-EU Citizens' Experiences of Offending and Victimisation: The Case for Comparative European Research’. </w:t>
      </w:r>
      <w:r w:rsidRPr="0044068C">
        <w:rPr>
          <w:rFonts w:cstheme="minorHAnsi"/>
          <w:i/>
          <w:iCs/>
          <w:color w:val="000000"/>
          <w:shd w:val="clear" w:color="auto" w:fill="FFFFFF"/>
        </w:rPr>
        <w:t>European Journal of Crime, Criminal Law and Criminal Justice</w:t>
      </w:r>
      <w:r w:rsidRPr="0044068C">
        <w:rPr>
          <w:rFonts w:cstheme="minorHAnsi"/>
          <w:color w:val="000000"/>
          <w:shd w:val="clear" w:color="auto" w:fill="FFFFFF"/>
        </w:rPr>
        <w:t>, 8(1), pp.13-34. DOI: 10.1163/15718170020519012</w:t>
      </w:r>
    </w:p>
    <w:p w14:paraId="61CCA82B" w14:textId="77777777" w:rsidR="007863D6" w:rsidRPr="0044068C" w:rsidRDefault="007863D6" w:rsidP="007863D6">
      <w:pPr>
        <w:spacing w:line="360" w:lineRule="auto"/>
        <w:ind w:left="360"/>
        <w:rPr>
          <w:rFonts w:cstheme="minorHAnsi"/>
          <w:color w:val="000000"/>
          <w:shd w:val="clear" w:color="auto" w:fill="FFFFFF"/>
        </w:rPr>
      </w:pPr>
    </w:p>
    <w:p w14:paraId="035C5BDB" w14:textId="77777777"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Gray, G and Benning, B. (2019) ‘Crowdsourcing Criminology: Social Media and Citizen Policing in Missing Person Cases’ </w:t>
      </w:r>
      <w:r w:rsidRPr="0044068C">
        <w:rPr>
          <w:rFonts w:cstheme="minorHAnsi"/>
          <w:i/>
          <w:iCs/>
          <w:color w:val="000000"/>
          <w:shd w:val="clear" w:color="auto" w:fill="FFFFFF"/>
        </w:rPr>
        <w:t xml:space="preserve">SAGE open, </w:t>
      </w:r>
      <w:r w:rsidRPr="0044068C">
        <w:rPr>
          <w:rFonts w:cstheme="minorHAnsi"/>
          <w:color w:val="000000"/>
          <w:shd w:val="clear" w:color="auto" w:fill="FFFFFF"/>
        </w:rPr>
        <w:t>pp.1-5. DOI:10.1177/2158244019893700</w:t>
      </w:r>
    </w:p>
    <w:p w14:paraId="093C990F" w14:textId="77777777" w:rsidR="007863D6" w:rsidRPr="0044068C" w:rsidRDefault="007863D6" w:rsidP="007863D6">
      <w:pPr>
        <w:spacing w:line="360" w:lineRule="auto"/>
        <w:ind w:left="360"/>
        <w:rPr>
          <w:rFonts w:cstheme="minorHAnsi"/>
          <w:color w:val="000000"/>
          <w:shd w:val="clear" w:color="auto" w:fill="FFFFFF"/>
        </w:rPr>
      </w:pPr>
    </w:p>
    <w:p w14:paraId="74C88646" w14:textId="4053F09D"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Hale, C. et al. (2013) </w:t>
      </w:r>
      <w:r w:rsidRPr="0044068C">
        <w:rPr>
          <w:rFonts w:cstheme="minorHAnsi"/>
          <w:i/>
          <w:iCs/>
          <w:color w:val="000000"/>
          <w:shd w:val="clear" w:color="auto" w:fill="FFFFFF"/>
        </w:rPr>
        <w:t>Criminology</w:t>
      </w:r>
      <w:r w:rsidRPr="0044068C">
        <w:rPr>
          <w:rFonts w:cstheme="minorHAnsi"/>
          <w:color w:val="000000"/>
          <w:shd w:val="clear" w:color="auto" w:fill="FFFFFF"/>
        </w:rPr>
        <w:t>. 3rd ed. Oxford: Oxford University Press.</w:t>
      </w:r>
    </w:p>
    <w:p w14:paraId="4BD4239D" w14:textId="77777777" w:rsidR="007863D6" w:rsidRPr="0044068C" w:rsidRDefault="007863D6" w:rsidP="007863D6">
      <w:pPr>
        <w:spacing w:line="360" w:lineRule="auto"/>
        <w:ind w:left="360"/>
        <w:rPr>
          <w:rFonts w:cstheme="minorHAnsi"/>
          <w:color w:val="000000"/>
          <w:shd w:val="clear" w:color="auto" w:fill="FFFFFF"/>
        </w:rPr>
      </w:pPr>
    </w:p>
    <w:p w14:paraId="2467255D" w14:textId="5C7093AD"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Hammond, E, and Berry, M, and Rodriguez, D. (2011) ‘The Influence of Rape Myth Acceptance, Sexual Attitudes and Belief in a Just World on Attributions of Responsibility in a Date Rape Scenario’, </w:t>
      </w:r>
      <w:r w:rsidRPr="0044068C">
        <w:rPr>
          <w:rFonts w:cstheme="minorHAnsi"/>
          <w:i/>
          <w:iCs/>
          <w:color w:val="000000"/>
          <w:shd w:val="clear" w:color="auto" w:fill="FFFFFF"/>
        </w:rPr>
        <w:t xml:space="preserve">Legal and Criminal Psychology, </w:t>
      </w:r>
      <w:r w:rsidRPr="0044068C">
        <w:rPr>
          <w:rFonts w:cstheme="minorHAnsi"/>
          <w:color w:val="000000"/>
          <w:shd w:val="clear" w:color="auto" w:fill="FFFFFF"/>
        </w:rPr>
        <w:t>16(2), pp.242-252</w:t>
      </w:r>
      <w:r w:rsidR="0063501B">
        <w:rPr>
          <w:rFonts w:cstheme="minorHAnsi"/>
          <w:color w:val="000000"/>
          <w:shd w:val="clear" w:color="auto" w:fill="FFFFFF"/>
        </w:rPr>
        <w:t>.</w:t>
      </w:r>
      <w:r w:rsidRPr="0044068C">
        <w:rPr>
          <w:rFonts w:cstheme="minorHAnsi"/>
          <w:color w:val="000000"/>
          <w:shd w:val="clear" w:color="auto" w:fill="FFFFFF"/>
        </w:rPr>
        <w:t xml:space="preserve"> DOI:10.1348/135532510X499887</w:t>
      </w:r>
    </w:p>
    <w:p w14:paraId="241126C5" w14:textId="77777777" w:rsidR="007863D6" w:rsidRPr="0044068C" w:rsidRDefault="007863D6" w:rsidP="007863D6">
      <w:pPr>
        <w:spacing w:line="360" w:lineRule="auto"/>
        <w:ind w:left="360"/>
        <w:rPr>
          <w:rFonts w:cstheme="minorHAnsi"/>
          <w:color w:val="000000"/>
          <w:shd w:val="clear" w:color="auto" w:fill="FFFFFF"/>
        </w:rPr>
      </w:pPr>
    </w:p>
    <w:p w14:paraId="41092012" w14:textId="3A803033"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Hayes, R, and </w:t>
      </w:r>
      <w:proofErr w:type="spellStart"/>
      <w:r w:rsidRPr="0044068C">
        <w:rPr>
          <w:rFonts w:cstheme="minorHAnsi"/>
          <w:color w:val="000000"/>
          <w:shd w:val="clear" w:color="auto" w:fill="FFFFFF"/>
        </w:rPr>
        <w:t>Larenz</w:t>
      </w:r>
      <w:proofErr w:type="spellEnd"/>
      <w:r w:rsidRPr="0044068C">
        <w:rPr>
          <w:rFonts w:cstheme="minorHAnsi"/>
          <w:color w:val="000000"/>
          <w:shd w:val="clear" w:color="auto" w:fill="FFFFFF"/>
        </w:rPr>
        <w:t xml:space="preserve">, K, and Bell, K. (2013) ‘Victim Blaming Others: Rape Myth Acceptance and the Just World Belief’, </w:t>
      </w:r>
      <w:r w:rsidRPr="0044068C">
        <w:rPr>
          <w:rFonts w:cstheme="minorHAnsi"/>
          <w:i/>
          <w:iCs/>
          <w:color w:val="000000"/>
          <w:shd w:val="clear" w:color="auto" w:fill="FFFFFF"/>
        </w:rPr>
        <w:t xml:space="preserve">Feminist Criminology, </w:t>
      </w:r>
      <w:r w:rsidRPr="0044068C">
        <w:rPr>
          <w:rFonts w:cstheme="minorHAnsi"/>
          <w:color w:val="000000"/>
          <w:shd w:val="clear" w:color="auto" w:fill="FFFFFF"/>
        </w:rPr>
        <w:t>8(3), pp.202-220</w:t>
      </w:r>
      <w:r w:rsidR="0063501B">
        <w:rPr>
          <w:rFonts w:cstheme="minorHAnsi"/>
          <w:color w:val="000000"/>
          <w:shd w:val="clear" w:color="auto" w:fill="FFFFFF"/>
        </w:rPr>
        <w:t>.</w:t>
      </w:r>
      <w:r w:rsidRPr="0044068C">
        <w:rPr>
          <w:rFonts w:cstheme="minorHAnsi"/>
          <w:color w:val="000000"/>
          <w:shd w:val="clear" w:color="auto" w:fill="FFFFFF"/>
        </w:rPr>
        <w:t xml:space="preserve"> DOI: 10.1177/1557085113484788</w:t>
      </w:r>
    </w:p>
    <w:p w14:paraId="1620177A" w14:textId="15ACF9C4" w:rsidR="007863D6" w:rsidRPr="0044068C" w:rsidRDefault="007863D6" w:rsidP="007863D6">
      <w:pPr>
        <w:pStyle w:val="dx-doi"/>
        <w:spacing w:line="360" w:lineRule="auto"/>
        <w:ind w:left="360"/>
        <w:rPr>
          <w:rFonts w:asciiTheme="minorHAnsi" w:hAnsiTheme="minorHAnsi" w:cstheme="minorHAnsi"/>
          <w:color w:val="333333"/>
        </w:rPr>
      </w:pPr>
      <w:proofErr w:type="spellStart"/>
      <w:r w:rsidRPr="0044068C">
        <w:rPr>
          <w:rFonts w:asciiTheme="minorHAnsi" w:hAnsiTheme="minorHAnsi" w:cstheme="minorHAnsi"/>
          <w:color w:val="333333"/>
        </w:rPr>
        <w:lastRenderedPageBreak/>
        <w:t>Jagervi</w:t>
      </w:r>
      <w:proofErr w:type="spellEnd"/>
      <w:r w:rsidRPr="0044068C">
        <w:rPr>
          <w:rFonts w:asciiTheme="minorHAnsi" w:hAnsiTheme="minorHAnsi" w:cstheme="minorHAnsi"/>
          <w:color w:val="333333"/>
        </w:rPr>
        <w:t>, L. (2014)</w:t>
      </w:r>
      <w:r w:rsidR="0063501B">
        <w:rPr>
          <w:rFonts w:asciiTheme="minorHAnsi" w:hAnsiTheme="minorHAnsi" w:cstheme="minorHAnsi"/>
          <w:color w:val="333333"/>
        </w:rPr>
        <w:t xml:space="preserve"> </w:t>
      </w:r>
      <w:r w:rsidRPr="0044068C">
        <w:rPr>
          <w:rFonts w:asciiTheme="minorHAnsi" w:hAnsiTheme="minorHAnsi" w:cstheme="minorHAnsi"/>
          <w:color w:val="333333"/>
        </w:rPr>
        <w:t xml:space="preserve">‘Who Wants to be an Ideal Victim? A Narrative Analysis of Crime Victims Self-Preservation’, </w:t>
      </w:r>
      <w:r w:rsidRPr="0044068C">
        <w:rPr>
          <w:rFonts w:asciiTheme="minorHAnsi" w:hAnsiTheme="minorHAnsi" w:cstheme="minorHAnsi"/>
          <w:i/>
          <w:iCs/>
          <w:color w:val="000000" w:themeColor="text1"/>
        </w:rPr>
        <w:t xml:space="preserve">Journal of Scandinavian studies in criminology and crime prevention, </w:t>
      </w:r>
      <w:r w:rsidRPr="0044068C">
        <w:rPr>
          <w:rFonts w:asciiTheme="minorHAnsi" w:hAnsiTheme="minorHAnsi" w:cstheme="minorHAnsi"/>
          <w:color w:val="000000" w:themeColor="text1"/>
        </w:rPr>
        <w:t>15(1), pp.73-88</w:t>
      </w:r>
      <w:r w:rsidR="0063501B">
        <w:rPr>
          <w:rFonts w:asciiTheme="minorHAnsi" w:hAnsiTheme="minorHAnsi" w:cstheme="minorHAnsi"/>
          <w:color w:val="000000" w:themeColor="text1"/>
        </w:rPr>
        <w:t>.</w:t>
      </w:r>
      <w:r w:rsidRPr="0044068C">
        <w:rPr>
          <w:rFonts w:asciiTheme="minorHAnsi" w:hAnsiTheme="minorHAnsi" w:cstheme="minorHAnsi"/>
          <w:color w:val="000000" w:themeColor="text1"/>
        </w:rPr>
        <w:t xml:space="preserve"> DOI: 10.1080/14043858.2014.893479</w:t>
      </w:r>
    </w:p>
    <w:p w14:paraId="68315AFD" w14:textId="55229740" w:rsidR="007863D6" w:rsidRPr="0044068C" w:rsidRDefault="007863D6" w:rsidP="007863D6">
      <w:pPr>
        <w:spacing w:line="360" w:lineRule="auto"/>
        <w:ind w:left="360"/>
        <w:rPr>
          <w:rFonts w:cstheme="minorHAnsi"/>
        </w:rPr>
      </w:pPr>
      <w:proofErr w:type="spellStart"/>
      <w:r w:rsidRPr="0044068C">
        <w:rPr>
          <w:rFonts w:cstheme="minorHAnsi"/>
        </w:rPr>
        <w:t>Jankowitz</w:t>
      </w:r>
      <w:proofErr w:type="spellEnd"/>
      <w:r w:rsidRPr="0044068C">
        <w:rPr>
          <w:rFonts w:cstheme="minorHAnsi"/>
        </w:rPr>
        <w:t xml:space="preserve">, S. (2018) ‘The “Hierarchy of Victims” in Northern Ireland: A Framework for Critical Analysis’, </w:t>
      </w:r>
      <w:r w:rsidRPr="0044068C">
        <w:rPr>
          <w:rFonts w:cstheme="minorHAnsi"/>
          <w:i/>
          <w:iCs/>
        </w:rPr>
        <w:t xml:space="preserve">International Journal of Transitional Justice, </w:t>
      </w:r>
      <w:r w:rsidRPr="0044068C">
        <w:rPr>
          <w:rFonts w:cstheme="minorHAnsi"/>
        </w:rPr>
        <w:t>12(2), pp.216-236</w:t>
      </w:r>
      <w:r w:rsidR="0063501B">
        <w:rPr>
          <w:rFonts w:cstheme="minorHAnsi"/>
        </w:rPr>
        <w:t>.</w:t>
      </w:r>
      <w:r w:rsidRPr="0044068C">
        <w:rPr>
          <w:rFonts w:cstheme="minorHAnsi"/>
        </w:rPr>
        <w:t xml:space="preserve"> DOI: 10.1093/</w:t>
      </w:r>
      <w:proofErr w:type="spellStart"/>
      <w:r w:rsidRPr="0044068C">
        <w:rPr>
          <w:rFonts w:cstheme="minorHAnsi"/>
        </w:rPr>
        <w:t>ijtj</w:t>
      </w:r>
      <w:proofErr w:type="spellEnd"/>
      <w:r w:rsidRPr="0044068C">
        <w:rPr>
          <w:rFonts w:cstheme="minorHAnsi"/>
        </w:rPr>
        <w:t>/ijy003</w:t>
      </w:r>
    </w:p>
    <w:p w14:paraId="487C9A8A" w14:textId="77777777" w:rsidR="007863D6" w:rsidRPr="0044068C" w:rsidRDefault="007863D6" w:rsidP="007863D6">
      <w:pPr>
        <w:spacing w:line="360" w:lineRule="auto"/>
        <w:ind w:left="360"/>
        <w:rPr>
          <w:rFonts w:cstheme="minorHAnsi"/>
        </w:rPr>
      </w:pPr>
    </w:p>
    <w:p w14:paraId="6F4178EC" w14:textId="7430FCE2" w:rsidR="007863D6" w:rsidRPr="0044068C" w:rsidRDefault="007863D6" w:rsidP="007863D6">
      <w:pPr>
        <w:spacing w:line="360" w:lineRule="auto"/>
        <w:ind w:left="360"/>
        <w:rPr>
          <w:rFonts w:cstheme="minorHAnsi"/>
          <w:color w:val="000000" w:themeColor="text1"/>
        </w:rPr>
      </w:pPr>
      <w:r w:rsidRPr="0044068C">
        <w:rPr>
          <w:rFonts w:cstheme="minorHAnsi"/>
          <w:color w:val="000000" w:themeColor="text1"/>
        </w:rPr>
        <w:t xml:space="preserve">Kolbe, V and </w:t>
      </w:r>
      <w:proofErr w:type="spellStart"/>
      <w:r w:rsidRPr="0044068C">
        <w:rPr>
          <w:rFonts w:cstheme="minorHAnsi"/>
          <w:color w:val="000000" w:themeColor="text1"/>
        </w:rPr>
        <w:t>Buttner</w:t>
      </w:r>
      <w:proofErr w:type="spellEnd"/>
      <w:r w:rsidRPr="0044068C">
        <w:rPr>
          <w:rFonts w:cstheme="minorHAnsi"/>
          <w:color w:val="000000" w:themeColor="text1"/>
        </w:rPr>
        <w:t xml:space="preserve">, A. (2020) </w:t>
      </w:r>
      <w:proofErr w:type="gramStart"/>
      <w:r w:rsidRPr="0044068C">
        <w:rPr>
          <w:rFonts w:cstheme="minorHAnsi"/>
          <w:color w:val="000000" w:themeColor="text1"/>
        </w:rPr>
        <w:t>‘ Domestic</w:t>
      </w:r>
      <w:proofErr w:type="gramEnd"/>
      <w:r w:rsidRPr="0044068C">
        <w:rPr>
          <w:rFonts w:cstheme="minorHAnsi"/>
          <w:color w:val="000000" w:themeColor="text1"/>
        </w:rPr>
        <w:t xml:space="preserve"> Violence Against Men- Prevalence and Risk Factors’, </w:t>
      </w:r>
      <w:proofErr w:type="spellStart"/>
      <w:r w:rsidRPr="0044068C">
        <w:rPr>
          <w:rFonts w:cstheme="minorHAnsi"/>
          <w:i/>
          <w:iCs/>
          <w:color w:val="000000" w:themeColor="text1"/>
        </w:rPr>
        <w:t>Deutsches</w:t>
      </w:r>
      <w:proofErr w:type="spellEnd"/>
      <w:r w:rsidRPr="0044068C">
        <w:rPr>
          <w:rFonts w:cstheme="minorHAnsi"/>
          <w:i/>
          <w:iCs/>
          <w:color w:val="000000" w:themeColor="text1"/>
        </w:rPr>
        <w:t xml:space="preserve"> </w:t>
      </w:r>
      <w:proofErr w:type="spellStart"/>
      <w:r w:rsidRPr="0044068C">
        <w:rPr>
          <w:rFonts w:cstheme="minorHAnsi"/>
          <w:i/>
          <w:iCs/>
          <w:color w:val="000000" w:themeColor="text1"/>
        </w:rPr>
        <w:t>Aerzteblatt</w:t>
      </w:r>
      <w:proofErr w:type="spellEnd"/>
      <w:r w:rsidRPr="0044068C">
        <w:rPr>
          <w:rFonts w:cstheme="minorHAnsi"/>
          <w:i/>
          <w:iCs/>
          <w:color w:val="000000" w:themeColor="text1"/>
        </w:rPr>
        <w:t xml:space="preserve"> International, </w:t>
      </w:r>
      <w:r w:rsidRPr="0044068C">
        <w:rPr>
          <w:rFonts w:cstheme="minorHAnsi"/>
          <w:color w:val="000000" w:themeColor="text1"/>
        </w:rPr>
        <w:t>117(31-32), pp.534-541</w:t>
      </w:r>
      <w:r w:rsidR="0063501B">
        <w:rPr>
          <w:rFonts w:cstheme="minorHAnsi"/>
          <w:color w:val="000000" w:themeColor="text1"/>
        </w:rPr>
        <w:t>. DOI</w:t>
      </w:r>
      <w:r w:rsidRPr="0044068C">
        <w:rPr>
          <w:rFonts w:cstheme="minorHAnsi"/>
          <w:color w:val="000000" w:themeColor="text1"/>
        </w:rPr>
        <w:t>:10.3238/arztebl.2020.0534</w:t>
      </w:r>
    </w:p>
    <w:p w14:paraId="3DC8D8F1" w14:textId="77777777" w:rsidR="007863D6" w:rsidRPr="0044068C" w:rsidRDefault="007863D6" w:rsidP="007863D6">
      <w:pPr>
        <w:spacing w:line="360" w:lineRule="auto"/>
        <w:ind w:left="360"/>
        <w:rPr>
          <w:rFonts w:cstheme="minorHAnsi"/>
          <w:color w:val="000000" w:themeColor="text1"/>
        </w:rPr>
      </w:pPr>
    </w:p>
    <w:p w14:paraId="5D375BE8" w14:textId="41FDED9D" w:rsidR="007863D6" w:rsidRPr="0044068C" w:rsidRDefault="007863D6" w:rsidP="007863D6">
      <w:pPr>
        <w:spacing w:line="360" w:lineRule="auto"/>
        <w:ind w:left="360"/>
        <w:rPr>
          <w:rFonts w:cstheme="minorHAnsi"/>
        </w:rPr>
      </w:pPr>
      <w:r w:rsidRPr="0044068C">
        <w:rPr>
          <w:rFonts w:cstheme="minorHAnsi"/>
        </w:rPr>
        <w:t xml:space="preserve">Maler, S. (2008) </w:t>
      </w:r>
      <w:proofErr w:type="gramStart"/>
      <w:r w:rsidRPr="0044068C">
        <w:rPr>
          <w:rFonts w:cstheme="minorHAnsi"/>
        </w:rPr>
        <w:t>‘”I</w:t>
      </w:r>
      <w:proofErr w:type="gramEnd"/>
      <w:r w:rsidRPr="0044068C">
        <w:rPr>
          <w:rFonts w:cstheme="minorHAnsi"/>
        </w:rPr>
        <w:t xml:space="preserve"> Have Heard Horrible Stories…” Rape Victim Advocates Perceptions of Revictimization of Rape Victims by the Police and Medical System’, </w:t>
      </w:r>
      <w:r w:rsidRPr="0044068C">
        <w:rPr>
          <w:rFonts w:cstheme="minorHAnsi"/>
          <w:i/>
          <w:iCs/>
        </w:rPr>
        <w:t xml:space="preserve">Violence Against Women, </w:t>
      </w:r>
      <w:r w:rsidRPr="0044068C">
        <w:rPr>
          <w:rFonts w:cstheme="minorHAnsi"/>
        </w:rPr>
        <w:t>14(7), pp.786-808</w:t>
      </w:r>
      <w:r w:rsidR="0063501B">
        <w:rPr>
          <w:rFonts w:cstheme="minorHAnsi"/>
        </w:rPr>
        <w:t>.</w:t>
      </w:r>
      <w:r w:rsidRPr="0044068C">
        <w:rPr>
          <w:rFonts w:cstheme="minorHAnsi"/>
        </w:rPr>
        <w:t xml:space="preserve"> DOI: 10.1177/107780120832024</w:t>
      </w:r>
    </w:p>
    <w:p w14:paraId="2FCDC2A0" w14:textId="77777777" w:rsidR="007863D6" w:rsidRPr="0044068C" w:rsidRDefault="007863D6" w:rsidP="007863D6">
      <w:pPr>
        <w:spacing w:line="360" w:lineRule="auto"/>
        <w:ind w:left="360"/>
        <w:rPr>
          <w:rFonts w:cstheme="minorHAnsi"/>
        </w:rPr>
      </w:pPr>
    </w:p>
    <w:p w14:paraId="03B04AD2" w14:textId="66946DED" w:rsidR="007863D6" w:rsidRPr="0044068C" w:rsidRDefault="007863D6" w:rsidP="007863D6">
      <w:pPr>
        <w:spacing w:line="360" w:lineRule="auto"/>
        <w:ind w:left="360"/>
        <w:rPr>
          <w:rFonts w:cstheme="minorHAnsi"/>
          <w:color w:val="000000"/>
          <w:shd w:val="clear" w:color="auto" w:fill="FFFFFF"/>
        </w:rPr>
      </w:pPr>
      <w:proofErr w:type="spellStart"/>
      <w:r w:rsidRPr="0044068C">
        <w:rPr>
          <w:rFonts w:cstheme="minorHAnsi"/>
          <w:color w:val="000000"/>
          <w:shd w:val="clear" w:color="auto" w:fill="FFFFFF"/>
        </w:rPr>
        <w:t>Mallicoat</w:t>
      </w:r>
      <w:proofErr w:type="spellEnd"/>
      <w:r w:rsidRPr="0044068C">
        <w:rPr>
          <w:rFonts w:cstheme="minorHAnsi"/>
          <w:color w:val="000000"/>
          <w:shd w:val="clear" w:color="auto" w:fill="FFFFFF"/>
        </w:rPr>
        <w:t>, S and Ireland, C. (2014)</w:t>
      </w:r>
      <w:r w:rsidR="0063501B">
        <w:rPr>
          <w:rFonts w:cstheme="minorHAnsi"/>
          <w:color w:val="000000"/>
          <w:shd w:val="clear" w:color="auto" w:fill="FFFFFF"/>
        </w:rPr>
        <w:t xml:space="preserve"> </w:t>
      </w:r>
      <w:r w:rsidRPr="0044068C">
        <w:rPr>
          <w:rFonts w:cstheme="minorHAnsi"/>
          <w:i/>
          <w:iCs/>
          <w:color w:val="000000"/>
          <w:shd w:val="clear" w:color="auto" w:fill="FFFFFF"/>
        </w:rPr>
        <w:t xml:space="preserve">Women and Crime the Essentials. </w:t>
      </w:r>
      <w:r w:rsidRPr="0044068C">
        <w:rPr>
          <w:rFonts w:cstheme="minorHAnsi"/>
          <w:color w:val="000000"/>
          <w:shd w:val="clear" w:color="auto" w:fill="FFFFFF"/>
        </w:rPr>
        <w:t xml:space="preserve">London: Sage Publications. </w:t>
      </w:r>
    </w:p>
    <w:p w14:paraId="1D3313D6" w14:textId="77777777" w:rsidR="007863D6" w:rsidRPr="0044068C" w:rsidRDefault="007863D6" w:rsidP="007863D6">
      <w:pPr>
        <w:spacing w:line="360" w:lineRule="auto"/>
        <w:ind w:left="360"/>
        <w:rPr>
          <w:rFonts w:cstheme="minorHAnsi"/>
          <w:color w:val="000000"/>
          <w:shd w:val="clear" w:color="auto" w:fill="FFFFFF"/>
        </w:rPr>
      </w:pPr>
    </w:p>
    <w:p w14:paraId="4B8CBF66" w14:textId="77777777" w:rsidR="007863D6" w:rsidRPr="0044068C" w:rsidRDefault="007863D6" w:rsidP="007863D6">
      <w:pPr>
        <w:spacing w:line="360" w:lineRule="auto"/>
        <w:ind w:left="360"/>
        <w:rPr>
          <w:rFonts w:cstheme="minorHAnsi"/>
        </w:rPr>
      </w:pPr>
      <w:proofErr w:type="spellStart"/>
      <w:r w:rsidRPr="0044068C">
        <w:rPr>
          <w:rFonts w:cstheme="minorHAnsi"/>
        </w:rPr>
        <w:t>Manikis</w:t>
      </w:r>
      <w:proofErr w:type="spellEnd"/>
      <w:r w:rsidRPr="0044068C">
        <w:rPr>
          <w:rFonts w:cstheme="minorHAnsi"/>
        </w:rPr>
        <w:t xml:space="preserve">, </w:t>
      </w:r>
      <w:proofErr w:type="gramStart"/>
      <w:r w:rsidRPr="0044068C">
        <w:rPr>
          <w:rFonts w:cstheme="minorHAnsi"/>
        </w:rPr>
        <w:t>M.(</w:t>
      </w:r>
      <w:proofErr w:type="gramEnd"/>
      <w:r w:rsidRPr="0044068C">
        <w:rPr>
          <w:rFonts w:cstheme="minorHAnsi"/>
        </w:rPr>
        <w:t xml:space="preserve">2011) ‘Navigating through an obstacle course: The complaints mechanism for victims of crime in England and Wales’ </w:t>
      </w:r>
      <w:r w:rsidRPr="0044068C">
        <w:rPr>
          <w:rFonts w:cstheme="minorHAnsi"/>
          <w:i/>
          <w:iCs/>
        </w:rPr>
        <w:t>Criminology &amp; Criminal Justice</w:t>
      </w:r>
      <w:r w:rsidRPr="0044068C">
        <w:rPr>
          <w:rFonts w:cstheme="minorHAnsi"/>
        </w:rPr>
        <w:t>, 12(2), pp.149-173.</w:t>
      </w:r>
    </w:p>
    <w:p w14:paraId="719790E8" w14:textId="77777777" w:rsidR="007863D6" w:rsidRPr="0044068C" w:rsidRDefault="007863D6" w:rsidP="007863D6">
      <w:pPr>
        <w:spacing w:line="360" w:lineRule="auto"/>
        <w:ind w:left="360"/>
        <w:rPr>
          <w:rFonts w:cstheme="minorHAnsi"/>
        </w:rPr>
      </w:pPr>
    </w:p>
    <w:p w14:paraId="5E9F00DA" w14:textId="4E4378CE" w:rsidR="007863D6" w:rsidRPr="0044068C" w:rsidRDefault="007863D6" w:rsidP="007863D6">
      <w:pPr>
        <w:spacing w:line="360" w:lineRule="auto"/>
        <w:ind w:left="360"/>
        <w:rPr>
          <w:rFonts w:cstheme="minorHAnsi"/>
          <w:color w:val="000000" w:themeColor="text1"/>
        </w:rPr>
      </w:pPr>
      <w:proofErr w:type="spellStart"/>
      <w:r w:rsidRPr="0044068C">
        <w:rPr>
          <w:rFonts w:cstheme="minorHAnsi"/>
          <w:color w:val="000000" w:themeColor="text1"/>
        </w:rPr>
        <w:t>Masser</w:t>
      </w:r>
      <w:proofErr w:type="spellEnd"/>
      <w:r w:rsidRPr="0044068C">
        <w:rPr>
          <w:rFonts w:cstheme="minorHAnsi"/>
          <w:color w:val="000000" w:themeColor="text1"/>
        </w:rPr>
        <w:t xml:space="preserve">, B and Lee, K and </w:t>
      </w:r>
      <w:proofErr w:type="spellStart"/>
      <w:r w:rsidRPr="0044068C">
        <w:rPr>
          <w:rFonts w:cstheme="minorHAnsi"/>
          <w:color w:val="000000" w:themeColor="text1"/>
        </w:rPr>
        <w:t>McKimmie</w:t>
      </w:r>
      <w:proofErr w:type="spellEnd"/>
      <w:r w:rsidRPr="0044068C">
        <w:rPr>
          <w:rFonts w:cstheme="minorHAnsi"/>
          <w:color w:val="000000" w:themeColor="text1"/>
        </w:rPr>
        <w:t xml:space="preserve">, B. (2010) ‘Bad Woman, Bad Victim? Disentangling Effects of Victim Stereotypically, Gender Stereotypically and Benevolent Sexism on Acquaintance Rape and Victim Blame’, </w:t>
      </w:r>
      <w:r w:rsidRPr="0044068C">
        <w:rPr>
          <w:rFonts w:cstheme="minorHAnsi"/>
          <w:i/>
          <w:iCs/>
          <w:color w:val="000000" w:themeColor="text1"/>
        </w:rPr>
        <w:t xml:space="preserve">Sex Roles, </w:t>
      </w:r>
      <w:r w:rsidRPr="0044068C">
        <w:rPr>
          <w:rFonts w:cstheme="minorHAnsi"/>
          <w:color w:val="000000" w:themeColor="text1"/>
        </w:rPr>
        <w:t>62(7-8), pp.494-504</w:t>
      </w:r>
      <w:r w:rsidR="0063501B">
        <w:rPr>
          <w:rFonts w:cstheme="minorHAnsi"/>
          <w:color w:val="000000" w:themeColor="text1"/>
        </w:rPr>
        <w:t>.</w:t>
      </w:r>
      <w:r w:rsidRPr="0044068C">
        <w:rPr>
          <w:rFonts w:cstheme="minorHAnsi"/>
          <w:color w:val="000000" w:themeColor="text1"/>
        </w:rPr>
        <w:t xml:space="preserve"> DOI 10.1007/s11199-009-9648-y</w:t>
      </w:r>
    </w:p>
    <w:p w14:paraId="14F08CAE" w14:textId="77777777" w:rsidR="007863D6" w:rsidRPr="0044068C" w:rsidRDefault="007863D6" w:rsidP="007863D6">
      <w:pPr>
        <w:spacing w:line="360" w:lineRule="auto"/>
        <w:ind w:left="360"/>
        <w:rPr>
          <w:rFonts w:cstheme="minorHAnsi"/>
          <w:color w:val="000000" w:themeColor="text1"/>
        </w:rPr>
      </w:pPr>
    </w:p>
    <w:p w14:paraId="6B51AEBF" w14:textId="0198E4A7" w:rsidR="007863D6" w:rsidRDefault="007863D6" w:rsidP="007863D6">
      <w:pPr>
        <w:spacing w:line="360" w:lineRule="auto"/>
        <w:ind w:left="360"/>
        <w:rPr>
          <w:rFonts w:cstheme="minorHAnsi"/>
          <w:color w:val="000000"/>
          <w:shd w:val="clear" w:color="auto" w:fill="FFFFFF"/>
        </w:rPr>
      </w:pPr>
      <w:proofErr w:type="spellStart"/>
      <w:r w:rsidRPr="0044068C">
        <w:rPr>
          <w:rFonts w:cstheme="minorHAnsi"/>
          <w:color w:val="000000"/>
          <w:shd w:val="clear" w:color="auto" w:fill="FFFFFF"/>
        </w:rPr>
        <w:t>McCarry</w:t>
      </w:r>
      <w:proofErr w:type="spellEnd"/>
      <w:r w:rsidRPr="0044068C">
        <w:rPr>
          <w:rFonts w:cstheme="minorHAnsi"/>
          <w:color w:val="000000"/>
          <w:shd w:val="clear" w:color="auto" w:fill="FFFFFF"/>
        </w:rPr>
        <w:t>, M, and Hester, M and Donovan, C. (</w:t>
      </w:r>
      <w:proofErr w:type="gramStart"/>
      <w:r w:rsidRPr="0044068C">
        <w:rPr>
          <w:rFonts w:cstheme="minorHAnsi"/>
          <w:color w:val="000000"/>
          <w:shd w:val="clear" w:color="auto" w:fill="FFFFFF"/>
        </w:rPr>
        <w:t>2008)‘</w:t>
      </w:r>
      <w:proofErr w:type="gramEnd"/>
      <w:r w:rsidRPr="0044068C">
        <w:rPr>
          <w:rFonts w:cstheme="minorHAnsi"/>
          <w:color w:val="000000"/>
          <w:shd w:val="clear" w:color="auto" w:fill="FFFFFF"/>
        </w:rPr>
        <w:t xml:space="preserve">Researching Same Sex Domestic Violence: Constructing a Survey Methodology’, </w:t>
      </w:r>
      <w:r w:rsidRPr="0044068C">
        <w:rPr>
          <w:rFonts w:cstheme="minorHAnsi"/>
          <w:i/>
          <w:iCs/>
          <w:color w:val="000000"/>
          <w:shd w:val="clear" w:color="auto" w:fill="FFFFFF"/>
        </w:rPr>
        <w:t xml:space="preserve">Sociological Research Online, </w:t>
      </w:r>
      <w:r w:rsidRPr="0044068C">
        <w:rPr>
          <w:rFonts w:cstheme="minorHAnsi"/>
          <w:color w:val="000000"/>
          <w:shd w:val="clear" w:color="auto" w:fill="FFFFFF"/>
        </w:rPr>
        <w:t>13(1)</w:t>
      </w:r>
      <w:r w:rsidR="0063501B">
        <w:rPr>
          <w:rFonts w:cstheme="minorHAnsi"/>
          <w:color w:val="000000"/>
          <w:shd w:val="clear" w:color="auto" w:fill="FFFFFF"/>
        </w:rPr>
        <w:t xml:space="preserve">, </w:t>
      </w:r>
      <w:r w:rsidRPr="0044068C">
        <w:rPr>
          <w:rFonts w:cstheme="minorHAnsi"/>
          <w:color w:val="000000"/>
          <w:shd w:val="clear" w:color="auto" w:fill="FFFFFF"/>
        </w:rPr>
        <w:t>pp.174-187</w:t>
      </w:r>
      <w:r w:rsidR="0063501B">
        <w:rPr>
          <w:rFonts w:cstheme="minorHAnsi"/>
          <w:color w:val="000000"/>
          <w:shd w:val="clear" w:color="auto" w:fill="FFFFFF"/>
        </w:rPr>
        <w:t>.</w:t>
      </w:r>
      <w:r w:rsidRPr="0044068C">
        <w:rPr>
          <w:rFonts w:cstheme="minorHAnsi"/>
          <w:color w:val="000000"/>
          <w:shd w:val="clear" w:color="auto" w:fill="FFFFFF"/>
        </w:rPr>
        <w:t xml:space="preserve"> DOI:10.5153/sro.1650</w:t>
      </w:r>
    </w:p>
    <w:p w14:paraId="37A9D6CA" w14:textId="77777777" w:rsidR="007863D6" w:rsidRPr="0044068C" w:rsidRDefault="007863D6" w:rsidP="007863D6">
      <w:pPr>
        <w:spacing w:line="360" w:lineRule="auto"/>
        <w:ind w:left="360"/>
        <w:rPr>
          <w:rFonts w:cstheme="minorHAnsi"/>
          <w:color w:val="000000"/>
          <w:shd w:val="clear" w:color="auto" w:fill="FFFFFF"/>
        </w:rPr>
      </w:pPr>
    </w:p>
    <w:p w14:paraId="09A1D189" w14:textId="77777777" w:rsidR="007863D6" w:rsidRPr="0044068C" w:rsidRDefault="007863D6" w:rsidP="007863D6">
      <w:pPr>
        <w:spacing w:line="360" w:lineRule="auto"/>
        <w:ind w:left="360"/>
        <w:rPr>
          <w:rFonts w:cstheme="minorHAnsi"/>
          <w:color w:val="000000"/>
          <w:shd w:val="clear" w:color="auto" w:fill="FFFFFF"/>
        </w:rPr>
      </w:pPr>
      <w:r w:rsidRPr="007863D6">
        <w:rPr>
          <w:rFonts w:cstheme="minorHAnsi"/>
          <w:color w:val="000000"/>
          <w:shd w:val="clear" w:color="auto" w:fill="FFFFFF"/>
        </w:rPr>
        <w:lastRenderedPageBreak/>
        <w:t>National Crime Agency (2021) UK Missing Persons Unit Missing Persons Data Report 2019/20</w:t>
      </w:r>
      <w:r w:rsidRPr="0044068C">
        <w:rPr>
          <w:rFonts w:cstheme="minorHAnsi"/>
          <w:color w:val="000000"/>
          <w:shd w:val="clear" w:color="auto" w:fill="FFFFFF"/>
        </w:rPr>
        <w:t xml:space="preserve"> </w:t>
      </w:r>
    </w:p>
    <w:p w14:paraId="1FF0398E" w14:textId="77777777" w:rsidR="007863D6" w:rsidRPr="0044068C" w:rsidRDefault="007863D6" w:rsidP="007863D6">
      <w:pPr>
        <w:spacing w:line="360" w:lineRule="auto"/>
        <w:ind w:left="360"/>
        <w:rPr>
          <w:rFonts w:cstheme="minorHAnsi"/>
          <w:color w:val="000000"/>
          <w:shd w:val="clear" w:color="auto" w:fill="FFFFFF"/>
        </w:rPr>
      </w:pPr>
    </w:p>
    <w:p w14:paraId="5DDCCCAF" w14:textId="77777777" w:rsidR="007863D6" w:rsidRPr="0044068C" w:rsidRDefault="007863D6" w:rsidP="007863D6">
      <w:pPr>
        <w:spacing w:line="360" w:lineRule="auto"/>
        <w:rPr>
          <w:rFonts w:cstheme="minorHAnsi"/>
          <w:color w:val="000000"/>
          <w:shd w:val="clear" w:color="auto" w:fill="FFFFFF"/>
        </w:rPr>
      </w:pPr>
    </w:p>
    <w:p w14:paraId="7AA53614" w14:textId="61D3A14A"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Newburn, T. (2017)</w:t>
      </w:r>
      <w:r w:rsidR="0063501B">
        <w:rPr>
          <w:rFonts w:cstheme="minorHAnsi"/>
          <w:color w:val="000000"/>
          <w:shd w:val="clear" w:color="auto" w:fill="FFFFFF"/>
        </w:rPr>
        <w:t xml:space="preserve"> </w:t>
      </w:r>
      <w:r w:rsidRPr="0044068C">
        <w:rPr>
          <w:rFonts w:cstheme="minorHAnsi"/>
          <w:i/>
          <w:iCs/>
          <w:color w:val="000000"/>
          <w:shd w:val="clear" w:color="auto" w:fill="FFFFFF"/>
        </w:rPr>
        <w:t>Criminology</w:t>
      </w:r>
      <w:r w:rsidRPr="0044068C">
        <w:rPr>
          <w:rFonts w:cstheme="minorHAnsi"/>
          <w:color w:val="000000"/>
          <w:shd w:val="clear" w:color="auto" w:fill="FFFFFF"/>
        </w:rPr>
        <w:t xml:space="preserve">. 3rd </w:t>
      </w:r>
      <w:proofErr w:type="spellStart"/>
      <w:r w:rsidRPr="0044068C">
        <w:rPr>
          <w:rFonts w:cstheme="minorHAnsi"/>
          <w:color w:val="000000"/>
          <w:shd w:val="clear" w:color="auto" w:fill="FFFFFF"/>
        </w:rPr>
        <w:t>edn</w:t>
      </w:r>
      <w:proofErr w:type="spellEnd"/>
      <w:r w:rsidRPr="0044068C">
        <w:rPr>
          <w:rFonts w:cstheme="minorHAnsi"/>
          <w:color w:val="000000"/>
          <w:shd w:val="clear" w:color="auto" w:fill="FFFFFF"/>
        </w:rPr>
        <w:t>. Oxon: Routledge.</w:t>
      </w:r>
    </w:p>
    <w:p w14:paraId="2F189BAC" w14:textId="77777777" w:rsidR="007863D6" w:rsidRPr="0044068C" w:rsidRDefault="007863D6" w:rsidP="007863D6">
      <w:pPr>
        <w:spacing w:line="360" w:lineRule="auto"/>
        <w:ind w:left="360"/>
        <w:rPr>
          <w:rFonts w:cstheme="minorHAnsi"/>
          <w:color w:val="000000"/>
          <w:shd w:val="clear" w:color="auto" w:fill="FFFFFF"/>
        </w:rPr>
      </w:pPr>
    </w:p>
    <w:p w14:paraId="5E18D971" w14:textId="7652B590"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Newsom, K, and Myers-Bowman, K. (2017) ‘” I Am Not A Victim. I Am A Survivor”: Resilience as a Journey of Female Survivors of Child Sexual Abuse’, </w:t>
      </w:r>
      <w:r w:rsidRPr="0044068C">
        <w:rPr>
          <w:rFonts w:cstheme="minorHAnsi"/>
          <w:i/>
          <w:iCs/>
          <w:color w:val="000000"/>
          <w:shd w:val="clear" w:color="auto" w:fill="FFFFFF"/>
        </w:rPr>
        <w:t>Journal of Child Sexual Abuse</w:t>
      </w:r>
      <w:r w:rsidRPr="0044068C">
        <w:rPr>
          <w:rFonts w:cstheme="minorHAnsi"/>
          <w:color w:val="000000"/>
          <w:shd w:val="clear" w:color="auto" w:fill="FFFFFF"/>
        </w:rPr>
        <w:t>, 26(8), pp.927-947</w:t>
      </w:r>
      <w:r w:rsidR="0063501B">
        <w:rPr>
          <w:rFonts w:cstheme="minorHAnsi"/>
          <w:color w:val="000000"/>
          <w:shd w:val="clear" w:color="auto" w:fill="FFFFFF"/>
        </w:rPr>
        <w:t>.</w:t>
      </w:r>
      <w:r w:rsidRPr="0044068C">
        <w:rPr>
          <w:rFonts w:cstheme="minorHAnsi"/>
          <w:color w:val="000000"/>
          <w:shd w:val="clear" w:color="auto" w:fill="FFFFFF"/>
        </w:rPr>
        <w:t xml:space="preserve"> DOI: 10.1080/10538712.2017.1360425</w:t>
      </w:r>
    </w:p>
    <w:p w14:paraId="7A5ABA96" w14:textId="77777777" w:rsidR="007863D6" w:rsidRPr="0044068C" w:rsidRDefault="007863D6" w:rsidP="007863D6">
      <w:pPr>
        <w:spacing w:line="360" w:lineRule="auto"/>
        <w:ind w:left="360"/>
        <w:rPr>
          <w:rFonts w:cstheme="minorHAnsi"/>
          <w:color w:val="000000"/>
          <w:shd w:val="clear" w:color="auto" w:fill="FFFFFF"/>
        </w:rPr>
      </w:pPr>
    </w:p>
    <w:p w14:paraId="05B4F3F9" w14:textId="69D6AF57" w:rsidR="007863D6" w:rsidRPr="0044068C" w:rsidRDefault="007863D6" w:rsidP="007863D6">
      <w:pPr>
        <w:spacing w:line="360" w:lineRule="auto"/>
        <w:ind w:left="360"/>
        <w:rPr>
          <w:rFonts w:cstheme="minorHAnsi"/>
          <w:color w:val="000000"/>
          <w:shd w:val="clear" w:color="auto" w:fill="FFFFFF"/>
        </w:rPr>
      </w:pPr>
      <w:proofErr w:type="spellStart"/>
      <w:r w:rsidRPr="0044068C">
        <w:rPr>
          <w:rFonts w:cstheme="minorHAnsi"/>
          <w:color w:val="000000"/>
          <w:shd w:val="clear" w:color="auto" w:fill="FFFFFF"/>
        </w:rPr>
        <w:t>Papendick</w:t>
      </w:r>
      <w:proofErr w:type="spellEnd"/>
      <w:r w:rsidRPr="0044068C">
        <w:rPr>
          <w:rFonts w:cstheme="minorHAnsi"/>
          <w:color w:val="000000"/>
          <w:shd w:val="clear" w:color="auto" w:fill="FFFFFF"/>
        </w:rPr>
        <w:t xml:space="preserve">, M, and </w:t>
      </w:r>
      <w:proofErr w:type="spellStart"/>
      <w:r w:rsidRPr="0044068C">
        <w:rPr>
          <w:rFonts w:cstheme="minorHAnsi"/>
          <w:color w:val="000000"/>
          <w:shd w:val="clear" w:color="auto" w:fill="FFFFFF"/>
        </w:rPr>
        <w:t>Bohner</w:t>
      </w:r>
      <w:proofErr w:type="spellEnd"/>
      <w:r w:rsidRPr="0044068C">
        <w:rPr>
          <w:rFonts w:cstheme="minorHAnsi"/>
          <w:color w:val="000000"/>
          <w:shd w:val="clear" w:color="auto" w:fill="FFFFFF"/>
        </w:rPr>
        <w:t xml:space="preserve">, G. (2017) ‘” Passive Victim- Strong Survivor” Perceived Meaning of Labels Applied to Women Who Were Raped’, </w:t>
      </w:r>
      <w:proofErr w:type="spellStart"/>
      <w:r w:rsidRPr="0044068C">
        <w:rPr>
          <w:rFonts w:cstheme="minorHAnsi"/>
          <w:i/>
          <w:iCs/>
          <w:color w:val="000000"/>
          <w:shd w:val="clear" w:color="auto" w:fill="FFFFFF"/>
        </w:rPr>
        <w:t>PLoS</w:t>
      </w:r>
      <w:proofErr w:type="spellEnd"/>
      <w:r w:rsidRPr="0044068C">
        <w:rPr>
          <w:rFonts w:cstheme="minorHAnsi"/>
          <w:i/>
          <w:iCs/>
          <w:color w:val="000000"/>
          <w:shd w:val="clear" w:color="auto" w:fill="FFFFFF"/>
        </w:rPr>
        <w:t xml:space="preserve"> One, </w:t>
      </w:r>
      <w:r w:rsidRPr="0044068C">
        <w:rPr>
          <w:rFonts w:cstheme="minorHAnsi"/>
          <w:color w:val="000000"/>
          <w:shd w:val="clear" w:color="auto" w:fill="FFFFFF"/>
        </w:rPr>
        <w:t>12(5)</w:t>
      </w:r>
      <w:r w:rsidR="0063501B">
        <w:rPr>
          <w:rFonts w:cstheme="minorHAnsi"/>
          <w:color w:val="000000"/>
          <w:shd w:val="clear" w:color="auto" w:fill="FFFFFF"/>
        </w:rPr>
        <w:t>.</w:t>
      </w:r>
      <w:r w:rsidRPr="0044068C">
        <w:rPr>
          <w:rFonts w:cstheme="minorHAnsi"/>
          <w:color w:val="000000"/>
          <w:shd w:val="clear" w:color="auto" w:fill="FFFFFF"/>
        </w:rPr>
        <w:t xml:space="preserve"> DOI: </w:t>
      </w:r>
      <w:hyperlink r:id="rId7" w:tgtFrame="_blank" w:history="1">
        <w:r w:rsidRPr="0044068C">
          <w:rPr>
            <w:rStyle w:val="Hyperlink"/>
            <w:rFonts w:eastAsia="Times New Roman" w:cstheme="minorHAnsi"/>
            <w:shd w:val="clear" w:color="auto" w:fill="FFFFFF"/>
            <w:lang w:eastAsia="en-GB"/>
          </w:rPr>
          <w:t>10.1371/journal.pone.0177550</w:t>
        </w:r>
      </w:hyperlink>
    </w:p>
    <w:p w14:paraId="0A004518" w14:textId="77777777" w:rsidR="007863D6" w:rsidRPr="0044068C" w:rsidRDefault="007863D6" w:rsidP="007863D6">
      <w:pPr>
        <w:spacing w:line="360" w:lineRule="auto"/>
        <w:ind w:left="360"/>
        <w:rPr>
          <w:rFonts w:cstheme="minorHAnsi"/>
          <w:color w:val="000000"/>
          <w:shd w:val="clear" w:color="auto" w:fill="FFFFFF"/>
        </w:rPr>
      </w:pPr>
    </w:p>
    <w:p w14:paraId="47674E95" w14:textId="20CEF442"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Randall, M. (2010) ‘Sexual Assault Law, Credibility and “Ideal Victims”: Consent, Resistance and Victim Blaming’, </w:t>
      </w:r>
      <w:r w:rsidRPr="0044068C">
        <w:rPr>
          <w:rFonts w:cstheme="minorHAnsi"/>
          <w:i/>
          <w:iCs/>
          <w:color w:val="000000"/>
          <w:shd w:val="clear" w:color="auto" w:fill="FFFFFF"/>
        </w:rPr>
        <w:t xml:space="preserve">Canadian Journal of Women and the Law, </w:t>
      </w:r>
      <w:r w:rsidRPr="0044068C">
        <w:rPr>
          <w:rFonts w:cstheme="minorHAnsi"/>
          <w:color w:val="000000"/>
          <w:shd w:val="clear" w:color="auto" w:fill="FFFFFF"/>
        </w:rPr>
        <w:t>22(2), pp.397-434</w:t>
      </w:r>
      <w:r w:rsidR="0063501B">
        <w:rPr>
          <w:rFonts w:cstheme="minorHAnsi"/>
          <w:color w:val="000000"/>
          <w:shd w:val="clear" w:color="auto" w:fill="FFFFFF"/>
        </w:rPr>
        <w:t xml:space="preserve">. </w:t>
      </w:r>
      <w:r w:rsidRPr="0044068C">
        <w:rPr>
          <w:rFonts w:cstheme="minorHAnsi"/>
          <w:color w:val="000000"/>
          <w:shd w:val="clear" w:color="auto" w:fill="FFFFFF"/>
        </w:rPr>
        <w:t xml:space="preserve">DOI: 10.3138/cjwl.22.2.397 </w:t>
      </w:r>
    </w:p>
    <w:p w14:paraId="613E920E" w14:textId="77777777" w:rsidR="007863D6" w:rsidRPr="0044068C" w:rsidRDefault="007863D6" w:rsidP="007863D6">
      <w:pPr>
        <w:spacing w:line="360" w:lineRule="auto"/>
        <w:ind w:left="360"/>
        <w:rPr>
          <w:rFonts w:cstheme="minorHAnsi"/>
          <w:color w:val="000000"/>
          <w:shd w:val="clear" w:color="auto" w:fill="FFFFFF"/>
        </w:rPr>
      </w:pPr>
    </w:p>
    <w:p w14:paraId="3875FA74" w14:textId="2416517C"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Reiner, R., Bowling, B. and </w:t>
      </w:r>
      <w:proofErr w:type="spellStart"/>
      <w:r w:rsidRPr="0044068C">
        <w:rPr>
          <w:rFonts w:cstheme="minorHAnsi"/>
          <w:color w:val="000000"/>
          <w:shd w:val="clear" w:color="auto" w:fill="FFFFFF"/>
        </w:rPr>
        <w:t>Sheptycki</w:t>
      </w:r>
      <w:proofErr w:type="spellEnd"/>
      <w:r w:rsidRPr="0044068C">
        <w:rPr>
          <w:rFonts w:cstheme="minorHAnsi"/>
          <w:color w:val="000000"/>
          <w:shd w:val="clear" w:color="auto" w:fill="FFFFFF"/>
        </w:rPr>
        <w:t>, J</w:t>
      </w:r>
      <w:r w:rsidR="0063501B">
        <w:rPr>
          <w:rFonts w:cstheme="minorHAnsi"/>
          <w:color w:val="000000"/>
          <w:shd w:val="clear" w:color="auto" w:fill="FFFFFF"/>
        </w:rPr>
        <w:t>.</w:t>
      </w:r>
      <w:r w:rsidRPr="0044068C">
        <w:rPr>
          <w:rFonts w:cstheme="minorHAnsi"/>
          <w:color w:val="000000"/>
          <w:shd w:val="clear" w:color="auto" w:fill="FFFFFF"/>
        </w:rPr>
        <w:t xml:space="preserve"> (2019) </w:t>
      </w:r>
      <w:r w:rsidRPr="0044068C">
        <w:rPr>
          <w:rFonts w:cstheme="minorHAnsi"/>
          <w:i/>
          <w:iCs/>
          <w:color w:val="000000"/>
          <w:shd w:val="clear" w:color="auto" w:fill="FFFFFF"/>
        </w:rPr>
        <w:t>The politics of the police</w:t>
      </w:r>
      <w:r w:rsidRPr="0044068C">
        <w:rPr>
          <w:rFonts w:cstheme="minorHAnsi"/>
          <w:color w:val="000000"/>
          <w:shd w:val="clear" w:color="auto" w:fill="FFFFFF"/>
        </w:rPr>
        <w:t>. 5th ed. Oxford: Oxford University Press.</w:t>
      </w:r>
    </w:p>
    <w:p w14:paraId="2116060A" w14:textId="77777777" w:rsidR="007863D6" w:rsidRPr="0044068C" w:rsidRDefault="007863D6" w:rsidP="007863D6">
      <w:pPr>
        <w:spacing w:line="360" w:lineRule="auto"/>
        <w:ind w:left="360"/>
        <w:rPr>
          <w:rFonts w:cstheme="minorHAnsi"/>
          <w:color w:val="000000"/>
          <w:shd w:val="clear" w:color="auto" w:fill="FFFFFF"/>
        </w:rPr>
      </w:pPr>
    </w:p>
    <w:p w14:paraId="64F27590" w14:textId="4C65CA35" w:rsidR="007863D6" w:rsidRPr="0044068C" w:rsidRDefault="007863D6" w:rsidP="007863D6">
      <w:pPr>
        <w:spacing w:line="360" w:lineRule="auto"/>
        <w:ind w:left="360"/>
        <w:rPr>
          <w:rFonts w:cstheme="minorHAnsi"/>
        </w:rPr>
      </w:pPr>
      <w:r w:rsidRPr="0044068C">
        <w:rPr>
          <w:rFonts w:cstheme="minorHAnsi"/>
          <w:color w:val="000000"/>
          <w:shd w:val="clear" w:color="auto" w:fill="FFFFFF"/>
        </w:rPr>
        <w:t xml:space="preserve">Schwartz, M, and Leggett, M. (1999) ‘Bad Dates or Emotional Trauma? The Aftermath of Campus Sexual Assault’, </w:t>
      </w:r>
      <w:r w:rsidRPr="0044068C">
        <w:rPr>
          <w:rFonts w:cstheme="minorHAnsi"/>
          <w:i/>
          <w:iCs/>
          <w:color w:val="000000"/>
          <w:shd w:val="clear" w:color="auto" w:fill="FFFFFF"/>
        </w:rPr>
        <w:t xml:space="preserve">Violence Against Women, </w:t>
      </w:r>
      <w:r w:rsidRPr="0044068C">
        <w:rPr>
          <w:rFonts w:cstheme="minorHAnsi"/>
          <w:color w:val="000000"/>
          <w:shd w:val="clear" w:color="auto" w:fill="FFFFFF"/>
        </w:rPr>
        <w:t>5(3), pp.25-271</w:t>
      </w:r>
      <w:r w:rsidR="0063501B">
        <w:rPr>
          <w:rFonts w:cstheme="minorHAnsi"/>
          <w:color w:val="000000"/>
          <w:shd w:val="clear" w:color="auto" w:fill="FFFFFF"/>
        </w:rPr>
        <w:t xml:space="preserve">. </w:t>
      </w:r>
      <w:r w:rsidRPr="0044068C">
        <w:rPr>
          <w:rFonts w:cstheme="minorHAnsi"/>
          <w:color w:val="333333"/>
          <w:shd w:val="clear" w:color="auto" w:fill="FFFFFF"/>
        </w:rPr>
        <w:t>DOI: </w:t>
      </w:r>
      <w:hyperlink r:id="rId8" w:history="1">
        <w:r w:rsidRPr="0044068C">
          <w:rPr>
            <w:rStyle w:val="Hyperlink"/>
            <w:rFonts w:cstheme="minorHAnsi"/>
            <w:color w:val="006ACC"/>
            <w:shd w:val="clear" w:color="auto" w:fill="FFFFFF"/>
          </w:rPr>
          <w:t>10.1177/10778019922181211</w:t>
        </w:r>
      </w:hyperlink>
      <w:r w:rsidRPr="0044068C">
        <w:rPr>
          <w:rFonts w:cstheme="minorHAnsi"/>
          <w:color w:val="333333"/>
          <w:shd w:val="clear" w:color="auto" w:fill="FFFFFF"/>
        </w:rPr>
        <w:t>.</w:t>
      </w:r>
    </w:p>
    <w:p w14:paraId="4494FD8A" w14:textId="376A29B0" w:rsidR="007863D6" w:rsidRPr="0044068C" w:rsidRDefault="007863D6" w:rsidP="007863D6">
      <w:pPr>
        <w:pStyle w:val="dx-doi"/>
        <w:spacing w:line="360" w:lineRule="auto"/>
        <w:ind w:left="360"/>
        <w:rPr>
          <w:rFonts w:asciiTheme="minorHAnsi" w:hAnsiTheme="minorHAnsi" w:cstheme="minorHAnsi"/>
          <w:color w:val="333333"/>
        </w:rPr>
      </w:pPr>
      <w:proofErr w:type="spellStart"/>
      <w:r w:rsidRPr="0044068C">
        <w:rPr>
          <w:rFonts w:asciiTheme="minorHAnsi" w:hAnsiTheme="minorHAnsi" w:cstheme="minorHAnsi"/>
          <w:color w:val="333333"/>
        </w:rPr>
        <w:t>Smilej</w:t>
      </w:r>
      <w:proofErr w:type="spellEnd"/>
      <w:r w:rsidRPr="0044068C">
        <w:rPr>
          <w:rFonts w:asciiTheme="minorHAnsi" w:hAnsiTheme="minorHAnsi" w:cstheme="minorHAnsi"/>
          <w:color w:val="333333"/>
        </w:rPr>
        <w:t xml:space="preserve">, M. (2010) ‘Constructing Ideal Victims? </w:t>
      </w:r>
      <w:proofErr w:type="spellStart"/>
      <w:r w:rsidRPr="0044068C">
        <w:rPr>
          <w:rFonts w:asciiTheme="minorHAnsi" w:hAnsiTheme="minorHAnsi" w:cstheme="minorHAnsi"/>
          <w:color w:val="333333"/>
        </w:rPr>
        <w:t>Volence</w:t>
      </w:r>
      <w:proofErr w:type="spellEnd"/>
      <w:r w:rsidRPr="0044068C">
        <w:rPr>
          <w:rFonts w:asciiTheme="minorHAnsi" w:hAnsiTheme="minorHAnsi" w:cstheme="minorHAnsi"/>
          <w:color w:val="333333"/>
        </w:rPr>
        <w:t xml:space="preserve"> Narratives in Finnish Crime – Appeal Programming’, </w:t>
      </w:r>
      <w:r w:rsidRPr="0044068C">
        <w:rPr>
          <w:rFonts w:asciiTheme="minorHAnsi" w:hAnsiTheme="minorHAnsi" w:cstheme="minorHAnsi"/>
          <w:i/>
          <w:iCs/>
          <w:color w:val="333333"/>
        </w:rPr>
        <w:t xml:space="preserve">Crime Media Culture, </w:t>
      </w:r>
      <w:r w:rsidRPr="0044068C">
        <w:rPr>
          <w:rFonts w:asciiTheme="minorHAnsi" w:hAnsiTheme="minorHAnsi" w:cstheme="minorHAnsi"/>
          <w:color w:val="333333"/>
        </w:rPr>
        <w:t>6(1), pp.69-85</w:t>
      </w:r>
      <w:r w:rsidR="0063501B">
        <w:rPr>
          <w:rFonts w:asciiTheme="minorHAnsi" w:hAnsiTheme="minorHAnsi" w:cstheme="minorHAnsi"/>
          <w:color w:val="333333"/>
        </w:rPr>
        <w:t xml:space="preserve">. </w:t>
      </w:r>
      <w:r w:rsidRPr="0044068C">
        <w:rPr>
          <w:rFonts w:asciiTheme="minorHAnsi" w:hAnsiTheme="minorHAnsi" w:cstheme="minorHAnsi"/>
          <w:color w:val="333333"/>
        </w:rPr>
        <w:t xml:space="preserve">DOI:10.1177/1741659010363044 </w:t>
      </w:r>
    </w:p>
    <w:p w14:paraId="22CF6403" w14:textId="0F3231E2"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 xml:space="preserve">Stillman, S. (2007) ‘The Missing White Girl Syndrome Disappeared Women and Media Activism’ </w:t>
      </w:r>
      <w:r w:rsidRPr="0044068C">
        <w:rPr>
          <w:rFonts w:cstheme="minorHAnsi"/>
          <w:i/>
          <w:iCs/>
          <w:color w:val="000000"/>
          <w:shd w:val="clear" w:color="auto" w:fill="FFFFFF"/>
        </w:rPr>
        <w:t xml:space="preserve">Gender and Development, </w:t>
      </w:r>
      <w:r w:rsidRPr="0044068C">
        <w:rPr>
          <w:rFonts w:cstheme="minorHAnsi"/>
          <w:color w:val="000000"/>
          <w:shd w:val="clear" w:color="auto" w:fill="FFFFFF"/>
        </w:rPr>
        <w:t>15(3), pp.491-502. DOI:10.2307/20461232</w:t>
      </w:r>
    </w:p>
    <w:p w14:paraId="093C8882" w14:textId="77777777" w:rsidR="007863D6" w:rsidRPr="0044068C" w:rsidRDefault="007863D6" w:rsidP="007863D6">
      <w:pPr>
        <w:spacing w:line="360" w:lineRule="auto"/>
        <w:ind w:left="360"/>
        <w:rPr>
          <w:rFonts w:cstheme="minorHAnsi"/>
          <w:color w:val="000000"/>
          <w:shd w:val="clear" w:color="auto" w:fill="FFFFFF"/>
        </w:rPr>
      </w:pPr>
    </w:p>
    <w:p w14:paraId="724D864A" w14:textId="5BCDED44" w:rsidR="007863D6" w:rsidRPr="0044068C" w:rsidRDefault="007863D6" w:rsidP="007863D6">
      <w:pPr>
        <w:spacing w:line="360" w:lineRule="auto"/>
        <w:ind w:left="360"/>
        <w:rPr>
          <w:rFonts w:cstheme="minorHAnsi"/>
        </w:rPr>
      </w:pPr>
      <w:r w:rsidRPr="0044068C">
        <w:rPr>
          <w:rFonts w:cstheme="minorHAnsi"/>
        </w:rPr>
        <w:lastRenderedPageBreak/>
        <w:t xml:space="preserve">Valier, C, and Lippens, R. (2004) ‘Moving Images, Ethics and Justice’, </w:t>
      </w:r>
      <w:r w:rsidRPr="0044068C">
        <w:rPr>
          <w:rFonts w:cstheme="minorHAnsi"/>
          <w:i/>
          <w:iCs/>
        </w:rPr>
        <w:t xml:space="preserve">Punishment and Society, </w:t>
      </w:r>
      <w:r w:rsidRPr="0044068C">
        <w:rPr>
          <w:rFonts w:cstheme="minorHAnsi"/>
        </w:rPr>
        <w:t>6(3), pp.319-333</w:t>
      </w:r>
      <w:r w:rsidR="0063501B">
        <w:rPr>
          <w:rFonts w:cstheme="minorHAnsi"/>
        </w:rPr>
        <w:t>.</w:t>
      </w:r>
      <w:r w:rsidRPr="0044068C">
        <w:rPr>
          <w:rFonts w:cstheme="minorHAnsi"/>
        </w:rPr>
        <w:t xml:space="preserve"> DOI: 10.1177/1462474504043635</w:t>
      </w:r>
    </w:p>
    <w:p w14:paraId="2325C563" w14:textId="77777777" w:rsidR="007863D6" w:rsidRPr="0044068C" w:rsidRDefault="007863D6" w:rsidP="007863D6">
      <w:pPr>
        <w:spacing w:line="360" w:lineRule="auto"/>
        <w:ind w:left="360"/>
        <w:rPr>
          <w:rFonts w:cstheme="minorHAnsi"/>
        </w:rPr>
      </w:pPr>
    </w:p>
    <w:p w14:paraId="7B122E38" w14:textId="77777777" w:rsidR="007863D6" w:rsidRPr="0044068C" w:rsidRDefault="007863D6" w:rsidP="007863D6">
      <w:pPr>
        <w:spacing w:line="360" w:lineRule="auto"/>
        <w:ind w:left="360"/>
        <w:rPr>
          <w:rFonts w:cstheme="minorHAnsi"/>
          <w:color w:val="000000"/>
          <w:shd w:val="clear" w:color="auto" w:fill="FFFFFF"/>
        </w:rPr>
      </w:pPr>
      <w:r w:rsidRPr="0044068C">
        <w:rPr>
          <w:rFonts w:cstheme="minorHAnsi"/>
          <w:color w:val="000000"/>
          <w:shd w:val="clear" w:color="auto" w:fill="FFFFFF"/>
        </w:rPr>
        <w:t>Valier, C. (2004) ‘Introduction: The Power to Punish and the Power of the Image’, </w:t>
      </w:r>
      <w:r w:rsidRPr="0044068C">
        <w:rPr>
          <w:rFonts w:cstheme="minorHAnsi"/>
          <w:i/>
          <w:iCs/>
          <w:color w:val="000000"/>
          <w:shd w:val="clear" w:color="auto" w:fill="FFFFFF"/>
        </w:rPr>
        <w:t>Punishment &amp; Society</w:t>
      </w:r>
      <w:r w:rsidRPr="0044068C">
        <w:rPr>
          <w:rFonts w:cstheme="minorHAnsi"/>
          <w:color w:val="000000"/>
          <w:shd w:val="clear" w:color="auto" w:fill="FFFFFF"/>
        </w:rPr>
        <w:t>, 6(3), pp. 251–254. DOI: </w:t>
      </w:r>
      <w:hyperlink r:id="rId9" w:history="1">
        <w:r w:rsidRPr="0044068C">
          <w:rPr>
            <w:rStyle w:val="Hyperlink"/>
            <w:rFonts w:eastAsia="Times New Roman" w:cstheme="minorHAnsi"/>
            <w:shd w:val="clear" w:color="auto" w:fill="FFFFFF"/>
            <w:lang w:eastAsia="en-GB"/>
          </w:rPr>
          <w:t>10.1177/1462474504043630</w:t>
        </w:r>
      </w:hyperlink>
      <w:r w:rsidRPr="0044068C">
        <w:rPr>
          <w:rFonts w:cstheme="minorHAnsi"/>
          <w:color w:val="000000"/>
          <w:shd w:val="clear" w:color="auto" w:fill="FFFFFF"/>
        </w:rPr>
        <w:t>.</w:t>
      </w:r>
    </w:p>
    <w:p w14:paraId="03841096" w14:textId="77777777" w:rsidR="007863D6" w:rsidRPr="0044068C" w:rsidRDefault="007863D6" w:rsidP="007863D6">
      <w:pPr>
        <w:spacing w:line="360" w:lineRule="auto"/>
        <w:ind w:left="360"/>
        <w:rPr>
          <w:rFonts w:cstheme="minorHAnsi"/>
          <w:color w:val="000000"/>
          <w:shd w:val="clear" w:color="auto" w:fill="FFFFFF"/>
        </w:rPr>
      </w:pPr>
    </w:p>
    <w:p w14:paraId="7C7CEFE1" w14:textId="41E1400B" w:rsidR="007863D6" w:rsidRPr="0044068C" w:rsidRDefault="007863D6" w:rsidP="007863D6">
      <w:pPr>
        <w:spacing w:line="360" w:lineRule="auto"/>
        <w:ind w:left="360"/>
        <w:rPr>
          <w:rFonts w:cstheme="minorHAnsi"/>
        </w:rPr>
      </w:pPr>
      <w:proofErr w:type="spellStart"/>
      <w:r w:rsidRPr="0044068C">
        <w:rPr>
          <w:rFonts w:cstheme="minorHAnsi"/>
        </w:rPr>
        <w:t>Walby</w:t>
      </w:r>
      <w:proofErr w:type="spellEnd"/>
      <w:r w:rsidRPr="0044068C">
        <w:rPr>
          <w:rFonts w:cstheme="minorHAnsi"/>
        </w:rPr>
        <w:t xml:space="preserve">, S and Towers, J and Francis, B. (2014) ‘Mainstreaming Domestic and Gender-Based Violence’, </w:t>
      </w:r>
      <w:r w:rsidRPr="0044068C">
        <w:rPr>
          <w:rFonts w:cstheme="minorHAnsi"/>
          <w:i/>
          <w:iCs/>
        </w:rPr>
        <w:t xml:space="preserve">The Sociological Review, </w:t>
      </w:r>
      <w:r w:rsidRPr="0044068C">
        <w:rPr>
          <w:rFonts w:cstheme="minorHAnsi"/>
        </w:rPr>
        <w:t>62(S2)</w:t>
      </w:r>
      <w:r w:rsidR="0063501B">
        <w:rPr>
          <w:rFonts w:cstheme="minorHAnsi"/>
        </w:rPr>
        <w:t>.</w:t>
      </w:r>
      <w:r w:rsidRPr="0044068C">
        <w:rPr>
          <w:rFonts w:cstheme="minorHAnsi"/>
        </w:rPr>
        <w:t xml:space="preserve"> pp.187-214, DOI: 10.1111/1467-954X.12198</w:t>
      </w:r>
    </w:p>
    <w:p w14:paraId="600B7D14" w14:textId="77777777" w:rsidR="007863D6" w:rsidRPr="0044068C" w:rsidRDefault="007863D6" w:rsidP="007863D6">
      <w:pPr>
        <w:spacing w:line="360" w:lineRule="auto"/>
        <w:ind w:left="360"/>
        <w:rPr>
          <w:rFonts w:cstheme="minorHAnsi"/>
        </w:rPr>
      </w:pPr>
    </w:p>
    <w:p w14:paraId="33CA494D" w14:textId="1E34B070" w:rsidR="007863D6" w:rsidRDefault="007863D6" w:rsidP="007863D6">
      <w:pPr>
        <w:spacing w:line="360" w:lineRule="auto"/>
        <w:ind w:left="360"/>
        <w:rPr>
          <w:rFonts w:cstheme="minorHAnsi"/>
          <w:color w:val="000000"/>
          <w:shd w:val="clear" w:color="auto" w:fill="FFFFFF"/>
        </w:rPr>
      </w:pPr>
      <w:proofErr w:type="spellStart"/>
      <w:r w:rsidRPr="0044068C">
        <w:rPr>
          <w:rFonts w:cstheme="minorHAnsi"/>
          <w:color w:val="000000"/>
          <w:shd w:val="clear" w:color="auto" w:fill="FFFFFF"/>
        </w:rPr>
        <w:t>Walby</w:t>
      </w:r>
      <w:proofErr w:type="spellEnd"/>
      <w:r w:rsidRPr="0044068C">
        <w:rPr>
          <w:rFonts w:cstheme="minorHAnsi"/>
          <w:color w:val="000000"/>
          <w:shd w:val="clear" w:color="auto" w:fill="FFFFFF"/>
        </w:rPr>
        <w:t>, S., Towers, J</w:t>
      </w:r>
      <w:r w:rsidRPr="0044068C">
        <w:rPr>
          <w:rFonts w:cstheme="minorHAnsi"/>
          <w:i/>
          <w:iCs/>
          <w:color w:val="000000"/>
          <w:shd w:val="clear" w:color="auto" w:fill="FFFFFF"/>
        </w:rPr>
        <w:t xml:space="preserve">. </w:t>
      </w:r>
      <w:r w:rsidRPr="0044068C">
        <w:rPr>
          <w:rFonts w:cstheme="minorHAnsi"/>
          <w:color w:val="000000"/>
          <w:shd w:val="clear" w:color="auto" w:fill="FFFFFF"/>
        </w:rPr>
        <w:t>(2017)</w:t>
      </w:r>
      <w:r w:rsidRPr="0044068C">
        <w:rPr>
          <w:rFonts w:cstheme="minorHAnsi"/>
          <w:i/>
          <w:iCs/>
          <w:color w:val="000000"/>
          <w:shd w:val="clear" w:color="auto" w:fill="FFFFFF"/>
        </w:rPr>
        <w:t xml:space="preserve"> </w:t>
      </w:r>
      <w:r w:rsidRPr="0044068C">
        <w:rPr>
          <w:rFonts w:cstheme="minorHAnsi"/>
          <w:color w:val="000000"/>
          <w:shd w:val="clear" w:color="auto" w:fill="FFFFFF"/>
        </w:rPr>
        <w:t>‘Measuring violence to end violence: mainstreaming gender’</w:t>
      </w:r>
      <w:r w:rsidRPr="0044068C">
        <w:rPr>
          <w:rFonts w:cstheme="minorHAnsi"/>
          <w:i/>
          <w:iCs/>
          <w:color w:val="000000"/>
          <w:shd w:val="clear" w:color="auto" w:fill="FFFFFF"/>
        </w:rPr>
        <w:t xml:space="preserve">, Journal of Gender-Based Violence, </w:t>
      </w:r>
      <w:r w:rsidRPr="0044068C">
        <w:rPr>
          <w:rFonts w:cstheme="minorHAnsi"/>
          <w:color w:val="000000"/>
          <w:shd w:val="clear" w:color="auto" w:fill="FFFFFF"/>
        </w:rPr>
        <w:t>1(1), pp.11–31</w:t>
      </w:r>
      <w:r w:rsidR="0063501B">
        <w:rPr>
          <w:rFonts w:cstheme="minorHAnsi"/>
          <w:color w:val="000000"/>
          <w:shd w:val="clear" w:color="auto" w:fill="FFFFFF"/>
        </w:rPr>
        <w:t>.</w:t>
      </w:r>
      <w:r w:rsidRPr="0044068C">
        <w:rPr>
          <w:rFonts w:cstheme="minorHAnsi"/>
          <w:color w:val="000000"/>
          <w:shd w:val="clear" w:color="auto" w:fill="FFFFFF"/>
        </w:rPr>
        <w:t>DOI:10.1332/239868017X14913081639155</w:t>
      </w:r>
    </w:p>
    <w:p w14:paraId="1E40C70A" w14:textId="77777777" w:rsidR="007863D6" w:rsidRPr="0044068C" w:rsidRDefault="007863D6" w:rsidP="007863D6">
      <w:pPr>
        <w:spacing w:line="360" w:lineRule="auto"/>
        <w:ind w:left="360"/>
        <w:rPr>
          <w:rFonts w:cstheme="minorHAnsi"/>
          <w:i/>
          <w:iCs/>
          <w:color w:val="000000"/>
          <w:shd w:val="clear" w:color="auto" w:fill="FFFFFF"/>
        </w:rPr>
      </w:pPr>
    </w:p>
    <w:p w14:paraId="726ACB10" w14:textId="0637B831" w:rsidR="007863D6" w:rsidRPr="0044068C" w:rsidRDefault="007863D6" w:rsidP="007863D6">
      <w:pPr>
        <w:spacing w:line="360" w:lineRule="auto"/>
        <w:ind w:left="360"/>
        <w:rPr>
          <w:rFonts w:cstheme="minorHAnsi"/>
        </w:rPr>
      </w:pPr>
      <w:r w:rsidRPr="0044068C">
        <w:rPr>
          <w:rFonts w:cstheme="minorHAnsi"/>
        </w:rPr>
        <w:t>Young, G. (</w:t>
      </w:r>
      <w:proofErr w:type="gramStart"/>
      <w:r w:rsidRPr="0044068C">
        <w:rPr>
          <w:rFonts w:cstheme="minorHAnsi"/>
        </w:rPr>
        <w:t>2001)‘</w:t>
      </w:r>
      <w:proofErr w:type="gramEnd"/>
      <w:r w:rsidRPr="0044068C">
        <w:rPr>
          <w:rFonts w:cstheme="minorHAnsi"/>
        </w:rPr>
        <w:t xml:space="preserve"> The Sexual History Provisions in the Youth and Criminal Evidence Act 1999 – A Violation of the Right to a Fair Trial?’, </w:t>
      </w:r>
      <w:r w:rsidRPr="0044068C">
        <w:rPr>
          <w:rFonts w:cstheme="minorHAnsi"/>
          <w:i/>
          <w:iCs/>
        </w:rPr>
        <w:t xml:space="preserve"> Medicine Science and the Law, </w:t>
      </w:r>
      <w:r w:rsidRPr="0044068C">
        <w:rPr>
          <w:rFonts w:cstheme="minorHAnsi"/>
        </w:rPr>
        <w:t>41(3)</w:t>
      </w:r>
      <w:r w:rsidR="0063501B">
        <w:rPr>
          <w:rFonts w:cstheme="minorHAnsi"/>
        </w:rPr>
        <w:t>.</w:t>
      </w:r>
      <w:r w:rsidRPr="0044068C">
        <w:rPr>
          <w:rFonts w:cstheme="minorHAnsi"/>
        </w:rPr>
        <w:t xml:space="preserve"> pp.217-229, DOI:10.1177/002580240104100304</w:t>
      </w:r>
    </w:p>
    <w:p w14:paraId="05FD1895" w14:textId="77777777" w:rsidR="007863D6" w:rsidRPr="0044068C" w:rsidRDefault="007863D6" w:rsidP="007863D6">
      <w:pPr>
        <w:pStyle w:val="dx-doi"/>
        <w:spacing w:before="0" w:after="0" w:line="360" w:lineRule="auto"/>
        <w:ind w:left="720"/>
        <w:rPr>
          <w:rFonts w:asciiTheme="minorHAnsi" w:hAnsiTheme="minorHAnsi" w:cstheme="minorHAnsi"/>
          <w:color w:val="333333"/>
        </w:rPr>
      </w:pPr>
    </w:p>
    <w:p w14:paraId="0C75D8FA" w14:textId="77777777" w:rsidR="007863D6" w:rsidRDefault="007863D6" w:rsidP="00994F6A">
      <w:pPr>
        <w:spacing w:line="360" w:lineRule="auto"/>
      </w:pPr>
    </w:p>
    <w:p w14:paraId="004396DF" w14:textId="3BFF9452" w:rsidR="00151C35" w:rsidRDefault="00151C35" w:rsidP="00994F6A">
      <w:pPr>
        <w:spacing w:line="360" w:lineRule="auto"/>
      </w:pPr>
    </w:p>
    <w:p w14:paraId="56E9E72E" w14:textId="77777777" w:rsidR="00151C35" w:rsidRDefault="00151C35" w:rsidP="00994F6A">
      <w:pPr>
        <w:spacing w:line="360" w:lineRule="auto"/>
      </w:pPr>
    </w:p>
    <w:p w14:paraId="1A165757" w14:textId="66215A2D" w:rsidR="00C94A33" w:rsidRDefault="00C94A33" w:rsidP="00994F6A">
      <w:pPr>
        <w:spacing w:line="360" w:lineRule="auto"/>
      </w:pPr>
    </w:p>
    <w:p w14:paraId="288D6BAE" w14:textId="77777777" w:rsidR="00C94A33" w:rsidRDefault="00C94A33" w:rsidP="00994F6A">
      <w:pPr>
        <w:spacing w:line="360" w:lineRule="auto"/>
      </w:pPr>
    </w:p>
    <w:p w14:paraId="2D6E9D07" w14:textId="77777777" w:rsidR="009823B4" w:rsidRPr="00994F6A" w:rsidRDefault="009823B4" w:rsidP="00994F6A">
      <w:pPr>
        <w:spacing w:line="360" w:lineRule="auto"/>
      </w:pPr>
    </w:p>
    <w:p w14:paraId="0251419C" w14:textId="01C87A37" w:rsidR="00AF51BD" w:rsidRDefault="00AF51BD" w:rsidP="00DE5C64">
      <w:pPr>
        <w:spacing w:line="360" w:lineRule="auto"/>
      </w:pPr>
    </w:p>
    <w:p w14:paraId="5EE08577" w14:textId="51D74FDE" w:rsidR="008C2BC4" w:rsidRDefault="00EE04AC" w:rsidP="00DE5C64">
      <w:pPr>
        <w:spacing w:line="360" w:lineRule="auto"/>
      </w:pPr>
      <w:r>
        <w:t xml:space="preserve"> </w:t>
      </w:r>
    </w:p>
    <w:sectPr w:rsidR="008C2BC4" w:rsidSect="007863D6">
      <w:headerReference w:type="default" r:id="rId1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22AB5F" w14:textId="77777777" w:rsidR="00523B20" w:rsidRDefault="00523B20" w:rsidP="007863D6">
      <w:r>
        <w:separator/>
      </w:r>
    </w:p>
  </w:endnote>
  <w:endnote w:type="continuationSeparator" w:id="0">
    <w:p w14:paraId="720C1923" w14:textId="77777777" w:rsidR="00523B20" w:rsidRDefault="00523B20" w:rsidP="00786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3C622B" w14:textId="77777777" w:rsidR="00523B20" w:rsidRDefault="00523B20" w:rsidP="007863D6">
      <w:r>
        <w:separator/>
      </w:r>
    </w:p>
  </w:footnote>
  <w:footnote w:type="continuationSeparator" w:id="0">
    <w:p w14:paraId="479AA86F" w14:textId="77777777" w:rsidR="00523B20" w:rsidRDefault="00523B20" w:rsidP="00786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5BEEB" w14:textId="333A40DD" w:rsidR="007863D6" w:rsidRDefault="007863D6">
    <w:pPr>
      <w:pStyle w:val="Header"/>
    </w:pPr>
    <w:r>
      <w:t>Bethan Francis - 1802113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AC"/>
    <w:rsid w:val="00000A3C"/>
    <w:rsid w:val="00003CB1"/>
    <w:rsid w:val="000E4958"/>
    <w:rsid w:val="000F3C0C"/>
    <w:rsid w:val="00131547"/>
    <w:rsid w:val="00134804"/>
    <w:rsid w:val="00151C35"/>
    <w:rsid w:val="00155C78"/>
    <w:rsid w:val="001637B8"/>
    <w:rsid w:val="00186EDD"/>
    <w:rsid w:val="001A67D1"/>
    <w:rsid w:val="0024224D"/>
    <w:rsid w:val="002D16C2"/>
    <w:rsid w:val="002F4DCD"/>
    <w:rsid w:val="00390531"/>
    <w:rsid w:val="00392F38"/>
    <w:rsid w:val="004251A1"/>
    <w:rsid w:val="004271D1"/>
    <w:rsid w:val="00473A0F"/>
    <w:rsid w:val="00492BA3"/>
    <w:rsid w:val="00493DB8"/>
    <w:rsid w:val="004C7BDC"/>
    <w:rsid w:val="005063CC"/>
    <w:rsid w:val="00513E8F"/>
    <w:rsid w:val="00522643"/>
    <w:rsid w:val="00523B20"/>
    <w:rsid w:val="00524BE4"/>
    <w:rsid w:val="00577FFC"/>
    <w:rsid w:val="006070F8"/>
    <w:rsid w:val="006134E8"/>
    <w:rsid w:val="0063501B"/>
    <w:rsid w:val="00641EA1"/>
    <w:rsid w:val="00643463"/>
    <w:rsid w:val="00672DE2"/>
    <w:rsid w:val="00691672"/>
    <w:rsid w:val="006968A1"/>
    <w:rsid w:val="006B76B0"/>
    <w:rsid w:val="006C21D2"/>
    <w:rsid w:val="006C5F92"/>
    <w:rsid w:val="006D62DB"/>
    <w:rsid w:val="00701774"/>
    <w:rsid w:val="0072006B"/>
    <w:rsid w:val="007407CF"/>
    <w:rsid w:val="00760E63"/>
    <w:rsid w:val="00784491"/>
    <w:rsid w:val="007863D6"/>
    <w:rsid w:val="007A1B30"/>
    <w:rsid w:val="007A2F13"/>
    <w:rsid w:val="007E5CCC"/>
    <w:rsid w:val="008412B4"/>
    <w:rsid w:val="00861903"/>
    <w:rsid w:val="00892E47"/>
    <w:rsid w:val="008B520A"/>
    <w:rsid w:val="008C2719"/>
    <w:rsid w:val="008E115F"/>
    <w:rsid w:val="00902E02"/>
    <w:rsid w:val="009038F9"/>
    <w:rsid w:val="00923D6C"/>
    <w:rsid w:val="009326FB"/>
    <w:rsid w:val="0095020B"/>
    <w:rsid w:val="00972FAE"/>
    <w:rsid w:val="00977262"/>
    <w:rsid w:val="009823B4"/>
    <w:rsid w:val="009922DC"/>
    <w:rsid w:val="00994F6A"/>
    <w:rsid w:val="009B44F1"/>
    <w:rsid w:val="009B5097"/>
    <w:rsid w:val="009C2626"/>
    <w:rsid w:val="009C646C"/>
    <w:rsid w:val="00A03AA8"/>
    <w:rsid w:val="00A0590C"/>
    <w:rsid w:val="00A07AA6"/>
    <w:rsid w:val="00A24682"/>
    <w:rsid w:val="00A90F3E"/>
    <w:rsid w:val="00AC2FE5"/>
    <w:rsid w:val="00AF51BD"/>
    <w:rsid w:val="00B34B0C"/>
    <w:rsid w:val="00BA6197"/>
    <w:rsid w:val="00BB4DFA"/>
    <w:rsid w:val="00BD22FC"/>
    <w:rsid w:val="00BD3AD6"/>
    <w:rsid w:val="00BE303F"/>
    <w:rsid w:val="00C222C9"/>
    <w:rsid w:val="00C34764"/>
    <w:rsid w:val="00C440F4"/>
    <w:rsid w:val="00C55AB1"/>
    <w:rsid w:val="00C94A33"/>
    <w:rsid w:val="00CC169F"/>
    <w:rsid w:val="00CC51AC"/>
    <w:rsid w:val="00D23AA8"/>
    <w:rsid w:val="00D3190C"/>
    <w:rsid w:val="00D414BB"/>
    <w:rsid w:val="00DE5C64"/>
    <w:rsid w:val="00E222AE"/>
    <w:rsid w:val="00E8412F"/>
    <w:rsid w:val="00EC6A9D"/>
    <w:rsid w:val="00EE04AC"/>
    <w:rsid w:val="00F05CD7"/>
    <w:rsid w:val="00F12C92"/>
    <w:rsid w:val="00F41408"/>
    <w:rsid w:val="00F652E3"/>
    <w:rsid w:val="00F82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D347E"/>
  <w15:chartTrackingRefBased/>
  <w15:docId w15:val="{92A3AFB0-BFDA-7D4D-BD47-ACA435596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63D6"/>
    <w:rPr>
      <w:color w:val="0563C1" w:themeColor="hyperlink"/>
      <w:u w:val="single"/>
    </w:rPr>
  </w:style>
  <w:style w:type="paragraph" w:customStyle="1" w:styleId="dx-doi">
    <w:name w:val="dx-doi"/>
    <w:basedOn w:val="Normal"/>
    <w:rsid w:val="007863D6"/>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7863D6"/>
    <w:rPr>
      <w:color w:val="954F72" w:themeColor="followedHyperlink"/>
      <w:u w:val="single"/>
    </w:rPr>
  </w:style>
  <w:style w:type="paragraph" w:styleId="Header">
    <w:name w:val="header"/>
    <w:basedOn w:val="Normal"/>
    <w:link w:val="HeaderChar"/>
    <w:uiPriority w:val="99"/>
    <w:unhideWhenUsed/>
    <w:rsid w:val="007863D6"/>
    <w:pPr>
      <w:tabs>
        <w:tab w:val="center" w:pos="4680"/>
        <w:tab w:val="right" w:pos="9360"/>
      </w:tabs>
    </w:pPr>
  </w:style>
  <w:style w:type="character" w:customStyle="1" w:styleId="HeaderChar">
    <w:name w:val="Header Char"/>
    <w:basedOn w:val="DefaultParagraphFont"/>
    <w:link w:val="Header"/>
    <w:uiPriority w:val="99"/>
    <w:rsid w:val="007863D6"/>
  </w:style>
  <w:style w:type="paragraph" w:styleId="Footer">
    <w:name w:val="footer"/>
    <w:basedOn w:val="Normal"/>
    <w:link w:val="FooterChar"/>
    <w:uiPriority w:val="99"/>
    <w:unhideWhenUsed/>
    <w:rsid w:val="007863D6"/>
    <w:pPr>
      <w:tabs>
        <w:tab w:val="center" w:pos="4680"/>
        <w:tab w:val="right" w:pos="9360"/>
      </w:tabs>
    </w:pPr>
  </w:style>
  <w:style w:type="character" w:customStyle="1" w:styleId="FooterChar">
    <w:name w:val="Footer Char"/>
    <w:basedOn w:val="DefaultParagraphFont"/>
    <w:link w:val="Footer"/>
    <w:uiPriority w:val="99"/>
    <w:rsid w:val="007863D6"/>
  </w:style>
  <w:style w:type="paragraph" w:styleId="NoSpacing">
    <w:name w:val="No Spacing"/>
    <w:link w:val="NoSpacingChar"/>
    <w:uiPriority w:val="1"/>
    <w:qFormat/>
    <w:rsid w:val="007863D6"/>
    <w:rPr>
      <w:rFonts w:eastAsiaTheme="minorEastAsia"/>
      <w:sz w:val="22"/>
      <w:szCs w:val="22"/>
      <w:lang w:val="en-US" w:eastAsia="zh-CN"/>
    </w:rPr>
  </w:style>
  <w:style w:type="character" w:customStyle="1" w:styleId="NoSpacingChar">
    <w:name w:val="No Spacing Char"/>
    <w:basedOn w:val="DefaultParagraphFont"/>
    <w:link w:val="NoSpacing"/>
    <w:uiPriority w:val="1"/>
    <w:rsid w:val="007863D6"/>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0377644">
      <w:bodyDiv w:val="1"/>
      <w:marLeft w:val="0"/>
      <w:marRight w:val="0"/>
      <w:marTop w:val="0"/>
      <w:marBottom w:val="0"/>
      <w:divBdr>
        <w:top w:val="none" w:sz="0" w:space="0" w:color="auto"/>
        <w:left w:val="none" w:sz="0" w:space="0" w:color="auto"/>
        <w:bottom w:val="none" w:sz="0" w:space="0" w:color="auto"/>
        <w:right w:val="none" w:sz="0" w:space="0" w:color="auto"/>
      </w:divBdr>
    </w:div>
    <w:div w:id="829833904">
      <w:bodyDiv w:val="1"/>
      <w:marLeft w:val="0"/>
      <w:marRight w:val="0"/>
      <w:marTop w:val="0"/>
      <w:marBottom w:val="0"/>
      <w:divBdr>
        <w:top w:val="none" w:sz="0" w:space="0" w:color="auto"/>
        <w:left w:val="none" w:sz="0" w:space="0" w:color="auto"/>
        <w:bottom w:val="none" w:sz="0" w:space="0" w:color="auto"/>
        <w:right w:val="none" w:sz="0" w:space="0" w:color="auto"/>
      </w:divBdr>
    </w:div>
    <w:div w:id="860825845">
      <w:bodyDiv w:val="1"/>
      <w:marLeft w:val="0"/>
      <w:marRight w:val="0"/>
      <w:marTop w:val="0"/>
      <w:marBottom w:val="0"/>
      <w:divBdr>
        <w:top w:val="none" w:sz="0" w:space="0" w:color="auto"/>
        <w:left w:val="none" w:sz="0" w:space="0" w:color="auto"/>
        <w:bottom w:val="none" w:sz="0" w:space="0" w:color="auto"/>
        <w:right w:val="none" w:sz="0" w:space="0" w:color="auto"/>
      </w:divBdr>
    </w:div>
    <w:div w:id="1579942720">
      <w:bodyDiv w:val="1"/>
      <w:marLeft w:val="0"/>
      <w:marRight w:val="0"/>
      <w:marTop w:val="0"/>
      <w:marBottom w:val="0"/>
      <w:divBdr>
        <w:top w:val="none" w:sz="0" w:space="0" w:color="auto"/>
        <w:left w:val="none" w:sz="0" w:space="0" w:color="auto"/>
        <w:bottom w:val="none" w:sz="0" w:space="0" w:color="auto"/>
        <w:right w:val="none" w:sz="0" w:space="0" w:color="auto"/>
      </w:divBdr>
    </w:div>
    <w:div w:id="1586914962">
      <w:bodyDiv w:val="1"/>
      <w:marLeft w:val="0"/>
      <w:marRight w:val="0"/>
      <w:marTop w:val="0"/>
      <w:marBottom w:val="0"/>
      <w:divBdr>
        <w:top w:val="none" w:sz="0" w:space="0" w:color="auto"/>
        <w:left w:val="none" w:sz="0" w:space="0" w:color="auto"/>
        <w:bottom w:val="none" w:sz="0" w:space="0" w:color="auto"/>
        <w:right w:val="none" w:sz="0" w:space="0" w:color="auto"/>
      </w:divBdr>
    </w:div>
    <w:div w:id="1626889026">
      <w:bodyDiv w:val="1"/>
      <w:marLeft w:val="0"/>
      <w:marRight w:val="0"/>
      <w:marTop w:val="0"/>
      <w:marBottom w:val="0"/>
      <w:divBdr>
        <w:top w:val="none" w:sz="0" w:space="0" w:color="auto"/>
        <w:left w:val="none" w:sz="0" w:space="0" w:color="auto"/>
        <w:bottom w:val="none" w:sz="0" w:space="0" w:color="auto"/>
        <w:right w:val="none" w:sz="0" w:space="0" w:color="auto"/>
      </w:divBdr>
    </w:div>
    <w:div w:id="1850827358">
      <w:bodyDiv w:val="1"/>
      <w:marLeft w:val="0"/>
      <w:marRight w:val="0"/>
      <w:marTop w:val="0"/>
      <w:marBottom w:val="0"/>
      <w:divBdr>
        <w:top w:val="none" w:sz="0" w:space="0" w:color="auto"/>
        <w:left w:val="none" w:sz="0" w:space="0" w:color="auto"/>
        <w:bottom w:val="none" w:sz="0" w:space="0" w:color="auto"/>
        <w:right w:val="none" w:sz="0" w:space="0" w:color="auto"/>
      </w:divBdr>
    </w:div>
    <w:div w:id="1887453583">
      <w:bodyDiv w:val="1"/>
      <w:marLeft w:val="0"/>
      <w:marRight w:val="0"/>
      <w:marTop w:val="0"/>
      <w:marBottom w:val="0"/>
      <w:divBdr>
        <w:top w:val="none" w:sz="0" w:space="0" w:color="auto"/>
        <w:left w:val="none" w:sz="0" w:space="0" w:color="auto"/>
        <w:bottom w:val="none" w:sz="0" w:space="0" w:color="auto"/>
        <w:right w:val="none" w:sz="0" w:space="0" w:color="auto"/>
      </w:divBdr>
    </w:div>
    <w:div w:id="211806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778019922181211" TargetMode="External"/><Relationship Id="rId3" Type="http://schemas.openxmlformats.org/officeDocument/2006/relationships/webSettings" Target="webSettings.xml"/><Relationship Id="rId7" Type="http://schemas.openxmlformats.org/officeDocument/2006/relationships/hyperlink" Target="https://dx.doi.org/10.1371%2Fjournal.pone.017755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abc.cardiff.ac.uk/10.1080/14043850902815073"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abc.cardiff.ac.uk/10.1177/14624745040436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642</TotalTime>
  <Pages>13</Pages>
  <Words>3732</Words>
  <Characters>21278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The Ideal Victim, what does it mean in todays society?</vt:lpstr>
    </vt:vector>
  </TitlesOfParts>
  <Company/>
  <LinksUpToDate>false</LinksUpToDate>
  <CharactersWithSpaces>24961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Ideal Victim, what does it mean in todays society?</dc:title>
  <dc:subject/>
  <dc:creator>Beth Jane Francis (1802113)</dc:creator>
  <cp:keywords/>
  <dc:description/>
  <cp:lastModifiedBy>Beth Jane Francis (1802113)</cp:lastModifiedBy>
  <cp:revision>19</cp:revision>
  <dcterms:created xsi:type="dcterms:W3CDTF">2021-10-17T12:15:00Z</dcterms:created>
  <dcterms:modified xsi:type="dcterms:W3CDTF">2021-11-04T10:33:00Z</dcterms:modified>
</cp:coreProperties>
</file>