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9863D3" w14:textId="77777777" w:rsidR="00C8086F" w:rsidRPr="00054BEB" w:rsidRDefault="00C8086F" w:rsidP="00C8086F">
      <w:pPr>
        <w:rPr>
          <w:rFonts w:cs="Arial"/>
          <w:b/>
          <w:color w:val="58595B"/>
          <w:sz w:val="36"/>
          <w:szCs w:val="36"/>
        </w:rPr>
      </w:pPr>
      <w:r w:rsidRPr="00054BEB">
        <w:rPr>
          <w:rFonts w:cs="Arial"/>
          <w:b/>
          <w:color w:val="58595B"/>
          <w:sz w:val="36"/>
          <w:szCs w:val="36"/>
        </w:rPr>
        <w:t>Qualification: CIPD Diploma in Applied Human Resources</w:t>
      </w:r>
    </w:p>
    <w:p w14:paraId="7F3A7BDA" w14:textId="77777777" w:rsidR="00C8086F" w:rsidRPr="00054BEB" w:rsidRDefault="00C8086F" w:rsidP="00C8086F">
      <w:pPr>
        <w:rPr>
          <w:rFonts w:cs="Arial"/>
          <w:b/>
          <w:color w:val="58595B"/>
          <w:sz w:val="36"/>
          <w:szCs w:val="36"/>
        </w:rPr>
      </w:pPr>
    </w:p>
    <w:p w14:paraId="01AE511C" w14:textId="77777777" w:rsidR="00C8086F" w:rsidRPr="00054BEB" w:rsidRDefault="00C8086F" w:rsidP="00C8086F">
      <w:pPr>
        <w:rPr>
          <w:rFonts w:cs="Arial"/>
          <w:b/>
          <w:color w:val="58595B"/>
          <w:sz w:val="36"/>
          <w:szCs w:val="36"/>
        </w:rPr>
      </w:pPr>
      <w:r w:rsidRPr="00054BEB">
        <w:rPr>
          <w:rFonts w:cs="Arial"/>
          <w:b/>
          <w:color w:val="58595B"/>
          <w:sz w:val="36"/>
          <w:szCs w:val="36"/>
        </w:rPr>
        <w:t xml:space="preserve">Module Name: </w:t>
      </w:r>
      <w:r>
        <w:rPr>
          <w:rFonts w:cs="Arial"/>
          <w:b/>
          <w:color w:val="58595B"/>
          <w:sz w:val="36"/>
          <w:szCs w:val="36"/>
        </w:rPr>
        <w:t>The Business Context of HR</w:t>
      </w:r>
    </w:p>
    <w:p w14:paraId="176A5CD7" w14:textId="77777777" w:rsidR="00C8086F" w:rsidRPr="00054BEB" w:rsidRDefault="00C8086F" w:rsidP="00C8086F">
      <w:pPr>
        <w:rPr>
          <w:rFonts w:cs="Arial"/>
          <w:b/>
          <w:color w:val="58595B"/>
          <w:sz w:val="36"/>
          <w:szCs w:val="36"/>
        </w:rPr>
      </w:pPr>
    </w:p>
    <w:p w14:paraId="34965758" w14:textId="77777777" w:rsidR="00C8086F" w:rsidRPr="00054BEB" w:rsidRDefault="00C8086F" w:rsidP="00C8086F">
      <w:pPr>
        <w:rPr>
          <w:rFonts w:cs="Arial"/>
          <w:b/>
          <w:color w:val="58595B"/>
          <w:sz w:val="36"/>
          <w:szCs w:val="36"/>
        </w:rPr>
      </w:pPr>
    </w:p>
    <w:p w14:paraId="06A19CB8" w14:textId="77777777" w:rsidR="00C8086F" w:rsidRPr="007202BC" w:rsidRDefault="00C8086F" w:rsidP="00C8086F">
      <w:pPr>
        <w:rPr>
          <w:rFonts w:cs="Arial"/>
          <w:color w:val="58595B"/>
          <w:sz w:val="36"/>
          <w:szCs w:val="36"/>
        </w:rPr>
      </w:pPr>
    </w:p>
    <w:p w14:paraId="0105F8D8" w14:textId="77777777" w:rsidR="00C8086F" w:rsidRDefault="00C8086F" w:rsidP="00C8086F">
      <w:pPr>
        <w:rPr>
          <w:rFonts w:cs="Arial"/>
          <w:color w:val="58595B"/>
          <w:sz w:val="36"/>
          <w:szCs w:val="36"/>
        </w:rPr>
      </w:pPr>
    </w:p>
    <w:p w14:paraId="5D281A35" w14:textId="77777777" w:rsidR="00C8086F" w:rsidRDefault="00C8086F" w:rsidP="00C8086F">
      <w:pPr>
        <w:rPr>
          <w:rFonts w:cs="Arial"/>
          <w:color w:val="58595B"/>
          <w:sz w:val="36"/>
          <w:szCs w:val="36"/>
        </w:rPr>
      </w:pPr>
    </w:p>
    <w:p w14:paraId="668255BE" w14:textId="77777777" w:rsidR="00C8086F" w:rsidRDefault="00C8086F" w:rsidP="00C8086F">
      <w:pPr>
        <w:rPr>
          <w:rFonts w:cs="Arial"/>
          <w:color w:val="58595B"/>
          <w:sz w:val="36"/>
          <w:szCs w:val="36"/>
        </w:rPr>
      </w:pPr>
    </w:p>
    <w:p w14:paraId="3120544F" w14:textId="77777777" w:rsidR="00C8086F" w:rsidRDefault="00C8086F" w:rsidP="00C8086F">
      <w:pPr>
        <w:rPr>
          <w:rFonts w:cs="Arial"/>
          <w:color w:val="58595B"/>
          <w:sz w:val="36"/>
          <w:szCs w:val="36"/>
        </w:rPr>
      </w:pPr>
    </w:p>
    <w:p w14:paraId="404F1EF6" w14:textId="77777777" w:rsidR="00C8086F" w:rsidRDefault="00C8086F" w:rsidP="00C8086F">
      <w:pPr>
        <w:rPr>
          <w:rFonts w:cs="Arial"/>
          <w:color w:val="58595B"/>
          <w:sz w:val="36"/>
          <w:szCs w:val="36"/>
        </w:rPr>
      </w:pPr>
    </w:p>
    <w:p w14:paraId="3663890D" w14:textId="77777777" w:rsidR="00C8086F" w:rsidRDefault="00C8086F" w:rsidP="00C8086F">
      <w:pPr>
        <w:rPr>
          <w:rFonts w:cs="Arial"/>
          <w:color w:val="58595B"/>
          <w:sz w:val="36"/>
          <w:szCs w:val="36"/>
        </w:rPr>
      </w:pPr>
    </w:p>
    <w:p w14:paraId="238D8EB7" w14:textId="77777777" w:rsidR="00C8086F" w:rsidRPr="007202BC" w:rsidRDefault="00C8086F" w:rsidP="00C8086F">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Daniel James Blyth</w:t>
      </w:r>
    </w:p>
    <w:p w14:paraId="08A8D7E7" w14:textId="77777777" w:rsidR="00C8086F" w:rsidRPr="007202BC" w:rsidRDefault="00C8086F" w:rsidP="00C8086F">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1201313</w:t>
      </w:r>
    </w:p>
    <w:p w14:paraId="506F6F17" w14:textId="77777777" w:rsidR="00C8086F" w:rsidRPr="007202BC" w:rsidRDefault="00C8086F" w:rsidP="00C8086F">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56347426</w:t>
      </w:r>
    </w:p>
    <w:p w14:paraId="5E05ABB5" w14:textId="77777777" w:rsidR="00C8086F" w:rsidRPr="007202BC" w:rsidRDefault="00C8086F" w:rsidP="00C8086F">
      <w:pPr>
        <w:rPr>
          <w:rFonts w:cs="Arial"/>
          <w:color w:val="58595B"/>
          <w:sz w:val="36"/>
          <w:szCs w:val="36"/>
        </w:rPr>
      </w:pPr>
    </w:p>
    <w:p w14:paraId="1A991D3E" w14:textId="77777777" w:rsidR="00C8086F" w:rsidRPr="007202BC" w:rsidRDefault="00C8086F" w:rsidP="00C8086F">
      <w:pPr>
        <w:rPr>
          <w:rFonts w:cs="Arial"/>
          <w:color w:val="58595B"/>
          <w:sz w:val="36"/>
          <w:szCs w:val="36"/>
        </w:rPr>
      </w:pPr>
    </w:p>
    <w:p w14:paraId="7F0388DE" w14:textId="77777777" w:rsidR="00C8086F" w:rsidRPr="007202BC" w:rsidRDefault="00C8086F" w:rsidP="00C8086F">
      <w:pPr>
        <w:rPr>
          <w:rFonts w:cs="Arial"/>
          <w:color w:val="58595B"/>
          <w:sz w:val="36"/>
          <w:szCs w:val="36"/>
        </w:rPr>
      </w:pPr>
    </w:p>
    <w:p w14:paraId="45A6B970" w14:textId="77777777" w:rsidR="00C8086F" w:rsidRPr="007202BC" w:rsidRDefault="00C8086F" w:rsidP="00C8086F">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2824E338" w14:textId="77777777" w:rsidR="00C8086F" w:rsidRPr="007202BC" w:rsidRDefault="00C8086F" w:rsidP="00C8086F">
      <w:pPr>
        <w:rPr>
          <w:rFonts w:cs="Arial"/>
          <w:color w:val="58595B"/>
          <w:sz w:val="36"/>
          <w:szCs w:val="36"/>
        </w:rPr>
      </w:pPr>
    </w:p>
    <w:p w14:paraId="2A2D938B" w14:textId="77777777" w:rsidR="00C8086F" w:rsidRPr="007202BC" w:rsidRDefault="00C8086F" w:rsidP="00C8086F">
      <w:pPr>
        <w:rPr>
          <w:rFonts w:cs="Arial"/>
          <w:color w:val="58595B"/>
          <w:sz w:val="36"/>
          <w:szCs w:val="36"/>
        </w:rPr>
      </w:pPr>
      <w:r w:rsidRPr="007202BC">
        <w:rPr>
          <w:rFonts w:cs="Arial"/>
          <w:color w:val="58595B"/>
          <w:sz w:val="36"/>
          <w:szCs w:val="36"/>
        </w:rPr>
        <w:t xml:space="preserve">Signed: </w:t>
      </w:r>
      <w:r>
        <w:rPr>
          <w:rFonts w:cs="Arial"/>
          <w:color w:val="58595B"/>
          <w:sz w:val="36"/>
          <w:szCs w:val="36"/>
        </w:rPr>
        <w:t xml:space="preserve"> D J Blyth</w:t>
      </w:r>
    </w:p>
    <w:p w14:paraId="1F82D27A" w14:textId="77777777" w:rsidR="00C8086F" w:rsidRDefault="00C8086F" w:rsidP="00C8086F">
      <w:pPr>
        <w:spacing w:line="360" w:lineRule="auto"/>
        <w:rPr>
          <w:rFonts w:cs="Arial"/>
          <w:color w:val="58595B"/>
          <w:sz w:val="36"/>
          <w:szCs w:val="36"/>
        </w:rPr>
      </w:pPr>
      <w:r w:rsidRPr="007202BC">
        <w:rPr>
          <w:rFonts w:cs="Arial"/>
          <w:color w:val="58595B"/>
          <w:sz w:val="36"/>
          <w:szCs w:val="36"/>
        </w:rPr>
        <w:t xml:space="preserve">Date: </w:t>
      </w:r>
      <w:r>
        <w:rPr>
          <w:rFonts w:cs="Arial"/>
          <w:color w:val="58595B"/>
          <w:sz w:val="36"/>
          <w:szCs w:val="36"/>
        </w:rPr>
        <w:t>17</w:t>
      </w:r>
      <w:r w:rsidRPr="00EB1458">
        <w:rPr>
          <w:rFonts w:cs="Arial"/>
          <w:color w:val="58595B"/>
          <w:sz w:val="36"/>
          <w:szCs w:val="36"/>
          <w:vertAlign w:val="superscript"/>
        </w:rPr>
        <w:t>th</w:t>
      </w:r>
      <w:r>
        <w:rPr>
          <w:rFonts w:cs="Arial"/>
          <w:color w:val="58595B"/>
          <w:sz w:val="36"/>
          <w:szCs w:val="36"/>
        </w:rPr>
        <w:t xml:space="preserve"> February 2021</w:t>
      </w:r>
    </w:p>
    <w:p w14:paraId="1451DC87" w14:textId="77777777" w:rsidR="00C8086F" w:rsidRDefault="00C8086F" w:rsidP="00C8086F">
      <w:pPr>
        <w:spacing w:line="360" w:lineRule="auto"/>
        <w:rPr>
          <w:u w:val="single"/>
        </w:rPr>
      </w:pPr>
    </w:p>
    <w:p w14:paraId="629E20A8" w14:textId="77777777" w:rsidR="00C8086F" w:rsidRDefault="00C8086F" w:rsidP="00C8086F">
      <w:pPr>
        <w:spacing w:line="360" w:lineRule="auto"/>
        <w:rPr>
          <w:u w:val="single"/>
        </w:rPr>
      </w:pPr>
    </w:p>
    <w:p w14:paraId="2C13635F" w14:textId="77777777" w:rsidR="00C8086F" w:rsidRDefault="00C8086F" w:rsidP="00C8086F">
      <w:pPr>
        <w:spacing w:line="360" w:lineRule="auto"/>
        <w:rPr>
          <w:u w:val="single"/>
        </w:rPr>
      </w:pPr>
    </w:p>
    <w:p w14:paraId="3DADF399" w14:textId="1A5571AB" w:rsidR="00C8086F" w:rsidRDefault="00C8086F" w:rsidP="00C8086F">
      <w:pPr>
        <w:spacing w:line="360" w:lineRule="auto"/>
        <w:rPr>
          <w:u w:val="single"/>
        </w:rPr>
      </w:pPr>
    </w:p>
    <w:p w14:paraId="5AF6761A" w14:textId="77777777" w:rsidR="002D681A" w:rsidRDefault="002D681A" w:rsidP="00C8086F">
      <w:pPr>
        <w:spacing w:line="360" w:lineRule="auto"/>
        <w:rPr>
          <w:u w:val="single"/>
        </w:rPr>
      </w:pPr>
    </w:p>
    <w:p w14:paraId="6C0EA902" w14:textId="77777777" w:rsidR="00C8086F" w:rsidRDefault="00C8086F" w:rsidP="00C8086F">
      <w:pPr>
        <w:spacing w:line="360" w:lineRule="auto"/>
        <w:rPr>
          <w:u w:val="single"/>
        </w:rPr>
      </w:pPr>
    </w:p>
    <w:p w14:paraId="090E00EE" w14:textId="0976B2FB" w:rsidR="006F3C46" w:rsidRDefault="00912E4A" w:rsidP="00C8086F">
      <w:pPr>
        <w:spacing w:line="360" w:lineRule="auto"/>
        <w:rPr>
          <w:u w:val="single"/>
        </w:rPr>
      </w:pPr>
      <w:r w:rsidRPr="00E02EC5">
        <w:rPr>
          <w:u w:val="single"/>
        </w:rPr>
        <w:lastRenderedPageBreak/>
        <w:t>Understanding the Business Context of HR</w:t>
      </w:r>
    </w:p>
    <w:p w14:paraId="4B884B5A" w14:textId="669309A4" w:rsidR="00D450D9" w:rsidRPr="00E02EC5" w:rsidRDefault="00D450D9" w:rsidP="00E02EC5">
      <w:pPr>
        <w:spacing w:line="360" w:lineRule="auto"/>
        <w:rPr>
          <w:u w:val="single"/>
        </w:rPr>
      </w:pPr>
      <w:r>
        <w:rPr>
          <w:u w:val="single"/>
        </w:rPr>
        <w:t>Activity 1</w:t>
      </w:r>
    </w:p>
    <w:p w14:paraId="4F012D88" w14:textId="77777777" w:rsidR="005F3291" w:rsidRPr="00E02EC5" w:rsidRDefault="005F3291" w:rsidP="00E02EC5">
      <w:pPr>
        <w:spacing w:line="360" w:lineRule="auto"/>
        <w:rPr>
          <w:color w:val="0070C0"/>
        </w:rPr>
      </w:pPr>
    </w:p>
    <w:p w14:paraId="7C0A5E72" w14:textId="192C2E84" w:rsidR="00030F5D" w:rsidRPr="00E02EC5" w:rsidRDefault="00030F5D" w:rsidP="00E02EC5">
      <w:pPr>
        <w:spacing w:line="360" w:lineRule="auto"/>
        <w:rPr>
          <w:color w:val="000000" w:themeColor="text1"/>
        </w:rPr>
      </w:pPr>
      <w:r w:rsidRPr="00E02EC5">
        <w:rPr>
          <w:color w:val="000000" w:themeColor="text1"/>
        </w:rPr>
        <w:t xml:space="preserve">This report will ultimately explore the business context of Human Resources.  It will explore the variables of contrasting organisations and the impact of those variables on the HR function.  This report will also examine the impact </w:t>
      </w:r>
      <w:r w:rsidR="00EE4867" w:rsidRPr="00E02EC5">
        <w:rPr>
          <w:color w:val="000000" w:themeColor="text1"/>
        </w:rPr>
        <w:t>that</w:t>
      </w:r>
      <w:r w:rsidRPr="00E02EC5">
        <w:rPr>
          <w:color w:val="000000" w:themeColor="text1"/>
        </w:rPr>
        <w:t xml:space="preserve"> organisational structures</w:t>
      </w:r>
      <w:r w:rsidR="00EE4867" w:rsidRPr="00E02EC5">
        <w:rPr>
          <w:color w:val="000000" w:themeColor="text1"/>
        </w:rPr>
        <w:t xml:space="preserve"> can have on the HR function.  As the report develops, it will evaluate the role of HR in formulating organisation strategy and how this is transcended into HR strategy in policy.  Throughout the report, reference will be made to relevant theory and current organisations.</w:t>
      </w:r>
    </w:p>
    <w:p w14:paraId="1C1DF94A" w14:textId="44F15B3B" w:rsidR="00EE4867" w:rsidRPr="00E02EC5" w:rsidRDefault="00EE4867" w:rsidP="00E02EC5">
      <w:pPr>
        <w:spacing w:line="360" w:lineRule="auto"/>
        <w:rPr>
          <w:color w:val="000000" w:themeColor="text1"/>
        </w:rPr>
      </w:pPr>
    </w:p>
    <w:p w14:paraId="7A45CDFB" w14:textId="72A783F6" w:rsidR="00EE4867" w:rsidRPr="00E02EC5" w:rsidRDefault="00026AA1" w:rsidP="00E02EC5">
      <w:pPr>
        <w:spacing w:line="360" w:lineRule="auto"/>
        <w:rPr>
          <w:color w:val="000000" w:themeColor="text1"/>
        </w:rPr>
      </w:pPr>
      <w:r w:rsidRPr="00E02EC5">
        <w:rPr>
          <w:color w:val="000000" w:themeColor="text1"/>
        </w:rPr>
        <w:t xml:space="preserve">Before exploring the HR function, it is important to contrast the different sectors in which organisations exist.  </w:t>
      </w:r>
      <w:r w:rsidR="00DA42B1" w:rsidRPr="00E02EC5">
        <w:rPr>
          <w:color w:val="000000" w:themeColor="text1"/>
        </w:rPr>
        <w:t>Organisations can generally be categorised into three sectors.  The private sector is comprised of organisations owned by individuals or families.  As a rule of thumb, private-sector organisations are driven by profits.  Organisations within this sector can be further categorised into sole traders, partnerships or companies</w:t>
      </w:r>
      <w:r w:rsidR="001367D1" w:rsidRPr="00E02EC5">
        <w:rPr>
          <w:color w:val="000000" w:themeColor="text1"/>
        </w:rPr>
        <w:t xml:space="preserve"> (Taylor &amp; Wilkinson, 2016, page 44)</w:t>
      </w:r>
      <w:r w:rsidR="00DA42B1" w:rsidRPr="00E02EC5">
        <w:rPr>
          <w:color w:val="000000" w:themeColor="text1"/>
        </w:rPr>
        <w:t xml:space="preserve">.  The size of a business is not necessarily </w:t>
      </w:r>
      <w:r w:rsidR="0020424A" w:rsidRPr="00E02EC5">
        <w:rPr>
          <w:color w:val="000000" w:themeColor="text1"/>
        </w:rPr>
        <w:t xml:space="preserve">indicative of its legal </w:t>
      </w:r>
      <w:proofErr w:type="gramStart"/>
      <w:r w:rsidR="0020424A" w:rsidRPr="00E02EC5">
        <w:rPr>
          <w:color w:val="000000" w:themeColor="text1"/>
        </w:rPr>
        <w:t>status,</w:t>
      </w:r>
      <w:proofErr w:type="gramEnd"/>
      <w:r w:rsidR="0020424A" w:rsidRPr="00E02EC5">
        <w:rPr>
          <w:color w:val="000000" w:themeColor="text1"/>
        </w:rPr>
        <w:t xml:space="preserve"> however it is less common for smaller organisations to be publicly limited.</w:t>
      </w:r>
    </w:p>
    <w:p w14:paraId="20AC8BD2" w14:textId="7478C0C2" w:rsidR="0020424A" w:rsidRPr="00E02EC5" w:rsidRDefault="0020424A" w:rsidP="00E02EC5">
      <w:pPr>
        <w:spacing w:line="360" w:lineRule="auto"/>
        <w:rPr>
          <w:color w:val="000000" w:themeColor="text1"/>
        </w:rPr>
      </w:pPr>
    </w:p>
    <w:p w14:paraId="5787D4C7" w14:textId="06FB52E3" w:rsidR="0020424A" w:rsidRPr="00E02EC5" w:rsidRDefault="0020424A" w:rsidP="00E02EC5">
      <w:pPr>
        <w:spacing w:line="360" w:lineRule="auto"/>
        <w:rPr>
          <w:color w:val="000000" w:themeColor="text1"/>
        </w:rPr>
      </w:pPr>
      <w:r w:rsidRPr="00E02EC5">
        <w:rPr>
          <w:color w:val="000000" w:themeColor="text1"/>
        </w:rPr>
        <w:t>In contrast to the private sector, organisations can also exist within the public sector.  Public sector organisations are generally funded by the taxpayer and in turn, provide a public service.  Government departments, health authorities and public service providers all exist within this sector.</w:t>
      </w:r>
      <w:r w:rsidR="00AC0BBC" w:rsidRPr="00E02EC5">
        <w:rPr>
          <w:color w:val="000000" w:themeColor="text1"/>
        </w:rPr>
        <w:t xml:space="preserve">  Because of the nature of this sector, organisations tend to have a large number of employees.</w:t>
      </w:r>
      <w:r w:rsidRPr="00E02EC5">
        <w:rPr>
          <w:color w:val="000000" w:themeColor="text1"/>
        </w:rPr>
        <w:t xml:space="preserve">  </w:t>
      </w:r>
      <w:r w:rsidR="00AC0BBC" w:rsidRPr="00E02EC5">
        <w:rPr>
          <w:color w:val="000000" w:themeColor="text1"/>
        </w:rPr>
        <w:t>In March 2019, 16.5% of the U.K. workforce were employed in the private sector</w:t>
      </w:r>
      <w:r w:rsidR="001367D1" w:rsidRPr="00E02EC5">
        <w:rPr>
          <w:color w:val="000000" w:themeColor="text1"/>
        </w:rPr>
        <w:t xml:space="preserve"> (ONS, 2019)</w:t>
      </w:r>
      <w:r w:rsidR="00AC0BBC" w:rsidRPr="00E02EC5">
        <w:rPr>
          <w:color w:val="000000" w:themeColor="text1"/>
        </w:rPr>
        <w:t>.</w:t>
      </w:r>
    </w:p>
    <w:p w14:paraId="1B7E6511" w14:textId="5AF7FD63" w:rsidR="00AC0BBC" w:rsidRPr="00E02EC5" w:rsidRDefault="00AC0BBC" w:rsidP="00E02EC5">
      <w:pPr>
        <w:spacing w:line="360" w:lineRule="auto"/>
        <w:rPr>
          <w:color w:val="000000" w:themeColor="text1"/>
        </w:rPr>
      </w:pPr>
    </w:p>
    <w:p w14:paraId="76C0B25A" w14:textId="633F381E" w:rsidR="00AC0BBC" w:rsidRPr="00E02EC5" w:rsidRDefault="00AC0BBC" w:rsidP="00E02EC5">
      <w:pPr>
        <w:spacing w:line="360" w:lineRule="auto"/>
        <w:rPr>
          <w:color w:val="000000" w:themeColor="text1"/>
        </w:rPr>
      </w:pPr>
      <w:r w:rsidRPr="00E02EC5">
        <w:rPr>
          <w:color w:val="000000" w:themeColor="text1"/>
        </w:rPr>
        <w:t xml:space="preserve">The Third Sector is comprised of organisations which are generally not-for-profit.  These include charitable organisations, some chartered bodies and organisations that are </w:t>
      </w:r>
      <w:r w:rsidR="0021488A" w:rsidRPr="00E02EC5">
        <w:rPr>
          <w:color w:val="000000" w:themeColor="text1"/>
        </w:rPr>
        <w:t>subject</w:t>
      </w:r>
      <w:r w:rsidRPr="00E02EC5">
        <w:rPr>
          <w:color w:val="000000" w:themeColor="text1"/>
        </w:rPr>
        <w:t xml:space="preserve"> to the law of trust.</w:t>
      </w:r>
      <w:r w:rsidR="0021488A" w:rsidRPr="00E02EC5">
        <w:rPr>
          <w:color w:val="000000" w:themeColor="text1"/>
        </w:rPr>
        <w:t xml:space="preserve">  </w:t>
      </w:r>
      <w:r w:rsidR="00082E15" w:rsidRPr="00E02EC5">
        <w:rPr>
          <w:color w:val="000000" w:themeColor="text1"/>
        </w:rPr>
        <w:t>A notable point to consider is the growing role of the third-sector</w:t>
      </w:r>
      <w:r w:rsidR="00DC61DA" w:rsidRPr="00E02EC5">
        <w:rPr>
          <w:color w:val="000000" w:themeColor="text1"/>
        </w:rPr>
        <w:t xml:space="preserve"> within society</w:t>
      </w:r>
      <w:r w:rsidR="00082E15" w:rsidRPr="00E02EC5">
        <w:rPr>
          <w:color w:val="000000" w:themeColor="text1"/>
        </w:rPr>
        <w:t>, particularl</w:t>
      </w:r>
      <w:r w:rsidR="00DC61DA" w:rsidRPr="00E02EC5">
        <w:rPr>
          <w:color w:val="000000" w:themeColor="text1"/>
        </w:rPr>
        <w:t>y organisations like lobby groups and research movements.  This will provide discussion points as this report explores the function of HR within varying organisations.</w:t>
      </w:r>
    </w:p>
    <w:p w14:paraId="0B58B59D" w14:textId="653BEBED" w:rsidR="00215B7F" w:rsidRPr="00E02EC5" w:rsidRDefault="00215B7F" w:rsidP="00E02EC5">
      <w:pPr>
        <w:spacing w:line="360" w:lineRule="auto"/>
        <w:rPr>
          <w:color w:val="000000" w:themeColor="text1"/>
        </w:rPr>
      </w:pPr>
    </w:p>
    <w:p w14:paraId="46D6BD29" w14:textId="4BAB557C" w:rsidR="00215B7F" w:rsidRPr="00E02EC5" w:rsidRDefault="00732BD3" w:rsidP="00E02EC5">
      <w:pPr>
        <w:spacing w:line="360" w:lineRule="auto"/>
        <w:rPr>
          <w:color w:val="000000" w:themeColor="text1"/>
        </w:rPr>
      </w:pPr>
      <w:r w:rsidRPr="00E02EC5">
        <w:rPr>
          <w:color w:val="000000" w:themeColor="text1"/>
        </w:rPr>
        <w:lastRenderedPageBreak/>
        <w:t xml:space="preserve">It is also prudent to mention the size of organisation.  At present, the U.K. follows the European Union’s definition of a small and medium-sized </w:t>
      </w:r>
      <w:r w:rsidR="004B519F" w:rsidRPr="00E02EC5">
        <w:rPr>
          <w:color w:val="000000" w:themeColor="text1"/>
        </w:rPr>
        <w:t>enterprise</w:t>
      </w:r>
      <w:r w:rsidRPr="00E02EC5">
        <w:rPr>
          <w:color w:val="000000" w:themeColor="text1"/>
        </w:rPr>
        <w:t xml:space="preserve"> (SME) as being an organisation that has between 10 – 250 employees</w:t>
      </w:r>
      <w:r w:rsidR="009B0B84" w:rsidRPr="00E02EC5">
        <w:rPr>
          <w:color w:val="000000" w:themeColor="text1"/>
        </w:rPr>
        <w:t xml:space="preserve"> (European </w:t>
      </w:r>
      <w:proofErr w:type="spellStart"/>
      <w:r w:rsidR="009B0B84" w:rsidRPr="00E02EC5">
        <w:rPr>
          <w:color w:val="000000" w:themeColor="text1"/>
        </w:rPr>
        <w:t>Commision</w:t>
      </w:r>
      <w:proofErr w:type="spellEnd"/>
      <w:r w:rsidR="009B0B84" w:rsidRPr="00E02EC5">
        <w:rPr>
          <w:color w:val="000000" w:themeColor="text1"/>
        </w:rPr>
        <w:t>, 2020)</w:t>
      </w:r>
      <w:r w:rsidRPr="00E02EC5">
        <w:rPr>
          <w:color w:val="000000" w:themeColor="text1"/>
        </w:rPr>
        <w:t xml:space="preserve">.  </w:t>
      </w:r>
      <w:r w:rsidR="00C51899" w:rsidRPr="00E02EC5">
        <w:rPr>
          <w:color w:val="000000" w:themeColor="text1"/>
        </w:rPr>
        <w:t>In the U.K., SMEs account for 96% of all businesses</w:t>
      </w:r>
      <w:r w:rsidR="009B0B84" w:rsidRPr="00E02EC5">
        <w:rPr>
          <w:color w:val="000000" w:themeColor="text1"/>
        </w:rPr>
        <w:t xml:space="preserve"> (Wards &amp; Rhodes, 2014)</w:t>
      </w:r>
      <w:r w:rsidR="00E02EC5" w:rsidRPr="00E02EC5">
        <w:rPr>
          <w:color w:val="000000" w:themeColor="text1"/>
        </w:rPr>
        <w:t>.</w:t>
      </w:r>
    </w:p>
    <w:p w14:paraId="5A2A7382" w14:textId="6DF4F168" w:rsidR="00C51899" w:rsidRPr="00E02EC5" w:rsidRDefault="00C51899" w:rsidP="00E02EC5">
      <w:pPr>
        <w:spacing w:line="360" w:lineRule="auto"/>
        <w:rPr>
          <w:color w:val="000000" w:themeColor="text1"/>
        </w:rPr>
      </w:pPr>
    </w:p>
    <w:p w14:paraId="68DE14D2" w14:textId="00C37FF4" w:rsidR="00EA1537" w:rsidRPr="00E02EC5" w:rsidRDefault="00EA1537" w:rsidP="00E02EC5">
      <w:pPr>
        <w:spacing w:line="360" w:lineRule="auto"/>
        <w:rPr>
          <w:color w:val="000000" w:themeColor="text1"/>
        </w:rPr>
      </w:pPr>
      <w:r w:rsidRPr="00E02EC5">
        <w:rPr>
          <w:color w:val="000000" w:themeColor="text1"/>
        </w:rPr>
        <w:t xml:space="preserve">As we have examined, </w:t>
      </w:r>
      <w:r w:rsidR="00B75E1C" w:rsidRPr="00E02EC5">
        <w:rPr>
          <w:color w:val="000000" w:themeColor="text1"/>
        </w:rPr>
        <w:t xml:space="preserve">organisations have many types and functions.  Therefore, the role and function of HR varies greatly.  In small businesses, there tends to be a lack of strategic HR teams in favour of one generalist HR professional.  In some circumstances, the HR functions could lie solely with the owner or manager of the company.  In many cases, smaller organisations can outsource their HR functions to manage the transactional operations.   </w:t>
      </w:r>
      <w:r w:rsidR="004B519F" w:rsidRPr="00E02EC5">
        <w:rPr>
          <w:color w:val="000000" w:themeColor="text1"/>
        </w:rPr>
        <w:t>Largely, a</w:t>
      </w:r>
      <w:r w:rsidR="00B75E1C" w:rsidRPr="00E02EC5">
        <w:rPr>
          <w:color w:val="000000" w:themeColor="text1"/>
        </w:rPr>
        <w:t xml:space="preserve">s the size of organisations increase, so does the </w:t>
      </w:r>
      <w:r w:rsidR="004B519F" w:rsidRPr="00E02EC5">
        <w:rPr>
          <w:color w:val="000000" w:themeColor="text1"/>
        </w:rPr>
        <w:t>role of HR as a strategic function (Wilkinson &amp; Taylor, 2016).</w:t>
      </w:r>
      <w:r w:rsidR="00137232" w:rsidRPr="00E02EC5">
        <w:rPr>
          <w:color w:val="000000" w:themeColor="text1"/>
        </w:rPr>
        <w:t xml:space="preserve">  </w:t>
      </w:r>
    </w:p>
    <w:p w14:paraId="35A46417" w14:textId="7EA0A357" w:rsidR="00EB008E" w:rsidRPr="00E02EC5" w:rsidRDefault="00EB008E" w:rsidP="00E02EC5">
      <w:pPr>
        <w:spacing w:line="360" w:lineRule="auto"/>
        <w:rPr>
          <w:color w:val="000000" w:themeColor="text1"/>
        </w:rPr>
      </w:pPr>
    </w:p>
    <w:p w14:paraId="19DD33B4" w14:textId="4F84AB38" w:rsidR="00795BEF" w:rsidRPr="00E02EC5" w:rsidRDefault="00280DAC" w:rsidP="00E02EC5">
      <w:pPr>
        <w:spacing w:line="360" w:lineRule="auto"/>
        <w:rPr>
          <w:color w:val="000000" w:themeColor="text1"/>
        </w:rPr>
      </w:pPr>
      <w:r w:rsidRPr="00E02EC5">
        <w:rPr>
          <w:color w:val="000000" w:themeColor="text1"/>
        </w:rPr>
        <w:t xml:space="preserve">In order to contrast the various HR functions in distinct sectors, the next part of the report will compare two organisations.  The first organisation to be explored is the Department for Work and Pensions (DWP).  Working within the public sector, the DWP employs over 80,000 people (Department for Work &amp; Pensions, 2020).  As </w:t>
      </w:r>
      <w:r w:rsidR="00C62D22" w:rsidRPr="00E02EC5">
        <w:rPr>
          <w:color w:val="000000" w:themeColor="text1"/>
        </w:rPr>
        <w:t>the biggest public service department in the U.K, it administers pensions and other welfare benefits.  It is a unique organisation in how its services will be used by almost every UK taxpayer at some point.</w:t>
      </w:r>
      <w:r w:rsidR="002B4DD0" w:rsidRPr="00E02EC5">
        <w:rPr>
          <w:color w:val="000000" w:themeColor="text1"/>
        </w:rPr>
        <w:t xml:space="preserve">  The DWP is also the government department with the largest budget</w:t>
      </w:r>
      <w:r w:rsidR="00795BEF" w:rsidRPr="00E02EC5">
        <w:rPr>
          <w:color w:val="000000" w:themeColor="text1"/>
        </w:rPr>
        <w:t>, which means it has a duty to be as transparent as possible.</w:t>
      </w:r>
    </w:p>
    <w:p w14:paraId="0A563094" w14:textId="77777777" w:rsidR="00795BEF" w:rsidRPr="00E02EC5" w:rsidRDefault="00795BEF" w:rsidP="00E02EC5">
      <w:pPr>
        <w:spacing w:line="360" w:lineRule="auto"/>
        <w:rPr>
          <w:color w:val="000000" w:themeColor="text1"/>
        </w:rPr>
      </w:pPr>
    </w:p>
    <w:p w14:paraId="73A72A67" w14:textId="1F7E68BC" w:rsidR="00EB008E" w:rsidRPr="00E02EC5" w:rsidRDefault="00795BEF" w:rsidP="00E02EC5">
      <w:pPr>
        <w:spacing w:line="360" w:lineRule="auto"/>
        <w:rPr>
          <w:color w:val="000000" w:themeColor="text1"/>
        </w:rPr>
      </w:pPr>
      <w:r w:rsidRPr="00E02EC5">
        <w:rPr>
          <w:color w:val="000000" w:themeColor="text1"/>
        </w:rPr>
        <w:t xml:space="preserve">As an organisation, the DWP does not function to make a profit from consumers. </w:t>
      </w:r>
      <w:r w:rsidR="007D091B" w:rsidRPr="00E02EC5">
        <w:rPr>
          <w:color w:val="000000" w:themeColor="text1"/>
        </w:rPr>
        <w:t xml:space="preserve"> </w:t>
      </w:r>
      <w:r w:rsidR="0041616D" w:rsidRPr="00E02EC5">
        <w:rPr>
          <w:color w:val="000000" w:themeColor="text1"/>
        </w:rPr>
        <w:t xml:space="preserve">It does, however, have many external </w:t>
      </w:r>
      <w:r w:rsidR="00BD2EE5" w:rsidRPr="00E02EC5">
        <w:rPr>
          <w:color w:val="000000" w:themeColor="text1"/>
        </w:rPr>
        <w:t>drivers</w:t>
      </w:r>
      <w:r w:rsidR="0041616D" w:rsidRPr="00E02EC5">
        <w:rPr>
          <w:color w:val="000000" w:themeColor="text1"/>
        </w:rPr>
        <w:t xml:space="preserve"> that affect its operation and strategy.  </w:t>
      </w:r>
      <w:r w:rsidR="00BD2EE5" w:rsidRPr="00E02EC5">
        <w:rPr>
          <w:color w:val="000000" w:themeColor="text1"/>
        </w:rPr>
        <w:t xml:space="preserve">  The political drivers are high-impact and varying, as are the social factors and pressures that can drive the </w:t>
      </w:r>
      <w:r w:rsidR="0046186C" w:rsidRPr="00E02EC5">
        <w:rPr>
          <w:color w:val="000000" w:themeColor="text1"/>
        </w:rPr>
        <w:t xml:space="preserve">organisational agenda.  </w:t>
      </w:r>
      <w:proofErr w:type="gramStart"/>
      <w:r w:rsidR="00DA3AAE" w:rsidRPr="00E02EC5">
        <w:rPr>
          <w:color w:val="000000" w:themeColor="text1"/>
        </w:rPr>
        <w:t>These factors,</w:t>
      </w:r>
      <w:proofErr w:type="gramEnd"/>
      <w:r w:rsidR="00DA3AAE" w:rsidRPr="00E02EC5">
        <w:rPr>
          <w:color w:val="000000" w:themeColor="text1"/>
        </w:rPr>
        <w:t xml:space="preserve"> coupled with the business structure impact the HR function</w:t>
      </w:r>
      <w:r w:rsidR="00C93062" w:rsidRPr="00E02EC5">
        <w:rPr>
          <w:color w:val="000000" w:themeColor="text1"/>
        </w:rPr>
        <w:t xml:space="preserve">.  </w:t>
      </w:r>
      <w:r w:rsidR="004E73DB" w:rsidRPr="00E02EC5">
        <w:rPr>
          <w:color w:val="000000" w:themeColor="text1"/>
        </w:rPr>
        <w:t>In 2006, the organisation’s HR model faced a major shift.  The sheer volume of line managers necessitated the shift to a shared-service model, complemented by HR Business Partners and s</w:t>
      </w:r>
      <w:r w:rsidR="00D54892" w:rsidRPr="00E02EC5">
        <w:rPr>
          <w:color w:val="000000" w:themeColor="text1"/>
        </w:rPr>
        <w:t>elf-service transactional operations</w:t>
      </w:r>
      <w:r w:rsidR="009F3F0B" w:rsidRPr="00E02EC5">
        <w:rPr>
          <w:color w:val="000000" w:themeColor="text1"/>
        </w:rPr>
        <w:t xml:space="preserve"> (HRMID, 2006)</w:t>
      </w:r>
      <w:r w:rsidR="00D54892" w:rsidRPr="00E02EC5">
        <w:rPr>
          <w:color w:val="000000" w:themeColor="text1"/>
        </w:rPr>
        <w:t xml:space="preserve">.  Having a streamlined service is </w:t>
      </w:r>
      <w:r w:rsidR="0065555B" w:rsidRPr="00E02EC5">
        <w:rPr>
          <w:color w:val="000000" w:themeColor="text1"/>
        </w:rPr>
        <w:t>increasingly common in large, public sector organisations and aids Line Managers by removing the time-consuming, transactional HR functions (Reilly, 2000</w:t>
      </w:r>
      <w:r w:rsidR="00E02EC5" w:rsidRPr="00E02EC5">
        <w:rPr>
          <w:color w:val="000000" w:themeColor="text1"/>
        </w:rPr>
        <w:t>)</w:t>
      </w:r>
      <w:r w:rsidR="0065555B" w:rsidRPr="00E02EC5">
        <w:rPr>
          <w:color w:val="000000" w:themeColor="text1"/>
        </w:rPr>
        <w:t xml:space="preserve">. </w:t>
      </w:r>
    </w:p>
    <w:p w14:paraId="361C3E1D" w14:textId="7487B539" w:rsidR="00624869" w:rsidRPr="00E02EC5" w:rsidRDefault="00624869" w:rsidP="00E02EC5">
      <w:pPr>
        <w:spacing w:line="360" w:lineRule="auto"/>
        <w:rPr>
          <w:color w:val="000000" w:themeColor="text1"/>
        </w:rPr>
      </w:pPr>
    </w:p>
    <w:p w14:paraId="154051FB" w14:textId="3270CDC4" w:rsidR="00624869" w:rsidRPr="00E02EC5" w:rsidRDefault="00DA3AAE" w:rsidP="00E02EC5">
      <w:pPr>
        <w:spacing w:line="360" w:lineRule="auto"/>
        <w:rPr>
          <w:color w:val="000000" w:themeColor="text1"/>
        </w:rPr>
      </w:pPr>
      <w:r w:rsidRPr="00E02EC5">
        <w:rPr>
          <w:color w:val="000000" w:themeColor="text1"/>
        </w:rPr>
        <w:lastRenderedPageBreak/>
        <w:t>In contrast to the DWP</w:t>
      </w:r>
      <w:r w:rsidR="00C6682A" w:rsidRPr="00E02EC5">
        <w:rPr>
          <w:color w:val="000000" w:themeColor="text1"/>
        </w:rPr>
        <w:t xml:space="preserve">, </w:t>
      </w:r>
      <w:r w:rsidR="006D29B4" w:rsidRPr="00E02EC5">
        <w:rPr>
          <w:color w:val="000000" w:themeColor="text1"/>
        </w:rPr>
        <w:t>Enterprise Rent a Car LTD (ERAC) is a multinational vehicle rental company.  The organisation was founded in the U.S.A and its branding portrays a stereotypical ‘American Dream’ capitalist image.  Internationally, the company has around 80,000 employees</w:t>
      </w:r>
      <w:r w:rsidR="00F43B86" w:rsidRPr="00E02EC5">
        <w:rPr>
          <w:color w:val="000000" w:themeColor="text1"/>
        </w:rPr>
        <w:t>, 4500 of which are in the UK entity</w:t>
      </w:r>
      <w:r w:rsidR="009F3F0B" w:rsidRPr="00E02EC5">
        <w:rPr>
          <w:color w:val="000000" w:themeColor="text1"/>
        </w:rPr>
        <w:t xml:space="preserve"> (Enterprise Holdings, 2008)</w:t>
      </w:r>
      <w:r w:rsidR="00F43B86" w:rsidRPr="00E02EC5">
        <w:rPr>
          <w:color w:val="000000" w:themeColor="text1"/>
        </w:rPr>
        <w:t>.  From an HR perspective, the company has decentralised services to smaller regional groups.  With each group being formed as a self-contained business, HR functions are undertaken by HR specialists in various fields.  The company has shied away from a shared-services approach, opting to personify HR functions which is perceived to be more in keeping the company’s customer service - driven image and values.</w:t>
      </w:r>
    </w:p>
    <w:p w14:paraId="7A65A47C" w14:textId="2864226F" w:rsidR="00F43B86" w:rsidRPr="00E02EC5" w:rsidRDefault="00F43B86" w:rsidP="00E02EC5">
      <w:pPr>
        <w:spacing w:line="360" w:lineRule="auto"/>
        <w:rPr>
          <w:color w:val="000000" w:themeColor="text1"/>
        </w:rPr>
      </w:pPr>
    </w:p>
    <w:p w14:paraId="2489B9B1" w14:textId="109154D9" w:rsidR="00F43B86" w:rsidRPr="00E02EC5" w:rsidRDefault="00F43B86" w:rsidP="00E02EC5">
      <w:pPr>
        <w:spacing w:line="360" w:lineRule="auto"/>
        <w:rPr>
          <w:color w:val="000000" w:themeColor="text1"/>
        </w:rPr>
      </w:pPr>
      <w:r w:rsidRPr="00E02EC5">
        <w:rPr>
          <w:color w:val="000000" w:themeColor="text1"/>
        </w:rPr>
        <w:t>ERAC is very public about its recruitment and development policies.  It is fairly unique in how nearly every employee follows an identical career programme for the first year of employment.  In contrast with the DWP, ERAC’s business strategy is driven by profit (</w:t>
      </w:r>
      <w:proofErr w:type="spellStart"/>
      <w:r w:rsidRPr="00E02EC5">
        <w:rPr>
          <w:color w:val="000000" w:themeColor="text1"/>
        </w:rPr>
        <w:t>Terrelonge</w:t>
      </w:r>
      <w:proofErr w:type="spellEnd"/>
      <w:r w:rsidRPr="00E02EC5">
        <w:rPr>
          <w:color w:val="000000" w:themeColor="text1"/>
        </w:rPr>
        <w:t xml:space="preserve">, 2017).  </w:t>
      </w:r>
      <w:r w:rsidR="005F3291" w:rsidRPr="00E02EC5">
        <w:rPr>
          <w:color w:val="000000" w:themeColor="text1"/>
        </w:rPr>
        <w:t xml:space="preserve"> As a private company, it is not subject to the same pressures as organisations in the public sector.  Having said that, it could be argued that large, profit-driven corporations are subject to more intense pressures from other areas.</w:t>
      </w:r>
    </w:p>
    <w:p w14:paraId="607701D3" w14:textId="4A92792A" w:rsidR="00CC36A0" w:rsidRPr="00E02EC5" w:rsidRDefault="00CC36A0" w:rsidP="00E02EC5">
      <w:pPr>
        <w:spacing w:line="360" w:lineRule="auto"/>
        <w:rPr>
          <w:color w:val="000000" w:themeColor="text1"/>
        </w:rPr>
      </w:pPr>
    </w:p>
    <w:p w14:paraId="703F105B" w14:textId="103A7C4F" w:rsidR="00CC36A0" w:rsidRPr="00E02EC5" w:rsidRDefault="00D9157B" w:rsidP="00E02EC5">
      <w:pPr>
        <w:spacing w:line="360" w:lineRule="auto"/>
        <w:rPr>
          <w:color w:val="000000" w:themeColor="text1"/>
        </w:rPr>
      </w:pPr>
      <w:r w:rsidRPr="00E02EC5">
        <w:rPr>
          <w:color w:val="000000" w:themeColor="text1"/>
        </w:rPr>
        <w:t>As seen from the above examples, an organisation</w:t>
      </w:r>
      <w:r w:rsidR="00036A28" w:rsidRPr="00E02EC5">
        <w:rPr>
          <w:color w:val="000000" w:themeColor="text1"/>
        </w:rPr>
        <w:t>’</w:t>
      </w:r>
      <w:r w:rsidRPr="00E02EC5">
        <w:rPr>
          <w:color w:val="000000" w:themeColor="text1"/>
        </w:rPr>
        <w:t>s type and business purpose can have huge impacts on the HR function.  When exploring methods of HR delivery, economic factors are a huge catalyst.  Small organisations may employ just one or two HR generalists who cover the entire HR function.  Similarly, as Wilkinson &amp; Taylor (2016, page 28) note, some</w:t>
      </w:r>
      <w:r w:rsidR="00E059D7" w:rsidRPr="00E02EC5">
        <w:rPr>
          <w:color w:val="000000" w:themeColor="text1"/>
        </w:rPr>
        <w:t xml:space="preserve"> small</w:t>
      </w:r>
      <w:r w:rsidRPr="00E02EC5">
        <w:rPr>
          <w:color w:val="000000" w:themeColor="text1"/>
        </w:rPr>
        <w:t xml:space="preserve"> companies may have no HR presence, with functions falling to general managers instead.  In larger organisation, particularly in the public sector, economic factors mean that cost-effectiveness for the taxpayer is key.  This often means that HR functions and operations are subject to greater scrutiny, as well as societal and governmental pressures.</w:t>
      </w:r>
      <w:r w:rsidR="00E059D7" w:rsidRPr="00E02EC5">
        <w:rPr>
          <w:color w:val="000000" w:themeColor="text1"/>
        </w:rPr>
        <w:t xml:space="preserve">  </w:t>
      </w:r>
    </w:p>
    <w:p w14:paraId="49CE0A00" w14:textId="00628117" w:rsidR="00E059D7" w:rsidRPr="00E02EC5" w:rsidRDefault="00E059D7" w:rsidP="00E02EC5">
      <w:pPr>
        <w:spacing w:line="360" w:lineRule="auto"/>
        <w:rPr>
          <w:color w:val="000000" w:themeColor="text1"/>
        </w:rPr>
      </w:pPr>
    </w:p>
    <w:p w14:paraId="5DFEEFB9" w14:textId="3EE27438" w:rsidR="00E059D7" w:rsidRPr="00E02EC5" w:rsidRDefault="00E059D7" w:rsidP="00E02EC5">
      <w:pPr>
        <w:spacing w:line="360" w:lineRule="auto"/>
        <w:rPr>
          <w:color w:val="000000" w:themeColor="text1"/>
        </w:rPr>
      </w:pPr>
      <w:r w:rsidRPr="00E02EC5">
        <w:rPr>
          <w:color w:val="000000" w:themeColor="text1"/>
        </w:rPr>
        <w:t>Similarly, the type and purpose of an organisation has huge impact</w:t>
      </w:r>
      <w:r w:rsidR="00F65C9B" w:rsidRPr="00E02EC5">
        <w:rPr>
          <w:color w:val="000000" w:themeColor="text1"/>
        </w:rPr>
        <w:t xml:space="preserve">s </w:t>
      </w:r>
      <w:r w:rsidRPr="00E02EC5">
        <w:rPr>
          <w:color w:val="000000" w:themeColor="text1"/>
        </w:rPr>
        <w:t>on how HR is positioned.  In large public sector organisations, HR Leaders are usually noticeable, influential executives.  This cements the position of HR as central to the running of the organisation.  This is in contrast to smaller organisations, often in the private sector, who may outsource their HR operations and thus have no HR positioning within their structure (Taylor &amp; Wilkinson, 2016</w:t>
      </w:r>
      <w:r w:rsidR="00335BB6" w:rsidRPr="00E02EC5">
        <w:rPr>
          <w:color w:val="000000" w:themeColor="text1"/>
        </w:rPr>
        <w:t xml:space="preserve">).  It could be argued that the position of HR directly correlates </w:t>
      </w:r>
      <w:r w:rsidR="00335BB6" w:rsidRPr="00E02EC5">
        <w:rPr>
          <w:color w:val="000000" w:themeColor="text1"/>
        </w:rPr>
        <w:lastRenderedPageBreak/>
        <w:t>with its perceived status,</w:t>
      </w:r>
      <w:r w:rsidR="0015183E" w:rsidRPr="00E02EC5">
        <w:rPr>
          <w:color w:val="000000" w:themeColor="text1"/>
        </w:rPr>
        <w:t xml:space="preserve"> and thus its influence,</w:t>
      </w:r>
      <w:r w:rsidR="00335BB6" w:rsidRPr="00E02EC5">
        <w:rPr>
          <w:color w:val="000000" w:themeColor="text1"/>
        </w:rPr>
        <w:t xml:space="preserve"> from all levels.  For example, </w:t>
      </w:r>
      <w:r w:rsidR="0015183E" w:rsidRPr="00E02EC5">
        <w:rPr>
          <w:color w:val="000000" w:themeColor="text1"/>
        </w:rPr>
        <w:t>in the public sector, pay levels are generally defined by statute and therefore are less of a reward incentive than in the private sector.</w:t>
      </w:r>
    </w:p>
    <w:p w14:paraId="1A091BD7" w14:textId="6A7DC7D7" w:rsidR="0015183E" w:rsidRPr="00E02EC5" w:rsidRDefault="0015183E" w:rsidP="00E02EC5">
      <w:pPr>
        <w:spacing w:line="360" w:lineRule="auto"/>
        <w:rPr>
          <w:color w:val="000000" w:themeColor="text1"/>
        </w:rPr>
      </w:pPr>
    </w:p>
    <w:p w14:paraId="766880E8" w14:textId="59A58B6B" w:rsidR="0015183E" w:rsidRPr="00E02EC5" w:rsidRDefault="0015183E" w:rsidP="00E02EC5">
      <w:pPr>
        <w:spacing w:line="360" w:lineRule="auto"/>
        <w:rPr>
          <w:color w:val="000000" w:themeColor="text1"/>
        </w:rPr>
      </w:pPr>
      <w:r w:rsidRPr="00E02EC5">
        <w:rPr>
          <w:color w:val="000000" w:themeColor="text1"/>
        </w:rPr>
        <w:t xml:space="preserve">Employee engagement is also majorly impacted by the type of organisation.  In the Third Sector, employees tend to already be deeply engaged with the organisation (Roper, 2017).  </w:t>
      </w:r>
      <w:proofErr w:type="gramStart"/>
      <w:r w:rsidRPr="00E02EC5">
        <w:rPr>
          <w:color w:val="000000" w:themeColor="text1"/>
        </w:rPr>
        <w:t>However</w:t>
      </w:r>
      <w:proofErr w:type="gramEnd"/>
      <w:r w:rsidRPr="00E02EC5">
        <w:rPr>
          <w:color w:val="000000" w:themeColor="text1"/>
        </w:rPr>
        <w:t xml:space="preserve"> this can lead to challenges in itself as employees are often aligned with the cause and not necessarily with the organisatio</w:t>
      </w:r>
      <w:r w:rsidR="00903160" w:rsidRPr="00E02EC5">
        <w:rPr>
          <w:color w:val="000000" w:themeColor="text1"/>
        </w:rPr>
        <w:t>n</w:t>
      </w:r>
      <w:r w:rsidR="000829EC" w:rsidRPr="00E02EC5">
        <w:rPr>
          <w:color w:val="000000" w:themeColor="text1"/>
        </w:rPr>
        <w:t>.</w:t>
      </w:r>
      <w:r w:rsidRPr="00E02EC5">
        <w:rPr>
          <w:color w:val="000000" w:themeColor="text1"/>
        </w:rPr>
        <w:t xml:space="preserve"> </w:t>
      </w:r>
    </w:p>
    <w:p w14:paraId="3695468F" w14:textId="17C0BDE2" w:rsidR="000829EC" w:rsidRPr="00E02EC5" w:rsidRDefault="000829EC" w:rsidP="00E02EC5">
      <w:pPr>
        <w:spacing w:line="360" w:lineRule="auto"/>
        <w:rPr>
          <w:color w:val="000000" w:themeColor="text1"/>
        </w:rPr>
      </w:pPr>
    </w:p>
    <w:p w14:paraId="58414A16" w14:textId="2FA962A7" w:rsidR="000829EC" w:rsidRPr="00E02EC5" w:rsidRDefault="000829EC" w:rsidP="00E02EC5">
      <w:pPr>
        <w:spacing w:line="360" w:lineRule="auto"/>
        <w:rPr>
          <w:color w:val="000000" w:themeColor="text1"/>
        </w:rPr>
      </w:pPr>
      <w:r w:rsidRPr="00E02EC5">
        <w:rPr>
          <w:color w:val="000000" w:themeColor="text1"/>
        </w:rPr>
        <w:t>When examining how the type of organisation impacts HR culture, the coronavirus pandemic has shone a spotlight on many variations between organisations.</w:t>
      </w:r>
      <w:r w:rsidR="003C07C7" w:rsidRPr="00E02EC5">
        <w:rPr>
          <w:color w:val="000000" w:themeColor="text1"/>
        </w:rPr>
        <w:t xml:space="preserve">  An obvious example here is the issue of flexible working.  Many organisations have had to completely reorganise their company ‘norms’ and systems in order to facilitate home-working (Houghton, 2020).   Likewise, as the normal working practices have evaporated, company values and HR culture have had to be the guiding principles in dealing with unprecedented staffing issues (Forbes, 2020)</w:t>
      </w:r>
      <w:r w:rsidR="00DC4021" w:rsidRPr="00E02EC5">
        <w:rPr>
          <w:color w:val="000000" w:themeColor="text1"/>
        </w:rPr>
        <w:t>.</w:t>
      </w:r>
    </w:p>
    <w:p w14:paraId="72737095" w14:textId="51B30A53" w:rsidR="00DC4021" w:rsidRPr="00E02EC5" w:rsidRDefault="00DC4021" w:rsidP="00E02EC5">
      <w:pPr>
        <w:spacing w:line="360" w:lineRule="auto"/>
        <w:rPr>
          <w:color w:val="000000" w:themeColor="text1"/>
        </w:rPr>
      </w:pPr>
    </w:p>
    <w:p w14:paraId="3A25FE8E" w14:textId="49024058" w:rsidR="000B1BCB" w:rsidRPr="00E02EC5" w:rsidRDefault="00DC4021" w:rsidP="00E02EC5">
      <w:pPr>
        <w:spacing w:line="360" w:lineRule="auto"/>
        <w:rPr>
          <w:color w:val="000000" w:themeColor="text1"/>
        </w:rPr>
      </w:pPr>
      <w:r w:rsidRPr="00E02EC5">
        <w:rPr>
          <w:color w:val="000000" w:themeColor="text1"/>
        </w:rPr>
        <w:t xml:space="preserve">How then, does an organisation’s size and purpose, impact on the typical HR function?  As we have seen, large public sector organisations are in a position to use shared service models.  Being able to centralise the transactional HR methods </w:t>
      </w:r>
      <w:r w:rsidR="005F3291" w:rsidRPr="00E02EC5">
        <w:rPr>
          <w:color w:val="000000" w:themeColor="text1"/>
        </w:rPr>
        <w:t xml:space="preserve">provides Managers with more capacity to focus on the transformational HR issues.    Within smaller organisations, </w:t>
      </w:r>
      <w:r w:rsidR="003B789A" w:rsidRPr="00E02EC5">
        <w:rPr>
          <w:color w:val="000000" w:themeColor="text1"/>
        </w:rPr>
        <w:t>HR functions fall to specific people which can take time away from operational issues.</w:t>
      </w:r>
    </w:p>
    <w:p w14:paraId="75135ECF" w14:textId="2BE2975E" w:rsidR="00C156ED" w:rsidRPr="00E02EC5" w:rsidRDefault="00002004" w:rsidP="00E02EC5">
      <w:pPr>
        <w:spacing w:line="360" w:lineRule="auto"/>
        <w:rPr>
          <w:color w:val="000000" w:themeColor="text1"/>
        </w:rPr>
      </w:pPr>
      <w:r w:rsidRPr="00E02EC5">
        <w:rPr>
          <w:color w:val="000000" w:themeColor="text1"/>
        </w:rPr>
        <w:t>It is prudent to explore what a business strategy is and how it is formed.  Forbes (</w:t>
      </w:r>
      <w:proofErr w:type="spellStart"/>
      <w:r w:rsidRPr="00E02EC5">
        <w:rPr>
          <w:color w:val="000000" w:themeColor="text1"/>
        </w:rPr>
        <w:t>Kraaijenbrink</w:t>
      </w:r>
      <w:proofErr w:type="spellEnd"/>
      <w:r w:rsidRPr="00E02EC5">
        <w:rPr>
          <w:color w:val="000000" w:themeColor="text1"/>
        </w:rPr>
        <w:t xml:space="preserve">, 2019) describe strategy as a ‘unique way of sustainable value creation’.  When exploring HR strategy in relation to Business Strategy, theorists are faced with a ‘chicken or egg’ scenario.  </w:t>
      </w:r>
      <w:r w:rsidR="00C156ED" w:rsidRPr="00E02EC5">
        <w:rPr>
          <w:color w:val="000000" w:themeColor="text1"/>
        </w:rPr>
        <w:t xml:space="preserve">Taylor &amp; Wilkinson (2016) summarise three different approaches of strategy formulation.  The first is the rational approach, whereby strategy is created by the top-level senior managers of an organisation and continually appraised against changing factors.  The second, emergent incrementalism, is a more reactive approach which means less planning in the long term and working towards general goals.  The third approach is the symbolic approach, which is totally reactive.  With this approach, business </w:t>
      </w:r>
      <w:proofErr w:type="gramStart"/>
      <w:r w:rsidR="00C156ED" w:rsidRPr="00E02EC5">
        <w:rPr>
          <w:color w:val="000000" w:themeColor="text1"/>
        </w:rPr>
        <w:t>are</w:t>
      </w:r>
      <w:proofErr w:type="gramEnd"/>
      <w:r w:rsidR="00C156ED" w:rsidRPr="00E02EC5">
        <w:rPr>
          <w:color w:val="000000" w:themeColor="text1"/>
        </w:rPr>
        <w:t xml:space="preserve"> concerned with the </w:t>
      </w:r>
      <w:r w:rsidR="00C156ED" w:rsidRPr="00E02EC5">
        <w:rPr>
          <w:i/>
          <w:color w:val="000000" w:themeColor="text1"/>
        </w:rPr>
        <w:t>doing</w:t>
      </w:r>
      <w:r w:rsidR="00C156ED" w:rsidRPr="00E02EC5">
        <w:rPr>
          <w:color w:val="000000" w:themeColor="text1"/>
        </w:rPr>
        <w:t xml:space="preserve"> and the planning will be a direct result of actions taken.  </w:t>
      </w:r>
    </w:p>
    <w:p w14:paraId="29431169" w14:textId="77777777" w:rsidR="00002004" w:rsidRPr="00E02EC5" w:rsidRDefault="00002004" w:rsidP="00E02EC5">
      <w:pPr>
        <w:spacing w:line="360" w:lineRule="auto"/>
        <w:rPr>
          <w:color w:val="000000" w:themeColor="text1"/>
        </w:rPr>
      </w:pPr>
    </w:p>
    <w:p w14:paraId="106D16CB" w14:textId="219B85CB" w:rsidR="00085BD5" w:rsidRPr="00E02EC5" w:rsidRDefault="00F65C9B" w:rsidP="00E02EC5">
      <w:pPr>
        <w:spacing w:line="360" w:lineRule="auto"/>
        <w:rPr>
          <w:color w:val="000000" w:themeColor="text1"/>
        </w:rPr>
      </w:pPr>
      <w:r w:rsidRPr="00E02EC5">
        <w:rPr>
          <w:color w:val="000000" w:themeColor="text1"/>
        </w:rPr>
        <w:t>HR can have a direct contribution to organisational strategy.  In larger organisations, HR is vital in promoting the company image or ‘brand’ to its employees.  In some ways, HR acts as the ‘internal marketing team’</w:t>
      </w:r>
      <w:r w:rsidR="0082694A" w:rsidRPr="00E02EC5">
        <w:rPr>
          <w:color w:val="000000" w:themeColor="text1"/>
        </w:rPr>
        <w:t>.  HR is also a key catalyst for the training and development of employees.  As a baseline, an organisational strategy is made up of people factors and, therefore, HR strategies.  However as the CIPD (2020</w:t>
      </w:r>
      <w:r w:rsidR="002D681A" w:rsidRPr="00E02EC5">
        <w:rPr>
          <w:color w:val="000000" w:themeColor="text1"/>
        </w:rPr>
        <w:t>) describes</w:t>
      </w:r>
      <w:bookmarkStart w:id="0" w:name="_GoBack"/>
      <w:bookmarkEnd w:id="0"/>
      <w:r w:rsidR="0082694A" w:rsidRPr="00E02EC5">
        <w:rPr>
          <w:color w:val="000000" w:themeColor="text1"/>
        </w:rPr>
        <w:t xml:space="preserve">, an organisational strategy is </w:t>
      </w:r>
      <w:r w:rsidR="00401C05" w:rsidRPr="00E02EC5">
        <w:rPr>
          <w:color w:val="000000" w:themeColor="text1"/>
        </w:rPr>
        <w:t>formulated</w:t>
      </w:r>
      <w:r w:rsidR="0082694A" w:rsidRPr="00E02EC5">
        <w:rPr>
          <w:color w:val="000000" w:themeColor="text1"/>
        </w:rPr>
        <w:t xml:space="preserve"> in synthesis with an HR strategy.</w:t>
      </w:r>
    </w:p>
    <w:p w14:paraId="04DBFD86" w14:textId="0699A5EC" w:rsidR="00085BD5" w:rsidRPr="00E02EC5" w:rsidRDefault="00085BD5" w:rsidP="00E02EC5">
      <w:pPr>
        <w:spacing w:line="360" w:lineRule="auto"/>
        <w:rPr>
          <w:color w:val="000000" w:themeColor="text1"/>
        </w:rPr>
      </w:pPr>
    </w:p>
    <w:p w14:paraId="4F7EF09A" w14:textId="33C5A3B9" w:rsidR="00085BD5" w:rsidRPr="00E02EC5" w:rsidRDefault="00085BD5" w:rsidP="00E02EC5">
      <w:pPr>
        <w:spacing w:line="360" w:lineRule="auto"/>
        <w:rPr>
          <w:color w:val="000000" w:themeColor="text1"/>
        </w:rPr>
      </w:pPr>
      <w:r w:rsidRPr="00E02EC5">
        <w:rPr>
          <w:color w:val="000000" w:themeColor="text1"/>
        </w:rPr>
        <w:t>Another management (and therefore HR) strategy comes from contingency theory.  This is where strategies are based around the specific context of the issue at hand.  This approach is very people-oriented but can be difficult in practice as leaders must have an extensive understanding of their own management styles</w:t>
      </w:r>
      <w:r w:rsidR="001759BF" w:rsidRPr="00E02EC5">
        <w:rPr>
          <w:color w:val="000000" w:themeColor="text1"/>
        </w:rPr>
        <w:t xml:space="preserve"> (Anzalone, 2021)</w:t>
      </w:r>
      <w:r w:rsidRPr="00E02EC5">
        <w:rPr>
          <w:color w:val="000000" w:themeColor="text1"/>
        </w:rPr>
        <w:t>.</w:t>
      </w:r>
    </w:p>
    <w:p w14:paraId="13FC7D84" w14:textId="2EBF9BCC" w:rsidR="00686E2D" w:rsidRPr="00E02EC5" w:rsidRDefault="00686E2D" w:rsidP="00E02EC5">
      <w:pPr>
        <w:spacing w:line="360" w:lineRule="auto"/>
      </w:pPr>
    </w:p>
    <w:p w14:paraId="07C8A453" w14:textId="77777777" w:rsidR="00E02EC5" w:rsidRPr="00E02EC5" w:rsidRDefault="00E02EC5" w:rsidP="00E02EC5">
      <w:pPr>
        <w:spacing w:line="360" w:lineRule="auto"/>
      </w:pPr>
    </w:p>
    <w:p w14:paraId="4D88E987" w14:textId="7755AEB8" w:rsidR="00912E4A" w:rsidRPr="00C8086F" w:rsidRDefault="00550BB0" w:rsidP="00E02EC5">
      <w:pPr>
        <w:spacing w:line="360" w:lineRule="auto"/>
        <w:rPr>
          <w:i/>
        </w:rPr>
      </w:pPr>
      <w:r w:rsidRPr="00C8086F">
        <w:rPr>
          <w:i/>
        </w:rPr>
        <w:t xml:space="preserve">Figure 1 </w:t>
      </w:r>
      <w:r w:rsidR="00686E2D" w:rsidRPr="00C8086F">
        <w:rPr>
          <w:i/>
        </w:rPr>
        <w:t xml:space="preserve">(Kew &amp; </w:t>
      </w:r>
      <w:proofErr w:type="spellStart"/>
      <w:r w:rsidR="00686E2D" w:rsidRPr="00C8086F">
        <w:rPr>
          <w:i/>
        </w:rPr>
        <w:t>Stredwick</w:t>
      </w:r>
      <w:proofErr w:type="spellEnd"/>
      <w:r w:rsidR="00686E2D" w:rsidRPr="00C8086F">
        <w:rPr>
          <w:i/>
        </w:rPr>
        <w:t>, 2016, page. 6)</w:t>
      </w:r>
    </w:p>
    <w:p w14:paraId="760A4AD9" w14:textId="0EE94429" w:rsidR="00686E2D" w:rsidRPr="00E02EC5" w:rsidRDefault="00686E2D" w:rsidP="00E02EC5">
      <w:pPr>
        <w:spacing w:line="360" w:lineRule="auto"/>
      </w:pPr>
      <w:r w:rsidRPr="00E02EC5">
        <w:rPr>
          <w:noProof/>
        </w:rPr>
        <w:drawing>
          <wp:anchor distT="0" distB="0" distL="114300" distR="114300" simplePos="0" relativeHeight="251658240" behindDoc="0" locked="0" layoutInCell="1" allowOverlap="1" wp14:anchorId="515775F0" wp14:editId="6D648BE1">
            <wp:simplePos x="0" y="0"/>
            <wp:positionH relativeFrom="column">
              <wp:posOffset>1268095</wp:posOffset>
            </wp:positionH>
            <wp:positionV relativeFrom="paragraph">
              <wp:posOffset>166903</wp:posOffset>
            </wp:positionV>
            <wp:extent cx="3469916" cy="1671484"/>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1-02-28 at 06.56.06.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69916" cy="1671484"/>
                    </a:xfrm>
                    <a:prstGeom prst="rect">
                      <a:avLst/>
                    </a:prstGeom>
                  </pic:spPr>
                </pic:pic>
              </a:graphicData>
            </a:graphic>
            <wp14:sizeRelH relativeFrom="page">
              <wp14:pctWidth>0</wp14:pctWidth>
            </wp14:sizeRelH>
            <wp14:sizeRelV relativeFrom="page">
              <wp14:pctHeight>0</wp14:pctHeight>
            </wp14:sizeRelV>
          </wp:anchor>
        </w:drawing>
      </w:r>
    </w:p>
    <w:p w14:paraId="536D57B1" w14:textId="1B20E1D8" w:rsidR="00686E2D" w:rsidRPr="00E02EC5" w:rsidRDefault="00686E2D" w:rsidP="00E02EC5">
      <w:pPr>
        <w:spacing w:line="360" w:lineRule="auto"/>
      </w:pPr>
    </w:p>
    <w:p w14:paraId="1CE53B47" w14:textId="47E2BBE0" w:rsidR="00550BB0" w:rsidRPr="00E02EC5" w:rsidRDefault="00550BB0" w:rsidP="00E02EC5">
      <w:pPr>
        <w:spacing w:line="360" w:lineRule="auto"/>
      </w:pPr>
    </w:p>
    <w:p w14:paraId="5A8A7C4C" w14:textId="3965BBFA" w:rsidR="00550BB0" w:rsidRPr="00E02EC5" w:rsidRDefault="00550BB0" w:rsidP="00E02EC5">
      <w:pPr>
        <w:spacing w:line="360" w:lineRule="auto"/>
      </w:pPr>
    </w:p>
    <w:p w14:paraId="67BF8A3A" w14:textId="3A26C32A" w:rsidR="00550BB0" w:rsidRPr="00E02EC5" w:rsidRDefault="00550BB0" w:rsidP="00E02EC5">
      <w:pPr>
        <w:spacing w:line="360" w:lineRule="auto"/>
      </w:pPr>
    </w:p>
    <w:p w14:paraId="7C19F1E7" w14:textId="0A622E59" w:rsidR="00550BB0" w:rsidRPr="00E02EC5" w:rsidRDefault="00550BB0" w:rsidP="00E02EC5">
      <w:pPr>
        <w:spacing w:line="360" w:lineRule="auto"/>
      </w:pPr>
    </w:p>
    <w:p w14:paraId="7398B085" w14:textId="43B8D441" w:rsidR="00550BB0" w:rsidRPr="00E02EC5" w:rsidRDefault="00550BB0" w:rsidP="00E02EC5">
      <w:pPr>
        <w:spacing w:line="360" w:lineRule="auto"/>
      </w:pPr>
    </w:p>
    <w:p w14:paraId="24B397DC" w14:textId="0D97E46B" w:rsidR="00550BB0" w:rsidRPr="00E02EC5" w:rsidRDefault="00550BB0" w:rsidP="00E02EC5">
      <w:pPr>
        <w:spacing w:line="360" w:lineRule="auto"/>
      </w:pPr>
    </w:p>
    <w:p w14:paraId="24D982B1" w14:textId="477783E3" w:rsidR="00550BB0" w:rsidRPr="00E02EC5" w:rsidRDefault="00550BB0" w:rsidP="00E02EC5">
      <w:pPr>
        <w:spacing w:line="360" w:lineRule="auto"/>
      </w:pPr>
    </w:p>
    <w:p w14:paraId="168AA0E4" w14:textId="1E00A57A" w:rsidR="00840EDD" w:rsidRPr="00E02EC5" w:rsidRDefault="00550BB0" w:rsidP="00E02EC5">
      <w:pPr>
        <w:spacing w:line="360" w:lineRule="auto"/>
      </w:pPr>
      <w:r w:rsidRPr="00E02EC5">
        <w:t xml:space="preserve">Figure 1 displays the comprehensive model of strategy as </w:t>
      </w:r>
      <w:r w:rsidR="00840EDD" w:rsidRPr="00E02EC5">
        <w:t>devised</w:t>
      </w:r>
      <w:r w:rsidRPr="00E02EC5">
        <w:t xml:space="preserve"> by Kew &amp; </w:t>
      </w:r>
      <w:proofErr w:type="spellStart"/>
      <w:r w:rsidRPr="00E02EC5">
        <w:t>Stredwick</w:t>
      </w:r>
      <w:proofErr w:type="spellEnd"/>
      <w:r w:rsidRPr="00E02EC5">
        <w:t xml:space="preserve"> (2016</w:t>
      </w:r>
      <w:r w:rsidR="00686E2D" w:rsidRPr="00E02EC5">
        <w:t>, page 6</w:t>
      </w:r>
      <w:r w:rsidRPr="00E02EC5">
        <w:t xml:space="preserve">).  Within in, we can see the how </w:t>
      </w:r>
      <w:r w:rsidR="00840EDD" w:rsidRPr="00E02EC5">
        <w:t>the</w:t>
      </w:r>
      <w:r w:rsidRPr="00E02EC5">
        <w:t xml:space="preserve"> </w:t>
      </w:r>
      <w:r w:rsidRPr="00E02EC5">
        <w:rPr>
          <w:i/>
        </w:rPr>
        <w:t>relationship</w:t>
      </w:r>
      <w:r w:rsidRPr="00E02EC5">
        <w:t xml:space="preserve"> between different factors</w:t>
      </w:r>
      <w:r w:rsidR="00840EDD" w:rsidRPr="00E02EC5">
        <w:t xml:space="preserve"> (rather than the factors themselves)</w:t>
      </w:r>
      <w:r w:rsidRPr="00E02EC5">
        <w:t xml:space="preserve"> </w:t>
      </w:r>
      <w:r w:rsidR="00840EDD" w:rsidRPr="00E02EC5">
        <w:t xml:space="preserve">is the crucial aspect for HR.  </w:t>
      </w:r>
    </w:p>
    <w:p w14:paraId="0BD1C79B" w14:textId="09E34680" w:rsidR="00840EDD" w:rsidRPr="00E02EC5" w:rsidRDefault="00840EDD" w:rsidP="00E02EC5">
      <w:pPr>
        <w:spacing w:line="360" w:lineRule="auto"/>
      </w:pPr>
    </w:p>
    <w:p w14:paraId="6F145106" w14:textId="1198F397" w:rsidR="00840EDD" w:rsidRPr="00E02EC5" w:rsidRDefault="00840EDD" w:rsidP="00E02EC5">
      <w:pPr>
        <w:spacing w:line="360" w:lineRule="auto"/>
      </w:pPr>
      <w:r w:rsidRPr="00E02EC5">
        <w:t>Assuming that HR strategies are formulated as described above, the key issue for organisations is the implementation and how strategies are fitted in practice.  Commonly, HR strategy can have a vertical fit, where</w:t>
      </w:r>
      <w:r w:rsidR="00401C05" w:rsidRPr="00E02EC5">
        <w:t xml:space="preserve"> HR objectives are aligned with business strategy in a systematic way.  Whilst this can have many benefits, HR must be able to have a wide </w:t>
      </w:r>
      <w:r w:rsidR="00401C05" w:rsidRPr="00E02EC5">
        <w:lastRenderedPageBreak/>
        <w:t>knowledge of the overall business model in order for this to be meaningful</w:t>
      </w:r>
      <w:r w:rsidR="00686E2D" w:rsidRPr="00E02EC5">
        <w:t xml:space="preserve"> (Armstrong &amp; Taylor, 2014)</w:t>
      </w:r>
      <w:r w:rsidR="00401C05" w:rsidRPr="00E02EC5">
        <w:t>.</w:t>
      </w:r>
      <w:r w:rsidR="00916B98" w:rsidRPr="00E02EC5">
        <w:t xml:space="preserve">  As a contrast, HR strategies can also have a vertical fit, where resources and initiatives are strategically placed to support specific issues</w:t>
      </w:r>
      <w:r w:rsidR="00AD644C" w:rsidRPr="00E02EC5">
        <w:t xml:space="preserve"> (Hun Han et al, 20</w:t>
      </w:r>
      <w:r w:rsidR="00085BD5" w:rsidRPr="00E02EC5">
        <w:t>19).</w:t>
      </w:r>
    </w:p>
    <w:p w14:paraId="368A6D98" w14:textId="77777777" w:rsidR="003B789A" w:rsidRPr="00E02EC5" w:rsidRDefault="003B789A" w:rsidP="00E02EC5">
      <w:pPr>
        <w:spacing w:line="360" w:lineRule="auto"/>
      </w:pPr>
    </w:p>
    <w:p w14:paraId="4F0B6F29" w14:textId="34AD7E43" w:rsidR="00550BB0" w:rsidRPr="00E02EC5" w:rsidRDefault="00840EDD" w:rsidP="00E02EC5">
      <w:pPr>
        <w:spacing w:line="360" w:lineRule="auto"/>
      </w:pPr>
      <w:r w:rsidRPr="00E02EC5">
        <w:t xml:space="preserve"> </w:t>
      </w:r>
      <w:r w:rsidR="005F3291" w:rsidRPr="00E02EC5">
        <w:t xml:space="preserve">This report has </w:t>
      </w:r>
      <w:r w:rsidR="003B789A" w:rsidRPr="00E02EC5">
        <w:t>explored the nature of Human Resources within a business context.  It has examined the various sectors that organisations exist within, and the role of the sector on the HR function.  This report has explored different types of organisations and how the type and size of a business has an impact on HR delivery and composition.  Links have been made to academic theory and contemporary examples.  Crucially, this paper has evaluated the role of HR in formulating organisational strategy.</w:t>
      </w:r>
    </w:p>
    <w:p w14:paraId="74872984" w14:textId="121503E6" w:rsidR="003B789A" w:rsidRPr="00E02EC5" w:rsidRDefault="003B789A" w:rsidP="00E02EC5">
      <w:pPr>
        <w:spacing w:line="360" w:lineRule="auto"/>
      </w:pPr>
    </w:p>
    <w:p w14:paraId="4B435AE8" w14:textId="5507F873" w:rsidR="00E02EC5" w:rsidRPr="00E02EC5" w:rsidRDefault="00E02EC5" w:rsidP="00E02EC5">
      <w:pPr>
        <w:spacing w:line="360" w:lineRule="auto"/>
        <w:jc w:val="right"/>
        <w:rPr>
          <w:b/>
        </w:rPr>
      </w:pPr>
      <w:r w:rsidRPr="00E02EC5">
        <w:rPr>
          <w:b/>
        </w:rPr>
        <w:t>Word count – 1816</w:t>
      </w:r>
    </w:p>
    <w:p w14:paraId="2DD32B5F" w14:textId="19339BF4" w:rsidR="00E02EC5" w:rsidRPr="00E02EC5" w:rsidRDefault="00E02EC5" w:rsidP="00E02EC5">
      <w:pPr>
        <w:spacing w:line="360" w:lineRule="auto"/>
        <w:jc w:val="right"/>
        <w:rPr>
          <w:b/>
        </w:rPr>
      </w:pPr>
    </w:p>
    <w:p w14:paraId="6BF29B35" w14:textId="5539299A" w:rsidR="00E02EC5" w:rsidRPr="00E02EC5" w:rsidRDefault="00E02EC5" w:rsidP="00E02EC5">
      <w:pPr>
        <w:spacing w:line="360" w:lineRule="auto"/>
        <w:jc w:val="right"/>
        <w:rPr>
          <w:b/>
        </w:rPr>
      </w:pPr>
    </w:p>
    <w:p w14:paraId="0CFDE1C6" w14:textId="02CB20D5" w:rsidR="00E02EC5" w:rsidRDefault="00E02EC5" w:rsidP="00E02EC5">
      <w:pPr>
        <w:jc w:val="right"/>
        <w:rPr>
          <w:b/>
        </w:rPr>
      </w:pPr>
    </w:p>
    <w:p w14:paraId="45B72BD3" w14:textId="1F190A15" w:rsidR="00E02EC5" w:rsidRDefault="00E02EC5" w:rsidP="00E02EC5">
      <w:pPr>
        <w:jc w:val="right"/>
        <w:rPr>
          <w:b/>
        </w:rPr>
      </w:pPr>
    </w:p>
    <w:p w14:paraId="1EA49C9A" w14:textId="2C1872AC" w:rsidR="00E02EC5" w:rsidRDefault="00E02EC5" w:rsidP="00E02EC5">
      <w:pPr>
        <w:jc w:val="right"/>
        <w:rPr>
          <w:b/>
        </w:rPr>
      </w:pPr>
    </w:p>
    <w:p w14:paraId="40F40933" w14:textId="6D11C5C3" w:rsidR="00E02EC5" w:rsidRDefault="00E02EC5" w:rsidP="00E02EC5">
      <w:pPr>
        <w:jc w:val="right"/>
        <w:rPr>
          <w:b/>
        </w:rPr>
      </w:pPr>
    </w:p>
    <w:p w14:paraId="5DDCBAAE" w14:textId="77F29454" w:rsidR="00E02EC5" w:rsidRDefault="00E02EC5" w:rsidP="00E02EC5">
      <w:pPr>
        <w:jc w:val="right"/>
        <w:rPr>
          <w:b/>
        </w:rPr>
      </w:pPr>
    </w:p>
    <w:p w14:paraId="303142AB" w14:textId="6CD7602D" w:rsidR="00E02EC5" w:rsidRDefault="00E02EC5" w:rsidP="00E02EC5">
      <w:pPr>
        <w:jc w:val="right"/>
        <w:rPr>
          <w:b/>
        </w:rPr>
      </w:pPr>
    </w:p>
    <w:p w14:paraId="1D91982F" w14:textId="75880409" w:rsidR="00E02EC5" w:rsidRDefault="00E02EC5" w:rsidP="00E02EC5">
      <w:pPr>
        <w:jc w:val="right"/>
        <w:rPr>
          <w:b/>
        </w:rPr>
      </w:pPr>
    </w:p>
    <w:p w14:paraId="7E0FB99D" w14:textId="25EED29B" w:rsidR="00E02EC5" w:rsidRDefault="00E02EC5" w:rsidP="00E02EC5">
      <w:pPr>
        <w:jc w:val="right"/>
        <w:rPr>
          <w:b/>
        </w:rPr>
      </w:pPr>
    </w:p>
    <w:p w14:paraId="56124439" w14:textId="15D0163A" w:rsidR="00E02EC5" w:rsidRDefault="00E02EC5" w:rsidP="00E02EC5">
      <w:pPr>
        <w:jc w:val="right"/>
        <w:rPr>
          <w:b/>
        </w:rPr>
      </w:pPr>
    </w:p>
    <w:p w14:paraId="6AF1688A" w14:textId="4A445C2F" w:rsidR="00E02EC5" w:rsidRDefault="00E02EC5" w:rsidP="00E02EC5">
      <w:pPr>
        <w:jc w:val="right"/>
        <w:rPr>
          <w:b/>
        </w:rPr>
      </w:pPr>
    </w:p>
    <w:p w14:paraId="3B916033" w14:textId="5324584C" w:rsidR="00E02EC5" w:rsidRDefault="00E02EC5" w:rsidP="00E02EC5">
      <w:pPr>
        <w:jc w:val="right"/>
        <w:rPr>
          <w:b/>
        </w:rPr>
      </w:pPr>
    </w:p>
    <w:p w14:paraId="345C384C" w14:textId="50E88989" w:rsidR="00E02EC5" w:rsidRDefault="00E02EC5" w:rsidP="00E02EC5">
      <w:pPr>
        <w:jc w:val="right"/>
        <w:rPr>
          <w:b/>
        </w:rPr>
      </w:pPr>
    </w:p>
    <w:p w14:paraId="03F12304" w14:textId="54D9068D" w:rsidR="00E02EC5" w:rsidRDefault="00E02EC5" w:rsidP="00E02EC5">
      <w:pPr>
        <w:jc w:val="right"/>
        <w:rPr>
          <w:b/>
        </w:rPr>
      </w:pPr>
    </w:p>
    <w:p w14:paraId="24DD2E9C" w14:textId="5451D2EA" w:rsidR="00E02EC5" w:rsidRDefault="00E02EC5" w:rsidP="00E02EC5">
      <w:pPr>
        <w:jc w:val="right"/>
        <w:rPr>
          <w:b/>
        </w:rPr>
      </w:pPr>
    </w:p>
    <w:p w14:paraId="62153658" w14:textId="62D2B7EA" w:rsidR="00E02EC5" w:rsidRDefault="00E02EC5" w:rsidP="00E02EC5">
      <w:pPr>
        <w:jc w:val="right"/>
        <w:rPr>
          <w:b/>
        </w:rPr>
      </w:pPr>
    </w:p>
    <w:p w14:paraId="48E68611" w14:textId="4EB20FE5" w:rsidR="00E02EC5" w:rsidRDefault="00E02EC5" w:rsidP="00E02EC5">
      <w:pPr>
        <w:jc w:val="right"/>
        <w:rPr>
          <w:b/>
        </w:rPr>
      </w:pPr>
    </w:p>
    <w:p w14:paraId="2018963D" w14:textId="6A487807" w:rsidR="00E02EC5" w:rsidRDefault="00E02EC5" w:rsidP="00E02EC5">
      <w:pPr>
        <w:jc w:val="right"/>
        <w:rPr>
          <w:b/>
        </w:rPr>
      </w:pPr>
    </w:p>
    <w:p w14:paraId="79318486" w14:textId="7BB5FCAA" w:rsidR="00E02EC5" w:rsidRDefault="00E02EC5" w:rsidP="00E02EC5">
      <w:pPr>
        <w:jc w:val="right"/>
        <w:rPr>
          <w:b/>
        </w:rPr>
      </w:pPr>
    </w:p>
    <w:p w14:paraId="0FAB0CDB" w14:textId="3018F438" w:rsidR="00E02EC5" w:rsidRDefault="00E02EC5" w:rsidP="00E02EC5">
      <w:pPr>
        <w:jc w:val="right"/>
        <w:rPr>
          <w:b/>
        </w:rPr>
      </w:pPr>
    </w:p>
    <w:p w14:paraId="485DC6D5" w14:textId="50A1C5F3" w:rsidR="00E02EC5" w:rsidRDefault="00E02EC5" w:rsidP="00E02EC5">
      <w:pPr>
        <w:jc w:val="right"/>
        <w:rPr>
          <w:b/>
        </w:rPr>
      </w:pPr>
    </w:p>
    <w:p w14:paraId="6933DCAF" w14:textId="77777777" w:rsidR="00E02EC5" w:rsidRDefault="00E02EC5" w:rsidP="00E02EC5">
      <w:pPr>
        <w:jc w:val="right"/>
        <w:rPr>
          <w:b/>
        </w:rPr>
      </w:pPr>
    </w:p>
    <w:p w14:paraId="7E5858AA" w14:textId="1E4E74E2" w:rsidR="00E02EC5" w:rsidRDefault="00E02EC5" w:rsidP="00E02EC5">
      <w:pPr>
        <w:jc w:val="right"/>
        <w:rPr>
          <w:b/>
        </w:rPr>
      </w:pPr>
    </w:p>
    <w:p w14:paraId="42E6D725" w14:textId="2CD88680" w:rsidR="00E02EC5" w:rsidRDefault="00E02EC5" w:rsidP="00E02EC5">
      <w:pPr>
        <w:jc w:val="right"/>
        <w:rPr>
          <w:b/>
        </w:rPr>
      </w:pPr>
    </w:p>
    <w:p w14:paraId="09ACB119" w14:textId="4112C255" w:rsidR="00E02EC5" w:rsidRDefault="00E02EC5" w:rsidP="00E02EC5">
      <w:pPr>
        <w:jc w:val="right"/>
        <w:rPr>
          <w:b/>
        </w:rPr>
      </w:pPr>
    </w:p>
    <w:p w14:paraId="4A9855BD" w14:textId="3C0740B6" w:rsidR="00E02EC5" w:rsidRDefault="00E02EC5" w:rsidP="00E02EC5">
      <w:pPr>
        <w:rPr>
          <w:b/>
        </w:rPr>
      </w:pPr>
    </w:p>
    <w:p w14:paraId="7D4A4966" w14:textId="77777777" w:rsidR="00E02EC5" w:rsidRDefault="00E02EC5" w:rsidP="00E02EC5">
      <w:pPr>
        <w:rPr>
          <w:b/>
        </w:rPr>
      </w:pPr>
    </w:p>
    <w:p w14:paraId="22C06C8B" w14:textId="7A61B8D8" w:rsidR="00E02EC5" w:rsidRDefault="00E02EC5" w:rsidP="00E02EC5">
      <w:pPr>
        <w:spacing w:line="360" w:lineRule="auto"/>
        <w:rPr>
          <w:rFonts w:ascii="Arial" w:hAnsi="Arial" w:cs="Arial"/>
          <w:u w:val="single"/>
        </w:rPr>
      </w:pPr>
      <w:r>
        <w:rPr>
          <w:rFonts w:ascii="Arial" w:hAnsi="Arial" w:cs="Arial"/>
          <w:u w:val="single"/>
        </w:rPr>
        <w:lastRenderedPageBreak/>
        <w:t>Reference List</w:t>
      </w:r>
    </w:p>
    <w:p w14:paraId="11FD4330" w14:textId="77777777" w:rsidR="00E02EC5" w:rsidRPr="00E02EC5" w:rsidRDefault="00E02EC5" w:rsidP="00E02EC5">
      <w:pPr>
        <w:spacing w:line="360" w:lineRule="auto"/>
        <w:rPr>
          <w:rFonts w:ascii="Arial" w:hAnsi="Arial" w:cs="Arial"/>
          <w:u w:val="single"/>
        </w:rPr>
      </w:pPr>
    </w:p>
    <w:p w14:paraId="6A70EE87" w14:textId="66388E85" w:rsidR="00E02EC5" w:rsidRDefault="00E02EC5" w:rsidP="00E02EC5">
      <w:pPr>
        <w:spacing w:line="360" w:lineRule="auto"/>
        <w:rPr>
          <w:rFonts w:ascii="Arial" w:hAnsi="Arial" w:cs="Arial"/>
        </w:rPr>
      </w:pPr>
      <w:r w:rsidRPr="00DF4BA6">
        <w:rPr>
          <w:rFonts w:ascii="Arial" w:hAnsi="Arial" w:cs="Arial"/>
        </w:rPr>
        <w:t xml:space="preserve">Anzalone, C. (2021) </w:t>
      </w:r>
      <w:r w:rsidRPr="00DF4BA6">
        <w:rPr>
          <w:rFonts w:ascii="Arial" w:hAnsi="Arial" w:cs="Arial"/>
          <w:i/>
        </w:rPr>
        <w:t xml:space="preserve">Structural Contingency Theory in Human </w:t>
      </w:r>
      <w:r w:rsidRPr="002D681A">
        <w:rPr>
          <w:rFonts w:ascii="Arial" w:hAnsi="Arial" w:cs="Arial"/>
          <w:i/>
          <w:iCs/>
        </w:rPr>
        <w:t>Resources</w:t>
      </w:r>
      <w:r w:rsidRPr="00DF4BA6">
        <w:rPr>
          <w:rFonts w:ascii="Arial" w:hAnsi="Arial" w:cs="Arial"/>
        </w:rPr>
        <w:t xml:space="preserve"> Available at: </w:t>
      </w:r>
      <w:hyperlink r:id="rId9" w:history="1">
        <w:r w:rsidRPr="00DF4BA6">
          <w:rPr>
            <w:rStyle w:val="Hyperlink"/>
            <w:rFonts w:ascii="Arial" w:hAnsi="Arial" w:cs="Arial"/>
          </w:rPr>
          <w:t>https://smallbusiness.chron.com/structural-contingency-theory-human-resources-38519.html</w:t>
        </w:r>
      </w:hyperlink>
      <w:r w:rsidRPr="00DF4BA6">
        <w:rPr>
          <w:rFonts w:ascii="Arial" w:hAnsi="Arial" w:cs="Arial"/>
        </w:rPr>
        <w:t xml:space="preserve"> (Accessed: 15</w:t>
      </w:r>
      <w:r w:rsidRPr="00DF4BA6">
        <w:rPr>
          <w:rFonts w:ascii="Arial" w:hAnsi="Arial" w:cs="Arial"/>
          <w:vertAlign w:val="superscript"/>
        </w:rPr>
        <w:t>th</w:t>
      </w:r>
      <w:r w:rsidRPr="00DF4BA6">
        <w:rPr>
          <w:rFonts w:ascii="Arial" w:hAnsi="Arial" w:cs="Arial"/>
        </w:rPr>
        <w:t xml:space="preserve"> February 2021).</w:t>
      </w:r>
    </w:p>
    <w:p w14:paraId="097B9766" w14:textId="77777777" w:rsidR="00E02EC5" w:rsidRPr="00DF4BA6" w:rsidRDefault="00E02EC5" w:rsidP="00E02EC5">
      <w:pPr>
        <w:spacing w:line="360" w:lineRule="auto"/>
        <w:rPr>
          <w:rFonts w:ascii="Arial" w:hAnsi="Arial" w:cs="Arial"/>
        </w:rPr>
      </w:pPr>
    </w:p>
    <w:p w14:paraId="656BDC2D" w14:textId="77777777" w:rsidR="00E02EC5" w:rsidRDefault="00E02EC5" w:rsidP="00E02EC5">
      <w:pPr>
        <w:spacing w:line="360" w:lineRule="auto"/>
        <w:rPr>
          <w:rFonts w:ascii="Arial" w:hAnsi="Arial" w:cs="Arial"/>
        </w:rPr>
      </w:pPr>
      <w:r w:rsidRPr="00DF4BA6">
        <w:rPr>
          <w:rFonts w:ascii="Arial" w:hAnsi="Arial" w:cs="Arial"/>
        </w:rPr>
        <w:t xml:space="preserve">Armstrong, M. &amp; Taylor, S. (2014) </w:t>
      </w:r>
      <w:r w:rsidRPr="00DF4BA6">
        <w:rPr>
          <w:rFonts w:ascii="Arial" w:hAnsi="Arial" w:cs="Arial"/>
          <w:i/>
        </w:rPr>
        <w:t>Armstrong’s Handbook of Human Resource Management Practice</w:t>
      </w:r>
      <w:r w:rsidRPr="00DF4BA6">
        <w:rPr>
          <w:rFonts w:ascii="Arial" w:hAnsi="Arial" w:cs="Arial"/>
        </w:rPr>
        <w:t>. London: Kogan Page.</w:t>
      </w:r>
    </w:p>
    <w:p w14:paraId="75EA860F" w14:textId="77777777" w:rsidR="00E02EC5" w:rsidRPr="00DF4BA6" w:rsidRDefault="00E02EC5" w:rsidP="00E02EC5">
      <w:pPr>
        <w:spacing w:line="360" w:lineRule="auto"/>
        <w:rPr>
          <w:rFonts w:ascii="Arial" w:hAnsi="Arial" w:cs="Arial"/>
        </w:rPr>
      </w:pPr>
    </w:p>
    <w:p w14:paraId="4125D3E0" w14:textId="77777777" w:rsidR="00E02EC5" w:rsidRDefault="00E02EC5" w:rsidP="00E02EC5">
      <w:pPr>
        <w:spacing w:line="360" w:lineRule="auto"/>
        <w:rPr>
          <w:rFonts w:ascii="Arial" w:hAnsi="Arial" w:cs="Arial"/>
        </w:rPr>
      </w:pPr>
      <w:r w:rsidRPr="00DF4BA6">
        <w:rPr>
          <w:rFonts w:ascii="Arial" w:hAnsi="Arial" w:cs="Arial"/>
        </w:rPr>
        <w:t xml:space="preserve">Brower, T. (2020) </w:t>
      </w:r>
      <w:r w:rsidRPr="00DF4BA6">
        <w:rPr>
          <w:rFonts w:ascii="Arial" w:hAnsi="Arial" w:cs="Arial"/>
          <w:i/>
        </w:rPr>
        <w:t xml:space="preserve">HR’s compelling new role in response to the coronavirus. </w:t>
      </w:r>
      <w:r w:rsidRPr="00DF4BA6">
        <w:rPr>
          <w:rFonts w:ascii="Arial" w:hAnsi="Arial" w:cs="Arial"/>
        </w:rPr>
        <w:t xml:space="preserve">Available at: </w:t>
      </w:r>
      <w:hyperlink r:id="rId10" w:history="1">
        <w:r w:rsidRPr="00DF4BA6">
          <w:rPr>
            <w:rStyle w:val="Hyperlink"/>
            <w:rFonts w:ascii="Arial" w:hAnsi="Arial" w:cs="Arial"/>
          </w:rPr>
          <w:t>https://www.forbes.com/sites/tracybrower/2020/06/07/hrs-compelling-new-role-in-response-to-the-coronavirus/?sh=1a2eb3087f8e</w:t>
        </w:r>
      </w:hyperlink>
      <w:r w:rsidRPr="00DF4BA6">
        <w:rPr>
          <w:rFonts w:ascii="Arial" w:hAnsi="Arial" w:cs="Arial"/>
        </w:rPr>
        <w:t xml:space="preserve"> (Accessed: 15</w:t>
      </w:r>
      <w:r w:rsidRPr="00DF4BA6">
        <w:rPr>
          <w:rFonts w:ascii="Arial" w:hAnsi="Arial" w:cs="Arial"/>
          <w:vertAlign w:val="superscript"/>
        </w:rPr>
        <w:t>th</w:t>
      </w:r>
      <w:r w:rsidRPr="00DF4BA6">
        <w:rPr>
          <w:rFonts w:ascii="Arial" w:hAnsi="Arial" w:cs="Arial"/>
        </w:rPr>
        <w:t xml:space="preserve"> February 2021).</w:t>
      </w:r>
    </w:p>
    <w:p w14:paraId="633E1DE7" w14:textId="77777777" w:rsidR="00E02EC5" w:rsidRPr="00DF4BA6" w:rsidRDefault="00E02EC5" w:rsidP="00E02EC5">
      <w:pPr>
        <w:spacing w:line="360" w:lineRule="auto"/>
        <w:rPr>
          <w:rFonts w:ascii="Arial" w:hAnsi="Arial" w:cs="Arial"/>
          <w:i/>
        </w:rPr>
      </w:pPr>
    </w:p>
    <w:p w14:paraId="610E057A" w14:textId="77777777" w:rsidR="00E02EC5" w:rsidRDefault="00E02EC5" w:rsidP="00E02EC5">
      <w:pPr>
        <w:spacing w:line="360" w:lineRule="auto"/>
        <w:rPr>
          <w:rFonts w:ascii="Arial" w:hAnsi="Arial" w:cs="Arial"/>
        </w:rPr>
      </w:pPr>
      <w:r w:rsidRPr="00DF4BA6">
        <w:rPr>
          <w:rFonts w:ascii="Arial" w:hAnsi="Arial" w:cs="Arial"/>
        </w:rPr>
        <w:t xml:space="preserve">Chartered Institute of Personnel and Development (2020)  </w:t>
      </w:r>
      <w:r w:rsidRPr="00DF4BA6">
        <w:rPr>
          <w:rFonts w:ascii="Arial" w:hAnsi="Arial" w:cs="Arial"/>
          <w:i/>
        </w:rPr>
        <w:t xml:space="preserve">Strategic Human Resource </w:t>
      </w:r>
      <w:r w:rsidRPr="00DF4BA6">
        <w:rPr>
          <w:rFonts w:ascii="Arial" w:hAnsi="Arial" w:cs="Arial"/>
        </w:rPr>
        <w:t xml:space="preserve">Management Available at: </w:t>
      </w:r>
      <w:hyperlink r:id="rId11" w:anchor="6753" w:history="1">
        <w:r w:rsidRPr="00DF4BA6">
          <w:rPr>
            <w:rStyle w:val="Hyperlink"/>
            <w:rFonts w:ascii="Arial" w:hAnsi="Arial" w:cs="Arial"/>
          </w:rPr>
          <w:t>https://www.cipd.co.uk/knowledge/strategy/hr/strategic-hrm-factsheet#6753</w:t>
        </w:r>
      </w:hyperlink>
      <w:r w:rsidRPr="00DF4BA6">
        <w:rPr>
          <w:rFonts w:ascii="Arial" w:hAnsi="Arial" w:cs="Arial"/>
        </w:rPr>
        <w:t xml:space="preserve"> (Accessed: 15</w:t>
      </w:r>
      <w:r w:rsidRPr="00DF4BA6">
        <w:rPr>
          <w:rFonts w:ascii="Arial" w:hAnsi="Arial" w:cs="Arial"/>
          <w:vertAlign w:val="superscript"/>
        </w:rPr>
        <w:t>th</w:t>
      </w:r>
      <w:r w:rsidRPr="00DF4BA6">
        <w:rPr>
          <w:rFonts w:ascii="Arial" w:hAnsi="Arial" w:cs="Arial"/>
        </w:rPr>
        <w:t xml:space="preserve"> February 2021).</w:t>
      </w:r>
    </w:p>
    <w:p w14:paraId="71F4FC00" w14:textId="77777777" w:rsidR="00E02EC5" w:rsidRPr="00DF4BA6" w:rsidRDefault="00E02EC5" w:rsidP="00E02EC5">
      <w:pPr>
        <w:spacing w:line="360" w:lineRule="auto"/>
        <w:rPr>
          <w:rFonts w:ascii="Arial" w:hAnsi="Arial" w:cs="Arial"/>
        </w:rPr>
      </w:pPr>
    </w:p>
    <w:p w14:paraId="5E746E4E" w14:textId="77777777" w:rsidR="00E02EC5" w:rsidRDefault="00E02EC5" w:rsidP="00E02EC5">
      <w:pPr>
        <w:spacing w:line="360" w:lineRule="auto"/>
        <w:rPr>
          <w:rFonts w:ascii="Arial" w:hAnsi="Arial" w:cs="Arial"/>
        </w:rPr>
      </w:pPr>
      <w:r w:rsidRPr="00DF4BA6">
        <w:rPr>
          <w:rFonts w:ascii="Arial" w:hAnsi="Arial" w:cs="Arial"/>
        </w:rPr>
        <w:t xml:space="preserve">Department for Work &amp; Pensions (2020) </w:t>
      </w:r>
      <w:r w:rsidRPr="00DF4BA6">
        <w:rPr>
          <w:rFonts w:ascii="Arial" w:hAnsi="Arial" w:cs="Arial"/>
          <w:i/>
        </w:rPr>
        <w:t>DWP Workforce Management Information</w:t>
      </w:r>
      <w:r w:rsidRPr="00DF4BA6">
        <w:rPr>
          <w:rFonts w:ascii="Arial" w:hAnsi="Arial" w:cs="Arial"/>
        </w:rPr>
        <w:t xml:space="preserve"> Available at</w:t>
      </w:r>
      <w:r w:rsidRPr="00DF4BA6">
        <w:rPr>
          <w:rFonts w:ascii="Arial" w:hAnsi="Arial" w:cs="Arial"/>
          <w:i/>
        </w:rPr>
        <w:t xml:space="preserve"> </w:t>
      </w:r>
      <w:hyperlink r:id="rId12" w:history="1">
        <w:r w:rsidRPr="00DF4BA6">
          <w:rPr>
            <w:rStyle w:val="Hyperlink"/>
            <w:rFonts w:ascii="Arial" w:hAnsi="Arial" w:cs="Arial"/>
          </w:rPr>
          <w:t>https://assets.publishing.service.gov.uk/government/uploads/system/uploads/attachment_data/file/948768/dwp-workforce-management-information-november-2020.csv/preview</w:t>
        </w:r>
      </w:hyperlink>
      <w:r w:rsidRPr="00DF4BA6">
        <w:rPr>
          <w:rFonts w:ascii="Arial" w:hAnsi="Arial" w:cs="Arial"/>
        </w:rPr>
        <w:t xml:space="preserve"> (Accessed: 15</w:t>
      </w:r>
      <w:r w:rsidRPr="00DF4BA6">
        <w:rPr>
          <w:rFonts w:ascii="Arial" w:hAnsi="Arial" w:cs="Arial"/>
          <w:vertAlign w:val="superscript"/>
        </w:rPr>
        <w:t>th</w:t>
      </w:r>
      <w:r w:rsidRPr="00DF4BA6">
        <w:rPr>
          <w:rFonts w:ascii="Arial" w:hAnsi="Arial" w:cs="Arial"/>
        </w:rPr>
        <w:t xml:space="preserve"> February 2021).</w:t>
      </w:r>
    </w:p>
    <w:p w14:paraId="33B88C2A" w14:textId="77777777" w:rsidR="00E02EC5" w:rsidRPr="00DF4BA6" w:rsidRDefault="00E02EC5" w:rsidP="00E02EC5">
      <w:pPr>
        <w:spacing w:line="360" w:lineRule="auto"/>
        <w:rPr>
          <w:rFonts w:ascii="Arial" w:hAnsi="Arial" w:cs="Arial"/>
        </w:rPr>
      </w:pPr>
    </w:p>
    <w:p w14:paraId="49E5FB54" w14:textId="77777777" w:rsidR="00E02EC5" w:rsidRDefault="00E02EC5" w:rsidP="00E02EC5">
      <w:pPr>
        <w:spacing w:line="360" w:lineRule="auto"/>
        <w:rPr>
          <w:rFonts w:ascii="Arial" w:hAnsi="Arial" w:cs="Arial"/>
        </w:rPr>
      </w:pPr>
      <w:r w:rsidRPr="00DF4BA6">
        <w:rPr>
          <w:rFonts w:ascii="Arial" w:hAnsi="Arial" w:cs="Arial"/>
        </w:rPr>
        <w:t xml:space="preserve">Enterprise Holdings (2008) </w:t>
      </w:r>
      <w:r w:rsidRPr="00DF4BA6">
        <w:rPr>
          <w:rFonts w:ascii="Arial" w:hAnsi="Arial" w:cs="Arial"/>
          <w:i/>
        </w:rPr>
        <w:t xml:space="preserve">Enterprise Holdings Fact Sheet </w:t>
      </w:r>
      <w:r w:rsidRPr="00DF4BA6">
        <w:rPr>
          <w:rFonts w:ascii="Arial" w:hAnsi="Arial" w:cs="Arial"/>
        </w:rPr>
        <w:t xml:space="preserve">Available at: </w:t>
      </w:r>
      <w:hyperlink r:id="rId13" w:history="1">
        <w:r w:rsidRPr="00DF4BA6">
          <w:rPr>
            <w:rStyle w:val="Hyperlink"/>
            <w:rFonts w:ascii="Arial" w:hAnsi="Arial" w:cs="Arial"/>
          </w:rPr>
          <w:t>https://www.enterpriseholdings.com/content/dam/ehicom/docs/Enterprise_Holdings_Fact_Sheet.pdf</w:t>
        </w:r>
      </w:hyperlink>
      <w:r w:rsidRPr="00DF4BA6">
        <w:rPr>
          <w:rFonts w:ascii="Arial" w:hAnsi="Arial" w:cs="Arial"/>
        </w:rPr>
        <w:t xml:space="preserve"> (Accessed: 15</w:t>
      </w:r>
      <w:r w:rsidRPr="00DF4BA6">
        <w:rPr>
          <w:rFonts w:ascii="Arial" w:hAnsi="Arial" w:cs="Arial"/>
          <w:vertAlign w:val="superscript"/>
        </w:rPr>
        <w:t>th</w:t>
      </w:r>
      <w:r w:rsidRPr="00DF4BA6">
        <w:rPr>
          <w:rFonts w:ascii="Arial" w:hAnsi="Arial" w:cs="Arial"/>
        </w:rPr>
        <w:t xml:space="preserve"> February 2021)</w:t>
      </w:r>
      <w:r>
        <w:rPr>
          <w:rFonts w:ascii="Arial" w:hAnsi="Arial" w:cs="Arial"/>
        </w:rPr>
        <w:t>.</w:t>
      </w:r>
    </w:p>
    <w:p w14:paraId="16E797B7" w14:textId="77777777" w:rsidR="00E02EC5" w:rsidRPr="00DF4BA6" w:rsidRDefault="00E02EC5" w:rsidP="00E02EC5">
      <w:pPr>
        <w:spacing w:line="360" w:lineRule="auto"/>
        <w:rPr>
          <w:rFonts w:ascii="Arial" w:hAnsi="Arial" w:cs="Arial"/>
        </w:rPr>
      </w:pPr>
    </w:p>
    <w:p w14:paraId="4DB404EC" w14:textId="77777777" w:rsidR="00E02EC5" w:rsidRDefault="00E02EC5" w:rsidP="00E02EC5">
      <w:pPr>
        <w:spacing w:line="360" w:lineRule="auto"/>
        <w:rPr>
          <w:rFonts w:ascii="Arial" w:hAnsi="Arial" w:cs="Arial"/>
        </w:rPr>
      </w:pPr>
      <w:r w:rsidRPr="00DF4BA6">
        <w:rPr>
          <w:rFonts w:ascii="Arial" w:hAnsi="Arial" w:cs="Arial"/>
        </w:rPr>
        <w:t xml:space="preserve">European Commission (2020) </w:t>
      </w:r>
      <w:r w:rsidRPr="00DF4BA6">
        <w:rPr>
          <w:rFonts w:ascii="Arial" w:hAnsi="Arial" w:cs="Arial"/>
          <w:i/>
        </w:rPr>
        <w:t xml:space="preserve">SME </w:t>
      </w:r>
      <w:proofErr w:type="spellStart"/>
      <w:r w:rsidRPr="00DF4BA6">
        <w:rPr>
          <w:rFonts w:ascii="Arial" w:hAnsi="Arial" w:cs="Arial"/>
          <w:i/>
        </w:rPr>
        <w:t>Defintition</w:t>
      </w:r>
      <w:proofErr w:type="spellEnd"/>
      <w:r w:rsidRPr="00DF4BA6">
        <w:rPr>
          <w:rFonts w:ascii="Arial" w:hAnsi="Arial" w:cs="Arial"/>
          <w:i/>
        </w:rPr>
        <w:t xml:space="preserve"> </w:t>
      </w:r>
      <w:r w:rsidRPr="00DF4BA6">
        <w:rPr>
          <w:rFonts w:ascii="Arial" w:hAnsi="Arial" w:cs="Arial"/>
        </w:rPr>
        <w:t xml:space="preserve">Available at: </w:t>
      </w:r>
      <w:hyperlink r:id="rId14" w:history="1">
        <w:r w:rsidRPr="00DF4BA6">
          <w:rPr>
            <w:rStyle w:val="Hyperlink"/>
            <w:rFonts w:ascii="Arial" w:hAnsi="Arial" w:cs="Arial"/>
          </w:rPr>
          <w:t>https://ec.europa.eu/growth/smes/sme-definition_en</w:t>
        </w:r>
      </w:hyperlink>
      <w:r w:rsidRPr="00DF4BA6">
        <w:rPr>
          <w:rFonts w:ascii="Arial" w:hAnsi="Arial" w:cs="Arial"/>
        </w:rPr>
        <w:t xml:space="preserve"> (Accessed: 12</w:t>
      </w:r>
      <w:r w:rsidRPr="00DF4BA6">
        <w:rPr>
          <w:rFonts w:ascii="Arial" w:hAnsi="Arial" w:cs="Arial"/>
          <w:vertAlign w:val="superscript"/>
        </w:rPr>
        <w:t>th</w:t>
      </w:r>
      <w:r w:rsidRPr="00DF4BA6">
        <w:rPr>
          <w:rFonts w:ascii="Arial" w:hAnsi="Arial" w:cs="Arial"/>
        </w:rPr>
        <w:t xml:space="preserve"> February 2021).</w:t>
      </w:r>
    </w:p>
    <w:p w14:paraId="0E2DA97B" w14:textId="77777777" w:rsidR="00E02EC5" w:rsidRPr="00DF4BA6" w:rsidRDefault="00E02EC5" w:rsidP="00E02EC5">
      <w:pPr>
        <w:spacing w:line="360" w:lineRule="auto"/>
        <w:rPr>
          <w:rFonts w:ascii="Arial" w:hAnsi="Arial" w:cs="Arial"/>
        </w:rPr>
      </w:pPr>
    </w:p>
    <w:p w14:paraId="08CB7BB3" w14:textId="77777777" w:rsidR="00E02EC5" w:rsidRDefault="00E02EC5" w:rsidP="00E02EC5">
      <w:pPr>
        <w:spacing w:line="360" w:lineRule="auto"/>
        <w:rPr>
          <w:rFonts w:ascii="Arial" w:hAnsi="Arial" w:cs="Arial"/>
        </w:rPr>
      </w:pPr>
      <w:r w:rsidRPr="00DF4BA6">
        <w:rPr>
          <w:rFonts w:ascii="Arial" w:hAnsi="Arial" w:cs="Arial"/>
        </w:rPr>
        <w:lastRenderedPageBreak/>
        <w:t xml:space="preserve">Houghton, E. (2020) </w:t>
      </w:r>
      <w:r w:rsidRPr="00DF4BA6">
        <w:rPr>
          <w:rFonts w:ascii="Arial" w:hAnsi="Arial" w:cs="Arial"/>
          <w:i/>
        </w:rPr>
        <w:t xml:space="preserve">Coronavirus and the workforce: working from home in the ‘new normal’ </w:t>
      </w:r>
      <w:r w:rsidRPr="00DF4BA6">
        <w:rPr>
          <w:rFonts w:ascii="Arial" w:hAnsi="Arial" w:cs="Arial"/>
        </w:rPr>
        <w:t>Available at:</w:t>
      </w:r>
      <w:r w:rsidRPr="00DF4BA6">
        <w:rPr>
          <w:rFonts w:ascii="Arial" w:hAnsi="Arial" w:cs="Arial"/>
          <w:i/>
        </w:rPr>
        <w:t xml:space="preserve"> </w:t>
      </w:r>
      <w:hyperlink r:id="rId15" w:history="1">
        <w:r w:rsidRPr="00DF4BA6">
          <w:rPr>
            <w:rStyle w:val="Hyperlink"/>
            <w:rFonts w:ascii="Arial" w:hAnsi="Arial" w:cs="Arial"/>
          </w:rPr>
          <w:t>https://www.cipd.co.uk/news-views/changing-work-views/future-work/thought-pieces/coronavirus-working-home</w:t>
        </w:r>
      </w:hyperlink>
      <w:r w:rsidRPr="00DF4BA6">
        <w:rPr>
          <w:rFonts w:ascii="Arial" w:hAnsi="Arial" w:cs="Arial"/>
        </w:rPr>
        <w:t xml:space="preserve"> (Accessed: 15</w:t>
      </w:r>
      <w:r w:rsidRPr="00DF4BA6">
        <w:rPr>
          <w:rFonts w:ascii="Arial" w:hAnsi="Arial" w:cs="Arial"/>
          <w:vertAlign w:val="superscript"/>
        </w:rPr>
        <w:t>th</w:t>
      </w:r>
      <w:r w:rsidRPr="00DF4BA6">
        <w:rPr>
          <w:rFonts w:ascii="Arial" w:hAnsi="Arial" w:cs="Arial"/>
        </w:rPr>
        <w:t xml:space="preserve"> February 2021).</w:t>
      </w:r>
    </w:p>
    <w:p w14:paraId="0155355B" w14:textId="77777777" w:rsidR="00E02EC5" w:rsidRPr="00DF4BA6" w:rsidRDefault="00E02EC5" w:rsidP="00E02EC5">
      <w:pPr>
        <w:spacing w:line="360" w:lineRule="auto"/>
        <w:rPr>
          <w:rFonts w:ascii="Arial" w:hAnsi="Arial" w:cs="Arial"/>
        </w:rPr>
      </w:pPr>
    </w:p>
    <w:p w14:paraId="3CECA7CB" w14:textId="77777777" w:rsidR="00E02EC5" w:rsidRDefault="00E02EC5" w:rsidP="00E02EC5">
      <w:pPr>
        <w:spacing w:line="360" w:lineRule="auto"/>
        <w:rPr>
          <w:rFonts w:ascii="Arial" w:hAnsi="Arial" w:cs="Arial"/>
          <w:shd w:val="clear" w:color="auto" w:fill="FFFFFF"/>
        </w:rPr>
      </w:pPr>
      <w:r w:rsidRPr="00DF4BA6">
        <w:rPr>
          <w:rFonts w:ascii="Arial" w:hAnsi="Arial" w:cs="Arial"/>
        </w:rPr>
        <w:t xml:space="preserve">Human Resource Management International Digest </w:t>
      </w:r>
      <w:r w:rsidRPr="00DF4BA6">
        <w:rPr>
          <w:rFonts w:ascii="Arial" w:hAnsi="Arial" w:cs="Arial"/>
          <w:shd w:val="clear" w:color="auto" w:fill="FFFFFF"/>
        </w:rPr>
        <w:t>(2006), "Department for Work and Pensions gets leaner, fitter and more focussed HR: Shared</w:t>
      </w:r>
      <w:r w:rsidRPr="00DF4BA6">
        <w:rPr>
          <w:rFonts w:ascii="Cambria Math" w:hAnsi="Cambria Math" w:cs="Cambria Math"/>
          <w:shd w:val="clear" w:color="auto" w:fill="FFFFFF"/>
        </w:rPr>
        <w:t>‐</w:t>
      </w:r>
      <w:r w:rsidRPr="00DF4BA6">
        <w:rPr>
          <w:rFonts w:ascii="Arial" w:hAnsi="Arial" w:cs="Arial"/>
          <w:shd w:val="clear" w:color="auto" w:fill="FFFFFF"/>
        </w:rPr>
        <w:t xml:space="preserve">service </w:t>
      </w:r>
      <w:proofErr w:type="spellStart"/>
      <w:r w:rsidRPr="00DF4BA6">
        <w:rPr>
          <w:rFonts w:ascii="Arial" w:hAnsi="Arial" w:cs="Arial"/>
          <w:shd w:val="clear" w:color="auto" w:fill="FFFFFF"/>
        </w:rPr>
        <w:t>centers</w:t>
      </w:r>
      <w:proofErr w:type="spellEnd"/>
      <w:r w:rsidRPr="00DF4BA6">
        <w:rPr>
          <w:rFonts w:ascii="Arial" w:hAnsi="Arial" w:cs="Arial"/>
          <w:shd w:val="clear" w:color="auto" w:fill="FFFFFF"/>
        </w:rPr>
        <w:t>, self</w:t>
      </w:r>
      <w:r w:rsidRPr="00DF4BA6">
        <w:rPr>
          <w:rFonts w:ascii="Cambria Math" w:hAnsi="Cambria Math" w:cs="Cambria Math"/>
          <w:shd w:val="clear" w:color="auto" w:fill="FFFFFF"/>
        </w:rPr>
        <w:t>‐</w:t>
      </w:r>
      <w:r w:rsidRPr="00DF4BA6">
        <w:rPr>
          <w:rFonts w:ascii="Arial" w:hAnsi="Arial" w:cs="Arial"/>
          <w:shd w:val="clear" w:color="auto" w:fill="FFFFFF"/>
        </w:rPr>
        <w:t>serve and HR business partners (HRBPs) among major changes",</w:t>
      </w:r>
      <w:r w:rsidRPr="00DF4BA6">
        <w:rPr>
          <w:rStyle w:val="apple-converted-space"/>
          <w:rFonts w:ascii="Arial" w:hAnsi="Arial" w:cs="Arial"/>
          <w:shd w:val="clear" w:color="auto" w:fill="FFFFFF"/>
        </w:rPr>
        <w:t> </w:t>
      </w:r>
      <w:r w:rsidRPr="00DF4BA6">
        <w:rPr>
          <w:rFonts w:ascii="Arial" w:hAnsi="Arial" w:cs="Arial"/>
          <w:i/>
          <w:iCs/>
        </w:rPr>
        <w:t>Human Resource Management International Digest</w:t>
      </w:r>
      <w:r w:rsidRPr="00DF4BA6">
        <w:rPr>
          <w:rFonts w:ascii="Arial" w:hAnsi="Arial" w:cs="Arial"/>
          <w:shd w:val="clear" w:color="auto" w:fill="FFFFFF"/>
        </w:rPr>
        <w:t>, 14(5), pp. 6-12.</w:t>
      </w:r>
    </w:p>
    <w:p w14:paraId="5DEDF861" w14:textId="77777777" w:rsidR="00E02EC5" w:rsidRPr="00DF4BA6" w:rsidRDefault="00E02EC5" w:rsidP="00E02EC5">
      <w:pPr>
        <w:spacing w:line="360" w:lineRule="auto"/>
        <w:rPr>
          <w:rFonts w:ascii="Arial" w:hAnsi="Arial" w:cs="Arial"/>
        </w:rPr>
      </w:pPr>
    </w:p>
    <w:p w14:paraId="0D5E7A2E" w14:textId="77777777" w:rsidR="00E02EC5" w:rsidRDefault="00E02EC5" w:rsidP="00E02EC5">
      <w:pPr>
        <w:spacing w:line="360" w:lineRule="auto"/>
        <w:rPr>
          <w:rFonts w:ascii="Arial" w:hAnsi="Arial" w:cs="Arial"/>
        </w:rPr>
      </w:pPr>
      <w:r w:rsidRPr="00DF4BA6">
        <w:rPr>
          <w:rFonts w:ascii="Arial" w:hAnsi="Arial" w:cs="Arial"/>
        </w:rPr>
        <w:t xml:space="preserve">Hun Han, H., Kang, S., Oh, I-S., Kehoe, R. &amp; </w:t>
      </w:r>
      <w:proofErr w:type="spellStart"/>
      <w:r w:rsidRPr="00DF4BA6">
        <w:rPr>
          <w:rFonts w:ascii="Arial" w:hAnsi="Arial" w:cs="Arial"/>
        </w:rPr>
        <w:t>Lepak</w:t>
      </w:r>
      <w:proofErr w:type="spellEnd"/>
      <w:r w:rsidRPr="00DF4BA6">
        <w:rPr>
          <w:rFonts w:ascii="Arial" w:hAnsi="Arial" w:cs="Arial"/>
        </w:rPr>
        <w:t xml:space="preserve">, D. (2019) ‘The Goldilocks Effect of Strategic Human Resource Management?  Optimizing the Benefits of a High-Performance Work System Through the Dual Alignment of Vertical and Horizontal Fit’, </w:t>
      </w:r>
      <w:r w:rsidRPr="00DF4BA6">
        <w:rPr>
          <w:rFonts w:ascii="Arial" w:hAnsi="Arial" w:cs="Arial"/>
          <w:i/>
        </w:rPr>
        <w:t>Academy of Management Journal,</w:t>
      </w:r>
      <w:r w:rsidRPr="00DF4BA6">
        <w:rPr>
          <w:rFonts w:ascii="Arial" w:hAnsi="Arial" w:cs="Arial"/>
        </w:rPr>
        <w:t xml:space="preserve"> 62(5), Available at: https://journals.aom.org/doi/10.5465/amj.2016.1187 (Accessed: 15</w:t>
      </w:r>
      <w:r w:rsidRPr="00DF4BA6">
        <w:rPr>
          <w:rFonts w:ascii="Arial" w:hAnsi="Arial" w:cs="Arial"/>
          <w:vertAlign w:val="superscript"/>
        </w:rPr>
        <w:t>th</w:t>
      </w:r>
      <w:r w:rsidRPr="00DF4BA6">
        <w:rPr>
          <w:rFonts w:ascii="Arial" w:hAnsi="Arial" w:cs="Arial"/>
        </w:rPr>
        <w:t xml:space="preserve"> February 2021).</w:t>
      </w:r>
    </w:p>
    <w:p w14:paraId="7C82017C" w14:textId="77777777" w:rsidR="00E02EC5" w:rsidRPr="00DF4BA6" w:rsidRDefault="00E02EC5" w:rsidP="00E02EC5">
      <w:pPr>
        <w:spacing w:line="360" w:lineRule="auto"/>
        <w:rPr>
          <w:rFonts w:ascii="Arial" w:hAnsi="Arial" w:cs="Arial"/>
        </w:rPr>
      </w:pPr>
    </w:p>
    <w:p w14:paraId="227FFCE4" w14:textId="77777777" w:rsidR="00E02EC5" w:rsidRDefault="00E02EC5" w:rsidP="00E02EC5">
      <w:pPr>
        <w:spacing w:line="360" w:lineRule="auto"/>
        <w:rPr>
          <w:rFonts w:ascii="Arial" w:hAnsi="Arial" w:cs="Arial"/>
        </w:rPr>
      </w:pPr>
      <w:r w:rsidRPr="00DF4BA6">
        <w:rPr>
          <w:rFonts w:ascii="Arial" w:hAnsi="Arial" w:cs="Arial"/>
        </w:rPr>
        <w:t xml:space="preserve">Kew, J. &amp; </w:t>
      </w:r>
      <w:proofErr w:type="spellStart"/>
      <w:r w:rsidRPr="00DF4BA6">
        <w:rPr>
          <w:rFonts w:ascii="Arial" w:hAnsi="Arial" w:cs="Arial"/>
        </w:rPr>
        <w:t>Stredwick</w:t>
      </w:r>
      <w:proofErr w:type="spellEnd"/>
      <w:r w:rsidRPr="00DF4BA6">
        <w:rPr>
          <w:rFonts w:ascii="Arial" w:hAnsi="Arial" w:cs="Arial"/>
        </w:rPr>
        <w:t>, J. (2016)</w:t>
      </w:r>
      <w:r w:rsidRPr="00DF4BA6">
        <w:rPr>
          <w:rFonts w:ascii="Arial" w:hAnsi="Arial" w:cs="Arial"/>
          <w:i/>
        </w:rPr>
        <w:t xml:space="preserve"> Human Resource Management in a Business Context. </w:t>
      </w:r>
      <w:r w:rsidRPr="00DF4BA6">
        <w:rPr>
          <w:rFonts w:ascii="Arial" w:hAnsi="Arial" w:cs="Arial"/>
        </w:rPr>
        <w:t>London: Chartered Institute of Personnel &amp; Development.</w:t>
      </w:r>
    </w:p>
    <w:p w14:paraId="231580A2" w14:textId="77777777" w:rsidR="00E02EC5" w:rsidRPr="00DF4BA6" w:rsidRDefault="00E02EC5" w:rsidP="00E02EC5">
      <w:pPr>
        <w:spacing w:line="360" w:lineRule="auto"/>
        <w:rPr>
          <w:rFonts w:ascii="Arial" w:hAnsi="Arial" w:cs="Arial"/>
        </w:rPr>
      </w:pPr>
    </w:p>
    <w:p w14:paraId="0AF49D79" w14:textId="77777777" w:rsidR="00E02EC5" w:rsidRDefault="00E02EC5" w:rsidP="00E02EC5">
      <w:pPr>
        <w:spacing w:line="360" w:lineRule="auto"/>
        <w:rPr>
          <w:rFonts w:ascii="Arial" w:hAnsi="Arial" w:cs="Arial"/>
        </w:rPr>
      </w:pPr>
      <w:proofErr w:type="spellStart"/>
      <w:r w:rsidRPr="00DF4BA6">
        <w:rPr>
          <w:rFonts w:ascii="Arial" w:hAnsi="Arial" w:cs="Arial"/>
        </w:rPr>
        <w:t>Kraaijenbrink</w:t>
      </w:r>
      <w:proofErr w:type="spellEnd"/>
      <w:r w:rsidRPr="00DF4BA6">
        <w:rPr>
          <w:rFonts w:ascii="Arial" w:hAnsi="Arial" w:cs="Arial"/>
        </w:rPr>
        <w:t xml:space="preserve">, J. (2019) </w:t>
      </w:r>
      <w:r w:rsidRPr="00DF4BA6">
        <w:rPr>
          <w:rFonts w:ascii="Arial" w:hAnsi="Arial" w:cs="Arial"/>
          <w:i/>
        </w:rPr>
        <w:t xml:space="preserve">What does strategy really mean? </w:t>
      </w:r>
      <w:r w:rsidRPr="00DF4BA6">
        <w:rPr>
          <w:rFonts w:ascii="Arial" w:hAnsi="Arial" w:cs="Arial"/>
        </w:rPr>
        <w:t xml:space="preserve">Available at: </w:t>
      </w:r>
      <w:hyperlink r:id="rId16" w:history="1">
        <w:r w:rsidRPr="00DF4BA6">
          <w:rPr>
            <w:rStyle w:val="Hyperlink"/>
            <w:rFonts w:ascii="Arial" w:hAnsi="Arial" w:cs="Arial"/>
          </w:rPr>
          <w:t>https://www.forbes.com/sites/jeroenkraaijenbrink/2019/06/04/what-does-strategy-really-mean/?sh=36b1b5ce62e2</w:t>
        </w:r>
      </w:hyperlink>
      <w:r w:rsidRPr="00DF4BA6">
        <w:rPr>
          <w:rFonts w:ascii="Arial" w:hAnsi="Arial" w:cs="Arial"/>
        </w:rPr>
        <w:t xml:space="preserve"> (Accessed: 15</w:t>
      </w:r>
      <w:r w:rsidRPr="00DF4BA6">
        <w:rPr>
          <w:rFonts w:ascii="Arial" w:hAnsi="Arial" w:cs="Arial"/>
          <w:vertAlign w:val="superscript"/>
        </w:rPr>
        <w:t>th</w:t>
      </w:r>
      <w:r w:rsidRPr="00DF4BA6">
        <w:rPr>
          <w:rFonts w:ascii="Arial" w:hAnsi="Arial" w:cs="Arial"/>
        </w:rPr>
        <w:t xml:space="preserve"> February 2021).</w:t>
      </w:r>
    </w:p>
    <w:p w14:paraId="6549DD88" w14:textId="77777777" w:rsidR="00E02EC5" w:rsidRPr="00DF4BA6" w:rsidRDefault="00E02EC5" w:rsidP="00E02EC5">
      <w:pPr>
        <w:spacing w:line="360" w:lineRule="auto"/>
        <w:rPr>
          <w:rFonts w:ascii="Arial" w:hAnsi="Arial" w:cs="Arial"/>
        </w:rPr>
      </w:pPr>
    </w:p>
    <w:p w14:paraId="5DC49B8C" w14:textId="77777777" w:rsidR="00E02EC5" w:rsidRDefault="00E02EC5" w:rsidP="00E02EC5">
      <w:pPr>
        <w:spacing w:line="360" w:lineRule="auto"/>
        <w:rPr>
          <w:rFonts w:ascii="Arial" w:hAnsi="Arial" w:cs="Arial"/>
        </w:rPr>
      </w:pPr>
      <w:r w:rsidRPr="00DF4BA6">
        <w:rPr>
          <w:rFonts w:ascii="Arial" w:hAnsi="Arial" w:cs="Arial"/>
        </w:rPr>
        <w:t xml:space="preserve">Office for National Statistics (2019) </w:t>
      </w:r>
      <w:r w:rsidRPr="00DF4BA6">
        <w:rPr>
          <w:rFonts w:ascii="Arial" w:hAnsi="Arial" w:cs="Arial"/>
          <w:i/>
        </w:rPr>
        <w:t>Public Sector Employment, UK: March, 2019</w:t>
      </w:r>
      <w:r w:rsidRPr="00DF4BA6">
        <w:rPr>
          <w:rFonts w:ascii="Arial" w:hAnsi="Arial" w:cs="Arial"/>
        </w:rPr>
        <w:t xml:space="preserve"> Available at: </w:t>
      </w:r>
      <w:hyperlink r:id="rId17" w:anchor="main-points" w:history="1">
        <w:r w:rsidRPr="00DF4BA6">
          <w:rPr>
            <w:rStyle w:val="Hyperlink"/>
            <w:rFonts w:ascii="Arial" w:hAnsi="Arial" w:cs="Arial"/>
          </w:rPr>
          <w:t>https://www.ons.gov.uk/employmentandlabourmarket/peopleinwork/publicsectorpersonnel/bulletins/publicsectoremployment/march2019#main-points</w:t>
        </w:r>
      </w:hyperlink>
      <w:r w:rsidRPr="00DF4BA6">
        <w:rPr>
          <w:rFonts w:ascii="Arial" w:hAnsi="Arial" w:cs="Arial"/>
        </w:rPr>
        <w:t xml:space="preserve"> (Accessed: 12</w:t>
      </w:r>
      <w:r w:rsidRPr="00DF4BA6">
        <w:rPr>
          <w:rFonts w:ascii="Arial" w:hAnsi="Arial" w:cs="Arial"/>
          <w:vertAlign w:val="superscript"/>
        </w:rPr>
        <w:t>th</w:t>
      </w:r>
      <w:r w:rsidRPr="00DF4BA6">
        <w:rPr>
          <w:rFonts w:ascii="Arial" w:hAnsi="Arial" w:cs="Arial"/>
        </w:rPr>
        <w:t xml:space="preserve"> February 2021).</w:t>
      </w:r>
    </w:p>
    <w:p w14:paraId="5A902E56" w14:textId="77777777" w:rsidR="00E02EC5" w:rsidRPr="00DF4BA6" w:rsidRDefault="00E02EC5" w:rsidP="00E02EC5">
      <w:pPr>
        <w:spacing w:line="360" w:lineRule="auto"/>
        <w:rPr>
          <w:rFonts w:ascii="Arial" w:hAnsi="Arial" w:cs="Arial"/>
        </w:rPr>
      </w:pPr>
    </w:p>
    <w:p w14:paraId="684E8955" w14:textId="77777777" w:rsidR="00E02EC5" w:rsidRDefault="00E02EC5" w:rsidP="00E02EC5">
      <w:pPr>
        <w:spacing w:line="360" w:lineRule="auto"/>
        <w:rPr>
          <w:rFonts w:ascii="Arial" w:hAnsi="Arial" w:cs="Arial"/>
        </w:rPr>
      </w:pPr>
      <w:r w:rsidRPr="00DF4BA6">
        <w:rPr>
          <w:rFonts w:ascii="Arial" w:hAnsi="Arial" w:cs="Arial"/>
        </w:rPr>
        <w:t xml:space="preserve">Reilly, P. (2000) </w:t>
      </w:r>
      <w:r w:rsidRPr="00DF4BA6">
        <w:rPr>
          <w:rFonts w:ascii="Arial" w:hAnsi="Arial" w:cs="Arial"/>
          <w:i/>
        </w:rPr>
        <w:t xml:space="preserve">HR Shared Services &amp; the Realignment of </w:t>
      </w:r>
      <w:r w:rsidRPr="00DF4BA6">
        <w:rPr>
          <w:rFonts w:ascii="Arial" w:hAnsi="Arial" w:cs="Arial"/>
        </w:rPr>
        <w:t xml:space="preserve">HR. Brighton: The </w:t>
      </w:r>
      <w:proofErr w:type="spellStart"/>
      <w:r w:rsidRPr="00DF4BA6">
        <w:rPr>
          <w:rFonts w:ascii="Arial" w:hAnsi="Arial" w:cs="Arial"/>
        </w:rPr>
        <w:t>Institue</w:t>
      </w:r>
      <w:proofErr w:type="spellEnd"/>
      <w:r w:rsidRPr="00DF4BA6">
        <w:rPr>
          <w:rFonts w:ascii="Arial" w:hAnsi="Arial" w:cs="Arial"/>
        </w:rPr>
        <w:t xml:space="preserve"> for Employment Studies. </w:t>
      </w:r>
    </w:p>
    <w:p w14:paraId="27F777E5" w14:textId="77777777" w:rsidR="00E02EC5" w:rsidRPr="00DF4BA6" w:rsidRDefault="00E02EC5" w:rsidP="00E02EC5">
      <w:pPr>
        <w:spacing w:line="360" w:lineRule="auto"/>
        <w:rPr>
          <w:rFonts w:ascii="Arial" w:hAnsi="Arial" w:cs="Arial"/>
        </w:rPr>
      </w:pPr>
    </w:p>
    <w:p w14:paraId="5BBF42E3" w14:textId="77777777" w:rsidR="00E02EC5" w:rsidRDefault="00E02EC5" w:rsidP="00E02EC5">
      <w:pPr>
        <w:spacing w:line="360" w:lineRule="auto"/>
        <w:rPr>
          <w:rFonts w:ascii="Arial" w:hAnsi="Arial" w:cs="Arial"/>
        </w:rPr>
      </w:pPr>
      <w:r w:rsidRPr="00DF4BA6">
        <w:rPr>
          <w:rFonts w:ascii="Arial" w:hAnsi="Arial" w:cs="Arial"/>
        </w:rPr>
        <w:t xml:space="preserve">Roper, J. (2017) </w:t>
      </w:r>
      <w:r w:rsidRPr="00DF4BA6">
        <w:rPr>
          <w:rFonts w:ascii="Arial" w:hAnsi="Arial" w:cs="Arial"/>
          <w:i/>
        </w:rPr>
        <w:t xml:space="preserve">Pubic vs. private vs. third-sector HR: the unique </w:t>
      </w:r>
      <w:r w:rsidRPr="00DF4BA6">
        <w:rPr>
          <w:rFonts w:ascii="Arial" w:hAnsi="Arial" w:cs="Arial"/>
        </w:rPr>
        <w:t xml:space="preserve">challenges. Available at : </w:t>
      </w:r>
      <w:hyperlink r:id="rId18" w:history="1">
        <w:r w:rsidRPr="00DF4BA6">
          <w:rPr>
            <w:rStyle w:val="Hyperlink"/>
            <w:rFonts w:ascii="Arial" w:hAnsi="Arial" w:cs="Arial"/>
          </w:rPr>
          <w:t>https://www.hrmagazine.co.uk/article-details/public-vs-private-vs-third-sector-hr-the-unique-challenges</w:t>
        </w:r>
      </w:hyperlink>
      <w:r w:rsidRPr="00DF4BA6">
        <w:rPr>
          <w:rFonts w:ascii="Arial" w:hAnsi="Arial" w:cs="Arial"/>
        </w:rPr>
        <w:t xml:space="preserve"> (Accessed 15th February 2021)</w:t>
      </w:r>
      <w:r>
        <w:rPr>
          <w:rFonts w:ascii="Arial" w:hAnsi="Arial" w:cs="Arial"/>
        </w:rPr>
        <w:t>.</w:t>
      </w:r>
    </w:p>
    <w:p w14:paraId="5375EF3B" w14:textId="77777777" w:rsidR="00E02EC5" w:rsidRPr="00DF4BA6" w:rsidRDefault="00E02EC5" w:rsidP="00E02EC5">
      <w:pPr>
        <w:spacing w:line="360" w:lineRule="auto"/>
        <w:rPr>
          <w:rFonts w:ascii="Arial" w:hAnsi="Arial" w:cs="Arial"/>
        </w:rPr>
      </w:pPr>
    </w:p>
    <w:p w14:paraId="6E67926E" w14:textId="77777777" w:rsidR="00E02EC5" w:rsidRDefault="00E02EC5" w:rsidP="00E02EC5">
      <w:pPr>
        <w:spacing w:line="360" w:lineRule="auto"/>
        <w:rPr>
          <w:rFonts w:ascii="Arial" w:hAnsi="Arial" w:cs="Arial"/>
        </w:rPr>
      </w:pPr>
      <w:r w:rsidRPr="00DF4BA6">
        <w:rPr>
          <w:rFonts w:ascii="Arial" w:hAnsi="Arial" w:cs="Arial"/>
        </w:rPr>
        <w:t xml:space="preserve">Taylor, S. &amp; Wilkinson, K. (2016) ‘Business Issues and the Contexts of Human Resources’, in Taylor, S. &amp; Woodhams, C. (eds), </w:t>
      </w:r>
      <w:r w:rsidRPr="00DF4BA6">
        <w:rPr>
          <w:rFonts w:ascii="Arial" w:hAnsi="Arial" w:cs="Arial"/>
          <w:i/>
        </w:rPr>
        <w:t xml:space="preserve">Studying Human Resource Management </w:t>
      </w:r>
      <w:r w:rsidRPr="00DF4BA6">
        <w:rPr>
          <w:rFonts w:ascii="Arial" w:hAnsi="Arial" w:cs="Arial"/>
        </w:rPr>
        <w:t xml:space="preserve">(2016), Chartered Institute of Personnel and Development: London. </w:t>
      </w:r>
    </w:p>
    <w:p w14:paraId="16698AA9" w14:textId="77777777" w:rsidR="00E02EC5" w:rsidRPr="00DF4BA6" w:rsidRDefault="00E02EC5" w:rsidP="00E02EC5">
      <w:pPr>
        <w:spacing w:line="360" w:lineRule="auto"/>
        <w:rPr>
          <w:rFonts w:ascii="Arial" w:hAnsi="Arial" w:cs="Arial"/>
        </w:rPr>
      </w:pPr>
    </w:p>
    <w:p w14:paraId="69F9433E" w14:textId="77777777" w:rsidR="00E02EC5" w:rsidRDefault="00E02EC5" w:rsidP="00E02EC5">
      <w:pPr>
        <w:spacing w:line="360" w:lineRule="auto"/>
        <w:rPr>
          <w:rFonts w:ascii="Arial" w:hAnsi="Arial" w:cs="Arial"/>
        </w:rPr>
      </w:pPr>
      <w:r w:rsidRPr="00DF4BA6">
        <w:rPr>
          <w:rFonts w:ascii="Arial" w:hAnsi="Arial" w:cs="Arial"/>
        </w:rPr>
        <w:t xml:space="preserve">Taylor, S. &amp; Wilkinson, K. (2016) ‘Managing &amp; Coordinating the HR Function’, in Taylor, S. &amp; Woodhams, C. (eds), </w:t>
      </w:r>
      <w:r w:rsidRPr="00DF4BA6">
        <w:rPr>
          <w:rFonts w:ascii="Arial" w:hAnsi="Arial" w:cs="Arial"/>
          <w:i/>
        </w:rPr>
        <w:t xml:space="preserve">Studying Human Resource Management </w:t>
      </w:r>
      <w:r w:rsidRPr="00DF4BA6">
        <w:rPr>
          <w:rFonts w:ascii="Arial" w:hAnsi="Arial" w:cs="Arial"/>
        </w:rPr>
        <w:t>(2016), Chartered Institute of Personnel and Development: London.</w:t>
      </w:r>
    </w:p>
    <w:p w14:paraId="1A95972A" w14:textId="77777777" w:rsidR="00E02EC5" w:rsidRPr="00DF4BA6" w:rsidRDefault="00E02EC5" w:rsidP="00E02EC5">
      <w:pPr>
        <w:spacing w:line="360" w:lineRule="auto"/>
        <w:rPr>
          <w:rFonts w:ascii="Arial" w:hAnsi="Arial" w:cs="Arial"/>
        </w:rPr>
      </w:pPr>
    </w:p>
    <w:p w14:paraId="77D4E079" w14:textId="77777777" w:rsidR="00E02EC5" w:rsidRDefault="00E02EC5" w:rsidP="00E02EC5">
      <w:pPr>
        <w:spacing w:line="360" w:lineRule="auto"/>
        <w:rPr>
          <w:rFonts w:ascii="Arial" w:hAnsi="Arial" w:cs="Arial"/>
        </w:rPr>
      </w:pPr>
      <w:proofErr w:type="spellStart"/>
      <w:r w:rsidRPr="00DF4BA6">
        <w:rPr>
          <w:rFonts w:ascii="Arial" w:hAnsi="Arial" w:cs="Arial"/>
        </w:rPr>
        <w:t>Terrelonge</w:t>
      </w:r>
      <w:proofErr w:type="spellEnd"/>
      <w:r w:rsidRPr="00DF4BA6">
        <w:rPr>
          <w:rFonts w:ascii="Arial" w:hAnsi="Arial" w:cs="Arial"/>
        </w:rPr>
        <w:t xml:space="preserve">, Z. (2017) </w:t>
      </w:r>
      <w:r w:rsidRPr="00DF4BA6">
        <w:rPr>
          <w:rFonts w:ascii="Arial" w:hAnsi="Arial" w:cs="Arial"/>
          <w:i/>
        </w:rPr>
        <w:t xml:space="preserve">Enterprise Rent-a-Car Fuelled by focus on staff training and internal </w:t>
      </w:r>
      <w:r w:rsidRPr="00DF4BA6">
        <w:rPr>
          <w:rFonts w:ascii="Arial" w:hAnsi="Arial" w:cs="Arial"/>
        </w:rPr>
        <w:t xml:space="preserve">promotions. Available at: </w:t>
      </w:r>
      <w:hyperlink r:id="rId19" w:history="1">
        <w:r w:rsidRPr="00DF4BA6">
          <w:rPr>
            <w:rStyle w:val="Hyperlink"/>
            <w:rFonts w:ascii="Arial" w:hAnsi="Arial" w:cs="Arial"/>
          </w:rPr>
          <w:t>https://realbusiness.co.uk/enterprise-rent-car-fuelled-focus-staff-training-internal-promotions/</w:t>
        </w:r>
      </w:hyperlink>
      <w:r w:rsidRPr="00DF4BA6">
        <w:rPr>
          <w:rFonts w:ascii="Arial" w:hAnsi="Arial" w:cs="Arial"/>
        </w:rPr>
        <w:t xml:space="preserve"> (Accessed: 15</w:t>
      </w:r>
      <w:r w:rsidRPr="00DF4BA6">
        <w:rPr>
          <w:rFonts w:ascii="Arial" w:hAnsi="Arial" w:cs="Arial"/>
          <w:vertAlign w:val="superscript"/>
        </w:rPr>
        <w:t>th</w:t>
      </w:r>
      <w:r w:rsidRPr="00DF4BA6">
        <w:rPr>
          <w:rFonts w:ascii="Arial" w:hAnsi="Arial" w:cs="Arial"/>
        </w:rPr>
        <w:t xml:space="preserve"> February 2021).</w:t>
      </w:r>
    </w:p>
    <w:p w14:paraId="3CB48754" w14:textId="77777777" w:rsidR="00E02EC5" w:rsidRPr="00DF4BA6" w:rsidRDefault="00E02EC5" w:rsidP="00E02EC5">
      <w:pPr>
        <w:spacing w:line="360" w:lineRule="auto"/>
        <w:rPr>
          <w:rFonts w:ascii="Arial" w:hAnsi="Arial" w:cs="Arial"/>
        </w:rPr>
      </w:pPr>
    </w:p>
    <w:p w14:paraId="74B887A4" w14:textId="77777777" w:rsidR="00E02EC5" w:rsidRPr="00DF4BA6" w:rsidRDefault="00E02EC5" w:rsidP="00E02EC5">
      <w:pPr>
        <w:spacing w:line="360" w:lineRule="auto"/>
        <w:rPr>
          <w:rFonts w:ascii="Arial" w:hAnsi="Arial" w:cs="Arial"/>
        </w:rPr>
      </w:pPr>
      <w:r w:rsidRPr="00DF4BA6">
        <w:rPr>
          <w:rFonts w:ascii="Arial" w:hAnsi="Arial" w:cs="Arial"/>
        </w:rPr>
        <w:t xml:space="preserve">Wards, M. &amp; Rhodes, C. (2014) </w:t>
      </w:r>
      <w:r w:rsidRPr="00DF4BA6">
        <w:rPr>
          <w:rFonts w:ascii="Arial" w:hAnsi="Arial" w:cs="Arial"/>
          <w:i/>
        </w:rPr>
        <w:t>Small businesses and the UK economy</w:t>
      </w:r>
      <w:r w:rsidRPr="00DF4BA6">
        <w:rPr>
          <w:rFonts w:ascii="Arial" w:hAnsi="Arial" w:cs="Arial"/>
        </w:rPr>
        <w:t xml:space="preserve"> Available at: </w:t>
      </w:r>
      <w:hyperlink r:id="rId20" w:history="1">
        <w:r w:rsidRPr="00DF4BA6">
          <w:rPr>
            <w:rStyle w:val="Hyperlink"/>
            <w:rFonts w:ascii="Arial" w:hAnsi="Arial" w:cs="Arial"/>
          </w:rPr>
          <w:t>https://commonslibrary.parliament.uk/research-briefings/sn06078/</w:t>
        </w:r>
      </w:hyperlink>
      <w:r w:rsidRPr="00DF4BA6">
        <w:rPr>
          <w:rFonts w:ascii="Arial" w:hAnsi="Arial" w:cs="Arial"/>
        </w:rPr>
        <w:t xml:space="preserve"> (Accessed: 12</w:t>
      </w:r>
      <w:r w:rsidRPr="00DF4BA6">
        <w:rPr>
          <w:rFonts w:ascii="Arial" w:hAnsi="Arial" w:cs="Arial"/>
          <w:vertAlign w:val="superscript"/>
        </w:rPr>
        <w:t>th</w:t>
      </w:r>
      <w:r w:rsidRPr="00DF4BA6">
        <w:rPr>
          <w:rFonts w:ascii="Arial" w:hAnsi="Arial" w:cs="Arial"/>
        </w:rPr>
        <w:t xml:space="preserve"> February 2021)</w:t>
      </w:r>
      <w:r>
        <w:rPr>
          <w:rFonts w:ascii="Arial" w:hAnsi="Arial" w:cs="Arial"/>
        </w:rPr>
        <w:t>.</w:t>
      </w:r>
    </w:p>
    <w:p w14:paraId="088B7E17" w14:textId="3C1D9A23" w:rsidR="00E02EC5" w:rsidRDefault="00E02EC5" w:rsidP="00E02EC5">
      <w:pPr>
        <w:jc w:val="right"/>
        <w:rPr>
          <w:b/>
        </w:rPr>
      </w:pPr>
    </w:p>
    <w:p w14:paraId="56AF109F" w14:textId="151D90C9" w:rsidR="002D681A" w:rsidRDefault="002D681A" w:rsidP="00E02EC5">
      <w:pPr>
        <w:jc w:val="right"/>
        <w:rPr>
          <w:b/>
        </w:rPr>
      </w:pPr>
    </w:p>
    <w:p w14:paraId="2A482D83" w14:textId="2E06C0CD" w:rsidR="002D681A" w:rsidRDefault="002D681A" w:rsidP="00E02EC5">
      <w:pPr>
        <w:jc w:val="right"/>
        <w:rPr>
          <w:b/>
        </w:rPr>
      </w:pPr>
    </w:p>
    <w:p w14:paraId="541F3384" w14:textId="4C082DE3" w:rsidR="002D681A" w:rsidRDefault="002D681A" w:rsidP="00E02EC5">
      <w:pPr>
        <w:jc w:val="right"/>
        <w:rPr>
          <w:b/>
        </w:rPr>
      </w:pPr>
    </w:p>
    <w:p w14:paraId="70D53C9F" w14:textId="3F8393D3" w:rsidR="002D681A" w:rsidRDefault="002D681A" w:rsidP="00E02EC5">
      <w:pPr>
        <w:jc w:val="right"/>
        <w:rPr>
          <w:b/>
        </w:rPr>
      </w:pPr>
    </w:p>
    <w:p w14:paraId="35CAED6E" w14:textId="45035E64" w:rsidR="002D681A" w:rsidRDefault="002D681A" w:rsidP="00E02EC5">
      <w:pPr>
        <w:jc w:val="right"/>
        <w:rPr>
          <w:b/>
        </w:rPr>
      </w:pPr>
    </w:p>
    <w:p w14:paraId="2D48FC78" w14:textId="640A4EC6" w:rsidR="002D681A" w:rsidRDefault="002D681A" w:rsidP="00E02EC5">
      <w:pPr>
        <w:jc w:val="right"/>
        <w:rPr>
          <w:b/>
        </w:rPr>
      </w:pPr>
    </w:p>
    <w:p w14:paraId="7A7CF132" w14:textId="263E0141" w:rsidR="002D681A" w:rsidRDefault="002D681A" w:rsidP="00E02EC5">
      <w:pPr>
        <w:jc w:val="right"/>
        <w:rPr>
          <w:b/>
        </w:rPr>
      </w:pPr>
    </w:p>
    <w:p w14:paraId="33C2D848" w14:textId="54F00870" w:rsidR="002D681A" w:rsidRDefault="002D681A" w:rsidP="00E02EC5">
      <w:pPr>
        <w:jc w:val="right"/>
        <w:rPr>
          <w:b/>
        </w:rPr>
      </w:pPr>
    </w:p>
    <w:p w14:paraId="17809911" w14:textId="3B7CD5A0" w:rsidR="002D681A" w:rsidRDefault="002D681A" w:rsidP="00E02EC5">
      <w:pPr>
        <w:jc w:val="right"/>
        <w:rPr>
          <w:b/>
        </w:rPr>
      </w:pPr>
    </w:p>
    <w:p w14:paraId="3F1C3AA9" w14:textId="39032F93" w:rsidR="002D681A" w:rsidRDefault="002D681A" w:rsidP="00E02EC5">
      <w:pPr>
        <w:jc w:val="right"/>
        <w:rPr>
          <w:b/>
        </w:rPr>
      </w:pPr>
    </w:p>
    <w:p w14:paraId="4A44ED7F" w14:textId="51580BD5" w:rsidR="002D681A" w:rsidRDefault="002D681A" w:rsidP="00E02EC5">
      <w:pPr>
        <w:jc w:val="right"/>
        <w:rPr>
          <w:b/>
        </w:rPr>
      </w:pPr>
    </w:p>
    <w:p w14:paraId="39CADD65" w14:textId="369C3E90" w:rsidR="002D681A" w:rsidRDefault="002D681A" w:rsidP="00E02EC5">
      <w:pPr>
        <w:jc w:val="right"/>
        <w:rPr>
          <w:b/>
        </w:rPr>
      </w:pPr>
    </w:p>
    <w:p w14:paraId="2318F01C" w14:textId="0EC014D4" w:rsidR="002D681A" w:rsidRDefault="002D681A" w:rsidP="00E02EC5">
      <w:pPr>
        <w:jc w:val="right"/>
        <w:rPr>
          <w:b/>
        </w:rPr>
      </w:pPr>
    </w:p>
    <w:p w14:paraId="79EBB465" w14:textId="62748D69" w:rsidR="002D681A" w:rsidRDefault="002D681A" w:rsidP="00E02EC5">
      <w:pPr>
        <w:jc w:val="right"/>
        <w:rPr>
          <w:b/>
        </w:rPr>
      </w:pPr>
    </w:p>
    <w:p w14:paraId="2C61E5C3" w14:textId="42B843E7" w:rsidR="002D681A" w:rsidRDefault="002D681A" w:rsidP="00E02EC5">
      <w:pPr>
        <w:jc w:val="right"/>
        <w:rPr>
          <w:b/>
        </w:rPr>
      </w:pPr>
    </w:p>
    <w:p w14:paraId="3211DB7F" w14:textId="721E6429" w:rsidR="002D681A" w:rsidRDefault="002D681A" w:rsidP="00E02EC5">
      <w:pPr>
        <w:jc w:val="right"/>
        <w:rPr>
          <w:b/>
        </w:rPr>
      </w:pPr>
    </w:p>
    <w:p w14:paraId="12F56E9C" w14:textId="6CA117EF" w:rsidR="002D681A" w:rsidRDefault="002D681A" w:rsidP="00E02EC5">
      <w:pPr>
        <w:jc w:val="right"/>
        <w:rPr>
          <w:b/>
        </w:rPr>
      </w:pPr>
    </w:p>
    <w:p w14:paraId="7B200DAD" w14:textId="17B9AEBF" w:rsidR="002D681A" w:rsidRDefault="002D681A" w:rsidP="00E02EC5">
      <w:pPr>
        <w:jc w:val="right"/>
        <w:rPr>
          <w:b/>
        </w:rPr>
      </w:pPr>
    </w:p>
    <w:p w14:paraId="49718378" w14:textId="22CD6145" w:rsidR="002D681A" w:rsidRDefault="002D681A" w:rsidP="00E02EC5">
      <w:pPr>
        <w:jc w:val="right"/>
        <w:rPr>
          <w:b/>
        </w:rPr>
      </w:pPr>
    </w:p>
    <w:p w14:paraId="3C196344" w14:textId="35020151" w:rsidR="002D681A" w:rsidRDefault="002D681A" w:rsidP="00E02EC5">
      <w:pPr>
        <w:jc w:val="right"/>
        <w:rPr>
          <w:b/>
        </w:rPr>
      </w:pPr>
    </w:p>
    <w:p w14:paraId="28F9638F" w14:textId="026D2458" w:rsidR="002D681A" w:rsidRDefault="002D681A" w:rsidP="00E02EC5">
      <w:pPr>
        <w:jc w:val="right"/>
        <w:rPr>
          <w:b/>
        </w:rPr>
      </w:pPr>
    </w:p>
    <w:p w14:paraId="3017EAB5" w14:textId="2093F813" w:rsidR="002D681A" w:rsidRDefault="002D681A" w:rsidP="00E02EC5">
      <w:pPr>
        <w:jc w:val="right"/>
        <w:rPr>
          <w:b/>
        </w:rPr>
      </w:pPr>
    </w:p>
    <w:p w14:paraId="67A0C4F8" w14:textId="1DB156A8" w:rsidR="002D681A" w:rsidRDefault="002D681A" w:rsidP="00E02EC5">
      <w:pPr>
        <w:jc w:val="right"/>
        <w:rPr>
          <w:b/>
        </w:rPr>
      </w:pPr>
    </w:p>
    <w:p w14:paraId="37562879" w14:textId="7F5B81B2" w:rsidR="002D681A" w:rsidRDefault="002D681A" w:rsidP="00E02EC5">
      <w:pPr>
        <w:jc w:val="right"/>
        <w:rPr>
          <w:b/>
        </w:rPr>
      </w:pPr>
    </w:p>
    <w:p w14:paraId="4841B4D9" w14:textId="77777777" w:rsidR="002D681A" w:rsidRPr="0052029F" w:rsidRDefault="002D681A" w:rsidP="002D681A">
      <w:pPr>
        <w:spacing w:line="360" w:lineRule="auto"/>
        <w:rPr>
          <w:rFonts w:ascii="Arial" w:hAnsi="Arial" w:cs="Arial"/>
          <w:u w:val="single"/>
        </w:rPr>
      </w:pPr>
      <w:r w:rsidRPr="0052029F">
        <w:rPr>
          <w:rFonts w:ascii="Arial" w:hAnsi="Arial" w:cs="Arial"/>
          <w:u w:val="single"/>
        </w:rPr>
        <w:lastRenderedPageBreak/>
        <w:t>Understanding the Business Context of HR</w:t>
      </w:r>
    </w:p>
    <w:p w14:paraId="1BC3C72B" w14:textId="77777777" w:rsidR="002D681A" w:rsidRPr="0052029F" w:rsidRDefault="002D681A" w:rsidP="002D681A">
      <w:pPr>
        <w:spacing w:line="360" w:lineRule="auto"/>
        <w:rPr>
          <w:rFonts w:ascii="Arial" w:hAnsi="Arial" w:cs="Arial"/>
          <w:u w:val="single"/>
        </w:rPr>
      </w:pPr>
      <w:r w:rsidRPr="0052029F">
        <w:rPr>
          <w:rFonts w:ascii="Arial" w:hAnsi="Arial" w:cs="Arial"/>
          <w:u w:val="single"/>
        </w:rPr>
        <w:t>Activity 2</w:t>
      </w:r>
    </w:p>
    <w:p w14:paraId="40BC8A66" w14:textId="77777777" w:rsidR="002D681A" w:rsidRPr="0052029F" w:rsidRDefault="002D681A" w:rsidP="002D681A">
      <w:pPr>
        <w:spacing w:line="360" w:lineRule="auto"/>
        <w:rPr>
          <w:rFonts w:ascii="Arial" w:hAnsi="Arial" w:cs="Arial"/>
          <w:color w:val="0070C0"/>
        </w:rPr>
      </w:pPr>
    </w:p>
    <w:p w14:paraId="1C16335D" w14:textId="77777777" w:rsidR="002D681A" w:rsidRPr="0052029F" w:rsidRDefault="002D681A" w:rsidP="002D681A">
      <w:pPr>
        <w:spacing w:line="360" w:lineRule="auto"/>
        <w:rPr>
          <w:rFonts w:ascii="Arial" w:hAnsi="Arial" w:cs="Arial"/>
          <w:color w:val="000000" w:themeColor="text1"/>
        </w:rPr>
      </w:pPr>
      <w:r w:rsidRPr="0052029F">
        <w:rPr>
          <w:rFonts w:ascii="Arial" w:hAnsi="Arial" w:cs="Arial"/>
          <w:color w:val="000000" w:themeColor="text1"/>
        </w:rPr>
        <w:t>This short report will demonstrate the use of a PESTLE (Appendix 1) analysis and SWOT (Appendix 2) Analysis of Hywel Dda University Health Board.  It will identify current factors which impact on the organisation and will justify points made on the analysis with research and contemporary writings.  Both PESTLE and SWOT analyses have evolved over time.  The PESTLE, known under various names, developed from the 1960’s theorist Aguilar (1967).  It has been elongated and adapted many times for various contexts.  The SWOT analysis experienced similar name changes and has origins in the late 50s.</w:t>
      </w:r>
    </w:p>
    <w:p w14:paraId="1ABD3521" w14:textId="77777777" w:rsidR="002D681A" w:rsidRPr="0052029F" w:rsidRDefault="002D681A" w:rsidP="002D681A">
      <w:pPr>
        <w:spacing w:line="360" w:lineRule="auto"/>
        <w:rPr>
          <w:rFonts w:ascii="Arial" w:hAnsi="Arial" w:cs="Arial"/>
        </w:rPr>
      </w:pPr>
    </w:p>
    <w:p w14:paraId="67ABEB42" w14:textId="77777777" w:rsidR="002D681A" w:rsidRPr="0052029F" w:rsidRDefault="002D681A" w:rsidP="002D681A">
      <w:pPr>
        <w:spacing w:line="360" w:lineRule="auto"/>
        <w:rPr>
          <w:rFonts w:ascii="Arial" w:hAnsi="Arial" w:cs="Arial"/>
        </w:rPr>
      </w:pPr>
      <w:r w:rsidRPr="0052029F">
        <w:rPr>
          <w:rFonts w:ascii="Arial" w:hAnsi="Arial" w:cs="Arial"/>
        </w:rPr>
        <w:t xml:space="preserve">According to the CIPD (2020a), a PESTLE analysis is a versatile auditing tool used to explore various factors that can affect an organisation.  It can be used either when initiating or organising a business change.  Whilst not an exact science, a PESTLE analysis is useful for providing an overview of a project.  Appendix 1 is adapted from the CIPD (2010) template.  Appendix 1 shows the various factors that could affect the organisation.  Further to this, we can explore how the factors from the analysis can affect the various HR functions.  Political factors such as government policy changes could have huge impacts on rewards and benefits as NHS pay levels are set by statute.  Similarly, government agendas that favour privatisation of health services can </w:t>
      </w:r>
      <w:proofErr w:type="gramStart"/>
      <w:r w:rsidRPr="0052029F">
        <w:rPr>
          <w:rFonts w:ascii="Arial" w:hAnsi="Arial" w:cs="Arial"/>
        </w:rPr>
        <w:t>have an effect on</w:t>
      </w:r>
      <w:proofErr w:type="gramEnd"/>
      <w:r w:rsidRPr="0052029F">
        <w:rPr>
          <w:rFonts w:ascii="Arial" w:hAnsi="Arial" w:cs="Arial"/>
        </w:rPr>
        <w:t xml:space="preserve"> the recruitment initiatives of the organisation.</w:t>
      </w:r>
    </w:p>
    <w:p w14:paraId="496D2CA0" w14:textId="77777777" w:rsidR="002D681A" w:rsidRPr="0052029F" w:rsidRDefault="002D681A" w:rsidP="002D681A">
      <w:pPr>
        <w:spacing w:line="360" w:lineRule="auto"/>
        <w:rPr>
          <w:rFonts w:ascii="Arial" w:hAnsi="Arial" w:cs="Arial"/>
        </w:rPr>
      </w:pPr>
    </w:p>
    <w:p w14:paraId="7C55D44E" w14:textId="77777777" w:rsidR="002D681A" w:rsidRPr="0052029F" w:rsidRDefault="002D681A" w:rsidP="002D681A">
      <w:pPr>
        <w:spacing w:line="360" w:lineRule="auto"/>
        <w:rPr>
          <w:rFonts w:ascii="Arial" w:hAnsi="Arial" w:cs="Arial"/>
        </w:rPr>
      </w:pPr>
      <w:r w:rsidRPr="0052029F">
        <w:rPr>
          <w:rFonts w:ascii="Arial" w:hAnsi="Arial" w:cs="Arial"/>
        </w:rPr>
        <w:t xml:space="preserve">When evaluating the digital factors, the HR function is affected enormously.  The Learning and Development function would need to be adaptable and proactive in order to ensure the workforce was upskilled with new technology.  Recruitment would also be affected as the organisation may have to recruit digital specialists </w:t>
      </w:r>
      <w:proofErr w:type="gramStart"/>
      <w:r w:rsidRPr="0052029F">
        <w:rPr>
          <w:rFonts w:ascii="Arial" w:hAnsi="Arial" w:cs="Arial"/>
        </w:rPr>
        <w:t>in to</w:t>
      </w:r>
      <w:proofErr w:type="gramEnd"/>
      <w:r w:rsidRPr="0052029F">
        <w:rPr>
          <w:rFonts w:ascii="Arial" w:hAnsi="Arial" w:cs="Arial"/>
        </w:rPr>
        <w:t xml:space="preserve"> new roles.</w:t>
      </w:r>
    </w:p>
    <w:p w14:paraId="03BEC0E8" w14:textId="77777777" w:rsidR="002D681A" w:rsidRPr="0052029F" w:rsidRDefault="002D681A" w:rsidP="002D681A">
      <w:pPr>
        <w:spacing w:line="360" w:lineRule="auto"/>
        <w:rPr>
          <w:rFonts w:ascii="Arial" w:hAnsi="Arial" w:cs="Arial"/>
        </w:rPr>
      </w:pPr>
    </w:p>
    <w:p w14:paraId="47FB2E77" w14:textId="77777777" w:rsidR="002D681A" w:rsidRPr="0052029F" w:rsidRDefault="002D681A" w:rsidP="002D681A">
      <w:pPr>
        <w:spacing w:line="360" w:lineRule="auto"/>
        <w:rPr>
          <w:rFonts w:ascii="Arial" w:hAnsi="Arial" w:cs="Arial"/>
        </w:rPr>
      </w:pPr>
      <w:r w:rsidRPr="0052029F">
        <w:rPr>
          <w:rFonts w:ascii="Arial" w:hAnsi="Arial" w:cs="Arial"/>
        </w:rPr>
        <w:t>Appendix 2 displays a SWOT analysis.  A SWOT is a useful tool for managers that is used to understand key factors (CIPD, 2020b).  When looking specifically at Appendix 2, there are many factors that could impact the HR function.  Performance Management could be greatly influenced by the strength of leadership teams, whereas the economic climate would influence capacity for training and development</w:t>
      </w:r>
    </w:p>
    <w:p w14:paraId="0A326F30" w14:textId="77777777" w:rsidR="002D681A" w:rsidRPr="0052029F" w:rsidRDefault="002D681A" w:rsidP="002D681A">
      <w:pPr>
        <w:spacing w:line="360" w:lineRule="auto"/>
        <w:rPr>
          <w:rFonts w:ascii="Arial" w:hAnsi="Arial" w:cs="Arial"/>
        </w:rPr>
      </w:pPr>
    </w:p>
    <w:p w14:paraId="4BE043C0" w14:textId="77777777" w:rsidR="002D681A" w:rsidRPr="0052029F" w:rsidRDefault="002D681A" w:rsidP="002D681A">
      <w:pPr>
        <w:spacing w:line="360" w:lineRule="auto"/>
        <w:rPr>
          <w:rFonts w:ascii="Arial" w:hAnsi="Arial" w:cs="Arial"/>
        </w:rPr>
      </w:pPr>
      <w:proofErr w:type="gramStart"/>
      <w:r w:rsidRPr="0052029F">
        <w:rPr>
          <w:rFonts w:ascii="Arial" w:hAnsi="Arial" w:cs="Arial"/>
        </w:rPr>
        <w:t>Both of these</w:t>
      </w:r>
      <w:proofErr w:type="gramEnd"/>
      <w:r w:rsidRPr="0052029F">
        <w:rPr>
          <w:rFonts w:ascii="Arial" w:hAnsi="Arial" w:cs="Arial"/>
        </w:rPr>
        <w:t xml:space="preserve"> techniques can be useful in various contexts.  They both provide a clear, overarching view of a topic and can be advantageous when in a ‘creative’ stage of planning.  However, outside of literature by the CIPD – it has proven difficult to find many peer-reviewed critiques of the PESTLE method in comparison to the SWOT analysis.  From </w:t>
      </w:r>
      <w:proofErr w:type="gramStart"/>
      <w:r w:rsidRPr="0052029F">
        <w:rPr>
          <w:rFonts w:ascii="Arial" w:hAnsi="Arial" w:cs="Arial"/>
        </w:rPr>
        <w:t>both of the analyses</w:t>
      </w:r>
      <w:proofErr w:type="gramEnd"/>
      <w:r w:rsidRPr="0052029F">
        <w:rPr>
          <w:rFonts w:ascii="Arial" w:hAnsi="Arial" w:cs="Arial"/>
        </w:rPr>
        <w:t xml:space="preserve"> completed, it is clear that there are a number of significant factors that can affect the organisation.  Being able to break down factors into smaller aggregates can help the HR Professional to gain a deeper understanding and form solutions.</w:t>
      </w:r>
    </w:p>
    <w:p w14:paraId="7594093E" w14:textId="77777777" w:rsidR="002D681A" w:rsidRPr="0052029F" w:rsidRDefault="002D681A" w:rsidP="002D681A">
      <w:pPr>
        <w:spacing w:line="360" w:lineRule="auto"/>
        <w:jc w:val="right"/>
        <w:rPr>
          <w:rFonts w:ascii="Arial" w:hAnsi="Arial" w:cs="Arial"/>
          <w:b/>
        </w:rPr>
      </w:pPr>
      <w:r>
        <w:rPr>
          <w:rFonts w:ascii="Arial" w:hAnsi="Arial" w:cs="Arial"/>
          <w:b/>
        </w:rPr>
        <w:t>Word count - 450</w:t>
      </w:r>
    </w:p>
    <w:p w14:paraId="4B339053" w14:textId="77777777" w:rsidR="002D681A" w:rsidRDefault="002D681A" w:rsidP="002D681A">
      <w:pPr>
        <w:spacing w:line="360" w:lineRule="auto"/>
        <w:rPr>
          <w:rFonts w:ascii="Arial" w:hAnsi="Arial" w:cs="Arial"/>
        </w:rPr>
      </w:pPr>
    </w:p>
    <w:p w14:paraId="1434A349" w14:textId="77777777" w:rsidR="002D681A" w:rsidRDefault="002D681A" w:rsidP="002D681A">
      <w:pPr>
        <w:spacing w:line="360" w:lineRule="auto"/>
        <w:rPr>
          <w:rFonts w:ascii="Arial" w:hAnsi="Arial" w:cs="Arial"/>
        </w:rPr>
      </w:pPr>
    </w:p>
    <w:p w14:paraId="4268E6E9" w14:textId="77777777" w:rsidR="002D681A" w:rsidRDefault="002D681A" w:rsidP="002D681A">
      <w:pPr>
        <w:spacing w:line="360" w:lineRule="auto"/>
        <w:rPr>
          <w:rFonts w:ascii="Arial" w:hAnsi="Arial" w:cs="Arial"/>
        </w:rPr>
      </w:pPr>
    </w:p>
    <w:p w14:paraId="4D6F45BF" w14:textId="24B35293" w:rsidR="002D681A" w:rsidRDefault="002D681A" w:rsidP="002D681A">
      <w:pPr>
        <w:spacing w:line="360" w:lineRule="auto"/>
        <w:rPr>
          <w:rFonts w:ascii="Arial" w:hAnsi="Arial" w:cs="Arial"/>
        </w:rPr>
      </w:pPr>
    </w:p>
    <w:p w14:paraId="0E739AB0" w14:textId="0401F7C8" w:rsidR="002D681A" w:rsidRDefault="002D681A" w:rsidP="002D681A">
      <w:pPr>
        <w:spacing w:line="360" w:lineRule="auto"/>
        <w:rPr>
          <w:rFonts w:ascii="Arial" w:hAnsi="Arial" w:cs="Arial"/>
        </w:rPr>
      </w:pPr>
    </w:p>
    <w:p w14:paraId="5A8B5CB7" w14:textId="2F70C700" w:rsidR="002D681A" w:rsidRDefault="002D681A" w:rsidP="002D681A">
      <w:pPr>
        <w:spacing w:line="360" w:lineRule="auto"/>
        <w:rPr>
          <w:rFonts w:ascii="Arial" w:hAnsi="Arial" w:cs="Arial"/>
        </w:rPr>
      </w:pPr>
    </w:p>
    <w:p w14:paraId="148F21C5" w14:textId="520F4314" w:rsidR="002D681A" w:rsidRDefault="002D681A" w:rsidP="002D681A">
      <w:pPr>
        <w:spacing w:line="360" w:lineRule="auto"/>
        <w:rPr>
          <w:rFonts w:ascii="Arial" w:hAnsi="Arial" w:cs="Arial"/>
        </w:rPr>
      </w:pPr>
    </w:p>
    <w:p w14:paraId="2E8D3F2B" w14:textId="7BBD137C" w:rsidR="002D681A" w:rsidRDefault="002D681A" w:rsidP="002D681A">
      <w:pPr>
        <w:spacing w:line="360" w:lineRule="auto"/>
        <w:rPr>
          <w:rFonts w:ascii="Arial" w:hAnsi="Arial" w:cs="Arial"/>
        </w:rPr>
      </w:pPr>
    </w:p>
    <w:p w14:paraId="1FA16519" w14:textId="0DB03D09" w:rsidR="002D681A" w:rsidRDefault="002D681A" w:rsidP="002D681A">
      <w:pPr>
        <w:spacing w:line="360" w:lineRule="auto"/>
        <w:rPr>
          <w:rFonts w:ascii="Arial" w:hAnsi="Arial" w:cs="Arial"/>
        </w:rPr>
      </w:pPr>
    </w:p>
    <w:p w14:paraId="3D224AA7" w14:textId="6796ADF9" w:rsidR="002D681A" w:rsidRDefault="002D681A" w:rsidP="002D681A">
      <w:pPr>
        <w:spacing w:line="360" w:lineRule="auto"/>
        <w:rPr>
          <w:rFonts w:ascii="Arial" w:hAnsi="Arial" w:cs="Arial"/>
        </w:rPr>
      </w:pPr>
    </w:p>
    <w:p w14:paraId="1A9D2A56" w14:textId="1A6DE8E8" w:rsidR="002D681A" w:rsidRDefault="002D681A" w:rsidP="002D681A">
      <w:pPr>
        <w:spacing w:line="360" w:lineRule="auto"/>
        <w:rPr>
          <w:rFonts w:ascii="Arial" w:hAnsi="Arial" w:cs="Arial"/>
        </w:rPr>
      </w:pPr>
    </w:p>
    <w:p w14:paraId="058CC096" w14:textId="03C4E5BB" w:rsidR="002D681A" w:rsidRDefault="002D681A" w:rsidP="002D681A">
      <w:pPr>
        <w:spacing w:line="360" w:lineRule="auto"/>
        <w:rPr>
          <w:rFonts w:ascii="Arial" w:hAnsi="Arial" w:cs="Arial"/>
        </w:rPr>
      </w:pPr>
    </w:p>
    <w:p w14:paraId="33ADE2FE" w14:textId="30E9FC9F" w:rsidR="002D681A" w:rsidRDefault="002D681A" w:rsidP="002D681A">
      <w:pPr>
        <w:spacing w:line="360" w:lineRule="auto"/>
        <w:rPr>
          <w:rFonts w:ascii="Arial" w:hAnsi="Arial" w:cs="Arial"/>
        </w:rPr>
      </w:pPr>
    </w:p>
    <w:p w14:paraId="1B8D2B24" w14:textId="11BCD395" w:rsidR="002D681A" w:rsidRDefault="002D681A" w:rsidP="002D681A">
      <w:pPr>
        <w:spacing w:line="360" w:lineRule="auto"/>
        <w:rPr>
          <w:rFonts w:ascii="Arial" w:hAnsi="Arial" w:cs="Arial"/>
        </w:rPr>
      </w:pPr>
    </w:p>
    <w:p w14:paraId="140DA3E5" w14:textId="6A553479" w:rsidR="002D681A" w:rsidRDefault="002D681A" w:rsidP="002D681A">
      <w:pPr>
        <w:spacing w:line="360" w:lineRule="auto"/>
        <w:rPr>
          <w:rFonts w:ascii="Arial" w:hAnsi="Arial" w:cs="Arial"/>
        </w:rPr>
      </w:pPr>
    </w:p>
    <w:p w14:paraId="61CAED35" w14:textId="40FAEFA2" w:rsidR="002D681A" w:rsidRDefault="002D681A" w:rsidP="002D681A">
      <w:pPr>
        <w:spacing w:line="360" w:lineRule="auto"/>
        <w:rPr>
          <w:rFonts w:ascii="Arial" w:hAnsi="Arial" w:cs="Arial"/>
        </w:rPr>
      </w:pPr>
    </w:p>
    <w:p w14:paraId="75C7EA79" w14:textId="117B0EE2" w:rsidR="002D681A" w:rsidRDefault="002D681A" w:rsidP="002D681A">
      <w:pPr>
        <w:spacing w:line="360" w:lineRule="auto"/>
        <w:rPr>
          <w:rFonts w:ascii="Arial" w:hAnsi="Arial" w:cs="Arial"/>
        </w:rPr>
      </w:pPr>
    </w:p>
    <w:p w14:paraId="38F6AF5F" w14:textId="6AB29CFC" w:rsidR="002D681A" w:rsidRDefault="002D681A" w:rsidP="002D681A">
      <w:pPr>
        <w:spacing w:line="360" w:lineRule="auto"/>
        <w:rPr>
          <w:rFonts w:ascii="Arial" w:hAnsi="Arial" w:cs="Arial"/>
        </w:rPr>
      </w:pPr>
    </w:p>
    <w:p w14:paraId="613D68B4" w14:textId="0BE6B695" w:rsidR="002D681A" w:rsidRDefault="002D681A" w:rsidP="002D681A">
      <w:pPr>
        <w:spacing w:line="360" w:lineRule="auto"/>
        <w:rPr>
          <w:rFonts w:ascii="Arial" w:hAnsi="Arial" w:cs="Arial"/>
        </w:rPr>
      </w:pPr>
    </w:p>
    <w:p w14:paraId="2CF728E7" w14:textId="20E8F74B" w:rsidR="002D681A" w:rsidRDefault="002D681A" w:rsidP="002D681A">
      <w:pPr>
        <w:spacing w:line="360" w:lineRule="auto"/>
        <w:rPr>
          <w:rFonts w:ascii="Arial" w:hAnsi="Arial" w:cs="Arial"/>
        </w:rPr>
      </w:pPr>
    </w:p>
    <w:p w14:paraId="2463B5C4" w14:textId="2040D88D" w:rsidR="002D681A" w:rsidRDefault="002D681A" w:rsidP="002D681A">
      <w:pPr>
        <w:spacing w:line="360" w:lineRule="auto"/>
        <w:rPr>
          <w:rFonts w:ascii="Arial" w:hAnsi="Arial" w:cs="Arial"/>
        </w:rPr>
      </w:pPr>
    </w:p>
    <w:p w14:paraId="72C06379" w14:textId="59B51962" w:rsidR="002D681A" w:rsidRDefault="002D681A" w:rsidP="002D681A">
      <w:pPr>
        <w:spacing w:line="360" w:lineRule="auto"/>
        <w:rPr>
          <w:rFonts w:ascii="Arial" w:hAnsi="Arial" w:cs="Arial"/>
        </w:rPr>
      </w:pPr>
    </w:p>
    <w:p w14:paraId="139BAB55" w14:textId="77777777" w:rsidR="002D681A" w:rsidRDefault="002D681A" w:rsidP="002D681A">
      <w:pPr>
        <w:spacing w:line="360" w:lineRule="auto"/>
        <w:rPr>
          <w:rFonts w:ascii="Arial" w:hAnsi="Arial" w:cs="Arial"/>
        </w:rPr>
      </w:pPr>
    </w:p>
    <w:p w14:paraId="40D386B4" w14:textId="77777777" w:rsidR="002D681A" w:rsidRPr="0052029F" w:rsidRDefault="002D681A" w:rsidP="002D681A">
      <w:pPr>
        <w:spacing w:line="360" w:lineRule="auto"/>
        <w:rPr>
          <w:rFonts w:ascii="Arial" w:hAnsi="Arial" w:cs="Arial"/>
        </w:rPr>
      </w:pPr>
    </w:p>
    <w:p w14:paraId="0DE38AD3" w14:textId="77777777" w:rsidR="002D681A" w:rsidRPr="0052029F" w:rsidRDefault="002D681A" w:rsidP="002D681A">
      <w:pPr>
        <w:spacing w:line="360" w:lineRule="auto"/>
        <w:rPr>
          <w:rFonts w:ascii="Arial" w:hAnsi="Arial" w:cs="Arial"/>
          <w:u w:val="single"/>
        </w:rPr>
      </w:pPr>
      <w:r w:rsidRPr="0052029F">
        <w:rPr>
          <w:rFonts w:ascii="Arial" w:hAnsi="Arial" w:cs="Arial"/>
          <w:u w:val="single"/>
        </w:rPr>
        <w:lastRenderedPageBreak/>
        <w:t>Reference List</w:t>
      </w:r>
    </w:p>
    <w:p w14:paraId="6D51758D" w14:textId="77777777" w:rsidR="002D681A" w:rsidRPr="0052029F" w:rsidRDefault="002D681A" w:rsidP="002D681A">
      <w:pPr>
        <w:spacing w:line="360" w:lineRule="auto"/>
        <w:rPr>
          <w:rFonts w:ascii="Arial" w:hAnsi="Arial" w:cs="Arial"/>
          <w:u w:val="single"/>
        </w:rPr>
      </w:pPr>
    </w:p>
    <w:p w14:paraId="69178533" w14:textId="77777777" w:rsidR="002D681A" w:rsidRPr="0052029F" w:rsidRDefault="002D681A" w:rsidP="002D681A">
      <w:pPr>
        <w:spacing w:line="360" w:lineRule="auto"/>
        <w:rPr>
          <w:rFonts w:ascii="Arial" w:hAnsi="Arial" w:cs="Arial"/>
          <w:u w:val="single"/>
        </w:rPr>
      </w:pPr>
      <w:r w:rsidRPr="0052029F">
        <w:rPr>
          <w:rFonts w:ascii="Arial" w:hAnsi="Arial" w:cs="Arial"/>
        </w:rPr>
        <w:t xml:space="preserve">Aguilar, F. J. (1967) </w:t>
      </w:r>
      <w:r w:rsidRPr="0052029F">
        <w:rPr>
          <w:rFonts w:ascii="Arial" w:hAnsi="Arial" w:cs="Arial"/>
          <w:i/>
        </w:rPr>
        <w:t>Scanning the Business Environment.</w:t>
      </w:r>
      <w:r w:rsidRPr="0052029F">
        <w:rPr>
          <w:rFonts w:ascii="Arial" w:hAnsi="Arial" w:cs="Arial"/>
        </w:rPr>
        <w:t xml:space="preserve"> London: Macmillan.</w:t>
      </w:r>
    </w:p>
    <w:p w14:paraId="465DF3C8" w14:textId="77777777" w:rsidR="002D681A" w:rsidRPr="0052029F" w:rsidRDefault="002D681A" w:rsidP="002D681A">
      <w:pPr>
        <w:spacing w:line="360" w:lineRule="auto"/>
        <w:rPr>
          <w:rFonts w:ascii="Arial" w:hAnsi="Arial" w:cs="Arial"/>
          <w:u w:val="single"/>
        </w:rPr>
      </w:pPr>
    </w:p>
    <w:p w14:paraId="1D5E1BF8" w14:textId="77777777" w:rsidR="002D681A" w:rsidRPr="0052029F" w:rsidRDefault="002D681A" w:rsidP="002D681A">
      <w:pPr>
        <w:spacing w:line="360" w:lineRule="auto"/>
        <w:rPr>
          <w:rFonts w:ascii="Arial" w:hAnsi="Arial" w:cs="Arial"/>
          <w:u w:val="single"/>
        </w:rPr>
      </w:pPr>
      <w:r w:rsidRPr="0052029F">
        <w:rPr>
          <w:rFonts w:ascii="Arial" w:hAnsi="Arial" w:cs="Arial"/>
        </w:rPr>
        <w:t xml:space="preserve">Chartered Institute of Personnel &amp; Development (2020a) </w:t>
      </w:r>
      <w:r w:rsidRPr="0052029F">
        <w:rPr>
          <w:rFonts w:ascii="Arial" w:hAnsi="Arial" w:cs="Arial"/>
          <w:i/>
        </w:rPr>
        <w:t>Pestle Analysis Factsheet</w:t>
      </w:r>
      <w:r w:rsidRPr="0052029F">
        <w:rPr>
          <w:rFonts w:ascii="Arial" w:hAnsi="Arial" w:cs="Arial"/>
        </w:rPr>
        <w:t xml:space="preserve">. Available at: </w:t>
      </w:r>
      <w:hyperlink r:id="rId21" w:anchor="gref" w:history="1">
        <w:r w:rsidRPr="0052029F">
          <w:rPr>
            <w:rStyle w:val="Hyperlink"/>
            <w:rFonts w:ascii="Arial" w:hAnsi="Arial" w:cs="Arial"/>
          </w:rPr>
          <w:t>https://www.cipd.co.uk/knowledge/strategy/organisational-development/pestle-analysis-factsheet#gref</w:t>
        </w:r>
      </w:hyperlink>
      <w:r w:rsidRPr="0052029F">
        <w:rPr>
          <w:rFonts w:ascii="Arial" w:hAnsi="Arial" w:cs="Arial"/>
        </w:rPr>
        <w:t xml:space="preserve"> (Accessed: 16</w:t>
      </w:r>
      <w:r w:rsidRPr="0052029F">
        <w:rPr>
          <w:rFonts w:ascii="Arial" w:hAnsi="Arial" w:cs="Arial"/>
          <w:vertAlign w:val="superscript"/>
        </w:rPr>
        <w:t>th</w:t>
      </w:r>
      <w:r w:rsidRPr="0052029F">
        <w:rPr>
          <w:rFonts w:ascii="Arial" w:hAnsi="Arial" w:cs="Arial"/>
        </w:rPr>
        <w:t xml:space="preserve"> February 2021)</w:t>
      </w:r>
      <w:r w:rsidRPr="0052029F">
        <w:rPr>
          <w:rFonts w:ascii="Arial" w:hAnsi="Arial" w:cs="Arial"/>
          <w:u w:val="single"/>
        </w:rPr>
        <w:br w:type="textWrapping" w:clear="all"/>
      </w:r>
    </w:p>
    <w:p w14:paraId="3E63CA8B" w14:textId="77777777" w:rsidR="002D681A" w:rsidRPr="0052029F" w:rsidRDefault="002D681A" w:rsidP="002D681A">
      <w:pPr>
        <w:spacing w:line="360" w:lineRule="auto"/>
        <w:rPr>
          <w:rFonts w:ascii="Arial" w:hAnsi="Arial" w:cs="Arial"/>
          <w:u w:val="single"/>
        </w:rPr>
      </w:pPr>
      <w:r w:rsidRPr="0052029F">
        <w:rPr>
          <w:rFonts w:ascii="Arial" w:hAnsi="Arial" w:cs="Arial"/>
        </w:rPr>
        <w:t xml:space="preserve">Chartered Institute of Personnel &amp; Development (2020b) </w:t>
      </w:r>
      <w:r w:rsidRPr="0052029F">
        <w:rPr>
          <w:rFonts w:ascii="Arial" w:hAnsi="Arial" w:cs="Arial"/>
          <w:i/>
        </w:rPr>
        <w:t>Swot Analysis Factsheet</w:t>
      </w:r>
      <w:r w:rsidRPr="0052029F">
        <w:rPr>
          <w:rFonts w:ascii="Arial" w:hAnsi="Arial" w:cs="Arial"/>
        </w:rPr>
        <w:t>. Available at: https://www.cipd.co.uk/knowledge/strategy/organisational-development/swot-analysis-factsheet#8010 (Accessed: 16</w:t>
      </w:r>
      <w:r w:rsidRPr="0052029F">
        <w:rPr>
          <w:rFonts w:ascii="Arial" w:hAnsi="Arial" w:cs="Arial"/>
          <w:vertAlign w:val="superscript"/>
        </w:rPr>
        <w:t>th</w:t>
      </w:r>
      <w:r w:rsidRPr="0052029F">
        <w:rPr>
          <w:rFonts w:ascii="Arial" w:hAnsi="Arial" w:cs="Arial"/>
        </w:rPr>
        <w:t xml:space="preserve"> February 2021)</w:t>
      </w:r>
    </w:p>
    <w:p w14:paraId="155DFAFC" w14:textId="77777777" w:rsidR="002D681A" w:rsidRDefault="002D681A" w:rsidP="002D681A">
      <w:pPr>
        <w:rPr>
          <w:rFonts w:ascii="Arial" w:hAnsi="Arial" w:cs="Arial"/>
        </w:rPr>
      </w:pPr>
    </w:p>
    <w:p w14:paraId="517249C5" w14:textId="77777777" w:rsidR="002D681A" w:rsidRDefault="002D681A" w:rsidP="002D681A">
      <w:pPr>
        <w:rPr>
          <w:rFonts w:ascii="Arial" w:hAnsi="Arial" w:cs="Arial"/>
        </w:rPr>
      </w:pPr>
    </w:p>
    <w:p w14:paraId="2884FB8F" w14:textId="77777777" w:rsidR="002D681A" w:rsidRDefault="002D681A" w:rsidP="002D681A">
      <w:pPr>
        <w:rPr>
          <w:rFonts w:ascii="Arial" w:hAnsi="Arial" w:cs="Arial"/>
        </w:rPr>
      </w:pPr>
    </w:p>
    <w:p w14:paraId="10B3737F" w14:textId="77777777" w:rsidR="002D681A" w:rsidRDefault="002D681A" w:rsidP="002D681A">
      <w:pPr>
        <w:rPr>
          <w:rFonts w:ascii="Arial" w:hAnsi="Arial" w:cs="Arial"/>
        </w:rPr>
      </w:pPr>
    </w:p>
    <w:p w14:paraId="4F627ABF" w14:textId="77777777" w:rsidR="002D681A" w:rsidRDefault="002D681A" w:rsidP="002D681A">
      <w:pPr>
        <w:rPr>
          <w:rFonts w:ascii="Arial" w:hAnsi="Arial" w:cs="Arial"/>
        </w:rPr>
      </w:pPr>
    </w:p>
    <w:p w14:paraId="100BC04A" w14:textId="77777777" w:rsidR="002D681A" w:rsidRDefault="002D681A" w:rsidP="002D681A">
      <w:pPr>
        <w:rPr>
          <w:rFonts w:ascii="Arial" w:hAnsi="Arial" w:cs="Arial"/>
        </w:rPr>
      </w:pPr>
    </w:p>
    <w:p w14:paraId="2DDC94A0" w14:textId="77777777" w:rsidR="002D681A" w:rsidRDefault="002D681A" w:rsidP="002D681A">
      <w:pPr>
        <w:rPr>
          <w:rFonts w:ascii="Arial" w:hAnsi="Arial" w:cs="Arial"/>
        </w:rPr>
      </w:pPr>
    </w:p>
    <w:p w14:paraId="023E8B61" w14:textId="77777777" w:rsidR="002D681A" w:rsidRDefault="002D681A" w:rsidP="002D681A">
      <w:pPr>
        <w:rPr>
          <w:rFonts w:ascii="Arial" w:hAnsi="Arial" w:cs="Arial"/>
        </w:rPr>
      </w:pPr>
    </w:p>
    <w:p w14:paraId="3475C621" w14:textId="69EB333A" w:rsidR="002D681A" w:rsidRDefault="002D681A">
      <w:pPr>
        <w:rPr>
          <w:rFonts w:ascii="Arial" w:hAnsi="Arial" w:cs="Arial"/>
        </w:rPr>
      </w:pPr>
      <w:r>
        <w:rPr>
          <w:rFonts w:ascii="Arial" w:hAnsi="Arial" w:cs="Arial"/>
        </w:rPr>
        <w:br w:type="page"/>
      </w:r>
    </w:p>
    <w:p w14:paraId="7F192C5B" w14:textId="1E6537E4" w:rsidR="002D681A" w:rsidRDefault="002D681A">
      <w:pPr>
        <w:rPr>
          <w:rFonts w:ascii="Arial" w:hAnsi="Arial" w:cs="Arial"/>
        </w:rPr>
      </w:pPr>
      <w:r>
        <w:rPr>
          <w:rFonts w:ascii="Arial" w:hAnsi="Arial" w:cs="Arial"/>
        </w:rPr>
        <w:lastRenderedPageBreak/>
        <w:br w:type="page"/>
      </w:r>
    </w:p>
    <w:p w14:paraId="2C1DE5E5" w14:textId="77777777" w:rsidR="002D681A" w:rsidRDefault="002D681A" w:rsidP="002D681A">
      <w:pPr>
        <w:rPr>
          <w:rFonts w:ascii="Arial" w:hAnsi="Arial" w:cs="Arial"/>
        </w:rPr>
        <w:sectPr w:rsidR="002D681A" w:rsidSect="0052029F">
          <w:headerReference w:type="even" r:id="rId22"/>
          <w:headerReference w:type="default" r:id="rId23"/>
          <w:pgSz w:w="11900" w:h="16840"/>
          <w:pgMar w:top="1440" w:right="1440" w:bottom="1440" w:left="1440" w:header="708" w:footer="708" w:gutter="0"/>
          <w:pgNumType w:start="1"/>
          <w:cols w:space="708"/>
          <w:docGrid w:linePitch="360"/>
        </w:sectPr>
      </w:pPr>
    </w:p>
    <w:p w14:paraId="253EBB2E" w14:textId="77777777" w:rsidR="002D681A" w:rsidRPr="0011434A" w:rsidRDefault="002D681A" w:rsidP="002D681A">
      <w:pPr>
        <w:rPr>
          <w:rFonts w:ascii="Arial" w:hAnsi="Arial" w:cs="Arial"/>
          <w:u w:val="single"/>
        </w:rPr>
      </w:pPr>
      <w:r w:rsidRPr="0011434A">
        <w:rPr>
          <w:rFonts w:ascii="Arial" w:hAnsi="Arial" w:cs="Arial"/>
          <w:u w:val="single"/>
        </w:rPr>
        <w:lastRenderedPageBreak/>
        <w:t>Appendix 1</w:t>
      </w:r>
    </w:p>
    <w:tbl>
      <w:tblPr>
        <w:tblStyle w:val="TableGrid"/>
        <w:tblW w:w="14180" w:type="dxa"/>
        <w:tblLook w:val="04A0" w:firstRow="1" w:lastRow="0" w:firstColumn="1" w:lastColumn="0" w:noHBand="0" w:noVBand="1"/>
      </w:tblPr>
      <w:tblGrid>
        <w:gridCol w:w="3544"/>
        <w:gridCol w:w="3544"/>
        <w:gridCol w:w="3546"/>
        <w:gridCol w:w="3546"/>
      </w:tblGrid>
      <w:tr w:rsidR="002D681A" w:rsidRPr="00773686" w14:paraId="71A05C84" w14:textId="77777777" w:rsidTr="00351A1D">
        <w:trPr>
          <w:trHeight w:val="660"/>
        </w:trPr>
        <w:tc>
          <w:tcPr>
            <w:tcW w:w="3544" w:type="dxa"/>
          </w:tcPr>
          <w:p w14:paraId="729FA05C" w14:textId="77777777" w:rsidR="002D681A" w:rsidRPr="00773686" w:rsidRDefault="002D681A" w:rsidP="00351A1D">
            <w:pPr>
              <w:rPr>
                <w:rFonts w:ascii="Arial" w:hAnsi="Arial" w:cs="Arial"/>
              </w:rPr>
            </w:pPr>
          </w:p>
        </w:tc>
        <w:tc>
          <w:tcPr>
            <w:tcW w:w="3544" w:type="dxa"/>
          </w:tcPr>
          <w:p w14:paraId="70D7E2A7" w14:textId="77777777" w:rsidR="002D681A" w:rsidRPr="00D663FC" w:rsidRDefault="002D681A" w:rsidP="00351A1D">
            <w:pPr>
              <w:rPr>
                <w:rFonts w:ascii="Arial" w:hAnsi="Arial" w:cs="Arial"/>
                <w:b/>
              </w:rPr>
            </w:pPr>
            <w:r w:rsidRPr="00D663FC">
              <w:rPr>
                <w:rFonts w:ascii="Arial" w:hAnsi="Arial" w:cs="Arial"/>
                <w:b/>
              </w:rPr>
              <w:t>External factors to consider</w:t>
            </w:r>
          </w:p>
        </w:tc>
        <w:tc>
          <w:tcPr>
            <w:tcW w:w="3546" w:type="dxa"/>
          </w:tcPr>
          <w:p w14:paraId="251F1CFA" w14:textId="77777777" w:rsidR="002D681A" w:rsidRPr="00D663FC" w:rsidRDefault="002D681A" w:rsidP="00351A1D">
            <w:pPr>
              <w:rPr>
                <w:rFonts w:ascii="Arial" w:hAnsi="Arial" w:cs="Arial"/>
                <w:b/>
              </w:rPr>
            </w:pPr>
            <w:r w:rsidRPr="00D663FC">
              <w:rPr>
                <w:rFonts w:ascii="Arial" w:hAnsi="Arial" w:cs="Arial"/>
                <w:b/>
              </w:rPr>
              <w:t>Factors effected within my industry</w:t>
            </w:r>
          </w:p>
        </w:tc>
        <w:tc>
          <w:tcPr>
            <w:tcW w:w="3546" w:type="dxa"/>
          </w:tcPr>
          <w:p w14:paraId="35A7637C" w14:textId="77777777" w:rsidR="002D681A" w:rsidRPr="00D663FC" w:rsidRDefault="002D681A" w:rsidP="00351A1D">
            <w:pPr>
              <w:rPr>
                <w:rFonts w:ascii="Arial" w:hAnsi="Arial" w:cs="Arial"/>
                <w:b/>
              </w:rPr>
            </w:pPr>
            <w:r w:rsidRPr="00D663FC">
              <w:rPr>
                <w:rFonts w:ascii="Arial" w:hAnsi="Arial" w:cs="Arial"/>
                <w:b/>
              </w:rPr>
              <w:t>Importance to organisation</w:t>
            </w:r>
          </w:p>
        </w:tc>
      </w:tr>
      <w:tr w:rsidR="002D681A" w:rsidRPr="00773686" w14:paraId="5A525FB3" w14:textId="77777777" w:rsidTr="00351A1D">
        <w:trPr>
          <w:trHeight w:val="2713"/>
        </w:trPr>
        <w:tc>
          <w:tcPr>
            <w:tcW w:w="3544" w:type="dxa"/>
          </w:tcPr>
          <w:p w14:paraId="300A374E" w14:textId="77777777" w:rsidR="002D681A" w:rsidRPr="00D663FC" w:rsidRDefault="002D681A" w:rsidP="00351A1D">
            <w:pPr>
              <w:rPr>
                <w:rFonts w:ascii="Arial" w:hAnsi="Arial" w:cs="Arial"/>
                <w:b/>
              </w:rPr>
            </w:pPr>
            <w:r w:rsidRPr="00D663FC">
              <w:rPr>
                <w:rFonts w:ascii="Arial" w:hAnsi="Arial" w:cs="Arial"/>
                <w:b/>
              </w:rPr>
              <w:t>Political</w:t>
            </w:r>
          </w:p>
        </w:tc>
        <w:tc>
          <w:tcPr>
            <w:tcW w:w="3544" w:type="dxa"/>
          </w:tcPr>
          <w:p w14:paraId="12F86ED9" w14:textId="77777777" w:rsidR="002D681A" w:rsidRPr="00773686" w:rsidRDefault="002D681A" w:rsidP="00351A1D">
            <w:pPr>
              <w:rPr>
                <w:rFonts w:ascii="Arial" w:hAnsi="Arial" w:cs="Arial"/>
              </w:rPr>
            </w:pPr>
            <w:r w:rsidRPr="00773686">
              <w:rPr>
                <w:rFonts w:ascii="Arial" w:hAnsi="Arial" w:cs="Arial"/>
              </w:rPr>
              <w:t xml:space="preserve">Government policy </w:t>
            </w:r>
          </w:p>
          <w:p w14:paraId="5FC1478F" w14:textId="77777777" w:rsidR="002D681A" w:rsidRPr="00773686" w:rsidRDefault="002D681A" w:rsidP="00351A1D">
            <w:pPr>
              <w:rPr>
                <w:rFonts w:ascii="Arial" w:hAnsi="Arial" w:cs="Arial"/>
              </w:rPr>
            </w:pPr>
            <w:r w:rsidRPr="00773686">
              <w:rPr>
                <w:rFonts w:ascii="Arial" w:hAnsi="Arial" w:cs="Arial"/>
              </w:rPr>
              <w:t>Political stability</w:t>
            </w:r>
          </w:p>
          <w:p w14:paraId="14E312CB" w14:textId="77777777" w:rsidR="002D681A" w:rsidRPr="00773686" w:rsidRDefault="002D681A" w:rsidP="00351A1D">
            <w:pPr>
              <w:rPr>
                <w:rFonts w:ascii="Arial" w:hAnsi="Arial" w:cs="Arial"/>
              </w:rPr>
            </w:pPr>
            <w:r w:rsidRPr="00773686">
              <w:rPr>
                <w:rFonts w:ascii="Arial" w:hAnsi="Arial" w:cs="Arial"/>
              </w:rPr>
              <w:t>Tax</w:t>
            </w:r>
            <w:r w:rsidRPr="00773686">
              <w:rPr>
                <w:rFonts w:ascii="Arial" w:hAnsi="Arial" w:cs="Arial"/>
              </w:rPr>
              <w:br/>
              <w:t xml:space="preserve">Industry regulations </w:t>
            </w:r>
          </w:p>
          <w:p w14:paraId="6654A10D" w14:textId="77777777" w:rsidR="002D681A" w:rsidRPr="00773686" w:rsidRDefault="002D681A" w:rsidP="00351A1D">
            <w:pPr>
              <w:rPr>
                <w:rFonts w:ascii="Arial" w:hAnsi="Arial" w:cs="Arial"/>
              </w:rPr>
            </w:pPr>
            <w:r w:rsidRPr="00773686">
              <w:rPr>
                <w:rFonts w:ascii="Arial" w:hAnsi="Arial" w:cs="Arial"/>
              </w:rPr>
              <w:t xml:space="preserve">Global trade agreements and or restrictions </w:t>
            </w:r>
          </w:p>
          <w:p w14:paraId="57B36F79" w14:textId="77777777" w:rsidR="002D681A" w:rsidRPr="00773686" w:rsidRDefault="002D681A" w:rsidP="00351A1D">
            <w:pPr>
              <w:rPr>
                <w:rFonts w:ascii="Arial" w:hAnsi="Arial" w:cs="Arial"/>
              </w:rPr>
            </w:pPr>
          </w:p>
        </w:tc>
        <w:tc>
          <w:tcPr>
            <w:tcW w:w="3546" w:type="dxa"/>
          </w:tcPr>
          <w:p w14:paraId="19C8698C" w14:textId="77777777" w:rsidR="002D681A" w:rsidRDefault="002D681A" w:rsidP="002D681A">
            <w:pPr>
              <w:pStyle w:val="ListParagraph"/>
              <w:numPr>
                <w:ilvl w:val="0"/>
                <w:numId w:val="5"/>
              </w:numPr>
              <w:rPr>
                <w:rFonts w:ascii="Arial" w:hAnsi="Arial" w:cs="Arial"/>
              </w:rPr>
            </w:pPr>
            <w:r w:rsidRPr="00773686">
              <w:rPr>
                <w:rFonts w:ascii="Arial" w:hAnsi="Arial" w:cs="Arial"/>
              </w:rPr>
              <w:t>Government spending reduction</w:t>
            </w:r>
          </w:p>
          <w:p w14:paraId="3885EB9D" w14:textId="77777777" w:rsidR="002D681A" w:rsidRDefault="002D681A" w:rsidP="002D681A">
            <w:pPr>
              <w:pStyle w:val="ListParagraph"/>
              <w:numPr>
                <w:ilvl w:val="0"/>
                <w:numId w:val="5"/>
              </w:numPr>
              <w:rPr>
                <w:rFonts w:ascii="Arial" w:hAnsi="Arial" w:cs="Arial"/>
              </w:rPr>
            </w:pPr>
            <w:r>
              <w:rPr>
                <w:rFonts w:ascii="Arial" w:hAnsi="Arial" w:cs="Arial"/>
              </w:rPr>
              <w:t>Changes in government means shifting priorities towards healthcare</w:t>
            </w:r>
          </w:p>
          <w:p w14:paraId="04ACB204" w14:textId="77777777" w:rsidR="002D681A" w:rsidRPr="00773686" w:rsidRDefault="002D681A" w:rsidP="002D681A">
            <w:pPr>
              <w:pStyle w:val="ListParagraph"/>
              <w:numPr>
                <w:ilvl w:val="0"/>
                <w:numId w:val="5"/>
              </w:numPr>
              <w:rPr>
                <w:rFonts w:ascii="Arial" w:hAnsi="Arial" w:cs="Arial"/>
              </w:rPr>
            </w:pPr>
            <w:r>
              <w:rPr>
                <w:rFonts w:ascii="Arial" w:hAnsi="Arial" w:cs="Arial"/>
              </w:rPr>
              <w:t>Volume of regulatory bodies results in a plethora of regulations</w:t>
            </w:r>
          </w:p>
          <w:p w14:paraId="7035FDF8" w14:textId="77777777" w:rsidR="002D681A" w:rsidRPr="00773686" w:rsidRDefault="002D681A" w:rsidP="00351A1D">
            <w:pPr>
              <w:rPr>
                <w:rFonts w:ascii="Arial" w:hAnsi="Arial" w:cs="Arial"/>
              </w:rPr>
            </w:pPr>
          </w:p>
        </w:tc>
        <w:tc>
          <w:tcPr>
            <w:tcW w:w="3546" w:type="dxa"/>
          </w:tcPr>
          <w:p w14:paraId="625D0DF9" w14:textId="77777777" w:rsidR="002D681A" w:rsidRDefault="002D681A" w:rsidP="002D681A">
            <w:pPr>
              <w:pStyle w:val="ListParagraph"/>
              <w:numPr>
                <w:ilvl w:val="0"/>
                <w:numId w:val="5"/>
              </w:numPr>
              <w:rPr>
                <w:rFonts w:ascii="Arial" w:hAnsi="Arial" w:cs="Arial"/>
              </w:rPr>
            </w:pPr>
            <w:r>
              <w:rPr>
                <w:rFonts w:ascii="Arial" w:hAnsi="Arial" w:cs="Arial"/>
              </w:rPr>
              <w:t>High</w:t>
            </w:r>
          </w:p>
          <w:p w14:paraId="26EE0577" w14:textId="77777777" w:rsidR="002D681A" w:rsidRDefault="002D681A" w:rsidP="00351A1D">
            <w:pPr>
              <w:rPr>
                <w:rFonts w:ascii="Arial" w:hAnsi="Arial" w:cs="Arial"/>
              </w:rPr>
            </w:pPr>
          </w:p>
          <w:p w14:paraId="14547150" w14:textId="77777777" w:rsidR="002D681A" w:rsidRDefault="002D681A" w:rsidP="002D681A">
            <w:pPr>
              <w:pStyle w:val="ListParagraph"/>
              <w:numPr>
                <w:ilvl w:val="0"/>
                <w:numId w:val="5"/>
              </w:numPr>
              <w:rPr>
                <w:rFonts w:ascii="Arial" w:hAnsi="Arial" w:cs="Arial"/>
              </w:rPr>
            </w:pPr>
            <w:r>
              <w:rPr>
                <w:rFonts w:ascii="Arial" w:hAnsi="Arial" w:cs="Arial"/>
              </w:rPr>
              <w:t>High</w:t>
            </w:r>
          </w:p>
          <w:p w14:paraId="068BBDB1" w14:textId="77777777" w:rsidR="002D681A" w:rsidRPr="00BB27CA" w:rsidRDefault="002D681A" w:rsidP="00351A1D">
            <w:pPr>
              <w:pStyle w:val="ListParagraph"/>
              <w:rPr>
                <w:rFonts w:ascii="Arial" w:hAnsi="Arial" w:cs="Arial"/>
              </w:rPr>
            </w:pPr>
          </w:p>
          <w:p w14:paraId="39F8E88C" w14:textId="77777777" w:rsidR="002D681A" w:rsidRDefault="002D681A" w:rsidP="00351A1D">
            <w:pPr>
              <w:rPr>
                <w:rFonts w:ascii="Arial" w:hAnsi="Arial" w:cs="Arial"/>
              </w:rPr>
            </w:pPr>
          </w:p>
          <w:p w14:paraId="1CFE1402" w14:textId="77777777" w:rsidR="002D681A" w:rsidRPr="00BB27CA" w:rsidRDefault="002D681A" w:rsidP="002D681A">
            <w:pPr>
              <w:pStyle w:val="ListParagraph"/>
              <w:numPr>
                <w:ilvl w:val="0"/>
                <w:numId w:val="5"/>
              </w:numPr>
              <w:rPr>
                <w:rFonts w:ascii="Arial" w:hAnsi="Arial" w:cs="Arial"/>
              </w:rPr>
            </w:pPr>
            <w:r>
              <w:rPr>
                <w:rFonts w:ascii="Arial" w:hAnsi="Arial" w:cs="Arial"/>
              </w:rPr>
              <w:t>High</w:t>
            </w:r>
          </w:p>
        </w:tc>
      </w:tr>
      <w:tr w:rsidR="002D681A" w:rsidRPr="00773686" w14:paraId="13E2BF31" w14:textId="77777777" w:rsidTr="00351A1D">
        <w:trPr>
          <w:trHeight w:val="321"/>
        </w:trPr>
        <w:tc>
          <w:tcPr>
            <w:tcW w:w="3544" w:type="dxa"/>
          </w:tcPr>
          <w:p w14:paraId="252E411A" w14:textId="77777777" w:rsidR="002D681A" w:rsidRPr="00D663FC" w:rsidRDefault="002D681A" w:rsidP="00351A1D">
            <w:pPr>
              <w:rPr>
                <w:rFonts w:ascii="Arial" w:hAnsi="Arial" w:cs="Arial"/>
                <w:b/>
              </w:rPr>
            </w:pPr>
            <w:r w:rsidRPr="00D663FC">
              <w:rPr>
                <w:rFonts w:ascii="Arial" w:hAnsi="Arial" w:cs="Arial"/>
                <w:b/>
              </w:rPr>
              <w:t>Economic</w:t>
            </w:r>
          </w:p>
        </w:tc>
        <w:tc>
          <w:tcPr>
            <w:tcW w:w="3544" w:type="dxa"/>
          </w:tcPr>
          <w:p w14:paraId="7A844B92" w14:textId="77777777" w:rsidR="002D681A" w:rsidRDefault="002D681A" w:rsidP="00351A1D">
            <w:pPr>
              <w:rPr>
                <w:rFonts w:ascii="Arial" w:hAnsi="Arial" w:cs="Arial"/>
                <w:color w:val="333333"/>
              </w:rPr>
            </w:pPr>
            <w:r w:rsidRPr="00773686">
              <w:rPr>
                <w:rFonts w:ascii="Arial" w:hAnsi="Arial" w:cs="Arial"/>
                <w:color w:val="333333"/>
              </w:rPr>
              <w:t xml:space="preserve">Exchange rates </w:t>
            </w:r>
          </w:p>
          <w:p w14:paraId="40542B08" w14:textId="77777777" w:rsidR="002D681A" w:rsidRDefault="002D681A" w:rsidP="00351A1D">
            <w:pPr>
              <w:rPr>
                <w:rFonts w:ascii="Arial" w:hAnsi="Arial" w:cs="Arial"/>
                <w:color w:val="333333"/>
              </w:rPr>
            </w:pPr>
            <w:r w:rsidRPr="00773686">
              <w:rPr>
                <w:rFonts w:ascii="Arial" w:hAnsi="Arial" w:cs="Arial"/>
                <w:color w:val="333333"/>
              </w:rPr>
              <w:t xml:space="preserve">Globalisation </w:t>
            </w:r>
          </w:p>
          <w:p w14:paraId="7803A9A5" w14:textId="77777777" w:rsidR="002D681A" w:rsidRPr="00773686" w:rsidRDefault="002D681A" w:rsidP="00351A1D">
            <w:pPr>
              <w:rPr>
                <w:rFonts w:ascii="Arial" w:hAnsi="Arial" w:cs="Arial"/>
              </w:rPr>
            </w:pPr>
            <w:r w:rsidRPr="00773686">
              <w:rPr>
                <w:rFonts w:ascii="Arial" w:hAnsi="Arial" w:cs="Arial"/>
                <w:color w:val="333333"/>
              </w:rPr>
              <w:t xml:space="preserve">Economic growth/ decline </w:t>
            </w:r>
          </w:p>
          <w:p w14:paraId="3F9013AE" w14:textId="77777777" w:rsidR="002D681A" w:rsidRDefault="002D681A" w:rsidP="00351A1D">
            <w:pPr>
              <w:rPr>
                <w:rFonts w:ascii="Arial" w:hAnsi="Arial" w:cs="Arial"/>
                <w:color w:val="333333"/>
              </w:rPr>
            </w:pPr>
            <w:r w:rsidRPr="00773686">
              <w:rPr>
                <w:rFonts w:ascii="Arial" w:hAnsi="Arial" w:cs="Arial"/>
                <w:color w:val="333333"/>
              </w:rPr>
              <w:t>Inflation</w:t>
            </w:r>
            <w:r w:rsidRPr="00773686">
              <w:rPr>
                <w:rFonts w:ascii="Arial" w:hAnsi="Arial" w:cs="Arial"/>
                <w:color w:val="333333"/>
              </w:rPr>
              <w:br/>
              <w:t>Interest rates</w:t>
            </w:r>
            <w:r w:rsidRPr="00773686">
              <w:rPr>
                <w:rFonts w:ascii="Arial" w:hAnsi="Arial" w:cs="Arial"/>
                <w:color w:val="333333"/>
              </w:rPr>
              <w:br/>
              <w:t xml:space="preserve">Cost of living </w:t>
            </w:r>
          </w:p>
          <w:p w14:paraId="154FD40E" w14:textId="77777777" w:rsidR="002D681A" w:rsidRDefault="002D681A" w:rsidP="00351A1D">
            <w:pPr>
              <w:rPr>
                <w:rFonts w:ascii="Arial" w:hAnsi="Arial" w:cs="Arial"/>
                <w:color w:val="333333"/>
              </w:rPr>
            </w:pPr>
            <w:r w:rsidRPr="00773686">
              <w:rPr>
                <w:rFonts w:ascii="Arial" w:hAnsi="Arial" w:cs="Arial"/>
                <w:color w:val="333333"/>
              </w:rPr>
              <w:t xml:space="preserve">Labour costs </w:t>
            </w:r>
          </w:p>
          <w:p w14:paraId="3286C865" w14:textId="77777777" w:rsidR="002D681A" w:rsidRPr="00773686" w:rsidRDefault="002D681A" w:rsidP="00351A1D">
            <w:pPr>
              <w:rPr>
                <w:rFonts w:ascii="Arial" w:hAnsi="Arial" w:cs="Arial"/>
              </w:rPr>
            </w:pPr>
            <w:r w:rsidRPr="00773686">
              <w:rPr>
                <w:rFonts w:ascii="Arial" w:hAnsi="Arial" w:cs="Arial"/>
                <w:color w:val="333333"/>
              </w:rPr>
              <w:t xml:space="preserve">Consumer spending habits </w:t>
            </w:r>
          </w:p>
          <w:p w14:paraId="77C2A414" w14:textId="77777777" w:rsidR="002D681A" w:rsidRPr="00773686" w:rsidRDefault="002D681A" w:rsidP="00351A1D">
            <w:pPr>
              <w:rPr>
                <w:rFonts w:ascii="Arial" w:hAnsi="Arial" w:cs="Arial"/>
              </w:rPr>
            </w:pPr>
          </w:p>
        </w:tc>
        <w:tc>
          <w:tcPr>
            <w:tcW w:w="3546" w:type="dxa"/>
          </w:tcPr>
          <w:p w14:paraId="011D87DC" w14:textId="77777777" w:rsidR="002D681A" w:rsidRDefault="002D681A" w:rsidP="002D681A">
            <w:pPr>
              <w:pStyle w:val="ListParagraph"/>
              <w:numPr>
                <w:ilvl w:val="0"/>
                <w:numId w:val="5"/>
              </w:numPr>
              <w:rPr>
                <w:rFonts w:ascii="Arial" w:hAnsi="Arial" w:cs="Arial"/>
              </w:rPr>
            </w:pPr>
            <w:r>
              <w:rPr>
                <w:rFonts w:ascii="Arial" w:hAnsi="Arial" w:cs="Arial"/>
              </w:rPr>
              <w:t xml:space="preserve">Accountable to the taxpayer for financial state of Health Board </w:t>
            </w:r>
          </w:p>
          <w:p w14:paraId="64F1A84F" w14:textId="77777777" w:rsidR="002D681A" w:rsidRDefault="002D681A" w:rsidP="002D681A">
            <w:pPr>
              <w:pStyle w:val="ListParagraph"/>
              <w:numPr>
                <w:ilvl w:val="0"/>
                <w:numId w:val="5"/>
              </w:numPr>
              <w:rPr>
                <w:rFonts w:ascii="Arial" w:hAnsi="Arial" w:cs="Arial"/>
              </w:rPr>
            </w:pPr>
            <w:r>
              <w:rPr>
                <w:rFonts w:ascii="Arial" w:hAnsi="Arial" w:cs="Arial"/>
              </w:rPr>
              <w:t>Cost of equipment, training, staffing, medicine etc</w:t>
            </w:r>
          </w:p>
          <w:p w14:paraId="25D2D10B" w14:textId="77777777" w:rsidR="002D681A" w:rsidRDefault="002D681A" w:rsidP="002D681A">
            <w:pPr>
              <w:pStyle w:val="ListParagraph"/>
              <w:numPr>
                <w:ilvl w:val="0"/>
                <w:numId w:val="5"/>
              </w:numPr>
              <w:rPr>
                <w:rFonts w:ascii="Arial" w:hAnsi="Arial" w:cs="Arial"/>
              </w:rPr>
            </w:pPr>
            <w:r>
              <w:rPr>
                <w:rFonts w:ascii="Arial" w:hAnsi="Arial" w:cs="Arial"/>
              </w:rPr>
              <w:t>Ethical spending – privatisation issues</w:t>
            </w:r>
          </w:p>
          <w:p w14:paraId="23AA58FB" w14:textId="77777777" w:rsidR="002D681A" w:rsidRDefault="002D681A" w:rsidP="002D681A">
            <w:pPr>
              <w:pStyle w:val="ListParagraph"/>
              <w:numPr>
                <w:ilvl w:val="0"/>
                <w:numId w:val="5"/>
              </w:numPr>
              <w:rPr>
                <w:rFonts w:ascii="Arial" w:hAnsi="Arial" w:cs="Arial"/>
              </w:rPr>
            </w:pPr>
            <w:r>
              <w:rPr>
                <w:rFonts w:ascii="Arial" w:hAnsi="Arial" w:cs="Arial"/>
              </w:rPr>
              <w:t>Loss of patients to private sector</w:t>
            </w:r>
          </w:p>
          <w:p w14:paraId="592461AF" w14:textId="77777777" w:rsidR="002D681A" w:rsidRPr="007F38B2" w:rsidRDefault="002D681A" w:rsidP="002D681A">
            <w:pPr>
              <w:pStyle w:val="ListParagraph"/>
              <w:numPr>
                <w:ilvl w:val="0"/>
                <w:numId w:val="5"/>
              </w:numPr>
              <w:rPr>
                <w:rFonts w:ascii="Arial" w:hAnsi="Arial" w:cs="Arial"/>
              </w:rPr>
            </w:pPr>
            <w:r>
              <w:rPr>
                <w:rFonts w:ascii="Arial" w:hAnsi="Arial" w:cs="Arial"/>
              </w:rPr>
              <w:t>Estate management</w:t>
            </w:r>
          </w:p>
        </w:tc>
        <w:tc>
          <w:tcPr>
            <w:tcW w:w="3546" w:type="dxa"/>
          </w:tcPr>
          <w:p w14:paraId="63C461DF" w14:textId="77777777" w:rsidR="002D681A" w:rsidRDefault="002D681A" w:rsidP="002D681A">
            <w:pPr>
              <w:pStyle w:val="ListParagraph"/>
              <w:numPr>
                <w:ilvl w:val="0"/>
                <w:numId w:val="5"/>
              </w:numPr>
              <w:rPr>
                <w:rFonts w:ascii="Arial" w:hAnsi="Arial" w:cs="Arial"/>
              </w:rPr>
            </w:pPr>
            <w:r>
              <w:rPr>
                <w:rFonts w:ascii="Arial" w:hAnsi="Arial" w:cs="Arial"/>
              </w:rPr>
              <w:t>High</w:t>
            </w:r>
          </w:p>
          <w:p w14:paraId="7FEB860B" w14:textId="77777777" w:rsidR="002D681A" w:rsidRDefault="002D681A" w:rsidP="00351A1D">
            <w:pPr>
              <w:rPr>
                <w:rFonts w:ascii="Arial" w:hAnsi="Arial" w:cs="Arial"/>
              </w:rPr>
            </w:pPr>
          </w:p>
          <w:p w14:paraId="098252A1" w14:textId="77777777" w:rsidR="002D681A" w:rsidRDefault="002D681A" w:rsidP="00351A1D">
            <w:pPr>
              <w:rPr>
                <w:rFonts w:ascii="Arial" w:hAnsi="Arial" w:cs="Arial"/>
              </w:rPr>
            </w:pPr>
          </w:p>
          <w:p w14:paraId="67A89D10" w14:textId="77777777" w:rsidR="002D681A" w:rsidRDefault="002D681A" w:rsidP="002D681A">
            <w:pPr>
              <w:pStyle w:val="ListParagraph"/>
              <w:numPr>
                <w:ilvl w:val="0"/>
                <w:numId w:val="5"/>
              </w:numPr>
              <w:rPr>
                <w:rFonts w:ascii="Arial" w:hAnsi="Arial" w:cs="Arial"/>
              </w:rPr>
            </w:pPr>
            <w:r>
              <w:rPr>
                <w:rFonts w:ascii="Arial" w:hAnsi="Arial" w:cs="Arial"/>
              </w:rPr>
              <w:t>Medium</w:t>
            </w:r>
          </w:p>
          <w:p w14:paraId="4A9E5FF4" w14:textId="77777777" w:rsidR="002D681A" w:rsidRDefault="002D681A" w:rsidP="00351A1D">
            <w:pPr>
              <w:rPr>
                <w:rFonts w:ascii="Arial" w:hAnsi="Arial" w:cs="Arial"/>
              </w:rPr>
            </w:pPr>
          </w:p>
          <w:p w14:paraId="38D3F81F" w14:textId="77777777" w:rsidR="002D681A" w:rsidRDefault="002D681A" w:rsidP="00351A1D">
            <w:pPr>
              <w:rPr>
                <w:rFonts w:ascii="Arial" w:hAnsi="Arial" w:cs="Arial"/>
              </w:rPr>
            </w:pPr>
          </w:p>
          <w:p w14:paraId="36E286FE" w14:textId="77777777" w:rsidR="002D681A" w:rsidRDefault="002D681A" w:rsidP="002D681A">
            <w:pPr>
              <w:pStyle w:val="ListParagraph"/>
              <w:numPr>
                <w:ilvl w:val="0"/>
                <w:numId w:val="5"/>
              </w:numPr>
              <w:rPr>
                <w:rFonts w:ascii="Arial" w:hAnsi="Arial" w:cs="Arial"/>
              </w:rPr>
            </w:pPr>
            <w:r>
              <w:rPr>
                <w:rFonts w:ascii="Arial" w:hAnsi="Arial" w:cs="Arial"/>
              </w:rPr>
              <w:t>Medium</w:t>
            </w:r>
          </w:p>
          <w:p w14:paraId="2B618DEC" w14:textId="77777777" w:rsidR="002D681A" w:rsidRDefault="002D681A" w:rsidP="00351A1D">
            <w:pPr>
              <w:rPr>
                <w:rFonts w:ascii="Arial" w:hAnsi="Arial" w:cs="Arial"/>
              </w:rPr>
            </w:pPr>
          </w:p>
          <w:p w14:paraId="588E73CB" w14:textId="77777777" w:rsidR="002D681A" w:rsidRDefault="002D681A" w:rsidP="002D681A">
            <w:pPr>
              <w:pStyle w:val="ListParagraph"/>
              <w:numPr>
                <w:ilvl w:val="0"/>
                <w:numId w:val="5"/>
              </w:numPr>
              <w:rPr>
                <w:rFonts w:ascii="Arial" w:hAnsi="Arial" w:cs="Arial"/>
              </w:rPr>
            </w:pPr>
            <w:r>
              <w:rPr>
                <w:rFonts w:ascii="Arial" w:hAnsi="Arial" w:cs="Arial"/>
              </w:rPr>
              <w:t>Medium</w:t>
            </w:r>
          </w:p>
          <w:p w14:paraId="6BFD2383" w14:textId="77777777" w:rsidR="002D681A" w:rsidRPr="00BB27CA" w:rsidRDefault="002D681A" w:rsidP="00351A1D">
            <w:pPr>
              <w:pStyle w:val="ListParagraph"/>
              <w:rPr>
                <w:rFonts w:ascii="Arial" w:hAnsi="Arial" w:cs="Arial"/>
              </w:rPr>
            </w:pPr>
          </w:p>
          <w:p w14:paraId="69484097" w14:textId="77777777" w:rsidR="002D681A" w:rsidRPr="00BB27CA" w:rsidRDefault="002D681A" w:rsidP="002D681A">
            <w:pPr>
              <w:pStyle w:val="ListParagraph"/>
              <w:numPr>
                <w:ilvl w:val="0"/>
                <w:numId w:val="5"/>
              </w:numPr>
              <w:rPr>
                <w:rFonts w:ascii="Arial" w:hAnsi="Arial" w:cs="Arial"/>
              </w:rPr>
            </w:pPr>
            <w:r>
              <w:rPr>
                <w:rFonts w:ascii="Arial" w:hAnsi="Arial" w:cs="Arial"/>
              </w:rPr>
              <w:t>High</w:t>
            </w:r>
          </w:p>
        </w:tc>
      </w:tr>
      <w:tr w:rsidR="002D681A" w:rsidRPr="00773686" w14:paraId="121BF7A5" w14:textId="77777777" w:rsidTr="00351A1D">
        <w:trPr>
          <w:trHeight w:val="338"/>
        </w:trPr>
        <w:tc>
          <w:tcPr>
            <w:tcW w:w="3544" w:type="dxa"/>
          </w:tcPr>
          <w:p w14:paraId="7CCD8893" w14:textId="77777777" w:rsidR="002D681A" w:rsidRDefault="002D681A" w:rsidP="00351A1D">
            <w:pPr>
              <w:rPr>
                <w:rFonts w:ascii="Arial" w:hAnsi="Arial" w:cs="Arial"/>
                <w:b/>
              </w:rPr>
            </w:pPr>
            <w:r w:rsidRPr="00D663FC">
              <w:rPr>
                <w:rFonts w:ascii="Arial" w:hAnsi="Arial" w:cs="Arial"/>
                <w:b/>
              </w:rPr>
              <w:t>Social</w:t>
            </w:r>
          </w:p>
          <w:p w14:paraId="73FD5E12" w14:textId="77777777" w:rsidR="002D681A" w:rsidRDefault="002D681A" w:rsidP="00351A1D">
            <w:pPr>
              <w:rPr>
                <w:rFonts w:ascii="Arial" w:hAnsi="Arial" w:cs="Arial"/>
                <w:b/>
              </w:rPr>
            </w:pPr>
          </w:p>
          <w:p w14:paraId="5A0EBD51" w14:textId="77777777" w:rsidR="002D681A" w:rsidRPr="00D663FC" w:rsidRDefault="002D681A" w:rsidP="00351A1D">
            <w:pPr>
              <w:rPr>
                <w:rFonts w:ascii="Arial" w:hAnsi="Arial" w:cs="Arial"/>
                <w:b/>
              </w:rPr>
            </w:pPr>
          </w:p>
        </w:tc>
        <w:tc>
          <w:tcPr>
            <w:tcW w:w="3544" w:type="dxa"/>
          </w:tcPr>
          <w:p w14:paraId="0281B21C" w14:textId="77777777" w:rsidR="002D681A" w:rsidRDefault="002D681A" w:rsidP="00351A1D">
            <w:pPr>
              <w:rPr>
                <w:rFonts w:ascii="Arial" w:hAnsi="Arial" w:cs="Arial"/>
                <w:color w:val="333333"/>
              </w:rPr>
            </w:pPr>
            <w:r w:rsidRPr="00773686">
              <w:rPr>
                <w:rFonts w:ascii="Arial" w:hAnsi="Arial" w:cs="Arial"/>
                <w:color w:val="333333"/>
              </w:rPr>
              <w:t>Consumer trends/ tastes,</w:t>
            </w:r>
            <w:r w:rsidRPr="00773686">
              <w:rPr>
                <w:rFonts w:ascii="Arial" w:hAnsi="Arial" w:cs="Arial"/>
                <w:color w:val="333333"/>
              </w:rPr>
              <w:br/>
              <w:t xml:space="preserve">Fashions </w:t>
            </w:r>
          </w:p>
          <w:p w14:paraId="449A7BF1" w14:textId="77777777" w:rsidR="002D681A" w:rsidRPr="00773686" w:rsidRDefault="002D681A" w:rsidP="00351A1D">
            <w:pPr>
              <w:rPr>
                <w:rFonts w:ascii="Arial" w:hAnsi="Arial" w:cs="Arial"/>
              </w:rPr>
            </w:pPr>
            <w:r w:rsidRPr="00773686">
              <w:rPr>
                <w:rFonts w:ascii="Arial" w:hAnsi="Arial" w:cs="Arial"/>
                <w:color w:val="333333"/>
              </w:rPr>
              <w:t xml:space="preserve">Consumer buying habits </w:t>
            </w:r>
          </w:p>
          <w:p w14:paraId="7591A6FD" w14:textId="77777777" w:rsidR="002D681A" w:rsidRDefault="002D681A" w:rsidP="00351A1D">
            <w:pPr>
              <w:rPr>
                <w:rFonts w:ascii="Arial" w:hAnsi="Arial" w:cs="Arial"/>
                <w:color w:val="333333"/>
              </w:rPr>
            </w:pPr>
            <w:r w:rsidRPr="00773686">
              <w:rPr>
                <w:rFonts w:ascii="Arial" w:hAnsi="Arial" w:cs="Arial"/>
                <w:color w:val="333333"/>
              </w:rPr>
              <w:t xml:space="preserve">Lifestyle factors </w:t>
            </w:r>
          </w:p>
          <w:p w14:paraId="6FC031F7" w14:textId="77777777" w:rsidR="002D681A" w:rsidRDefault="002D681A" w:rsidP="00351A1D">
            <w:pPr>
              <w:rPr>
                <w:rFonts w:ascii="Arial" w:hAnsi="Arial" w:cs="Arial"/>
                <w:color w:val="333333"/>
              </w:rPr>
            </w:pPr>
            <w:r w:rsidRPr="00773686">
              <w:rPr>
                <w:rFonts w:ascii="Arial" w:hAnsi="Arial" w:cs="Arial"/>
                <w:color w:val="333333"/>
              </w:rPr>
              <w:t xml:space="preserve">Career attitudes </w:t>
            </w:r>
          </w:p>
          <w:p w14:paraId="3B49CCE3" w14:textId="77777777" w:rsidR="002D681A" w:rsidRDefault="002D681A" w:rsidP="00351A1D">
            <w:pPr>
              <w:rPr>
                <w:rFonts w:ascii="Arial" w:hAnsi="Arial" w:cs="Arial"/>
                <w:color w:val="333333"/>
              </w:rPr>
            </w:pPr>
            <w:r w:rsidRPr="00773686">
              <w:rPr>
                <w:rFonts w:ascii="Arial" w:hAnsi="Arial" w:cs="Arial"/>
                <w:color w:val="333333"/>
              </w:rPr>
              <w:t>Work-life balance</w:t>
            </w:r>
          </w:p>
          <w:p w14:paraId="1945F98F" w14:textId="77777777" w:rsidR="002D681A" w:rsidRPr="00773686" w:rsidRDefault="002D681A" w:rsidP="00351A1D">
            <w:pPr>
              <w:rPr>
                <w:rFonts w:ascii="Arial" w:hAnsi="Arial" w:cs="Arial"/>
              </w:rPr>
            </w:pPr>
            <w:r w:rsidRPr="00773686">
              <w:rPr>
                <w:rFonts w:ascii="Arial" w:hAnsi="Arial" w:cs="Arial"/>
                <w:color w:val="333333"/>
              </w:rPr>
              <w:t xml:space="preserve">Population demographics </w:t>
            </w:r>
          </w:p>
          <w:p w14:paraId="2C83954D" w14:textId="77777777" w:rsidR="002D681A" w:rsidRPr="00773686" w:rsidRDefault="002D681A" w:rsidP="00351A1D">
            <w:pPr>
              <w:rPr>
                <w:rFonts w:ascii="Arial" w:hAnsi="Arial" w:cs="Arial"/>
              </w:rPr>
            </w:pPr>
          </w:p>
        </w:tc>
        <w:tc>
          <w:tcPr>
            <w:tcW w:w="3546" w:type="dxa"/>
          </w:tcPr>
          <w:p w14:paraId="4F038735" w14:textId="77777777" w:rsidR="002D681A" w:rsidRDefault="002D681A" w:rsidP="002D681A">
            <w:pPr>
              <w:pStyle w:val="ListParagraph"/>
              <w:numPr>
                <w:ilvl w:val="0"/>
                <w:numId w:val="5"/>
              </w:numPr>
              <w:rPr>
                <w:rFonts w:ascii="Arial" w:hAnsi="Arial" w:cs="Arial"/>
              </w:rPr>
            </w:pPr>
            <w:r w:rsidRPr="007F38B2">
              <w:rPr>
                <w:rFonts w:ascii="Arial" w:hAnsi="Arial" w:cs="Arial"/>
              </w:rPr>
              <w:t>Obesity crisis</w:t>
            </w:r>
          </w:p>
          <w:p w14:paraId="5566ED18" w14:textId="77777777" w:rsidR="002D681A" w:rsidRDefault="002D681A" w:rsidP="002D681A">
            <w:pPr>
              <w:pStyle w:val="ListParagraph"/>
              <w:numPr>
                <w:ilvl w:val="0"/>
                <w:numId w:val="5"/>
              </w:numPr>
              <w:rPr>
                <w:rFonts w:ascii="Arial" w:hAnsi="Arial" w:cs="Arial"/>
              </w:rPr>
            </w:pPr>
            <w:r>
              <w:rPr>
                <w:rFonts w:ascii="Arial" w:hAnsi="Arial" w:cs="Arial"/>
              </w:rPr>
              <w:t>Ageing population</w:t>
            </w:r>
          </w:p>
          <w:p w14:paraId="68A2A0AF" w14:textId="77777777" w:rsidR="002D681A" w:rsidRDefault="002D681A" w:rsidP="002D681A">
            <w:pPr>
              <w:pStyle w:val="ListParagraph"/>
              <w:numPr>
                <w:ilvl w:val="0"/>
                <w:numId w:val="5"/>
              </w:numPr>
              <w:rPr>
                <w:rFonts w:ascii="Arial" w:hAnsi="Arial" w:cs="Arial"/>
              </w:rPr>
            </w:pPr>
            <w:proofErr w:type="gramStart"/>
            <w:r>
              <w:rPr>
                <w:rFonts w:ascii="Arial" w:hAnsi="Arial" w:cs="Arial"/>
              </w:rPr>
              <w:t>Have to</w:t>
            </w:r>
            <w:proofErr w:type="gramEnd"/>
            <w:r>
              <w:rPr>
                <w:rFonts w:ascii="Arial" w:hAnsi="Arial" w:cs="Arial"/>
              </w:rPr>
              <w:t xml:space="preserve"> manage reputation and public image</w:t>
            </w:r>
          </w:p>
          <w:p w14:paraId="41FB5A27" w14:textId="77777777" w:rsidR="002D681A" w:rsidRDefault="002D681A" w:rsidP="002D681A">
            <w:pPr>
              <w:pStyle w:val="ListParagraph"/>
              <w:numPr>
                <w:ilvl w:val="0"/>
                <w:numId w:val="5"/>
              </w:numPr>
              <w:rPr>
                <w:rFonts w:ascii="Arial" w:hAnsi="Arial" w:cs="Arial"/>
              </w:rPr>
            </w:pPr>
            <w:r>
              <w:rPr>
                <w:rFonts w:ascii="Arial" w:hAnsi="Arial" w:cs="Arial"/>
              </w:rPr>
              <w:t>Patients wanting less hospital visits due to COVID-19</w:t>
            </w:r>
          </w:p>
          <w:p w14:paraId="62BE5851" w14:textId="77777777" w:rsidR="002D681A" w:rsidRDefault="002D681A" w:rsidP="002D681A">
            <w:pPr>
              <w:pStyle w:val="ListParagraph"/>
              <w:numPr>
                <w:ilvl w:val="0"/>
                <w:numId w:val="5"/>
              </w:numPr>
              <w:rPr>
                <w:rFonts w:ascii="Arial" w:hAnsi="Arial" w:cs="Arial"/>
              </w:rPr>
            </w:pPr>
          </w:p>
          <w:p w14:paraId="3B4F0693" w14:textId="77777777" w:rsidR="002D681A" w:rsidRPr="0011434A" w:rsidRDefault="002D681A" w:rsidP="002D681A">
            <w:pPr>
              <w:pStyle w:val="ListParagraph"/>
              <w:numPr>
                <w:ilvl w:val="0"/>
                <w:numId w:val="5"/>
              </w:numPr>
              <w:rPr>
                <w:rFonts w:ascii="Arial" w:hAnsi="Arial" w:cs="Arial"/>
              </w:rPr>
            </w:pPr>
            <w:r w:rsidRPr="0011434A">
              <w:rPr>
                <w:rFonts w:ascii="Arial" w:hAnsi="Arial" w:cs="Arial"/>
              </w:rPr>
              <w:lastRenderedPageBreak/>
              <w:t>Sustainable, eco-friendly practises</w:t>
            </w:r>
          </w:p>
        </w:tc>
        <w:tc>
          <w:tcPr>
            <w:tcW w:w="3546" w:type="dxa"/>
          </w:tcPr>
          <w:p w14:paraId="61BC0580" w14:textId="77777777" w:rsidR="002D681A" w:rsidRDefault="002D681A" w:rsidP="002D681A">
            <w:pPr>
              <w:pStyle w:val="ListParagraph"/>
              <w:numPr>
                <w:ilvl w:val="0"/>
                <w:numId w:val="5"/>
              </w:numPr>
              <w:rPr>
                <w:rFonts w:ascii="Arial" w:hAnsi="Arial" w:cs="Arial"/>
              </w:rPr>
            </w:pPr>
            <w:r>
              <w:rPr>
                <w:rFonts w:ascii="Arial" w:hAnsi="Arial" w:cs="Arial"/>
              </w:rPr>
              <w:lastRenderedPageBreak/>
              <w:t>High</w:t>
            </w:r>
          </w:p>
          <w:p w14:paraId="052BE003" w14:textId="77777777" w:rsidR="002D681A" w:rsidRDefault="002D681A" w:rsidP="002D681A">
            <w:pPr>
              <w:pStyle w:val="ListParagraph"/>
              <w:numPr>
                <w:ilvl w:val="0"/>
                <w:numId w:val="5"/>
              </w:numPr>
              <w:rPr>
                <w:rFonts w:ascii="Arial" w:hAnsi="Arial" w:cs="Arial"/>
              </w:rPr>
            </w:pPr>
            <w:r>
              <w:rPr>
                <w:rFonts w:ascii="Arial" w:hAnsi="Arial" w:cs="Arial"/>
              </w:rPr>
              <w:t>High</w:t>
            </w:r>
          </w:p>
          <w:p w14:paraId="7F3D84C4" w14:textId="77777777" w:rsidR="002D681A" w:rsidRDefault="002D681A" w:rsidP="002D681A">
            <w:pPr>
              <w:pStyle w:val="ListParagraph"/>
              <w:numPr>
                <w:ilvl w:val="0"/>
                <w:numId w:val="5"/>
              </w:numPr>
              <w:rPr>
                <w:rFonts w:ascii="Arial" w:hAnsi="Arial" w:cs="Arial"/>
              </w:rPr>
            </w:pPr>
            <w:r>
              <w:rPr>
                <w:rFonts w:ascii="Arial" w:hAnsi="Arial" w:cs="Arial"/>
              </w:rPr>
              <w:t>Medium</w:t>
            </w:r>
          </w:p>
          <w:p w14:paraId="761B3D73" w14:textId="77777777" w:rsidR="002D681A" w:rsidRDefault="002D681A" w:rsidP="00351A1D">
            <w:pPr>
              <w:rPr>
                <w:rFonts w:ascii="Arial" w:hAnsi="Arial" w:cs="Arial"/>
              </w:rPr>
            </w:pPr>
          </w:p>
          <w:p w14:paraId="0E115480" w14:textId="77777777" w:rsidR="002D681A" w:rsidRDefault="002D681A" w:rsidP="002D681A">
            <w:pPr>
              <w:pStyle w:val="ListParagraph"/>
              <w:numPr>
                <w:ilvl w:val="0"/>
                <w:numId w:val="5"/>
              </w:numPr>
              <w:rPr>
                <w:rFonts w:ascii="Arial" w:hAnsi="Arial" w:cs="Arial"/>
              </w:rPr>
            </w:pPr>
            <w:r>
              <w:rPr>
                <w:rFonts w:ascii="Arial" w:hAnsi="Arial" w:cs="Arial"/>
              </w:rPr>
              <w:t>Medium</w:t>
            </w:r>
          </w:p>
          <w:p w14:paraId="49E35F62" w14:textId="77777777" w:rsidR="002D681A" w:rsidRPr="00BB27CA" w:rsidRDefault="002D681A" w:rsidP="00351A1D">
            <w:pPr>
              <w:pStyle w:val="ListParagraph"/>
              <w:rPr>
                <w:rFonts w:ascii="Arial" w:hAnsi="Arial" w:cs="Arial"/>
              </w:rPr>
            </w:pPr>
          </w:p>
          <w:p w14:paraId="32CF04E0" w14:textId="77777777" w:rsidR="002D681A" w:rsidRDefault="002D681A" w:rsidP="00351A1D">
            <w:pPr>
              <w:rPr>
                <w:rFonts w:ascii="Arial" w:hAnsi="Arial" w:cs="Arial"/>
              </w:rPr>
            </w:pPr>
          </w:p>
          <w:p w14:paraId="4AFAC9C9" w14:textId="77777777" w:rsidR="002D681A" w:rsidRPr="00BB27CA" w:rsidRDefault="002D681A" w:rsidP="002D681A">
            <w:pPr>
              <w:pStyle w:val="ListParagraph"/>
              <w:numPr>
                <w:ilvl w:val="0"/>
                <w:numId w:val="5"/>
              </w:numPr>
              <w:rPr>
                <w:rFonts w:ascii="Arial" w:hAnsi="Arial" w:cs="Arial"/>
              </w:rPr>
            </w:pPr>
            <w:r>
              <w:rPr>
                <w:rFonts w:ascii="Arial" w:hAnsi="Arial" w:cs="Arial"/>
              </w:rPr>
              <w:t>High</w:t>
            </w:r>
          </w:p>
        </w:tc>
      </w:tr>
      <w:tr w:rsidR="002D681A" w:rsidRPr="00773686" w14:paraId="3F1CFE8A" w14:textId="77777777" w:rsidTr="00351A1D">
        <w:trPr>
          <w:trHeight w:val="321"/>
        </w:trPr>
        <w:tc>
          <w:tcPr>
            <w:tcW w:w="3544" w:type="dxa"/>
          </w:tcPr>
          <w:p w14:paraId="55F81D54" w14:textId="77777777" w:rsidR="002D681A" w:rsidRPr="00D663FC" w:rsidRDefault="002D681A" w:rsidP="00351A1D">
            <w:pPr>
              <w:rPr>
                <w:rFonts w:ascii="Arial" w:hAnsi="Arial" w:cs="Arial"/>
                <w:b/>
              </w:rPr>
            </w:pPr>
            <w:r w:rsidRPr="00D663FC">
              <w:rPr>
                <w:rFonts w:ascii="Arial" w:hAnsi="Arial" w:cs="Arial"/>
                <w:b/>
              </w:rPr>
              <w:t>Technology</w:t>
            </w:r>
          </w:p>
        </w:tc>
        <w:tc>
          <w:tcPr>
            <w:tcW w:w="3544" w:type="dxa"/>
          </w:tcPr>
          <w:p w14:paraId="2A89F5AF" w14:textId="77777777" w:rsidR="002D681A" w:rsidRDefault="002D681A" w:rsidP="00351A1D">
            <w:pPr>
              <w:rPr>
                <w:rFonts w:ascii="Arial" w:hAnsi="Arial" w:cs="Arial"/>
                <w:color w:val="333333"/>
              </w:rPr>
            </w:pPr>
            <w:r w:rsidRPr="00773686">
              <w:rPr>
                <w:rFonts w:ascii="Arial" w:hAnsi="Arial" w:cs="Arial"/>
                <w:color w:val="333333"/>
              </w:rPr>
              <w:t>Automation</w:t>
            </w:r>
          </w:p>
          <w:p w14:paraId="09A31012" w14:textId="77777777" w:rsidR="002D681A" w:rsidRDefault="002D681A" w:rsidP="00351A1D">
            <w:pPr>
              <w:rPr>
                <w:rFonts w:ascii="Arial" w:hAnsi="Arial" w:cs="Arial"/>
                <w:color w:val="333333"/>
              </w:rPr>
            </w:pPr>
            <w:r w:rsidRPr="00773686">
              <w:rPr>
                <w:rFonts w:ascii="Arial" w:hAnsi="Arial" w:cs="Arial"/>
                <w:color w:val="333333"/>
              </w:rPr>
              <w:t xml:space="preserve">Innovation </w:t>
            </w:r>
          </w:p>
          <w:p w14:paraId="4FAC3FAE" w14:textId="77777777" w:rsidR="002D681A" w:rsidRDefault="002D681A" w:rsidP="00351A1D">
            <w:pPr>
              <w:rPr>
                <w:rFonts w:ascii="Arial" w:hAnsi="Arial" w:cs="Arial"/>
                <w:color w:val="333333"/>
              </w:rPr>
            </w:pPr>
            <w:r w:rsidRPr="00773686">
              <w:rPr>
                <w:rFonts w:ascii="Arial" w:hAnsi="Arial" w:cs="Arial"/>
                <w:color w:val="333333"/>
              </w:rPr>
              <w:t xml:space="preserve">Disruptive technologies </w:t>
            </w:r>
          </w:p>
          <w:p w14:paraId="1E13D872" w14:textId="77777777" w:rsidR="002D681A" w:rsidRDefault="002D681A" w:rsidP="00351A1D">
            <w:pPr>
              <w:rPr>
                <w:rFonts w:ascii="Arial" w:hAnsi="Arial" w:cs="Arial"/>
                <w:color w:val="333333"/>
              </w:rPr>
            </w:pPr>
            <w:r w:rsidRPr="00773686">
              <w:rPr>
                <w:rFonts w:ascii="Arial" w:hAnsi="Arial" w:cs="Arial"/>
                <w:color w:val="333333"/>
              </w:rPr>
              <w:t xml:space="preserve">Social networking </w:t>
            </w:r>
          </w:p>
          <w:p w14:paraId="7A6345E8" w14:textId="77777777" w:rsidR="002D681A" w:rsidRDefault="002D681A" w:rsidP="00351A1D">
            <w:pPr>
              <w:rPr>
                <w:rFonts w:ascii="Arial" w:hAnsi="Arial" w:cs="Arial"/>
                <w:color w:val="333333"/>
              </w:rPr>
            </w:pPr>
            <w:r w:rsidRPr="00773686">
              <w:rPr>
                <w:rFonts w:ascii="Arial" w:hAnsi="Arial" w:cs="Arial"/>
                <w:color w:val="333333"/>
              </w:rPr>
              <w:t xml:space="preserve">Upgrades </w:t>
            </w:r>
          </w:p>
          <w:p w14:paraId="4D7DD3D6" w14:textId="77777777" w:rsidR="002D681A" w:rsidRPr="00773686" w:rsidRDefault="002D681A" w:rsidP="00351A1D">
            <w:pPr>
              <w:rPr>
                <w:rFonts w:ascii="Arial" w:hAnsi="Arial" w:cs="Arial"/>
              </w:rPr>
            </w:pPr>
            <w:r w:rsidRPr="00773686">
              <w:rPr>
                <w:rFonts w:ascii="Arial" w:hAnsi="Arial" w:cs="Arial"/>
                <w:color w:val="333333"/>
              </w:rPr>
              <w:t xml:space="preserve">Robotics </w:t>
            </w:r>
          </w:p>
          <w:p w14:paraId="6F348AA3" w14:textId="77777777" w:rsidR="002D681A" w:rsidRDefault="002D681A" w:rsidP="00351A1D">
            <w:pPr>
              <w:rPr>
                <w:rFonts w:ascii="Arial" w:hAnsi="Arial" w:cs="Arial"/>
                <w:color w:val="333333"/>
              </w:rPr>
            </w:pPr>
            <w:r w:rsidRPr="00773686">
              <w:rPr>
                <w:rFonts w:ascii="Arial" w:hAnsi="Arial" w:cs="Arial"/>
                <w:color w:val="333333"/>
              </w:rPr>
              <w:t xml:space="preserve">Artificial Intelligence </w:t>
            </w:r>
          </w:p>
          <w:p w14:paraId="4DB77D82" w14:textId="77777777" w:rsidR="002D681A" w:rsidRPr="00773686" w:rsidRDefault="002D681A" w:rsidP="00351A1D">
            <w:pPr>
              <w:rPr>
                <w:rFonts w:ascii="Arial" w:hAnsi="Arial" w:cs="Arial"/>
              </w:rPr>
            </w:pPr>
            <w:r w:rsidRPr="00773686">
              <w:rPr>
                <w:rFonts w:ascii="Arial" w:hAnsi="Arial" w:cs="Arial"/>
                <w:color w:val="333333"/>
              </w:rPr>
              <w:t xml:space="preserve">Security </w:t>
            </w:r>
          </w:p>
          <w:p w14:paraId="1356CC74" w14:textId="77777777" w:rsidR="002D681A" w:rsidRPr="00773686" w:rsidRDefault="002D681A" w:rsidP="00351A1D">
            <w:pPr>
              <w:rPr>
                <w:rFonts w:ascii="Arial" w:hAnsi="Arial" w:cs="Arial"/>
              </w:rPr>
            </w:pPr>
          </w:p>
        </w:tc>
        <w:tc>
          <w:tcPr>
            <w:tcW w:w="3546" w:type="dxa"/>
          </w:tcPr>
          <w:p w14:paraId="03EE4B05" w14:textId="77777777" w:rsidR="002D681A" w:rsidRDefault="002D681A" w:rsidP="002D681A">
            <w:pPr>
              <w:pStyle w:val="ListParagraph"/>
              <w:numPr>
                <w:ilvl w:val="0"/>
                <w:numId w:val="5"/>
              </w:numPr>
              <w:rPr>
                <w:rFonts w:ascii="Arial" w:hAnsi="Arial" w:cs="Arial"/>
              </w:rPr>
            </w:pPr>
            <w:r>
              <w:rPr>
                <w:rFonts w:ascii="Arial" w:hAnsi="Arial" w:cs="Arial"/>
              </w:rPr>
              <w:t>Entire digitisation of patient services</w:t>
            </w:r>
          </w:p>
          <w:p w14:paraId="67C0C03A" w14:textId="77777777" w:rsidR="002D681A" w:rsidRDefault="002D681A" w:rsidP="002D681A">
            <w:pPr>
              <w:pStyle w:val="ListParagraph"/>
              <w:numPr>
                <w:ilvl w:val="0"/>
                <w:numId w:val="5"/>
              </w:numPr>
              <w:rPr>
                <w:rFonts w:ascii="Arial" w:hAnsi="Arial" w:cs="Arial"/>
              </w:rPr>
            </w:pPr>
            <w:r>
              <w:rPr>
                <w:rFonts w:ascii="Arial" w:hAnsi="Arial" w:cs="Arial"/>
              </w:rPr>
              <w:t>Staff working from home</w:t>
            </w:r>
          </w:p>
          <w:p w14:paraId="689B60DC" w14:textId="77777777" w:rsidR="002D681A" w:rsidRDefault="002D681A" w:rsidP="002D681A">
            <w:pPr>
              <w:pStyle w:val="ListParagraph"/>
              <w:numPr>
                <w:ilvl w:val="0"/>
                <w:numId w:val="5"/>
              </w:numPr>
              <w:rPr>
                <w:rFonts w:ascii="Arial" w:hAnsi="Arial" w:cs="Arial"/>
              </w:rPr>
            </w:pPr>
            <w:r>
              <w:rPr>
                <w:rFonts w:ascii="Arial" w:hAnsi="Arial" w:cs="Arial"/>
              </w:rPr>
              <w:t>Social networking as a communication method</w:t>
            </w:r>
          </w:p>
          <w:p w14:paraId="2BDFD86D" w14:textId="77777777" w:rsidR="002D681A" w:rsidRDefault="002D681A" w:rsidP="002D681A">
            <w:pPr>
              <w:pStyle w:val="ListParagraph"/>
              <w:numPr>
                <w:ilvl w:val="0"/>
                <w:numId w:val="5"/>
              </w:numPr>
              <w:rPr>
                <w:rFonts w:ascii="Arial" w:hAnsi="Arial" w:cs="Arial"/>
              </w:rPr>
            </w:pPr>
            <w:r>
              <w:rPr>
                <w:rFonts w:ascii="Arial" w:hAnsi="Arial" w:cs="Arial"/>
              </w:rPr>
              <w:t>Changing landscape of robotics and AI in medicine</w:t>
            </w:r>
          </w:p>
          <w:p w14:paraId="457E94C8" w14:textId="77777777" w:rsidR="002D681A" w:rsidRDefault="002D681A" w:rsidP="002D681A">
            <w:pPr>
              <w:pStyle w:val="ListParagraph"/>
              <w:numPr>
                <w:ilvl w:val="0"/>
                <w:numId w:val="5"/>
              </w:numPr>
              <w:rPr>
                <w:rFonts w:ascii="Arial" w:hAnsi="Arial" w:cs="Arial"/>
              </w:rPr>
            </w:pPr>
            <w:r>
              <w:rPr>
                <w:rFonts w:ascii="Arial" w:hAnsi="Arial" w:cs="Arial"/>
              </w:rPr>
              <w:t>Data security</w:t>
            </w:r>
          </w:p>
          <w:p w14:paraId="241E8590" w14:textId="77777777" w:rsidR="002D681A" w:rsidRPr="00BB27CA" w:rsidRDefault="002D681A" w:rsidP="002D681A">
            <w:pPr>
              <w:pStyle w:val="ListParagraph"/>
              <w:numPr>
                <w:ilvl w:val="0"/>
                <w:numId w:val="5"/>
              </w:numPr>
              <w:rPr>
                <w:rFonts w:ascii="Arial" w:hAnsi="Arial" w:cs="Arial"/>
              </w:rPr>
            </w:pPr>
            <w:r>
              <w:rPr>
                <w:rFonts w:ascii="Arial" w:hAnsi="Arial" w:cs="Arial"/>
              </w:rPr>
              <w:t>IT Development</w:t>
            </w:r>
          </w:p>
        </w:tc>
        <w:tc>
          <w:tcPr>
            <w:tcW w:w="3546" w:type="dxa"/>
          </w:tcPr>
          <w:p w14:paraId="41F6B509" w14:textId="77777777" w:rsidR="002D681A" w:rsidRDefault="002D681A" w:rsidP="002D681A">
            <w:pPr>
              <w:pStyle w:val="ListParagraph"/>
              <w:numPr>
                <w:ilvl w:val="0"/>
                <w:numId w:val="5"/>
              </w:numPr>
              <w:rPr>
                <w:rFonts w:ascii="Arial" w:hAnsi="Arial" w:cs="Arial"/>
              </w:rPr>
            </w:pPr>
            <w:r>
              <w:rPr>
                <w:rFonts w:ascii="Arial" w:hAnsi="Arial" w:cs="Arial"/>
              </w:rPr>
              <w:t>Medium</w:t>
            </w:r>
          </w:p>
          <w:p w14:paraId="308BFE4D" w14:textId="77777777" w:rsidR="002D681A" w:rsidRDefault="002D681A" w:rsidP="00351A1D">
            <w:pPr>
              <w:rPr>
                <w:rFonts w:ascii="Arial" w:hAnsi="Arial" w:cs="Arial"/>
              </w:rPr>
            </w:pPr>
          </w:p>
          <w:p w14:paraId="05A79642" w14:textId="77777777" w:rsidR="002D681A" w:rsidRDefault="002D681A" w:rsidP="002D681A">
            <w:pPr>
              <w:pStyle w:val="ListParagraph"/>
              <w:numPr>
                <w:ilvl w:val="0"/>
                <w:numId w:val="5"/>
              </w:numPr>
              <w:rPr>
                <w:rFonts w:ascii="Arial" w:hAnsi="Arial" w:cs="Arial"/>
              </w:rPr>
            </w:pPr>
            <w:r>
              <w:rPr>
                <w:rFonts w:ascii="Arial" w:hAnsi="Arial" w:cs="Arial"/>
              </w:rPr>
              <w:t>Medium</w:t>
            </w:r>
          </w:p>
          <w:p w14:paraId="093C23FE" w14:textId="77777777" w:rsidR="002D681A" w:rsidRPr="00BB27CA" w:rsidRDefault="002D681A" w:rsidP="00351A1D">
            <w:pPr>
              <w:pStyle w:val="ListParagraph"/>
              <w:rPr>
                <w:rFonts w:ascii="Arial" w:hAnsi="Arial" w:cs="Arial"/>
              </w:rPr>
            </w:pPr>
          </w:p>
          <w:p w14:paraId="633D7BB9" w14:textId="77777777" w:rsidR="002D681A" w:rsidRDefault="002D681A" w:rsidP="002D681A">
            <w:pPr>
              <w:pStyle w:val="ListParagraph"/>
              <w:numPr>
                <w:ilvl w:val="0"/>
                <w:numId w:val="5"/>
              </w:numPr>
              <w:rPr>
                <w:rFonts w:ascii="Arial" w:hAnsi="Arial" w:cs="Arial"/>
              </w:rPr>
            </w:pPr>
            <w:r>
              <w:rPr>
                <w:rFonts w:ascii="Arial" w:hAnsi="Arial" w:cs="Arial"/>
              </w:rPr>
              <w:t>Medium</w:t>
            </w:r>
          </w:p>
          <w:p w14:paraId="48C047BE" w14:textId="77777777" w:rsidR="002D681A" w:rsidRPr="00BB27CA" w:rsidRDefault="002D681A" w:rsidP="00351A1D">
            <w:pPr>
              <w:pStyle w:val="ListParagraph"/>
              <w:rPr>
                <w:rFonts w:ascii="Arial" w:hAnsi="Arial" w:cs="Arial"/>
              </w:rPr>
            </w:pPr>
          </w:p>
          <w:p w14:paraId="138D0E35" w14:textId="77777777" w:rsidR="002D681A" w:rsidRDefault="002D681A" w:rsidP="002D681A">
            <w:pPr>
              <w:pStyle w:val="ListParagraph"/>
              <w:numPr>
                <w:ilvl w:val="0"/>
                <w:numId w:val="5"/>
              </w:numPr>
              <w:rPr>
                <w:rFonts w:ascii="Arial" w:hAnsi="Arial" w:cs="Arial"/>
              </w:rPr>
            </w:pPr>
            <w:r>
              <w:rPr>
                <w:rFonts w:ascii="Arial" w:hAnsi="Arial" w:cs="Arial"/>
              </w:rPr>
              <w:t>High</w:t>
            </w:r>
          </w:p>
          <w:p w14:paraId="2566B3FD" w14:textId="77777777" w:rsidR="002D681A" w:rsidRPr="00BB27CA" w:rsidRDefault="002D681A" w:rsidP="00351A1D">
            <w:pPr>
              <w:pStyle w:val="ListParagraph"/>
              <w:rPr>
                <w:rFonts w:ascii="Arial" w:hAnsi="Arial" w:cs="Arial"/>
              </w:rPr>
            </w:pPr>
          </w:p>
          <w:p w14:paraId="7013B53E" w14:textId="77777777" w:rsidR="002D681A" w:rsidRPr="00BB27CA" w:rsidRDefault="002D681A" w:rsidP="002D681A">
            <w:pPr>
              <w:pStyle w:val="ListParagraph"/>
              <w:numPr>
                <w:ilvl w:val="0"/>
                <w:numId w:val="5"/>
              </w:numPr>
              <w:rPr>
                <w:rFonts w:ascii="Arial" w:hAnsi="Arial" w:cs="Arial"/>
              </w:rPr>
            </w:pPr>
            <w:r>
              <w:rPr>
                <w:rFonts w:ascii="Arial" w:hAnsi="Arial" w:cs="Arial"/>
              </w:rPr>
              <w:t>High</w:t>
            </w:r>
            <w:r w:rsidRPr="00BB27CA">
              <w:rPr>
                <w:rFonts w:ascii="Arial" w:hAnsi="Arial" w:cs="Arial"/>
              </w:rPr>
              <w:t xml:space="preserve"> </w:t>
            </w:r>
          </w:p>
        </w:tc>
      </w:tr>
      <w:tr w:rsidR="002D681A" w:rsidRPr="00773686" w14:paraId="19B56F78" w14:textId="77777777" w:rsidTr="00351A1D">
        <w:trPr>
          <w:trHeight w:val="338"/>
        </w:trPr>
        <w:tc>
          <w:tcPr>
            <w:tcW w:w="3544" w:type="dxa"/>
          </w:tcPr>
          <w:p w14:paraId="565DC714" w14:textId="77777777" w:rsidR="002D681A" w:rsidRPr="00D663FC" w:rsidRDefault="002D681A" w:rsidP="00351A1D">
            <w:pPr>
              <w:rPr>
                <w:rFonts w:ascii="Arial" w:hAnsi="Arial" w:cs="Arial"/>
                <w:b/>
              </w:rPr>
            </w:pPr>
            <w:r w:rsidRPr="00D663FC">
              <w:rPr>
                <w:rFonts w:ascii="Arial" w:hAnsi="Arial" w:cs="Arial"/>
                <w:b/>
              </w:rPr>
              <w:t>Legal</w:t>
            </w:r>
          </w:p>
        </w:tc>
        <w:tc>
          <w:tcPr>
            <w:tcW w:w="3544" w:type="dxa"/>
          </w:tcPr>
          <w:p w14:paraId="66AB2706" w14:textId="77777777" w:rsidR="002D681A" w:rsidRDefault="002D681A" w:rsidP="00351A1D">
            <w:pPr>
              <w:rPr>
                <w:rFonts w:ascii="Arial" w:hAnsi="Arial" w:cs="Arial"/>
                <w:color w:val="333333"/>
              </w:rPr>
            </w:pPr>
            <w:r w:rsidRPr="00773686">
              <w:rPr>
                <w:rFonts w:ascii="Arial" w:hAnsi="Arial" w:cs="Arial"/>
                <w:color w:val="333333"/>
              </w:rPr>
              <w:t xml:space="preserve">Employment law </w:t>
            </w:r>
          </w:p>
          <w:p w14:paraId="4F050C70" w14:textId="77777777" w:rsidR="002D681A" w:rsidRDefault="002D681A" w:rsidP="00351A1D">
            <w:pPr>
              <w:rPr>
                <w:rFonts w:ascii="Arial" w:hAnsi="Arial" w:cs="Arial"/>
                <w:color w:val="333333"/>
              </w:rPr>
            </w:pPr>
            <w:r w:rsidRPr="00773686">
              <w:rPr>
                <w:rFonts w:ascii="Arial" w:hAnsi="Arial" w:cs="Arial"/>
                <w:color w:val="333333"/>
              </w:rPr>
              <w:t xml:space="preserve">Common law </w:t>
            </w:r>
          </w:p>
          <w:p w14:paraId="0FBAF6D0" w14:textId="77777777" w:rsidR="002D681A" w:rsidRDefault="002D681A" w:rsidP="00351A1D">
            <w:pPr>
              <w:rPr>
                <w:rFonts w:ascii="Arial" w:hAnsi="Arial" w:cs="Arial"/>
                <w:color w:val="333333"/>
              </w:rPr>
            </w:pPr>
            <w:r w:rsidRPr="00773686">
              <w:rPr>
                <w:rFonts w:ascii="Arial" w:hAnsi="Arial" w:cs="Arial"/>
                <w:color w:val="333333"/>
              </w:rPr>
              <w:t xml:space="preserve">Local labour law </w:t>
            </w:r>
          </w:p>
          <w:p w14:paraId="129B400A" w14:textId="77777777" w:rsidR="002D681A" w:rsidRPr="00773686" w:rsidRDefault="002D681A" w:rsidP="00351A1D">
            <w:pPr>
              <w:rPr>
                <w:rFonts w:ascii="Arial" w:hAnsi="Arial" w:cs="Arial"/>
              </w:rPr>
            </w:pPr>
            <w:r w:rsidRPr="00773686">
              <w:rPr>
                <w:rFonts w:ascii="Arial" w:hAnsi="Arial" w:cs="Arial"/>
                <w:color w:val="333333"/>
              </w:rPr>
              <w:t xml:space="preserve">Health and safety regulations </w:t>
            </w:r>
          </w:p>
          <w:p w14:paraId="68F47521" w14:textId="77777777" w:rsidR="002D681A" w:rsidRPr="00773686" w:rsidRDefault="002D681A" w:rsidP="00351A1D">
            <w:pPr>
              <w:rPr>
                <w:rFonts w:ascii="Arial" w:hAnsi="Arial" w:cs="Arial"/>
              </w:rPr>
            </w:pPr>
          </w:p>
        </w:tc>
        <w:tc>
          <w:tcPr>
            <w:tcW w:w="3546" w:type="dxa"/>
          </w:tcPr>
          <w:p w14:paraId="053E675B" w14:textId="77777777" w:rsidR="002D681A" w:rsidRDefault="002D681A" w:rsidP="002D681A">
            <w:pPr>
              <w:pStyle w:val="ListParagraph"/>
              <w:numPr>
                <w:ilvl w:val="0"/>
                <w:numId w:val="5"/>
              </w:numPr>
              <w:rPr>
                <w:rFonts w:ascii="Arial" w:hAnsi="Arial" w:cs="Arial"/>
              </w:rPr>
            </w:pPr>
            <w:r>
              <w:rPr>
                <w:rFonts w:ascii="Arial" w:hAnsi="Arial" w:cs="Arial"/>
              </w:rPr>
              <w:t>Various legislation</w:t>
            </w:r>
          </w:p>
          <w:p w14:paraId="460FC4E8" w14:textId="77777777" w:rsidR="002D681A" w:rsidRDefault="002D681A" w:rsidP="002D681A">
            <w:pPr>
              <w:pStyle w:val="ListParagraph"/>
              <w:numPr>
                <w:ilvl w:val="0"/>
                <w:numId w:val="5"/>
              </w:numPr>
              <w:rPr>
                <w:rFonts w:ascii="Arial" w:hAnsi="Arial" w:cs="Arial"/>
              </w:rPr>
            </w:pPr>
            <w:r>
              <w:rPr>
                <w:rFonts w:ascii="Arial" w:hAnsi="Arial" w:cs="Arial"/>
              </w:rPr>
              <w:t>Wellbeing of Future Generations Act</w:t>
            </w:r>
          </w:p>
          <w:p w14:paraId="6601D09F" w14:textId="77777777" w:rsidR="002D681A" w:rsidRPr="00BB27CA" w:rsidRDefault="002D681A" w:rsidP="002D681A">
            <w:pPr>
              <w:pStyle w:val="ListParagraph"/>
              <w:numPr>
                <w:ilvl w:val="0"/>
                <w:numId w:val="5"/>
              </w:numPr>
              <w:rPr>
                <w:rFonts w:ascii="Arial" w:hAnsi="Arial" w:cs="Arial"/>
              </w:rPr>
            </w:pPr>
            <w:r>
              <w:rPr>
                <w:rFonts w:ascii="Arial" w:hAnsi="Arial" w:cs="Arial"/>
              </w:rPr>
              <w:t>Working time directive</w:t>
            </w:r>
          </w:p>
        </w:tc>
        <w:tc>
          <w:tcPr>
            <w:tcW w:w="3546" w:type="dxa"/>
          </w:tcPr>
          <w:p w14:paraId="6EAD4384" w14:textId="77777777" w:rsidR="002D681A" w:rsidRDefault="002D681A" w:rsidP="002D681A">
            <w:pPr>
              <w:pStyle w:val="ListParagraph"/>
              <w:numPr>
                <w:ilvl w:val="0"/>
                <w:numId w:val="5"/>
              </w:numPr>
              <w:rPr>
                <w:rFonts w:ascii="Arial" w:hAnsi="Arial" w:cs="Arial"/>
              </w:rPr>
            </w:pPr>
            <w:r>
              <w:rPr>
                <w:rFonts w:ascii="Arial" w:hAnsi="Arial" w:cs="Arial"/>
              </w:rPr>
              <w:t>High</w:t>
            </w:r>
          </w:p>
          <w:p w14:paraId="08042467" w14:textId="77777777" w:rsidR="002D681A" w:rsidRDefault="002D681A" w:rsidP="002D681A">
            <w:pPr>
              <w:pStyle w:val="ListParagraph"/>
              <w:numPr>
                <w:ilvl w:val="0"/>
                <w:numId w:val="5"/>
              </w:numPr>
              <w:rPr>
                <w:rFonts w:ascii="Arial" w:hAnsi="Arial" w:cs="Arial"/>
              </w:rPr>
            </w:pPr>
            <w:r>
              <w:rPr>
                <w:rFonts w:ascii="Arial" w:hAnsi="Arial" w:cs="Arial"/>
              </w:rPr>
              <w:t>High</w:t>
            </w:r>
          </w:p>
          <w:p w14:paraId="21F54A3A" w14:textId="77777777" w:rsidR="002D681A" w:rsidRDefault="002D681A" w:rsidP="00351A1D">
            <w:pPr>
              <w:rPr>
                <w:rFonts w:ascii="Arial" w:hAnsi="Arial" w:cs="Arial"/>
              </w:rPr>
            </w:pPr>
          </w:p>
          <w:p w14:paraId="5A2D5F7F" w14:textId="77777777" w:rsidR="002D681A" w:rsidRPr="00BB27CA" w:rsidRDefault="002D681A" w:rsidP="002D681A">
            <w:pPr>
              <w:pStyle w:val="ListParagraph"/>
              <w:numPr>
                <w:ilvl w:val="0"/>
                <w:numId w:val="5"/>
              </w:numPr>
              <w:rPr>
                <w:rFonts w:ascii="Arial" w:hAnsi="Arial" w:cs="Arial"/>
              </w:rPr>
            </w:pPr>
            <w:r>
              <w:rPr>
                <w:rFonts w:ascii="Arial" w:hAnsi="Arial" w:cs="Arial"/>
              </w:rPr>
              <w:t>High</w:t>
            </w:r>
          </w:p>
        </w:tc>
      </w:tr>
      <w:tr w:rsidR="002D681A" w:rsidRPr="00773686" w14:paraId="6F45A825" w14:textId="77777777" w:rsidTr="00351A1D">
        <w:trPr>
          <w:trHeight w:val="321"/>
        </w:trPr>
        <w:tc>
          <w:tcPr>
            <w:tcW w:w="3544" w:type="dxa"/>
          </w:tcPr>
          <w:p w14:paraId="60820A63" w14:textId="77777777" w:rsidR="002D681A" w:rsidRPr="00D663FC" w:rsidRDefault="002D681A" w:rsidP="00351A1D">
            <w:pPr>
              <w:rPr>
                <w:rFonts w:ascii="Arial" w:hAnsi="Arial" w:cs="Arial"/>
                <w:b/>
              </w:rPr>
            </w:pPr>
            <w:r w:rsidRPr="00D663FC">
              <w:rPr>
                <w:rFonts w:ascii="Arial" w:hAnsi="Arial" w:cs="Arial"/>
                <w:b/>
              </w:rPr>
              <w:t>Environmental</w:t>
            </w:r>
          </w:p>
        </w:tc>
        <w:tc>
          <w:tcPr>
            <w:tcW w:w="3544" w:type="dxa"/>
          </w:tcPr>
          <w:p w14:paraId="77D54FDA" w14:textId="77777777" w:rsidR="002D681A" w:rsidRDefault="002D681A" w:rsidP="00351A1D">
            <w:pPr>
              <w:rPr>
                <w:rFonts w:ascii="Arial" w:hAnsi="Arial" w:cs="Arial"/>
                <w:color w:val="333333"/>
              </w:rPr>
            </w:pPr>
            <w:r w:rsidRPr="00773686">
              <w:rPr>
                <w:rFonts w:ascii="Arial" w:hAnsi="Arial" w:cs="Arial"/>
                <w:color w:val="333333"/>
              </w:rPr>
              <w:t xml:space="preserve">Environmental restrictions imposed by in-country governments </w:t>
            </w:r>
          </w:p>
          <w:p w14:paraId="4D6560DF" w14:textId="77777777" w:rsidR="002D681A" w:rsidRDefault="002D681A" w:rsidP="00351A1D">
            <w:pPr>
              <w:rPr>
                <w:rFonts w:ascii="Arial" w:hAnsi="Arial" w:cs="Arial"/>
                <w:color w:val="333333"/>
              </w:rPr>
            </w:pPr>
            <w:r w:rsidRPr="00773686">
              <w:rPr>
                <w:rFonts w:ascii="Arial" w:hAnsi="Arial" w:cs="Arial"/>
                <w:color w:val="333333"/>
              </w:rPr>
              <w:t>Sustainable resources</w:t>
            </w:r>
            <w:r w:rsidRPr="00773686">
              <w:rPr>
                <w:rFonts w:ascii="Arial" w:hAnsi="Arial" w:cs="Arial"/>
                <w:color w:val="333333"/>
              </w:rPr>
              <w:br/>
              <w:t>CSR (Corporate social responsibility)</w:t>
            </w:r>
          </w:p>
          <w:p w14:paraId="45421C75" w14:textId="77777777" w:rsidR="002D681A" w:rsidRDefault="002D681A" w:rsidP="00351A1D">
            <w:pPr>
              <w:rPr>
                <w:rFonts w:ascii="Arial" w:hAnsi="Arial" w:cs="Arial"/>
                <w:color w:val="333333"/>
              </w:rPr>
            </w:pPr>
            <w:r w:rsidRPr="00773686">
              <w:rPr>
                <w:rFonts w:ascii="Arial" w:hAnsi="Arial" w:cs="Arial"/>
                <w:color w:val="333333"/>
              </w:rPr>
              <w:t xml:space="preserve">Ethical sourcing </w:t>
            </w:r>
          </w:p>
          <w:p w14:paraId="144A9F5B" w14:textId="77777777" w:rsidR="002D681A" w:rsidRDefault="002D681A" w:rsidP="00351A1D">
            <w:pPr>
              <w:rPr>
                <w:rFonts w:ascii="Arial" w:hAnsi="Arial" w:cs="Arial"/>
                <w:color w:val="333333"/>
              </w:rPr>
            </w:pPr>
            <w:r w:rsidRPr="00773686">
              <w:rPr>
                <w:rFonts w:ascii="Arial" w:hAnsi="Arial" w:cs="Arial"/>
                <w:color w:val="333333"/>
              </w:rPr>
              <w:t xml:space="preserve">Transportation </w:t>
            </w:r>
          </w:p>
          <w:p w14:paraId="0DD01A49" w14:textId="77777777" w:rsidR="002D681A" w:rsidRPr="00773686" w:rsidRDefault="002D681A" w:rsidP="00351A1D">
            <w:pPr>
              <w:rPr>
                <w:rFonts w:ascii="Arial" w:hAnsi="Arial" w:cs="Arial"/>
              </w:rPr>
            </w:pPr>
          </w:p>
        </w:tc>
        <w:tc>
          <w:tcPr>
            <w:tcW w:w="3546" w:type="dxa"/>
          </w:tcPr>
          <w:p w14:paraId="038D2D27" w14:textId="77777777" w:rsidR="002D681A" w:rsidRDefault="002D681A" w:rsidP="002D681A">
            <w:pPr>
              <w:pStyle w:val="ListParagraph"/>
              <w:numPr>
                <w:ilvl w:val="0"/>
                <w:numId w:val="5"/>
              </w:numPr>
              <w:rPr>
                <w:rFonts w:ascii="Arial" w:hAnsi="Arial" w:cs="Arial"/>
              </w:rPr>
            </w:pPr>
            <w:r>
              <w:rPr>
                <w:rFonts w:ascii="Arial" w:hAnsi="Arial" w:cs="Arial"/>
              </w:rPr>
              <w:t>Sustainability issues</w:t>
            </w:r>
          </w:p>
          <w:p w14:paraId="5A09E158" w14:textId="77777777" w:rsidR="002D681A" w:rsidRDefault="002D681A" w:rsidP="002D681A">
            <w:pPr>
              <w:pStyle w:val="ListParagraph"/>
              <w:numPr>
                <w:ilvl w:val="0"/>
                <w:numId w:val="5"/>
              </w:numPr>
              <w:rPr>
                <w:rFonts w:ascii="Arial" w:hAnsi="Arial" w:cs="Arial"/>
              </w:rPr>
            </w:pPr>
            <w:r>
              <w:rPr>
                <w:rFonts w:ascii="Arial" w:hAnsi="Arial" w:cs="Arial"/>
              </w:rPr>
              <w:t>Infection control</w:t>
            </w:r>
          </w:p>
          <w:p w14:paraId="4816E54E" w14:textId="77777777" w:rsidR="002D681A" w:rsidRDefault="002D681A" w:rsidP="002D681A">
            <w:pPr>
              <w:pStyle w:val="ListParagraph"/>
              <w:numPr>
                <w:ilvl w:val="0"/>
                <w:numId w:val="5"/>
              </w:numPr>
              <w:rPr>
                <w:rFonts w:ascii="Arial" w:hAnsi="Arial" w:cs="Arial"/>
              </w:rPr>
            </w:pPr>
            <w:r>
              <w:rPr>
                <w:rFonts w:ascii="Arial" w:hAnsi="Arial" w:cs="Arial"/>
              </w:rPr>
              <w:t>Procurement of PPE</w:t>
            </w:r>
          </w:p>
          <w:p w14:paraId="3167B03D" w14:textId="77777777" w:rsidR="002D681A" w:rsidRDefault="002D681A" w:rsidP="002D681A">
            <w:pPr>
              <w:pStyle w:val="ListParagraph"/>
              <w:numPr>
                <w:ilvl w:val="0"/>
                <w:numId w:val="5"/>
              </w:numPr>
              <w:rPr>
                <w:rFonts w:ascii="Arial" w:hAnsi="Arial" w:cs="Arial"/>
              </w:rPr>
            </w:pPr>
            <w:r>
              <w:rPr>
                <w:rFonts w:ascii="Arial" w:hAnsi="Arial" w:cs="Arial"/>
              </w:rPr>
              <w:t>Supply of medicines, equipment, PPE etc</w:t>
            </w:r>
          </w:p>
          <w:p w14:paraId="71E0D1E6" w14:textId="77777777" w:rsidR="002D681A" w:rsidRPr="00BB27CA" w:rsidRDefault="002D681A" w:rsidP="002D681A">
            <w:pPr>
              <w:pStyle w:val="ListParagraph"/>
              <w:numPr>
                <w:ilvl w:val="0"/>
                <w:numId w:val="5"/>
              </w:numPr>
              <w:rPr>
                <w:rFonts w:ascii="Arial" w:hAnsi="Arial" w:cs="Arial"/>
              </w:rPr>
            </w:pPr>
            <w:r>
              <w:rPr>
                <w:rFonts w:ascii="Arial" w:hAnsi="Arial" w:cs="Arial"/>
              </w:rPr>
              <w:t>Energy costs</w:t>
            </w:r>
          </w:p>
        </w:tc>
        <w:tc>
          <w:tcPr>
            <w:tcW w:w="3546" w:type="dxa"/>
          </w:tcPr>
          <w:p w14:paraId="58E1582B" w14:textId="77777777" w:rsidR="002D681A" w:rsidRDefault="002D681A" w:rsidP="002D681A">
            <w:pPr>
              <w:pStyle w:val="ListParagraph"/>
              <w:numPr>
                <w:ilvl w:val="0"/>
                <w:numId w:val="5"/>
              </w:numPr>
              <w:rPr>
                <w:rFonts w:ascii="Arial" w:hAnsi="Arial" w:cs="Arial"/>
              </w:rPr>
            </w:pPr>
            <w:r>
              <w:rPr>
                <w:rFonts w:ascii="Arial" w:hAnsi="Arial" w:cs="Arial"/>
              </w:rPr>
              <w:t>High</w:t>
            </w:r>
          </w:p>
          <w:p w14:paraId="58004DF3" w14:textId="77777777" w:rsidR="002D681A" w:rsidRDefault="002D681A" w:rsidP="002D681A">
            <w:pPr>
              <w:pStyle w:val="ListParagraph"/>
              <w:numPr>
                <w:ilvl w:val="0"/>
                <w:numId w:val="5"/>
              </w:numPr>
              <w:rPr>
                <w:rFonts w:ascii="Arial" w:hAnsi="Arial" w:cs="Arial"/>
              </w:rPr>
            </w:pPr>
            <w:r>
              <w:rPr>
                <w:rFonts w:ascii="Arial" w:hAnsi="Arial" w:cs="Arial"/>
              </w:rPr>
              <w:t>Very High</w:t>
            </w:r>
          </w:p>
          <w:p w14:paraId="1EBB4570" w14:textId="77777777" w:rsidR="002D681A" w:rsidRDefault="002D681A" w:rsidP="002D681A">
            <w:pPr>
              <w:pStyle w:val="ListParagraph"/>
              <w:numPr>
                <w:ilvl w:val="0"/>
                <w:numId w:val="5"/>
              </w:numPr>
              <w:rPr>
                <w:rFonts w:ascii="Arial" w:hAnsi="Arial" w:cs="Arial"/>
              </w:rPr>
            </w:pPr>
            <w:r>
              <w:rPr>
                <w:rFonts w:ascii="Arial" w:hAnsi="Arial" w:cs="Arial"/>
              </w:rPr>
              <w:t>Very High</w:t>
            </w:r>
          </w:p>
          <w:p w14:paraId="11638B38" w14:textId="77777777" w:rsidR="002D681A" w:rsidRDefault="002D681A" w:rsidP="002D681A">
            <w:pPr>
              <w:pStyle w:val="ListParagraph"/>
              <w:numPr>
                <w:ilvl w:val="0"/>
                <w:numId w:val="5"/>
              </w:numPr>
              <w:rPr>
                <w:rFonts w:ascii="Arial" w:hAnsi="Arial" w:cs="Arial"/>
              </w:rPr>
            </w:pPr>
            <w:r>
              <w:rPr>
                <w:rFonts w:ascii="Arial" w:hAnsi="Arial" w:cs="Arial"/>
              </w:rPr>
              <w:t>Very High</w:t>
            </w:r>
          </w:p>
          <w:p w14:paraId="32E0994B" w14:textId="77777777" w:rsidR="002D681A" w:rsidRDefault="002D681A" w:rsidP="00351A1D">
            <w:pPr>
              <w:rPr>
                <w:rFonts w:ascii="Arial" w:hAnsi="Arial" w:cs="Arial"/>
              </w:rPr>
            </w:pPr>
          </w:p>
          <w:p w14:paraId="6D65A3B1" w14:textId="77777777" w:rsidR="002D681A" w:rsidRPr="00BB27CA" w:rsidRDefault="002D681A" w:rsidP="002D681A">
            <w:pPr>
              <w:pStyle w:val="ListParagraph"/>
              <w:numPr>
                <w:ilvl w:val="0"/>
                <w:numId w:val="5"/>
              </w:numPr>
              <w:rPr>
                <w:rFonts w:ascii="Arial" w:hAnsi="Arial" w:cs="Arial"/>
              </w:rPr>
            </w:pPr>
            <w:r>
              <w:rPr>
                <w:rFonts w:ascii="Arial" w:hAnsi="Arial" w:cs="Arial"/>
              </w:rPr>
              <w:t>High</w:t>
            </w:r>
          </w:p>
        </w:tc>
      </w:tr>
    </w:tbl>
    <w:p w14:paraId="5E50948B" w14:textId="77777777" w:rsidR="002D681A" w:rsidRDefault="002D681A" w:rsidP="002D681A">
      <w:pPr>
        <w:rPr>
          <w:rFonts w:ascii="Arial" w:hAnsi="Arial" w:cs="Arial"/>
        </w:rPr>
      </w:pPr>
    </w:p>
    <w:p w14:paraId="545F7123" w14:textId="77777777" w:rsidR="002D681A" w:rsidRDefault="002D681A" w:rsidP="002D681A">
      <w:pPr>
        <w:rPr>
          <w:rFonts w:ascii="Arial" w:hAnsi="Arial" w:cs="Arial"/>
        </w:rPr>
      </w:pPr>
    </w:p>
    <w:p w14:paraId="6C8420FB" w14:textId="77777777" w:rsidR="002D681A" w:rsidRDefault="002D681A" w:rsidP="002D681A">
      <w:pPr>
        <w:rPr>
          <w:rFonts w:ascii="Arial" w:hAnsi="Arial" w:cs="Arial"/>
        </w:rPr>
      </w:pPr>
    </w:p>
    <w:p w14:paraId="23F23226" w14:textId="77777777" w:rsidR="002D681A" w:rsidRDefault="002D681A" w:rsidP="002D681A">
      <w:pPr>
        <w:rPr>
          <w:rFonts w:ascii="Arial" w:hAnsi="Arial" w:cs="Arial"/>
        </w:rPr>
      </w:pPr>
    </w:p>
    <w:p w14:paraId="1D7AA41D" w14:textId="77777777" w:rsidR="002D681A" w:rsidRDefault="002D681A" w:rsidP="002D681A">
      <w:pPr>
        <w:rPr>
          <w:rFonts w:ascii="Arial" w:hAnsi="Arial" w:cs="Arial"/>
        </w:rPr>
      </w:pPr>
    </w:p>
    <w:p w14:paraId="04F6AAE1" w14:textId="77777777" w:rsidR="002D681A" w:rsidRDefault="002D681A" w:rsidP="002D681A">
      <w:pPr>
        <w:rPr>
          <w:rFonts w:ascii="Arial" w:hAnsi="Arial" w:cs="Arial"/>
        </w:rPr>
      </w:pPr>
    </w:p>
    <w:p w14:paraId="06063203" w14:textId="77777777" w:rsidR="002D681A" w:rsidRDefault="002D681A" w:rsidP="002D681A">
      <w:pPr>
        <w:rPr>
          <w:rFonts w:ascii="Arial" w:hAnsi="Arial" w:cs="Arial"/>
        </w:rPr>
      </w:pPr>
    </w:p>
    <w:p w14:paraId="36B96060" w14:textId="77777777" w:rsidR="002D681A" w:rsidRPr="0011434A" w:rsidRDefault="002D681A" w:rsidP="002D681A">
      <w:pPr>
        <w:rPr>
          <w:rFonts w:ascii="Arial" w:hAnsi="Arial" w:cs="Arial"/>
          <w:u w:val="single"/>
        </w:rPr>
      </w:pPr>
      <w:r>
        <w:rPr>
          <w:rFonts w:ascii="Arial" w:hAnsi="Arial" w:cs="Arial"/>
          <w:u w:val="single"/>
        </w:rPr>
        <w:lastRenderedPageBreak/>
        <w:t xml:space="preserve"> </w:t>
      </w:r>
    </w:p>
    <w:p w14:paraId="00B32110" w14:textId="77777777" w:rsidR="002D681A" w:rsidRDefault="002D681A" w:rsidP="002D681A">
      <w:pPr>
        <w:rPr>
          <w:rFonts w:ascii="Arial" w:hAnsi="Arial" w:cs="Arial"/>
        </w:rPr>
      </w:pPr>
    </w:p>
    <w:tbl>
      <w:tblPr>
        <w:tblStyle w:val="TableGrid"/>
        <w:tblW w:w="14244" w:type="dxa"/>
        <w:tblLook w:val="04A0" w:firstRow="1" w:lastRow="0" w:firstColumn="1" w:lastColumn="0" w:noHBand="0" w:noVBand="1"/>
      </w:tblPr>
      <w:tblGrid>
        <w:gridCol w:w="6695"/>
        <w:gridCol w:w="7549"/>
      </w:tblGrid>
      <w:tr w:rsidR="002D681A" w14:paraId="1A263138" w14:textId="77777777" w:rsidTr="00351A1D">
        <w:trPr>
          <w:trHeight w:val="286"/>
        </w:trPr>
        <w:tc>
          <w:tcPr>
            <w:tcW w:w="14244" w:type="dxa"/>
            <w:gridSpan w:val="2"/>
          </w:tcPr>
          <w:p w14:paraId="730822A6" w14:textId="77777777" w:rsidR="002D681A" w:rsidRPr="00D663FC" w:rsidRDefault="002D681A" w:rsidP="00351A1D">
            <w:pPr>
              <w:jc w:val="center"/>
              <w:rPr>
                <w:rFonts w:ascii="Arial" w:hAnsi="Arial" w:cs="Arial"/>
                <w:b/>
                <w:u w:val="single"/>
              </w:rPr>
            </w:pPr>
            <w:r w:rsidRPr="00D663FC">
              <w:rPr>
                <w:rFonts w:ascii="Arial" w:hAnsi="Arial" w:cs="Arial"/>
                <w:b/>
                <w:u w:val="single"/>
              </w:rPr>
              <w:t>Internal Factors</w:t>
            </w:r>
          </w:p>
        </w:tc>
      </w:tr>
      <w:tr w:rsidR="002D681A" w14:paraId="3373340D" w14:textId="77777777" w:rsidTr="00351A1D">
        <w:trPr>
          <w:trHeight w:val="303"/>
        </w:trPr>
        <w:tc>
          <w:tcPr>
            <w:tcW w:w="6695" w:type="dxa"/>
          </w:tcPr>
          <w:p w14:paraId="463AFA8C" w14:textId="77777777" w:rsidR="002D681A" w:rsidRPr="00D663FC" w:rsidRDefault="002D681A" w:rsidP="00351A1D">
            <w:pPr>
              <w:jc w:val="center"/>
              <w:rPr>
                <w:rFonts w:ascii="Arial" w:hAnsi="Arial" w:cs="Arial"/>
                <w:b/>
              </w:rPr>
            </w:pPr>
            <w:r w:rsidRPr="00D663FC">
              <w:rPr>
                <w:rFonts w:ascii="Arial" w:hAnsi="Arial" w:cs="Arial"/>
                <w:b/>
              </w:rPr>
              <w:t>Strengths</w:t>
            </w:r>
          </w:p>
        </w:tc>
        <w:tc>
          <w:tcPr>
            <w:tcW w:w="7549" w:type="dxa"/>
          </w:tcPr>
          <w:p w14:paraId="5FAAB874" w14:textId="77777777" w:rsidR="002D681A" w:rsidRPr="00D663FC" w:rsidRDefault="002D681A" w:rsidP="00351A1D">
            <w:pPr>
              <w:jc w:val="center"/>
              <w:rPr>
                <w:rFonts w:ascii="Arial" w:hAnsi="Arial" w:cs="Arial"/>
                <w:b/>
              </w:rPr>
            </w:pPr>
            <w:r w:rsidRPr="00D663FC">
              <w:rPr>
                <w:rFonts w:ascii="Arial" w:hAnsi="Arial" w:cs="Arial"/>
                <w:b/>
              </w:rPr>
              <w:t>Weaknesses</w:t>
            </w:r>
          </w:p>
        </w:tc>
      </w:tr>
      <w:tr w:rsidR="002D681A" w14:paraId="563C194B" w14:textId="77777777" w:rsidTr="00351A1D">
        <w:trPr>
          <w:trHeight w:val="1196"/>
        </w:trPr>
        <w:tc>
          <w:tcPr>
            <w:tcW w:w="6695" w:type="dxa"/>
          </w:tcPr>
          <w:p w14:paraId="65A09E81" w14:textId="77777777" w:rsidR="002D681A" w:rsidRDefault="002D681A" w:rsidP="00351A1D">
            <w:pPr>
              <w:jc w:val="center"/>
              <w:rPr>
                <w:rFonts w:ascii="Arial" w:hAnsi="Arial" w:cs="Arial"/>
              </w:rPr>
            </w:pPr>
          </w:p>
          <w:p w14:paraId="5DED9526" w14:textId="77777777" w:rsidR="002D681A" w:rsidRDefault="002D681A" w:rsidP="002D681A">
            <w:pPr>
              <w:pStyle w:val="ListParagraph"/>
              <w:numPr>
                <w:ilvl w:val="0"/>
                <w:numId w:val="5"/>
              </w:numPr>
              <w:jc w:val="center"/>
              <w:rPr>
                <w:rFonts w:ascii="Arial" w:hAnsi="Arial" w:cs="Arial"/>
              </w:rPr>
            </w:pPr>
            <w:r>
              <w:rPr>
                <w:rFonts w:ascii="Arial" w:hAnsi="Arial" w:cs="Arial"/>
              </w:rPr>
              <w:t>Excellent calibre of qualified professionals</w:t>
            </w:r>
          </w:p>
          <w:p w14:paraId="7E7FCE48" w14:textId="77777777" w:rsidR="002D681A" w:rsidRDefault="002D681A" w:rsidP="002D681A">
            <w:pPr>
              <w:pStyle w:val="ListParagraph"/>
              <w:numPr>
                <w:ilvl w:val="0"/>
                <w:numId w:val="5"/>
              </w:numPr>
              <w:jc w:val="center"/>
              <w:rPr>
                <w:rFonts w:ascii="Arial" w:hAnsi="Arial" w:cs="Arial"/>
              </w:rPr>
            </w:pPr>
            <w:r>
              <w:rPr>
                <w:rFonts w:ascii="Arial" w:hAnsi="Arial" w:cs="Arial"/>
              </w:rPr>
              <w:t>Strong leadership team</w:t>
            </w:r>
          </w:p>
          <w:p w14:paraId="0819AD8D" w14:textId="77777777" w:rsidR="002D681A" w:rsidRDefault="002D681A" w:rsidP="002D681A">
            <w:pPr>
              <w:pStyle w:val="ListParagraph"/>
              <w:numPr>
                <w:ilvl w:val="0"/>
                <w:numId w:val="5"/>
              </w:numPr>
              <w:jc w:val="center"/>
              <w:rPr>
                <w:rFonts w:ascii="Arial" w:hAnsi="Arial" w:cs="Arial"/>
              </w:rPr>
            </w:pPr>
            <w:r>
              <w:rPr>
                <w:rFonts w:ascii="Arial" w:hAnsi="Arial" w:cs="Arial"/>
              </w:rPr>
              <w:t>Excellent community support mechanisms e.g. volunteers</w:t>
            </w:r>
          </w:p>
          <w:p w14:paraId="5C23A468" w14:textId="77777777" w:rsidR="002D681A" w:rsidRDefault="002D681A" w:rsidP="002D681A">
            <w:pPr>
              <w:pStyle w:val="ListParagraph"/>
              <w:numPr>
                <w:ilvl w:val="0"/>
                <w:numId w:val="5"/>
              </w:numPr>
              <w:jc w:val="center"/>
              <w:rPr>
                <w:rFonts w:ascii="Arial" w:hAnsi="Arial" w:cs="Arial"/>
              </w:rPr>
            </w:pPr>
            <w:r>
              <w:rPr>
                <w:rFonts w:ascii="Arial" w:hAnsi="Arial" w:cs="Arial"/>
              </w:rPr>
              <w:t>Location</w:t>
            </w:r>
          </w:p>
          <w:p w14:paraId="5E670DBC" w14:textId="77777777" w:rsidR="002D681A" w:rsidRPr="00C2200E" w:rsidRDefault="002D681A" w:rsidP="002D681A">
            <w:pPr>
              <w:pStyle w:val="ListParagraph"/>
              <w:numPr>
                <w:ilvl w:val="0"/>
                <w:numId w:val="5"/>
              </w:numPr>
              <w:jc w:val="center"/>
              <w:rPr>
                <w:rFonts w:ascii="Arial" w:hAnsi="Arial" w:cs="Arial"/>
              </w:rPr>
            </w:pPr>
            <w:r>
              <w:rPr>
                <w:rFonts w:ascii="Arial" w:hAnsi="Arial" w:cs="Arial"/>
              </w:rPr>
              <w:t>Low cost of living in the area compared to rest of U.K.</w:t>
            </w:r>
          </w:p>
          <w:p w14:paraId="3286CAFA" w14:textId="77777777" w:rsidR="002D681A" w:rsidRDefault="002D681A" w:rsidP="00351A1D">
            <w:pPr>
              <w:jc w:val="center"/>
              <w:rPr>
                <w:rFonts w:ascii="Arial" w:hAnsi="Arial" w:cs="Arial"/>
              </w:rPr>
            </w:pPr>
          </w:p>
          <w:p w14:paraId="78259EF3" w14:textId="77777777" w:rsidR="002D681A" w:rsidRDefault="002D681A" w:rsidP="00351A1D">
            <w:pPr>
              <w:jc w:val="center"/>
              <w:rPr>
                <w:rFonts w:ascii="Arial" w:hAnsi="Arial" w:cs="Arial"/>
              </w:rPr>
            </w:pPr>
          </w:p>
        </w:tc>
        <w:tc>
          <w:tcPr>
            <w:tcW w:w="7549" w:type="dxa"/>
          </w:tcPr>
          <w:p w14:paraId="564FD114" w14:textId="77777777" w:rsidR="002D681A" w:rsidRDefault="002D681A" w:rsidP="00351A1D">
            <w:pPr>
              <w:jc w:val="center"/>
              <w:rPr>
                <w:rFonts w:ascii="Arial" w:hAnsi="Arial" w:cs="Arial"/>
              </w:rPr>
            </w:pPr>
          </w:p>
          <w:p w14:paraId="4F14CF65" w14:textId="77777777" w:rsidR="002D681A" w:rsidRDefault="002D681A" w:rsidP="002D681A">
            <w:pPr>
              <w:pStyle w:val="ListParagraph"/>
              <w:numPr>
                <w:ilvl w:val="0"/>
                <w:numId w:val="5"/>
              </w:numPr>
              <w:jc w:val="center"/>
              <w:rPr>
                <w:rFonts w:ascii="Arial" w:hAnsi="Arial" w:cs="Arial"/>
              </w:rPr>
            </w:pPr>
            <w:r>
              <w:rPr>
                <w:rFonts w:ascii="Arial" w:hAnsi="Arial" w:cs="Arial"/>
              </w:rPr>
              <w:t>Fragile public perception influenced by media and spotlighted by pandemic</w:t>
            </w:r>
          </w:p>
          <w:p w14:paraId="6C653B71" w14:textId="77777777" w:rsidR="002D681A" w:rsidRDefault="002D681A" w:rsidP="002D681A">
            <w:pPr>
              <w:pStyle w:val="ListParagraph"/>
              <w:numPr>
                <w:ilvl w:val="0"/>
                <w:numId w:val="5"/>
              </w:numPr>
              <w:jc w:val="center"/>
              <w:rPr>
                <w:rFonts w:ascii="Arial" w:hAnsi="Arial" w:cs="Arial"/>
              </w:rPr>
            </w:pPr>
            <w:r>
              <w:rPr>
                <w:rFonts w:ascii="Arial" w:hAnsi="Arial" w:cs="Arial"/>
              </w:rPr>
              <w:t>Low investment in digital infrastructure</w:t>
            </w:r>
          </w:p>
          <w:p w14:paraId="02A65185" w14:textId="77777777" w:rsidR="002D681A" w:rsidRDefault="002D681A" w:rsidP="002D681A">
            <w:pPr>
              <w:pStyle w:val="ListParagraph"/>
              <w:numPr>
                <w:ilvl w:val="0"/>
                <w:numId w:val="5"/>
              </w:numPr>
              <w:jc w:val="center"/>
              <w:rPr>
                <w:rFonts w:ascii="Arial" w:hAnsi="Arial" w:cs="Arial"/>
              </w:rPr>
            </w:pPr>
            <w:r>
              <w:rPr>
                <w:rFonts w:ascii="Arial" w:hAnsi="Arial" w:cs="Arial"/>
              </w:rPr>
              <w:t>Rurality of area</w:t>
            </w:r>
          </w:p>
          <w:p w14:paraId="41920B58" w14:textId="77777777" w:rsidR="002D681A" w:rsidRDefault="002D681A" w:rsidP="002D681A">
            <w:pPr>
              <w:pStyle w:val="ListParagraph"/>
              <w:numPr>
                <w:ilvl w:val="0"/>
                <w:numId w:val="5"/>
              </w:numPr>
              <w:jc w:val="center"/>
              <w:rPr>
                <w:rFonts w:ascii="Arial" w:hAnsi="Arial" w:cs="Arial"/>
              </w:rPr>
            </w:pPr>
            <w:r>
              <w:rPr>
                <w:rFonts w:ascii="Arial" w:hAnsi="Arial" w:cs="Arial"/>
              </w:rPr>
              <w:t>Cost of new treatments, medicines etc</w:t>
            </w:r>
          </w:p>
          <w:p w14:paraId="1ACA195F" w14:textId="77777777" w:rsidR="002D681A" w:rsidRPr="001F3868" w:rsidRDefault="002D681A" w:rsidP="002D681A">
            <w:pPr>
              <w:pStyle w:val="ListParagraph"/>
              <w:numPr>
                <w:ilvl w:val="0"/>
                <w:numId w:val="5"/>
              </w:numPr>
              <w:jc w:val="center"/>
              <w:rPr>
                <w:rFonts w:ascii="Arial" w:hAnsi="Arial" w:cs="Arial"/>
              </w:rPr>
            </w:pPr>
            <w:r>
              <w:rPr>
                <w:rFonts w:ascii="Arial" w:hAnsi="Arial" w:cs="Arial"/>
              </w:rPr>
              <w:t>Lack of suitably qualified middle specialists</w:t>
            </w:r>
          </w:p>
        </w:tc>
      </w:tr>
      <w:tr w:rsidR="002D681A" w14:paraId="40F058E3" w14:textId="77777777" w:rsidTr="00351A1D">
        <w:trPr>
          <w:trHeight w:val="286"/>
        </w:trPr>
        <w:tc>
          <w:tcPr>
            <w:tcW w:w="14244" w:type="dxa"/>
            <w:gridSpan w:val="2"/>
          </w:tcPr>
          <w:p w14:paraId="5AA32C89" w14:textId="77777777" w:rsidR="002D681A" w:rsidRPr="00BB7311" w:rsidRDefault="002D681A" w:rsidP="00351A1D">
            <w:pPr>
              <w:jc w:val="center"/>
              <w:rPr>
                <w:rFonts w:ascii="Arial" w:hAnsi="Arial" w:cs="Arial"/>
                <w:b/>
                <w:u w:val="single"/>
              </w:rPr>
            </w:pPr>
            <w:r w:rsidRPr="00BB7311">
              <w:rPr>
                <w:rFonts w:ascii="Arial" w:hAnsi="Arial" w:cs="Arial"/>
                <w:b/>
                <w:u w:val="single"/>
              </w:rPr>
              <w:t>External Factors</w:t>
            </w:r>
          </w:p>
        </w:tc>
      </w:tr>
      <w:tr w:rsidR="002D681A" w14:paraId="0BCD32E0" w14:textId="77777777" w:rsidTr="00351A1D">
        <w:trPr>
          <w:trHeight w:val="303"/>
        </w:trPr>
        <w:tc>
          <w:tcPr>
            <w:tcW w:w="6695" w:type="dxa"/>
          </w:tcPr>
          <w:p w14:paraId="5F8EE37D" w14:textId="77777777" w:rsidR="002D681A" w:rsidRPr="00D663FC" w:rsidRDefault="002D681A" w:rsidP="00351A1D">
            <w:pPr>
              <w:jc w:val="center"/>
              <w:rPr>
                <w:rFonts w:ascii="Arial" w:hAnsi="Arial" w:cs="Arial"/>
                <w:b/>
              </w:rPr>
            </w:pPr>
            <w:r w:rsidRPr="00D663FC">
              <w:rPr>
                <w:rFonts w:ascii="Arial" w:hAnsi="Arial" w:cs="Arial"/>
                <w:b/>
              </w:rPr>
              <w:t>Opportunities</w:t>
            </w:r>
          </w:p>
        </w:tc>
        <w:tc>
          <w:tcPr>
            <w:tcW w:w="7549" w:type="dxa"/>
          </w:tcPr>
          <w:p w14:paraId="07BA2940" w14:textId="77777777" w:rsidR="002D681A" w:rsidRPr="00D663FC" w:rsidRDefault="002D681A" w:rsidP="00351A1D">
            <w:pPr>
              <w:jc w:val="center"/>
              <w:rPr>
                <w:rFonts w:ascii="Arial" w:hAnsi="Arial" w:cs="Arial"/>
                <w:b/>
              </w:rPr>
            </w:pPr>
            <w:r w:rsidRPr="00D663FC">
              <w:rPr>
                <w:rFonts w:ascii="Arial" w:hAnsi="Arial" w:cs="Arial"/>
                <w:b/>
              </w:rPr>
              <w:t>Threats</w:t>
            </w:r>
          </w:p>
        </w:tc>
      </w:tr>
      <w:tr w:rsidR="002D681A" w14:paraId="6181DA50" w14:textId="77777777" w:rsidTr="00351A1D">
        <w:trPr>
          <w:trHeight w:val="2089"/>
        </w:trPr>
        <w:tc>
          <w:tcPr>
            <w:tcW w:w="6695" w:type="dxa"/>
          </w:tcPr>
          <w:p w14:paraId="5A257ECF" w14:textId="77777777" w:rsidR="002D681A" w:rsidRDefault="002D681A" w:rsidP="00351A1D">
            <w:pPr>
              <w:rPr>
                <w:rFonts w:ascii="Arial" w:hAnsi="Arial" w:cs="Arial"/>
              </w:rPr>
            </w:pPr>
          </w:p>
          <w:p w14:paraId="6B7EB752" w14:textId="77777777" w:rsidR="002D681A" w:rsidRDefault="002D681A" w:rsidP="002D681A">
            <w:pPr>
              <w:pStyle w:val="ListParagraph"/>
              <w:numPr>
                <w:ilvl w:val="0"/>
                <w:numId w:val="5"/>
              </w:numPr>
              <w:rPr>
                <w:rFonts w:ascii="Arial" w:hAnsi="Arial" w:cs="Arial"/>
              </w:rPr>
            </w:pPr>
            <w:r>
              <w:rPr>
                <w:rFonts w:ascii="Arial" w:hAnsi="Arial" w:cs="Arial"/>
              </w:rPr>
              <w:t>Desirable area to live and work</w:t>
            </w:r>
          </w:p>
          <w:p w14:paraId="774BA2BF" w14:textId="77777777" w:rsidR="002D681A" w:rsidRDefault="002D681A" w:rsidP="002D681A">
            <w:pPr>
              <w:pStyle w:val="ListParagraph"/>
              <w:numPr>
                <w:ilvl w:val="0"/>
                <w:numId w:val="5"/>
              </w:numPr>
              <w:rPr>
                <w:rFonts w:ascii="Arial" w:hAnsi="Arial" w:cs="Arial"/>
              </w:rPr>
            </w:pPr>
            <w:r>
              <w:rPr>
                <w:rFonts w:ascii="Arial" w:hAnsi="Arial" w:cs="Arial"/>
              </w:rPr>
              <w:t>Investments already made in new ‘super hospital’</w:t>
            </w:r>
          </w:p>
          <w:p w14:paraId="2BAF7133" w14:textId="77777777" w:rsidR="002D681A" w:rsidRDefault="002D681A" w:rsidP="002D681A">
            <w:pPr>
              <w:pStyle w:val="ListParagraph"/>
              <w:numPr>
                <w:ilvl w:val="0"/>
                <w:numId w:val="5"/>
              </w:numPr>
              <w:rPr>
                <w:rFonts w:ascii="Arial" w:hAnsi="Arial" w:cs="Arial"/>
              </w:rPr>
            </w:pPr>
            <w:r>
              <w:rPr>
                <w:rFonts w:ascii="Arial" w:hAnsi="Arial" w:cs="Arial"/>
              </w:rPr>
              <w:t xml:space="preserve">Capacity for new resources </w:t>
            </w:r>
          </w:p>
          <w:p w14:paraId="04967617" w14:textId="77777777" w:rsidR="002D681A" w:rsidRPr="00C2200E" w:rsidRDefault="002D681A" w:rsidP="002D681A">
            <w:pPr>
              <w:pStyle w:val="ListParagraph"/>
              <w:numPr>
                <w:ilvl w:val="0"/>
                <w:numId w:val="5"/>
              </w:numPr>
              <w:rPr>
                <w:rFonts w:ascii="Arial" w:hAnsi="Arial" w:cs="Arial"/>
              </w:rPr>
            </w:pPr>
            <w:r>
              <w:rPr>
                <w:rFonts w:ascii="Arial" w:hAnsi="Arial" w:cs="Arial"/>
              </w:rPr>
              <w:t>Potential for greater links with primary care</w:t>
            </w:r>
          </w:p>
          <w:p w14:paraId="1B3D0B8D" w14:textId="77777777" w:rsidR="002D681A" w:rsidRDefault="002D681A" w:rsidP="00351A1D">
            <w:pPr>
              <w:rPr>
                <w:rFonts w:ascii="Arial" w:hAnsi="Arial" w:cs="Arial"/>
              </w:rPr>
            </w:pPr>
          </w:p>
          <w:p w14:paraId="0FF0E6BC" w14:textId="77777777" w:rsidR="002D681A" w:rsidRDefault="002D681A" w:rsidP="00351A1D">
            <w:pPr>
              <w:rPr>
                <w:rFonts w:ascii="Arial" w:hAnsi="Arial" w:cs="Arial"/>
              </w:rPr>
            </w:pPr>
          </w:p>
          <w:p w14:paraId="27D06ADA" w14:textId="77777777" w:rsidR="002D681A" w:rsidRDefault="002D681A" w:rsidP="00351A1D">
            <w:pPr>
              <w:rPr>
                <w:rFonts w:ascii="Arial" w:hAnsi="Arial" w:cs="Arial"/>
              </w:rPr>
            </w:pPr>
          </w:p>
          <w:p w14:paraId="019FFBA6" w14:textId="77777777" w:rsidR="002D681A" w:rsidRDefault="002D681A" w:rsidP="00351A1D">
            <w:pPr>
              <w:rPr>
                <w:rFonts w:ascii="Arial" w:hAnsi="Arial" w:cs="Arial"/>
              </w:rPr>
            </w:pPr>
          </w:p>
          <w:p w14:paraId="7185C999" w14:textId="77777777" w:rsidR="002D681A" w:rsidRDefault="002D681A" w:rsidP="00351A1D">
            <w:pPr>
              <w:rPr>
                <w:rFonts w:ascii="Arial" w:hAnsi="Arial" w:cs="Arial"/>
              </w:rPr>
            </w:pPr>
          </w:p>
        </w:tc>
        <w:tc>
          <w:tcPr>
            <w:tcW w:w="7549" w:type="dxa"/>
          </w:tcPr>
          <w:p w14:paraId="3493D890" w14:textId="77777777" w:rsidR="002D681A" w:rsidRDefault="002D681A" w:rsidP="00351A1D">
            <w:pPr>
              <w:rPr>
                <w:rFonts w:ascii="Arial" w:hAnsi="Arial" w:cs="Arial"/>
              </w:rPr>
            </w:pPr>
          </w:p>
          <w:p w14:paraId="26E7D392" w14:textId="77777777" w:rsidR="002D681A" w:rsidRDefault="002D681A" w:rsidP="002D681A">
            <w:pPr>
              <w:pStyle w:val="ListParagraph"/>
              <w:numPr>
                <w:ilvl w:val="0"/>
                <w:numId w:val="5"/>
              </w:numPr>
              <w:rPr>
                <w:rFonts w:ascii="Arial" w:hAnsi="Arial" w:cs="Arial"/>
              </w:rPr>
            </w:pPr>
            <w:r>
              <w:rPr>
                <w:rFonts w:ascii="Arial" w:hAnsi="Arial" w:cs="Arial"/>
              </w:rPr>
              <w:t>Economic climate</w:t>
            </w:r>
          </w:p>
          <w:p w14:paraId="26AC57EA" w14:textId="77777777" w:rsidR="002D681A" w:rsidRDefault="002D681A" w:rsidP="002D681A">
            <w:pPr>
              <w:pStyle w:val="ListParagraph"/>
              <w:numPr>
                <w:ilvl w:val="0"/>
                <w:numId w:val="5"/>
              </w:numPr>
              <w:rPr>
                <w:rFonts w:ascii="Arial" w:hAnsi="Arial" w:cs="Arial"/>
              </w:rPr>
            </w:pPr>
            <w:r>
              <w:rPr>
                <w:rFonts w:ascii="Arial" w:hAnsi="Arial" w:cs="Arial"/>
              </w:rPr>
              <w:t>Effect of Brexit on procurement of PPE and medicines</w:t>
            </w:r>
          </w:p>
          <w:p w14:paraId="3CB5779C" w14:textId="77777777" w:rsidR="002D681A" w:rsidRDefault="002D681A" w:rsidP="002D681A">
            <w:pPr>
              <w:pStyle w:val="ListParagraph"/>
              <w:numPr>
                <w:ilvl w:val="0"/>
                <w:numId w:val="5"/>
              </w:numPr>
              <w:rPr>
                <w:rFonts w:ascii="Arial" w:hAnsi="Arial" w:cs="Arial"/>
              </w:rPr>
            </w:pPr>
            <w:r>
              <w:rPr>
                <w:rFonts w:ascii="Arial" w:hAnsi="Arial" w:cs="Arial"/>
              </w:rPr>
              <w:t>Perception of Health Board from public</w:t>
            </w:r>
          </w:p>
          <w:p w14:paraId="18BA8014" w14:textId="77777777" w:rsidR="002D681A" w:rsidRDefault="002D681A" w:rsidP="002D681A">
            <w:pPr>
              <w:pStyle w:val="ListParagraph"/>
              <w:numPr>
                <w:ilvl w:val="0"/>
                <w:numId w:val="5"/>
              </w:numPr>
              <w:rPr>
                <w:rFonts w:ascii="Arial" w:hAnsi="Arial" w:cs="Arial"/>
              </w:rPr>
            </w:pPr>
            <w:r>
              <w:rPr>
                <w:rFonts w:ascii="Arial" w:hAnsi="Arial" w:cs="Arial"/>
              </w:rPr>
              <w:t>Government policy changes</w:t>
            </w:r>
          </w:p>
          <w:p w14:paraId="45D04207" w14:textId="77777777" w:rsidR="002D681A" w:rsidRPr="00C2200E" w:rsidRDefault="002D681A" w:rsidP="002D681A">
            <w:pPr>
              <w:pStyle w:val="ListParagraph"/>
              <w:numPr>
                <w:ilvl w:val="0"/>
                <w:numId w:val="5"/>
              </w:numPr>
              <w:rPr>
                <w:rFonts w:ascii="Arial" w:hAnsi="Arial" w:cs="Arial"/>
              </w:rPr>
            </w:pPr>
            <w:r>
              <w:rPr>
                <w:rFonts w:ascii="Arial" w:hAnsi="Arial" w:cs="Arial"/>
              </w:rPr>
              <w:t>Pandemics</w:t>
            </w:r>
          </w:p>
        </w:tc>
      </w:tr>
    </w:tbl>
    <w:p w14:paraId="4DA10BC0" w14:textId="77777777" w:rsidR="002D681A" w:rsidRPr="00773686" w:rsidRDefault="002D681A" w:rsidP="002D681A">
      <w:pPr>
        <w:rPr>
          <w:rFonts w:ascii="Arial" w:hAnsi="Arial" w:cs="Arial"/>
        </w:rPr>
      </w:pPr>
    </w:p>
    <w:p w14:paraId="748B7E66" w14:textId="77777777" w:rsidR="002D681A" w:rsidRPr="00E02EC5" w:rsidRDefault="002D681A" w:rsidP="00E02EC5">
      <w:pPr>
        <w:jc w:val="right"/>
        <w:rPr>
          <w:b/>
        </w:rPr>
      </w:pPr>
    </w:p>
    <w:sectPr w:rsidR="002D681A" w:rsidRPr="00E02EC5" w:rsidSect="002D681A">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91116D" w14:textId="77777777" w:rsidR="006C0A0D" w:rsidRDefault="006C0A0D" w:rsidP="00DA42B1">
      <w:r>
        <w:separator/>
      </w:r>
    </w:p>
  </w:endnote>
  <w:endnote w:type="continuationSeparator" w:id="0">
    <w:p w14:paraId="351C46BD" w14:textId="77777777" w:rsidR="006C0A0D" w:rsidRDefault="006C0A0D" w:rsidP="00DA4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756114" w14:textId="77777777" w:rsidR="006C0A0D" w:rsidRDefault="006C0A0D" w:rsidP="00DA42B1">
      <w:r>
        <w:separator/>
      </w:r>
    </w:p>
  </w:footnote>
  <w:footnote w:type="continuationSeparator" w:id="0">
    <w:p w14:paraId="3456CEF4" w14:textId="77777777" w:rsidR="006C0A0D" w:rsidRDefault="006C0A0D" w:rsidP="00DA42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75523621"/>
      <w:docPartObj>
        <w:docPartGallery w:val="Page Numbers (Top of Page)"/>
        <w:docPartUnique/>
      </w:docPartObj>
    </w:sdtPr>
    <w:sdtContent>
      <w:p w14:paraId="364C92AD" w14:textId="77777777" w:rsidR="002D681A" w:rsidRDefault="002D681A" w:rsidP="00D56C3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A3CD17" w14:textId="77777777" w:rsidR="002D681A" w:rsidRDefault="002D681A" w:rsidP="0052029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10932601"/>
      <w:docPartObj>
        <w:docPartGallery w:val="Page Numbers (Top of Page)"/>
        <w:docPartUnique/>
      </w:docPartObj>
    </w:sdtPr>
    <w:sdtContent>
      <w:p w14:paraId="7FA17C4E" w14:textId="77777777" w:rsidR="002D681A" w:rsidRDefault="002D681A" w:rsidP="00D56C3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2AC54D" w14:textId="77777777" w:rsidR="002D681A" w:rsidRDefault="002D681A" w:rsidP="0052029F">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E4F01"/>
    <w:multiLevelType w:val="hybridMultilevel"/>
    <w:tmpl w:val="4704CD6E"/>
    <w:lvl w:ilvl="0" w:tplc="8A7A02FE">
      <w:start w:val="1"/>
      <w:numFmt w:val="bullet"/>
      <w:lvlText w:val="•"/>
      <w:lvlJc w:val="left"/>
      <w:pPr>
        <w:tabs>
          <w:tab w:val="num" w:pos="720"/>
        </w:tabs>
        <w:ind w:left="720" w:hanging="360"/>
      </w:pPr>
      <w:rPr>
        <w:rFonts w:ascii="Arial" w:hAnsi="Arial" w:hint="default"/>
      </w:rPr>
    </w:lvl>
    <w:lvl w:ilvl="1" w:tplc="48762874" w:tentative="1">
      <w:start w:val="1"/>
      <w:numFmt w:val="bullet"/>
      <w:lvlText w:val="•"/>
      <w:lvlJc w:val="left"/>
      <w:pPr>
        <w:tabs>
          <w:tab w:val="num" w:pos="1440"/>
        </w:tabs>
        <w:ind w:left="1440" w:hanging="360"/>
      </w:pPr>
      <w:rPr>
        <w:rFonts w:ascii="Arial" w:hAnsi="Arial" w:hint="default"/>
      </w:rPr>
    </w:lvl>
    <w:lvl w:ilvl="2" w:tplc="75744E20" w:tentative="1">
      <w:start w:val="1"/>
      <w:numFmt w:val="bullet"/>
      <w:lvlText w:val="•"/>
      <w:lvlJc w:val="left"/>
      <w:pPr>
        <w:tabs>
          <w:tab w:val="num" w:pos="2160"/>
        </w:tabs>
        <w:ind w:left="2160" w:hanging="360"/>
      </w:pPr>
      <w:rPr>
        <w:rFonts w:ascii="Arial" w:hAnsi="Arial" w:hint="default"/>
      </w:rPr>
    </w:lvl>
    <w:lvl w:ilvl="3" w:tplc="9F0C3D0A" w:tentative="1">
      <w:start w:val="1"/>
      <w:numFmt w:val="bullet"/>
      <w:lvlText w:val="•"/>
      <w:lvlJc w:val="left"/>
      <w:pPr>
        <w:tabs>
          <w:tab w:val="num" w:pos="2880"/>
        </w:tabs>
        <w:ind w:left="2880" w:hanging="360"/>
      </w:pPr>
      <w:rPr>
        <w:rFonts w:ascii="Arial" w:hAnsi="Arial" w:hint="default"/>
      </w:rPr>
    </w:lvl>
    <w:lvl w:ilvl="4" w:tplc="2696B164" w:tentative="1">
      <w:start w:val="1"/>
      <w:numFmt w:val="bullet"/>
      <w:lvlText w:val="•"/>
      <w:lvlJc w:val="left"/>
      <w:pPr>
        <w:tabs>
          <w:tab w:val="num" w:pos="3600"/>
        </w:tabs>
        <w:ind w:left="3600" w:hanging="360"/>
      </w:pPr>
      <w:rPr>
        <w:rFonts w:ascii="Arial" w:hAnsi="Arial" w:hint="default"/>
      </w:rPr>
    </w:lvl>
    <w:lvl w:ilvl="5" w:tplc="C1E04044" w:tentative="1">
      <w:start w:val="1"/>
      <w:numFmt w:val="bullet"/>
      <w:lvlText w:val="•"/>
      <w:lvlJc w:val="left"/>
      <w:pPr>
        <w:tabs>
          <w:tab w:val="num" w:pos="4320"/>
        </w:tabs>
        <w:ind w:left="4320" w:hanging="360"/>
      </w:pPr>
      <w:rPr>
        <w:rFonts w:ascii="Arial" w:hAnsi="Arial" w:hint="default"/>
      </w:rPr>
    </w:lvl>
    <w:lvl w:ilvl="6" w:tplc="F9DE5196" w:tentative="1">
      <w:start w:val="1"/>
      <w:numFmt w:val="bullet"/>
      <w:lvlText w:val="•"/>
      <w:lvlJc w:val="left"/>
      <w:pPr>
        <w:tabs>
          <w:tab w:val="num" w:pos="5040"/>
        </w:tabs>
        <w:ind w:left="5040" w:hanging="360"/>
      </w:pPr>
      <w:rPr>
        <w:rFonts w:ascii="Arial" w:hAnsi="Arial" w:hint="default"/>
      </w:rPr>
    </w:lvl>
    <w:lvl w:ilvl="7" w:tplc="44503BC2" w:tentative="1">
      <w:start w:val="1"/>
      <w:numFmt w:val="bullet"/>
      <w:lvlText w:val="•"/>
      <w:lvlJc w:val="left"/>
      <w:pPr>
        <w:tabs>
          <w:tab w:val="num" w:pos="5760"/>
        </w:tabs>
        <w:ind w:left="5760" w:hanging="360"/>
      </w:pPr>
      <w:rPr>
        <w:rFonts w:ascii="Arial" w:hAnsi="Arial" w:hint="default"/>
      </w:rPr>
    </w:lvl>
    <w:lvl w:ilvl="8" w:tplc="11E024C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730582"/>
    <w:multiLevelType w:val="hybridMultilevel"/>
    <w:tmpl w:val="097409E6"/>
    <w:lvl w:ilvl="0" w:tplc="0BF06FCA">
      <w:start w:val="1"/>
      <w:numFmt w:val="bullet"/>
      <w:lvlText w:val="•"/>
      <w:lvlJc w:val="left"/>
      <w:pPr>
        <w:tabs>
          <w:tab w:val="num" w:pos="720"/>
        </w:tabs>
        <w:ind w:left="720" w:hanging="360"/>
      </w:pPr>
      <w:rPr>
        <w:rFonts w:ascii="Arial" w:hAnsi="Arial" w:hint="default"/>
      </w:rPr>
    </w:lvl>
    <w:lvl w:ilvl="1" w:tplc="F6A49998" w:tentative="1">
      <w:start w:val="1"/>
      <w:numFmt w:val="bullet"/>
      <w:lvlText w:val="•"/>
      <w:lvlJc w:val="left"/>
      <w:pPr>
        <w:tabs>
          <w:tab w:val="num" w:pos="1440"/>
        </w:tabs>
        <w:ind w:left="1440" w:hanging="360"/>
      </w:pPr>
      <w:rPr>
        <w:rFonts w:ascii="Arial" w:hAnsi="Arial" w:hint="default"/>
      </w:rPr>
    </w:lvl>
    <w:lvl w:ilvl="2" w:tplc="D9FE85E2" w:tentative="1">
      <w:start w:val="1"/>
      <w:numFmt w:val="bullet"/>
      <w:lvlText w:val="•"/>
      <w:lvlJc w:val="left"/>
      <w:pPr>
        <w:tabs>
          <w:tab w:val="num" w:pos="2160"/>
        </w:tabs>
        <w:ind w:left="2160" w:hanging="360"/>
      </w:pPr>
      <w:rPr>
        <w:rFonts w:ascii="Arial" w:hAnsi="Arial" w:hint="default"/>
      </w:rPr>
    </w:lvl>
    <w:lvl w:ilvl="3" w:tplc="ACFE1902" w:tentative="1">
      <w:start w:val="1"/>
      <w:numFmt w:val="bullet"/>
      <w:lvlText w:val="•"/>
      <w:lvlJc w:val="left"/>
      <w:pPr>
        <w:tabs>
          <w:tab w:val="num" w:pos="2880"/>
        </w:tabs>
        <w:ind w:left="2880" w:hanging="360"/>
      </w:pPr>
      <w:rPr>
        <w:rFonts w:ascii="Arial" w:hAnsi="Arial" w:hint="default"/>
      </w:rPr>
    </w:lvl>
    <w:lvl w:ilvl="4" w:tplc="E4007A46" w:tentative="1">
      <w:start w:val="1"/>
      <w:numFmt w:val="bullet"/>
      <w:lvlText w:val="•"/>
      <w:lvlJc w:val="left"/>
      <w:pPr>
        <w:tabs>
          <w:tab w:val="num" w:pos="3600"/>
        </w:tabs>
        <w:ind w:left="3600" w:hanging="360"/>
      </w:pPr>
      <w:rPr>
        <w:rFonts w:ascii="Arial" w:hAnsi="Arial" w:hint="default"/>
      </w:rPr>
    </w:lvl>
    <w:lvl w:ilvl="5" w:tplc="496E8CF4" w:tentative="1">
      <w:start w:val="1"/>
      <w:numFmt w:val="bullet"/>
      <w:lvlText w:val="•"/>
      <w:lvlJc w:val="left"/>
      <w:pPr>
        <w:tabs>
          <w:tab w:val="num" w:pos="4320"/>
        </w:tabs>
        <w:ind w:left="4320" w:hanging="360"/>
      </w:pPr>
      <w:rPr>
        <w:rFonts w:ascii="Arial" w:hAnsi="Arial" w:hint="default"/>
      </w:rPr>
    </w:lvl>
    <w:lvl w:ilvl="6" w:tplc="F3B2B5B4" w:tentative="1">
      <w:start w:val="1"/>
      <w:numFmt w:val="bullet"/>
      <w:lvlText w:val="•"/>
      <w:lvlJc w:val="left"/>
      <w:pPr>
        <w:tabs>
          <w:tab w:val="num" w:pos="5040"/>
        </w:tabs>
        <w:ind w:left="5040" w:hanging="360"/>
      </w:pPr>
      <w:rPr>
        <w:rFonts w:ascii="Arial" w:hAnsi="Arial" w:hint="default"/>
      </w:rPr>
    </w:lvl>
    <w:lvl w:ilvl="7" w:tplc="5FD6EDBE" w:tentative="1">
      <w:start w:val="1"/>
      <w:numFmt w:val="bullet"/>
      <w:lvlText w:val="•"/>
      <w:lvlJc w:val="left"/>
      <w:pPr>
        <w:tabs>
          <w:tab w:val="num" w:pos="5760"/>
        </w:tabs>
        <w:ind w:left="5760" w:hanging="360"/>
      </w:pPr>
      <w:rPr>
        <w:rFonts w:ascii="Arial" w:hAnsi="Arial" w:hint="default"/>
      </w:rPr>
    </w:lvl>
    <w:lvl w:ilvl="8" w:tplc="36CA2AE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85C403B"/>
    <w:multiLevelType w:val="hybridMultilevel"/>
    <w:tmpl w:val="5EC04544"/>
    <w:lvl w:ilvl="0" w:tplc="58B0B634">
      <w:start w:val="1"/>
      <w:numFmt w:val="bullet"/>
      <w:lvlText w:val="-"/>
      <w:lvlJc w:val="left"/>
      <w:pPr>
        <w:ind w:left="420" w:hanging="360"/>
      </w:pPr>
      <w:rPr>
        <w:rFonts w:ascii="Arial" w:eastAsiaTheme="minorHAnsi"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15:restartNumberingAfterBreak="0">
    <w:nsid w:val="62093037"/>
    <w:multiLevelType w:val="hybridMultilevel"/>
    <w:tmpl w:val="1300350E"/>
    <w:lvl w:ilvl="0" w:tplc="53FECE18">
      <w:numFmt w:val="bullet"/>
      <w:lvlText w:val="-"/>
      <w:lvlJc w:val="left"/>
      <w:pPr>
        <w:ind w:left="420" w:hanging="360"/>
      </w:pPr>
      <w:rPr>
        <w:rFonts w:ascii="Calibri" w:eastAsiaTheme="minorHAnsi" w:hAnsi="Calibri" w:cs="Calibri" w:hint="default"/>
      </w:rPr>
    </w:lvl>
    <w:lvl w:ilvl="1" w:tplc="04090003">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15:restartNumberingAfterBreak="0">
    <w:nsid w:val="7CCA17E0"/>
    <w:multiLevelType w:val="hybridMultilevel"/>
    <w:tmpl w:val="3DA68D62"/>
    <w:lvl w:ilvl="0" w:tplc="637E7128">
      <w:start w:val="1"/>
      <w:numFmt w:val="bullet"/>
      <w:lvlText w:val="•"/>
      <w:lvlJc w:val="left"/>
      <w:pPr>
        <w:tabs>
          <w:tab w:val="num" w:pos="720"/>
        </w:tabs>
        <w:ind w:left="720" w:hanging="360"/>
      </w:pPr>
      <w:rPr>
        <w:rFonts w:ascii="Arial" w:hAnsi="Arial" w:hint="default"/>
      </w:rPr>
    </w:lvl>
    <w:lvl w:ilvl="1" w:tplc="69009ADC" w:tentative="1">
      <w:start w:val="1"/>
      <w:numFmt w:val="bullet"/>
      <w:lvlText w:val="•"/>
      <w:lvlJc w:val="left"/>
      <w:pPr>
        <w:tabs>
          <w:tab w:val="num" w:pos="1440"/>
        </w:tabs>
        <w:ind w:left="1440" w:hanging="360"/>
      </w:pPr>
      <w:rPr>
        <w:rFonts w:ascii="Arial" w:hAnsi="Arial" w:hint="default"/>
      </w:rPr>
    </w:lvl>
    <w:lvl w:ilvl="2" w:tplc="77568832" w:tentative="1">
      <w:start w:val="1"/>
      <w:numFmt w:val="bullet"/>
      <w:lvlText w:val="•"/>
      <w:lvlJc w:val="left"/>
      <w:pPr>
        <w:tabs>
          <w:tab w:val="num" w:pos="2160"/>
        </w:tabs>
        <w:ind w:left="2160" w:hanging="360"/>
      </w:pPr>
      <w:rPr>
        <w:rFonts w:ascii="Arial" w:hAnsi="Arial" w:hint="default"/>
      </w:rPr>
    </w:lvl>
    <w:lvl w:ilvl="3" w:tplc="53B6CE26" w:tentative="1">
      <w:start w:val="1"/>
      <w:numFmt w:val="bullet"/>
      <w:lvlText w:val="•"/>
      <w:lvlJc w:val="left"/>
      <w:pPr>
        <w:tabs>
          <w:tab w:val="num" w:pos="2880"/>
        </w:tabs>
        <w:ind w:left="2880" w:hanging="360"/>
      </w:pPr>
      <w:rPr>
        <w:rFonts w:ascii="Arial" w:hAnsi="Arial" w:hint="default"/>
      </w:rPr>
    </w:lvl>
    <w:lvl w:ilvl="4" w:tplc="0B425E64" w:tentative="1">
      <w:start w:val="1"/>
      <w:numFmt w:val="bullet"/>
      <w:lvlText w:val="•"/>
      <w:lvlJc w:val="left"/>
      <w:pPr>
        <w:tabs>
          <w:tab w:val="num" w:pos="3600"/>
        </w:tabs>
        <w:ind w:left="3600" w:hanging="360"/>
      </w:pPr>
      <w:rPr>
        <w:rFonts w:ascii="Arial" w:hAnsi="Arial" w:hint="default"/>
      </w:rPr>
    </w:lvl>
    <w:lvl w:ilvl="5" w:tplc="7CCACBB6" w:tentative="1">
      <w:start w:val="1"/>
      <w:numFmt w:val="bullet"/>
      <w:lvlText w:val="•"/>
      <w:lvlJc w:val="left"/>
      <w:pPr>
        <w:tabs>
          <w:tab w:val="num" w:pos="4320"/>
        </w:tabs>
        <w:ind w:left="4320" w:hanging="360"/>
      </w:pPr>
      <w:rPr>
        <w:rFonts w:ascii="Arial" w:hAnsi="Arial" w:hint="default"/>
      </w:rPr>
    </w:lvl>
    <w:lvl w:ilvl="6" w:tplc="B1CE97DE" w:tentative="1">
      <w:start w:val="1"/>
      <w:numFmt w:val="bullet"/>
      <w:lvlText w:val="•"/>
      <w:lvlJc w:val="left"/>
      <w:pPr>
        <w:tabs>
          <w:tab w:val="num" w:pos="5040"/>
        </w:tabs>
        <w:ind w:left="5040" w:hanging="360"/>
      </w:pPr>
      <w:rPr>
        <w:rFonts w:ascii="Arial" w:hAnsi="Arial" w:hint="default"/>
      </w:rPr>
    </w:lvl>
    <w:lvl w:ilvl="7" w:tplc="CA1ACFFE" w:tentative="1">
      <w:start w:val="1"/>
      <w:numFmt w:val="bullet"/>
      <w:lvlText w:val="•"/>
      <w:lvlJc w:val="left"/>
      <w:pPr>
        <w:tabs>
          <w:tab w:val="num" w:pos="5760"/>
        </w:tabs>
        <w:ind w:left="5760" w:hanging="360"/>
      </w:pPr>
      <w:rPr>
        <w:rFonts w:ascii="Arial" w:hAnsi="Arial" w:hint="default"/>
      </w:rPr>
    </w:lvl>
    <w:lvl w:ilvl="8" w:tplc="DA06B88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E4A"/>
    <w:rsid w:val="00002004"/>
    <w:rsid w:val="00026AA1"/>
    <w:rsid w:val="00030F5D"/>
    <w:rsid w:val="00036A28"/>
    <w:rsid w:val="000829EC"/>
    <w:rsid w:val="00082E15"/>
    <w:rsid w:val="00085BD5"/>
    <w:rsid w:val="000B1BCB"/>
    <w:rsid w:val="001367D1"/>
    <w:rsid w:val="00137232"/>
    <w:rsid w:val="0015183E"/>
    <w:rsid w:val="001759BF"/>
    <w:rsid w:val="0020424A"/>
    <w:rsid w:val="0021488A"/>
    <w:rsid w:val="00215B7F"/>
    <w:rsid w:val="00280DAC"/>
    <w:rsid w:val="002923B9"/>
    <w:rsid w:val="00294354"/>
    <w:rsid w:val="002B4DD0"/>
    <w:rsid w:val="002D681A"/>
    <w:rsid w:val="00300EFA"/>
    <w:rsid w:val="00335BB6"/>
    <w:rsid w:val="00354BD8"/>
    <w:rsid w:val="003B789A"/>
    <w:rsid w:val="003C0520"/>
    <w:rsid w:val="003C07C7"/>
    <w:rsid w:val="003E1ACD"/>
    <w:rsid w:val="00401C05"/>
    <w:rsid w:val="0041616D"/>
    <w:rsid w:val="0046186C"/>
    <w:rsid w:val="0049508D"/>
    <w:rsid w:val="004A100F"/>
    <w:rsid w:val="004B519F"/>
    <w:rsid w:val="004D7CC6"/>
    <w:rsid w:val="004E73DB"/>
    <w:rsid w:val="00550BB0"/>
    <w:rsid w:val="005F3291"/>
    <w:rsid w:val="00624869"/>
    <w:rsid w:val="0065555B"/>
    <w:rsid w:val="00686E2D"/>
    <w:rsid w:val="006C0A0D"/>
    <w:rsid w:val="006D29B4"/>
    <w:rsid w:val="006F3C46"/>
    <w:rsid w:val="00732BD3"/>
    <w:rsid w:val="00755447"/>
    <w:rsid w:val="007923BE"/>
    <w:rsid w:val="00795BEF"/>
    <w:rsid w:val="007B46F0"/>
    <w:rsid w:val="007D091B"/>
    <w:rsid w:val="0082694A"/>
    <w:rsid w:val="00840EDD"/>
    <w:rsid w:val="00867ACF"/>
    <w:rsid w:val="00903160"/>
    <w:rsid w:val="00912E4A"/>
    <w:rsid w:val="00916B98"/>
    <w:rsid w:val="00922DB7"/>
    <w:rsid w:val="009477ED"/>
    <w:rsid w:val="00953ED0"/>
    <w:rsid w:val="009B0B84"/>
    <w:rsid w:val="009F3F0B"/>
    <w:rsid w:val="00AC0BBC"/>
    <w:rsid w:val="00AD644C"/>
    <w:rsid w:val="00B75E1C"/>
    <w:rsid w:val="00BD2EE5"/>
    <w:rsid w:val="00C156ED"/>
    <w:rsid w:val="00C51899"/>
    <w:rsid w:val="00C62D22"/>
    <w:rsid w:val="00C6682A"/>
    <w:rsid w:val="00C8086F"/>
    <w:rsid w:val="00C93062"/>
    <w:rsid w:val="00CB7853"/>
    <w:rsid w:val="00CC36A0"/>
    <w:rsid w:val="00D450D9"/>
    <w:rsid w:val="00D54892"/>
    <w:rsid w:val="00D9157B"/>
    <w:rsid w:val="00DA3AAE"/>
    <w:rsid w:val="00DA42B1"/>
    <w:rsid w:val="00DC4021"/>
    <w:rsid w:val="00DC61DA"/>
    <w:rsid w:val="00E02EC5"/>
    <w:rsid w:val="00E059D7"/>
    <w:rsid w:val="00E413F0"/>
    <w:rsid w:val="00EA1537"/>
    <w:rsid w:val="00EB008E"/>
    <w:rsid w:val="00ED15D2"/>
    <w:rsid w:val="00EE4867"/>
    <w:rsid w:val="00F0588E"/>
    <w:rsid w:val="00F43B86"/>
    <w:rsid w:val="00F65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8A69C"/>
  <w15:chartTrackingRefBased/>
  <w15:docId w15:val="{2326D70E-1ACE-D847-B3DC-9DBEDC544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2E4A"/>
    <w:pPr>
      <w:ind w:left="720"/>
      <w:contextualSpacing/>
    </w:pPr>
  </w:style>
  <w:style w:type="paragraph" w:styleId="FootnoteText">
    <w:name w:val="footnote text"/>
    <w:basedOn w:val="Normal"/>
    <w:link w:val="FootnoteTextChar"/>
    <w:uiPriority w:val="99"/>
    <w:semiHidden/>
    <w:unhideWhenUsed/>
    <w:rsid w:val="00DA42B1"/>
    <w:rPr>
      <w:sz w:val="20"/>
      <w:szCs w:val="20"/>
    </w:rPr>
  </w:style>
  <w:style w:type="character" w:customStyle="1" w:styleId="FootnoteTextChar">
    <w:name w:val="Footnote Text Char"/>
    <w:basedOn w:val="DefaultParagraphFont"/>
    <w:link w:val="FootnoteText"/>
    <w:uiPriority w:val="99"/>
    <w:semiHidden/>
    <w:rsid w:val="00DA42B1"/>
    <w:rPr>
      <w:sz w:val="20"/>
      <w:szCs w:val="20"/>
    </w:rPr>
  </w:style>
  <w:style w:type="character" w:styleId="FootnoteReference">
    <w:name w:val="footnote reference"/>
    <w:basedOn w:val="DefaultParagraphFont"/>
    <w:uiPriority w:val="99"/>
    <w:semiHidden/>
    <w:unhideWhenUsed/>
    <w:rsid w:val="00DA42B1"/>
    <w:rPr>
      <w:vertAlign w:val="superscript"/>
    </w:rPr>
  </w:style>
  <w:style w:type="character" w:styleId="Hyperlink">
    <w:name w:val="Hyperlink"/>
    <w:basedOn w:val="DefaultParagraphFont"/>
    <w:uiPriority w:val="99"/>
    <w:unhideWhenUsed/>
    <w:rsid w:val="00C51899"/>
    <w:rPr>
      <w:color w:val="0563C1" w:themeColor="hyperlink"/>
      <w:u w:val="single"/>
    </w:rPr>
  </w:style>
  <w:style w:type="character" w:styleId="UnresolvedMention">
    <w:name w:val="Unresolved Mention"/>
    <w:basedOn w:val="DefaultParagraphFont"/>
    <w:uiPriority w:val="99"/>
    <w:semiHidden/>
    <w:unhideWhenUsed/>
    <w:rsid w:val="00C51899"/>
    <w:rPr>
      <w:color w:val="605E5C"/>
      <w:shd w:val="clear" w:color="auto" w:fill="E1DFDD"/>
    </w:rPr>
  </w:style>
  <w:style w:type="character" w:styleId="FollowedHyperlink">
    <w:name w:val="FollowedHyperlink"/>
    <w:basedOn w:val="DefaultParagraphFont"/>
    <w:uiPriority w:val="99"/>
    <w:semiHidden/>
    <w:unhideWhenUsed/>
    <w:rsid w:val="009B0B84"/>
    <w:rPr>
      <w:color w:val="954F72" w:themeColor="followedHyperlink"/>
      <w:u w:val="single"/>
    </w:rPr>
  </w:style>
  <w:style w:type="character" w:customStyle="1" w:styleId="apple-converted-space">
    <w:name w:val="apple-converted-space"/>
    <w:basedOn w:val="DefaultParagraphFont"/>
    <w:rsid w:val="009F3F0B"/>
  </w:style>
  <w:style w:type="table" w:styleId="TableGrid">
    <w:name w:val="Table Grid"/>
    <w:basedOn w:val="TableNormal"/>
    <w:uiPriority w:val="39"/>
    <w:rsid w:val="002D68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D681A"/>
    <w:pPr>
      <w:tabs>
        <w:tab w:val="center" w:pos="4680"/>
        <w:tab w:val="right" w:pos="9360"/>
      </w:tabs>
    </w:pPr>
  </w:style>
  <w:style w:type="character" w:customStyle="1" w:styleId="HeaderChar">
    <w:name w:val="Header Char"/>
    <w:basedOn w:val="DefaultParagraphFont"/>
    <w:link w:val="Header"/>
    <w:uiPriority w:val="99"/>
    <w:rsid w:val="002D681A"/>
  </w:style>
  <w:style w:type="character" w:styleId="PageNumber">
    <w:name w:val="page number"/>
    <w:basedOn w:val="DefaultParagraphFont"/>
    <w:uiPriority w:val="99"/>
    <w:semiHidden/>
    <w:unhideWhenUsed/>
    <w:rsid w:val="002D68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65539">
      <w:bodyDiv w:val="1"/>
      <w:marLeft w:val="0"/>
      <w:marRight w:val="0"/>
      <w:marTop w:val="0"/>
      <w:marBottom w:val="0"/>
      <w:divBdr>
        <w:top w:val="none" w:sz="0" w:space="0" w:color="auto"/>
        <w:left w:val="none" w:sz="0" w:space="0" w:color="auto"/>
        <w:bottom w:val="none" w:sz="0" w:space="0" w:color="auto"/>
        <w:right w:val="none" w:sz="0" w:space="0" w:color="auto"/>
      </w:divBdr>
      <w:divsChild>
        <w:div w:id="440686110">
          <w:marLeft w:val="547"/>
          <w:marRight w:val="0"/>
          <w:marTop w:val="106"/>
          <w:marBottom w:val="0"/>
          <w:divBdr>
            <w:top w:val="none" w:sz="0" w:space="0" w:color="auto"/>
            <w:left w:val="none" w:sz="0" w:space="0" w:color="auto"/>
            <w:bottom w:val="none" w:sz="0" w:space="0" w:color="auto"/>
            <w:right w:val="none" w:sz="0" w:space="0" w:color="auto"/>
          </w:divBdr>
        </w:div>
        <w:div w:id="931819735">
          <w:marLeft w:val="547"/>
          <w:marRight w:val="0"/>
          <w:marTop w:val="106"/>
          <w:marBottom w:val="0"/>
          <w:divBdr>
            <w:top w:val="none" w:sz="0" w:space="0" w:color="auto"/>
            <w:left w:val="none" w:sz="0" w:space="0" w:color="auto"/>
            <w:bottom w:val="none" w:sz="0" w:space="0" w:color="auto"/>
            <w:right w:val="none" w:sz="0" w:space="0" w:color="auto"/>
          </w:divBdr>
        </w:div>
      </w:divsChild>
    </w:div>
    <w:div w:id="457919184">
      <w:bodyDiv w:val="1"/>
      <w:marLeft w:val="0"/>
      <w:marRight w:val="0"/>
      <w:marTop w:val="0"/>
      <w:marBottom w:val="0"/>
      <w:divBdr>
        <w:top w:val="none" w:sz="0" w:space="0" w:color="auto"/>
        <w:left w:val="none" w:sz="0" w:space="0" w:color="auto"/>
        <w:bottom w:val="none" w:sz="0" w:space="0" w:color="auto"/>
        <w:right w:val="none" w:sz="0" w:space="0" w:color="auto"/>
      </w:divBdr>
      <w:divsChild>
        <w:div w:id="1886722257">
          <w:marLeft w:val="547"/>
          <w:marRight w:val="0"/>
          <w:marTop w:val="144"/>
          <w:marBottom w:val="0"/>
          <w:divBdr>
            <w:top w:val="none" w:sz="0" w:space="0" w:color="auto"/>
            <w:left w:val="none" w:sz="0" w:space="0" w:color="auto"/>
            <w:bottom w:val="none" w:sz="0" w:space="0" w:color="auto"/>
            <w:right w:val="none" w:sz="0" w:space="0" w:color="auto"/>
          </w:divBdr>
        </w:div>
      </w:divsChild>
    </w:div>
    <w:div w:id="829246755">
      <w:bodyDiv w:val="1"/>
      <w:marLeft w:val="0"/>
      <w:marRight w:val="0"/>
      <w:marTop w:val="0"/>
      <w:marBottom w:val="0"/>
      <w:divBdr>
        <w:top w:val="none" w:sz="0" w:space="0" w:color="auto"/>
        <w:left w:val="none" w:sz="0" w:space="0" w:color="auto"/>
        <w:bottom w:val="none" w:sz="0" w:space="0" w:color="auto"/>
        <w:right w:val="none" w:sz="0" w:space="0" w:color="auto"/>
      </w:divBdr>
    </w:div>
    <w:div w:id="1759517632">
      <w:bodyDiv w:val="1"/>
      <w:marLeft w:val="0"/>
      <w:marRight w:val="0"/>
      <w:marTop w:val="0"/>
      <w:marBottom w:val="0"/>
      <w:divBdr>
        <w:top w:val="none" w:sz="0" w:space="0" w:color="auto"/>
        <w:left w:val="none" w:sz="0" w:space="0" w:color="auto"/>
        <w:bottom w:val="none" w:sz="0" w:space="0" w:color="auto"/>
        <w:right w:val="none" w:sz="0" w:space="0" w:color="auto"/>
      </w:divBdr>
      <w:divsChild>
        <w:div w:id="292641843">
          <w:marLeft w:val="547"/>
          <w:marRight w:val="0"/>
          <w:marTop w:val="130"/>
          <w:marBottom w:val="0"/>
          <w:divBdr>
            <w:top w:val="none" w:sz="0" w:space="0" w:color="auto"/>
            <w:left w:val="none" w:sz="0" w:space="0" w:color="auto"/>
            <w:bottom w:val="none" w:sz="0" w:space="0" w:color="auto"/>
            <w:right w:val="none" w:sz="0" w:space="0" w:color="auto"/>
          </w:divBdr>
        </w:div>
        <w:div w:id="1205292420">
          <w:marLeft w:val="547"/>
          <w:marRight w:val="0"/>
          <w:marTop w:val="130"/>
          <w:marBottom w:val="0"/>
          <w:divBdr>
            <w:top w:val="none" w:sz="0" w:space="0" w:color="auto"/>
            <w:left w:val="none" w:sz="0" w:space="0" w:color="auto"/>
            <w:bottom w:val="none" w:sz="0" w:space="0" w:color="auto"/>
            <w:right w:val="none" w:sz="0" w:space="0" w:color="auto"/>
          </w:divBdr>
        </w:div>
        <w:div w:id="560138134">
          <w:marLeft w:val="547"/>
          <w:marRight w:val="0"/>
          <w:marTop w:val="130"/>
          <w:marBottom w:val="0"/>
          <w:divBdr>
            <w:top w:val="none" w:sz="0" w:space="0" w:color="auto"/>
            <w:left w:val="none" w:sz="0" w:space="0" w:color="auto"/>
            <w:bottom w:val="none" w:sz="0" w:space="0" w:color="auto"/>
            <w:right w:val="none" w:sz="0" w:space="0" w:color="auto"/>
          </w:divBdr>
        </w:div>
        <w:div w:id="1367296351">
          <w:marLeft w:val="547"/>
          <w:marRight w:val="0"/>
          <w:marTop w:val="130"/>
          <w:marBottom w:val="0"/>
          <w:divBdr>
            <w:top w:val="none" w:sz="0" w:space="0" w:color="auto"/>
            <w:left w:val="none" w:sz="0" w:space="0" w:color="auto"/>
            <w:bottom w:val="none" w:sz="0" w:space="0" w:color="auto"/>
            <w:right w:val="none" w:sz="0" w:space="0" w:color="auto"/>
          </w:divBdr>
        </w:div>
        <w:div w:id="392000323">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terpriseholdings.com/content/dam/ehicom/docs/Enterprise_Holdings_Fact_Sheet.pdf" TargetMode="External"/><Relationship Id="rId18" Type="http://schemas.openxmlformats.org/officeDocument/2006/relationships/hyperlink" Target="https://www.hrmagazine.co.uk/article-details/public-vs-private-vs-third-sector-hr-the-unique-challenges" TargetMode="External"/><Relationship Id="rId3" Type="http://schemas.openxmlformats.org/officeDocument/2006/relationships/styles" Target="styles.xml"/><Relationship Id="rId21" Type="http://schemas.openxmlformats.org/officeDocument/2006/relationships/hyperlink" Target="https://www.cipd.co.uk/knowledge/strategy/organisational-development/pestle-analysis-factsheet" TargetMode="Externa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948768/dwp-workforce-management-information-november-2020.csv/preview" TargetMode="External"/><Relationship Id="rId17" Type="http://schemas.openxmlformats.org/officeDocument/2006/relationships/hyperlink" Target="https://www.ons.gov.uk/employmentandlabourmarket/peopleinwork/publicsectorpersonnel/bulletins/publicsectoremployment/march2019"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orbes.com/sites/jeroenkraaijenbrink/2019/06/04/what-does-strategy-really-mean/?sh=36b1b5ce62e2" TargetMode="External"/><Relationship Id="rId20" Type="http://schemas.openxmlformats.org/officeDocument/2006/relationships/hyperlink" Target="https://commonslibrary.parliament.uk/research-briefings/sn060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strategy/hr/strategic-hrm-factshee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ipd.co.uk/news-views/changing-work-views/future-work/thought-pieces/coronavirus-working-home" TargetMode="External"/><Relationship Id="rId23" Type="http://schemas.openxmlformats.org/officeDocument/2006/relationships/header" Target="header2.xml"/><Relationship Id="rId10" Type="http://schemas.openxmlformats.org/officeDocument/2006/relationships/hyperlink" Target="https://www.forbes.com/sites/tracybrower/2020/06/07/hrs-compelling-new-role-in-response-to-the-coronavirus/?sh=1a2eb3087f8e" TargetMode="External"/><Relationship Id="rId19" Type="http://schemas.openxmlformats.org/officeDocument/2006/relationships/hyperlink" Target="https://realbusiness.co.uk/enterprise-rent-car-fuelled-focus-staff-training-internal-promotions/" TargetMode="External"/><Relationship Id="rId4" Type="http://schemas.openxmlformats.org/officeDocument/2006/relationships/settings" Target="settings.xml"/><Relationship Id="rId9" Type="http://schemas.openxmlformats.org/officeDocument/2006/relationships/hyperlink" Target="https://smallbusiness.chron.com/structural-contingency-theory-human-resources-38519.html" TargetMode="External"/><Relationship Id="rId14" Type="http://schemas.openxmlformats.org/officeDocument/2006/relationships/hyperlink" Target="https://ec.europa.eu/growth/smes/sme-definition_en"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25D60-DFC1-435F-B580-3A0FB98FD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3614</Words>
  <Characters>20606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James Blyth (1201313)</dc:creator>
  <cp:keywords/>
  <dc:description/>
  <cp:lastModifiedBy>Daniel Blyth (Hywel Dda UHB - Study Leave &amp; Administration Officer)</cp:lastModifiedBy>
  <cp:revision>2</cp:revision>
  <dcterms:created xsi:type="dcterms:W3CDTF">2021-03-01T14:11:00Z</dcterms:created>
  <dcterms:modified xsi:type="dcterms:W3CDTF">2021-03-01T14:11:00Z</dcterms:modified>
</cp:coreProperties>
</file>