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41239997"/>
        <w:docPartObj>
          <w:docPartGallery w:val="Cover Pages"/>
          <w:docPartUnique/>
        </w:docPartObj>
      </w:sdtPr>
      <w:sdtEndPr>
        <w:rPr>
          <w:rFonts w:ascii="Arial" w:eastAsia="Times New Roman" w:hAnsi="Arial" w:cs="Arial"/>
          <w:b/>
          <w:bCs/>
          <w:sz w:val="22"/>
          <w:szCs w:val="22"/>
          <w:lang w:eastAsia="en-GB"/>
        </w:rPr>
      </w:sdtEndPr>
      <w:sdtContent>
        <w:p w14:paraId="07F9BE76" w14:textId="2A46B926" w:rsidR="00AD0501" w:rsidRDefault="00AD0501">
          <w:r>
            <w:rPr>
              <w:noProof/>
              <w:lang w:eastAsia="zh-CN"/>
            </w:rPr>
            <mc:AlternateContent>
              <mc:Choice Requires="wpg">
                <w:drawing>
                  <wp:anchor distT="0" distB="0" distL="114300" distR="114300" simplePos="0" relativeHeight="251659264" behindDoc="1" locked="0" layoutInCell="1" allowOverlap="1" wp14:anchorId="6005B2E1" wp14:editId="40DEF6D2">
                    <wp:simplePos x="0" y="0"/>
                    <wp:positionH relativeFrom="margin">
                      <wp:posOffset>-438150</wp:posOffset>
                    </wp:positionH>
                    <wp:positionV relativeFrom="page">
                      <wp:posOffset>476250</wp:posOffset>
                    </wp:positionV>
                    <wp:extent cx="6858000" cy="6997700"/>
                    <wp:effectExtent l="0" t="0" r="254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6997700"/>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A596267" w14:textId="4BB624DB" w:rsidR="00AD0501" w:rsidRDefault="0061064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D0501">
                                        <w:rPr>
                                          <w:color w:val="FFFFFF" w:themeColor="background1"/>
                                          <w:sz w:val="72"/>
                                          <w:szCs w:val="72"/>
                                        </w:rPr>
                                        <w:t xml:space="preserve">Academic </w:t>
                                      </w:r>
                                      <w:r w:rsidR="00C200A5">
                                        <w:rPr>
                                          <w:color w:val="FFFFFF" w:themeColor="background1"/>
                                          <w:sz w:val="72"/>
                                          <w:szCs w:val="72"/>
                                        </w:rPr>
                                        <w:t>and</w:t>
                                      </w:r>
                                      <w:r w:rsidR="00AD0501">
                                        <w:rPr>
                                          <w:color w:val="FFFFFF" w:themeColor="background1"/>
                                          <w:sz w:val="72"/>
                                          <w:szCs w:val="72"/>
                                        </w:rPr>
                                        <w:t xml:space="preserve"> Employability Skills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0</wp14:pctHeight>
                    </wp14:sizeRelV>
                  </wp:anchor>
                </w:drawing>
              </mc:Choice>
              <mc:Fallback xmlns:w16sdtdh="http://schemas.microsoft.com/office/word/2020/wordml/sdtdatahash">
                <w:pict>
                  <v:group w14:anchorId="6005B2E1" id="Group 125" o:spid="_x0000_s1026" style="position:absolute;margin-left:-34.5pt;margin-top:37.5pt;width:540pt;height:551pt;z-index:-251657216;mso-width-percent:1154;mso-position-horizontal-relative:margin;mso-position-vertical-relative:page;mso-width-percent:1154;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A596267" w14:textId="4BB624DB" w:rsidR="00AD0501" w:rsidRDefault="001B6B9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D0501">
                                  <w:rPr>
                                    <w:color w:val="FFFFFF" w:themeColor="background1"/>
                                    <w:sz w:val="72"/>
                                    <w:szCs w:val="72"/>
                                  </w:rPr>
                                  <w:t xml:space="preserve">Academic </w:t>
                                </w:r>
                                <w:r w:rsidR="00C200A5">
                                  <w:rPr>
                                    <w:color w:val="FFFFFF" w:themeColor="background1"/>
                                    <w:sz w:val="72"/>
                                    <w:szCs w:val="72"/>
                                  </w:rPr>
                                  <w:t>and</w:t>
                                </w:r>
                                <w:r w:rsidR="00AD0501">
                                  <w:rPr>
                                    <w:color w:val="FFFFFF" w:themeColor="background1"/>
                                    <w:sz w:val="72"/>
                                    <w:szCs w:val="72"/>
                                  </w:rPr>
                                  <w:t xml:space="preserve"> Employability Skills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3CEA8B4F" w14:textId="0FE01CF3" w:rsidR="00AD0501" w:rsidRDefault="00AC0144">
          <w:pPr>
            <w:rPr>
              <w:rFonts w:ascii="Arial" w:eastAsia="Times New Roman" w:hAnsi="Arial" w:cs="Arial"/>
              <w:b/>
              <w:bCs/>
              <w:sz w:val="22"/>
              <w:szCs w:val="22"/>
              <w:lang w:eastAsia="en-GB"/>
            </w:rPr>
          </w:pPr>
          <w:r>
            <w:rPr>
              <w:noProof/>
              <w:lang w:eastAsia="zh-CN"/>
            </w:rPr>
            <mc:AlternateContent>
              <mc:Choice Requires="wps">
                <w:drawing>
                  <wp:anchor distT="0" distB="0" distL="114300" distR="114300" simplePos="0" relativeHeight="251661312" behindDoc="0" locked="0" layoutInCell="1" allowOverlap="1" wp14:anchorId="26972E02" wp14:editId="62073DBB">
                    <wp:simplePos x="0" y="0"/>
                    <wp:positionH relativeFrom="page">
                      <wp:posOffset>525145</wp:posOffset>
                    </wp:positionH>
                    <wp:positionV relativeFrom="page">
                      <wp:posOffset>8307070</wp:posOffset>
                    </wp:positionV>
                    <wp:extent cx="5753100" cy="1750979"/>
                    <wp:effectExtent l="0" t="0" r="0" b="190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7509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4472C4" w:themeColor="accent1"/>
                                    <w:sz w:val="24"/>
                                    <w:szCs w:val="24"/>
                                    <w:lang w:val="pt-PT"/>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5DA48B2" w14:textId="5E41C29C" w:rsidR="00AD0501" w:rsidRPr="00AC0144" w:rsidRDefault="00AD0501">
                                    <w:pPr>
                                      <w:pStyle w:val="NoSpacing"/>
                                      <w:spacing w:before="40" w:after="40"/>
                                      <w:rPr>
                                        <w:b/>
                                        <w:bCs/>
                                        <w:caps/>
                                        <w:color w:val="4472C4" w:themeColor="accent1"/>
                                        <w:sz w:val="24"/>
                                        <w:szCs w:val="24"/>
                                        <w:lang w:val="pt-PT"/>
                                      </w:rPr>
                                    </w:pPr>
                                    <w:r w:rsidRPr="00AC0144">
                                      <w:rPr>
                                        <w:b/>
                                        <w:bCs/>
                                        <w:caps/>
                                        <w:color w:val="4472C4" w:themeColor="accent1"/>
                                        <w:sz w:val="24"/>
                                        <w:szCs w:val="24"/>
                                        <w:lang w:val="pt-PT"/>
                                      </w:rPr>
                                      <w:t>ACE Practical Portfolio</w:t>
                                    </w:r>
                                  </w:p>
                                </w:sdtContent>
                              </w:sdt>
                              <w:sdt>
                                <w:sdtPr>
                                  <w:rPr>
                                    <w:b/>
                                    <w:bCs/>
                                    <w:caps/>
                                    <w:color w:val="4472C4" w:themeColor="accent1"/>
                                    <w:sz w:val="24"/>
                                    <w:szCs w:val="24"/>
                                    <w:lang w:val="pt-PT"/>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223B34D" w14:textId="52FA837E" w:rsidR="00AD0501" w:rsidRPr="00AC0144" w:rsidRDefault="00AD0501">
                                    <w:pPr>
                                      <w:pStyle w:val="NoSpacing"/>
                                      <w:spacing w:before="40" w:after="40"/>
                                      <w:rPr>
                                        <w:b/>
                                        <w:bCs/>
                                        <w:caps/>
                                        <w:color w:val="4472C4" w:themeColor="accent1"/>
                                        <w:sz w:val="24"/>
                                        <w:szCs w:val="24"/>
                                        <w:lang w:val="pt-PT"/>
                                      </w:rPr>
                                    </w:pPr>
                                    <w:r w:rsidRPr="00AC0144">
                                      <w:rPr>
                                        <w:b/>
                                        <w:bCs/>
                                        <w:caps/>
                                        <w:color w:val="4472C4" w:themeColor="accent1"/>
                                        <w:sz w:val="24"/>
                                        <w:szCs w:val="24"/>
                                        <w:lang w:val="pt-PT"/>
                                      </w:rPr>
                                      <w:t>Ali Timoteo Do Rosario Monteiro (2021167)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xmlns:w16sdtdh="http://schemas.microsoft.com/office/word/2020/wordml/sdtdatahash">
                <w:pict>
                  <v:shapetype w14:anchorId="26972E02" id="_x0000_t202" coordsize="21600,21600" o:spt="202" path="m,l,21600r21600,l21600,xe">
                    <v:stroke joinstyle="miter"/>
                    <v:path gradientshapeok="t" o:connecttype="rect"/>
                  </v:shapetype>
                  <v:shape id="Text Box 129" o:spid="_x0000_s1029" type="#_x0000_t202" style="position:absolute;margin-left:41.35pt;margin-top:654.1pt;width:453pt;height:137.8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" filled="f" stroked="f" strokeweight=".5pt">
                    <v:textbox inset="1in,0,86.4pt,0">
                      <w:txbxContent>
                        <w:sdt>
                          <w:sdtPr>
                            <w:rPr>
                              <w:b/>
                              <w:bCs/>
                              <w:caps/>
                              <w:color w:val="4472C4" w:themeColor="accent1"/>
                              <w:sz w:val="24"/>
                              <w:szCs w:val="24"/>
                              <w:lang w:val="pt-PT"/>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5DA48B2" w14:textId="5E41C29C" w:rsidR="00AD0501" w:rsidRPr="00AC0144" w:rsidRDefault="00AD0501">
                              <w:pPr>
                                <w:pStyle w:val="NoSpacing"/>
                                <w:spacing w:before="40" w:after="40"/>
                                <w:rPr>
                                  <w:b/>
                                  <w:bCs/>
                                  <w:caps/>
                                  <w:color w:val="4472C4" w:themeColor="accent1"/>
                                  <w:sz w:val="24"/>
                                  <w:szCs w:val="24"/>
                                  <w:lang w:val="pt-PT"/>
                                </w:rPr>
                              </w:pPr>
                              <w:r w:rsidRPr="00AC0144">
                                <w:rPr>
                                  <w:b/>
                                  <w:bCs/>
                                  <w:caps/>
                                  <w:color w:val="4472C4" w:themeColor="accent1"/>
                                  <w:sz w:val="24"/>
                                  <w:szCs w:val="24"/>
                                  <w:lang w:val="pt-PT"/>
                                </w:rPr>
                                <w:t>ACE Practical Portfolio</w:t>
                              </w:r>
                            </w:p>
                          </w:sdtContent>
                        </w:sdt>
                        <w:sdt>
                          <w:sdtPr>
                            <w:rPr>
                              <w:b/>
                              <w:bCs/>
                              <w:caps/>
                              <w:color w:val="4472C4" w:themeColor="accent1"/>
                              <w:sz w:val="24"/>
                              <w:szCs w:val="24"/>
                              <w:lang w:val="pt-PT"/>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223B34D" w14:textId="52FA837E" w:rsidR="00AD0501" w:rsidRPr="00AC0144" w:rsidRDefault="00AD0501">
                              <w:pPr>
                                <w:pStyle w:val="NoSpacing"/>
                                <w:spacing w:before="40" w:after="40"/>
                                <w:rPr>
                                  <w:b/>
                                  <w:bCs/>
                                  <w:caps/>
                                  <w:color w:val="4472C4" w:themeColor="accent1"/>
                                  <w:sz w:val="24"/>
                                  <w:szCs w:val="24"/>
                                  <w:lang w:val="pt-PT"/>
                                </w:rPr>
                              </w:pPr>
                              <w:r w:rsidRPr="00AC0144">
                                <w:rPr>
                                  <w:b/>
                                  <w:bCs/>
                                  <w:caps/>
                                  <w:color w:val="4472C4" w:themeColor="accent1"/>
                                  <w:sz w:val="24"/>
                                  <w:szCs w:val="24"/>
                                  <w:lang w:val="pt-PT"/>
                                </w:rPr>
                                <w:t>Ali Timoteo Do Rosario Monteiro (2021167)</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2336" behindDoc="0" locked="0" layoutInCell="1" allowOverlap="1" wp14:anchorId="4BEF2901" wp14:editId="734B10B3">
                    <wp:simplePos x="0" y="0"/>
                    <wp:positionH relativeFrom="page">
                      <wp:posOffset>523240</wp:posOffset>
                    </wp:positionH>
                    <wp:positionV relativeFrom="margin">
                      <wp:posOffset>8228965</wp:posOffset>
                    </wp:positionV>
                    <wp:extent cx="4872990" cy="758190"/>
                    <wp:effectExtent l="0" t="0" r="0" b="3810"/>
                    <wp:wrapSquare wrapText="bothSides"/>
                    <wp:docPr id="128" name="Text Box 128"/>
                    <wp:cNvGraphicFramePr/>
                    <a:graphic xmlns:a="http://schemas.openxmlformats.org/drawingml/2006/main">
                      <a:graphicData uri="http://schemas.microsoft.com/office/word/2010/wordprocessingShape">
                        <wps:wsp>
                          <wps:cNvSpPr txBox="1"/>
                          <wps:spPr>
                            <a:xfrm>
                              <a:off x="0" y="0"/>
                              <a:ext cx="4872990" cy="7581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59F73" w14:textId="69A9F5DF" w:rsidR="00AD0501" w:rsidRDefault="00AD0501" w:rsidP="00791D30">
                                <w:pPr>
                                  <w:pStyle w:val="NormalWeb"/>
                                  <w:rPr>
                                    <w:rFonts w:ascii="Arial" w:hAnsi="Arial" w:cs="Arial"/>
                                    <w:color w:val="4472C4" w:themeColor="accent1"/>
                                    <w:sz w:val="22"/>
                                    <w:szCs w:val="22"/>
                                  </w:rPr>
                                </w:pPr>
                                <w:r w:rsidRPr="00AD0501">
                                  <w:rPr>
                                    <w:rFonts w:ascii="Arial" w:hAnsi="Arial" w:cs="Arial"/>
                                    <w:color w:val="4472C4" w:themeColor="accent1"/>
                                    <w:sz w:val="22"/>
                                    <w:szCs w:val="22"/>
                                  </w:rPr>
                                  <w:t>Module: BMSW4001/Lecture: Joana Walsh</w:t>
                                </w:r>
                              </w:p>
                              <w:p w14:paraId="15BC9E7B" w14:textId="77777777" w:rsidR="00791D30" w:rsidRPr="00791D30" w:rsidRDefault="00791D30" w:rsidP="00791D30">
                                <w:pPr>
                                  <w:rPr>
                                    <w:color w:val="4472C4" w:themeColor="accent1"/>
                                  </w:rPr>
                                </w:pPr>
                                <w:r w:rsidRPr="00791D30">
                                  <w:rPr>
                                    <w:color w:val="4472C4" w:themeColor="accent1"/>
                                  </w:rPr>
                                  <w:t>University of Wales Trinity Saint David London</w:t>
                                </w:r>
                              </w:p>
                              <w:p w14:paraId="00189008" w14:textId="77777777" w:rsidR="00791D30" w:rsidRPr="00A51EC9" w:rsidRDefault="00791D30" w:rsidP="00791D30">
                                <w:pPr>
                                  <w:rPr>
                                    <w:sz w:val="32"/>
                                    <w:szCs w:val="32"/>
                                  </w:rPr>
                                </w:pPr>
                              </w:p>
                              <w:p w14:paraId="384A4EC5" w14:textId="77777777" w:rsidR="00791D30" w:rsidRPr="00AD0501" w:rsidRDefault="00791D30" w:rsidP="00AD0501">
                                <w:pPr>
                                  <w:pStyle w:val="NormalWeb"/>
                                  <w:jc w:val="center"/>
                                  <w:rPr>
                                    <w:color w:val="4472C4" w:themeColor="accent1"/>
                                  </w:rPr>
                                </w:pPr>
                              </w:p>
                              <w:p w14:paraId="0220F817" w14:textId="52FAD7CC" w:rsidR="00AD0501" w:rsidRDefault="00AD0501">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4BEF2901" id="Text Box 128" o:spid="_x0000_s1030" type="#_x0000_t202" style="position:absolute;margin-left:41.2pt;margin-top:647.95pt;width:383.7pt;height:59.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" filled="f" stroked="f" strokeweight=".5pt">
                    <v:textbox inset="1in,0,86.4pt,0">
                      <w:txbxContent>
                        <w:p w14:paraId="7C359F73" w14:textId="69A9F5DF" w:rsidR="00AD0501" w:rsidRDefault="00AD0501" w:rsidP="00791D30">
                          <w:pPr>
                            <w:pStyle w:val="NormalWeb"/>
                            <w:rPr>
                              <w:rFonts w:ascii="Arial" w:hAnsi="Arial" w:cs="Arial"/>
                              <w:color w:val="4472C4" w:themeColor="accent1"/>
                              <w:sz w:val="22"/>
                              <w:szCs w:val="22"/>
                            </w:rPr>
                          </w:pPr>
                          <w:r w:rsidRPr="00AD0501">
                            <w:rPr>
                              <w:rFonts w:ascii="Arial" w:hAnsi="Arial" w:cs="Arial"/>
                              <w:color w:val="4472C4" w:themeColor="accent1"/>
                              <w:sz w:val="22"/>
                              <w:szCs w:val="22"/>
                            </w:rPr>
                            <w:t>Module: BMSW4001/Lecture: Joana Walsh</w:t>
                          </w:r>
                        </w:p>
                        <w:p w14:paraId="15BC9E7B" w14:textId="77777777" w:rsidR="00791D30" w:rsidRPr="00791D30" w:rsidRDefault="00791D30" w:rsidP="00791D30">
                          <w:pPr>
                            <w:rPr>
                              <w:color w:val="4472C4" w:themeColor="accent1"/>
                            </w:rPr>
                          </w:pPr>
                          <w:r w:rsidRPr="00791D30">
                            <w:rPr>
                              <w:color w:val="4472C4" w:themeColor="accent1"/>
                            </w:rPr>
                            <w:t>University of Wales Trinity Saint David London</w:t>
                          </w:r>
                        </w:p>
                        <w:p w14:paraId="00189008" w14:textId="77777777" w:rsidR="00791D30" w:rsidRPr="00A51EC9" w:rsidRDefault="00791D30" w:rsidP="00791D30">
                          <w:pPr>
                            <w:rPr>
                              <w:sz w:val="32"/>
                              <w:szCs w:val="32"/>
                            </w:rPr>
                          </w:pPr>
                        </w:p>
                        <w:p w14:paraId="384A4EC5" w14:textId="77777777" w:rsidR="00791D30" w:rsidRPr="00AD0501" w:rsidRDefault="00791D30" w:rsidP="00AD0501">
                          <w:pPr>
                            <w:pStyle w:val="NormalWeb"/>
                            <w:jc w:val="center"/>
                            <w:rPr>
                              <w:color w:val="4472C4" w:themeColor="accent1"/>
                            </w:rPr>
                          </w:pPr>
                        </w:p>
                        <w:p w14:paraId="0220F817" w14:textId="52FAD7CC" w:rsidR="00AD0501" w:rsidRDefault="00AD0501">
                          <w:pPr>
                            <w:pStyle w:val="NoSpacing"/>
                            <w:rPr>
                              <w:color w:val="7F7F7F" w:themeColor="text1" w:themeTint="80"/>
                              <w:sz w:val="18"/>
                              <w:szCs w:val="18"/>
                            </w:rPr>
                          </w:pPr>
                        </w:p>
                      </w:txbxContent>
                    </v:textbox>
                    <w10:wrap type="square" anchorx="page" anchory="margin"/>
                  </v:shape>
                </w:pict>
              </mc:Fallback>
            </mc:AlternateContent>
          </w:r>
          <w:r w:rsidR="00AD0501">
            <w:rPr>
              <w:noProof/>
              <w:lang w:eastAsia="zh-CN"/>
            </w:rPr>
            <mc:AlternateContent>
              <mc:Choice Requires="wps">
                <w:drawing>
                  <wp:anchor distT="0" distB="0" distL="114300" distR="114300" simplePos="0" relativeHeight="251660288" behindDoc="0" locked="0" layoutInCell="1" allowOverlap="1" wp14:anchorId="1CEEC718" wp14:editId="2E2DA33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A26B44" w14:textId="1F641A2B" w:rsidR="00AD0501" w:rsidRDefault="0061064C" w:rsidP="00AD0501">
                                <w:pPr>
                                  <w:pStyle w:val="NoSpacing"/>
                                  <w:jc w:val="center"/>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r w:rsidR="00AD0501">
                                      <w:rPr>
                                        <w:color w:val="FFFFFF" w:themeColor="background1"/>
                                        <w:sz w:val="24"/>
                                        <w:szCs w:val="24"/>
                                      </w:rPr>
                                      <w:t>202</w:t>
                                    </w:r>
                                    <w:r w:rsidR="00BE0C5C">
                                      <w:rPr>
                                        <w:color w:val="FFFFFF" w:themeColor="background1"/>
                                        <w:sz w:val="24"/>
                                        <w:szCs w:val="24"/>
                                      </w:rPr>
                                      <w:t>1</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CEEC718"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" fillcolor="#4472c4 [3204]" stroked="f" strokeweight="1pt">
                    <o:lock v:ext="edit" aspectratio="t"/>
                    <v:textbox inset="3.6pt,,3.6pt">
                      <w:txbxContent>
                        <w:p w14:paraId="0EA26B44" w14:textId="1F641A2B" w:rsidR="00AD0501" w:rsidRDefault="0061064C" w:rsidP="00AD0501">
                          <w:pPr>
                            <w:pStyle w:val="NoSpacing"/>
                            <w:jc w:val="center"/>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r w:rsidR="00AD0501">
                                <w:rPr>
                                  <w:color w:val="FFFFFF" w:themeColor="background1"/>
                                  <w:sz w:val="24"/>
                                  <w:szCs w:val="24"/>
                                </w:rPr>
                                <w:t>202</w:t>
                              </w:r>
                              <w:r w:rsidR="00BE0C5C">
                                <w:rPr>
                                  <w:color w:val="FFFFFF" w:themeColor="background1"/>
                                  <w:sz w:val="24"/>
                                  <w:szCs w:val="24"/>
                                </w:rPr>
                                <w:t>1</w:t>
                              </w:r>
                            </w:sdtContent>
                          </w:sdt>
                        </w:p>
                      </w:txbxContent>
                    </v:textbox>
                    <w10:wrap anchorx="margin" anchory="page"/>
                  </v:rect>
                </w:pict>
              </mc:Fallback>
            </mc:AlternateContent>
          </w:r>
          <w:r w:rsidR="00AD0501">
            <w:rPr>
              <w:rFonts w:ascii="Arial" w:eastAsia="Times New Roman" w:hAnsi="Arial" w:cs="Arial"/>
              <w:b/>
              <w:bCs/>
              <w:sz w:val="22"/>
              <w:szCs w:val="22"/>
              <w:lang w:eastAsia="en-GB"/>
            </w:rPr>
            <w:br w:type="page"/>
          </w:r>
        </w:p>
      </w:sdtContent>
    </w:sdt>
    <w:p w14:paraId="616DE167" w14:textId="77777777" w:rsidR="001B6B94" w:rsidRPr="00BE0C5C" w:rsidRDefault="001B6B94" w:rsidP="00BE0C5C">
      <w:pPr>
        <w:pStyle w:val="NormalWeb"/>
        <w:spacing w:line="360" w:lineRule="auto"/>
        <w:ind w:left="720"/>
        <w:jc w:val="both"/>
        <w:rPr>
          <w:rFonts w:ascii="Arial" w:hAnsi="Arial" w:cs="Arial"/>
          <w:b/>
          <w:bCs/>
          <w:sz w:val="22"/>
          <w:szCs w:val="22"/>
          <w:u w:val="single"/>
        </w:rPr>
      </w:pPr>
      <w:r w:rsidRPr="00BE0C5C">
        <w:rPr>
          <w:rFonts w:ascii="Arial" w:hAnsi="Arial" w:cs="Arial"/>
          <w:b/>
          <w:bCs/>
          <w:sz w:val="22"/>
          <w:szCs w:val="22"/>
          <w:u w:val="single"/>
        </w:rPr>
        <w:lastRenderedPageBreak/>
        <w:t xml:space="preserve">Introduction </w:t>
      </w:r>
    </w:p>
    <w:p w14:paraId="4F6D29C6" w14:textId="77777777" w:rsidR="001B6B94" w:rsidRPr="00BE0C5C" w:rsidRDefault="001B6B94" w:rsidP="00BE0C5C">
      <w:pPr>
        <w:pStyle w:val="NormalWeb"/>
        <w:spacing w:line="360" w:lineRule="auto"/>
        <w:ind w:left="720"/>
        <w:jc w:val="both"/>
        <w:rPr>
          <w:rFonts w:ascii="Arial" w:hAnsi="Arial" w:cs="Arial"/>
          <w:sz w:val="22"/>
          <w:szCs w:val="22"/>
        </w:rPr>
      </w:pPr>
      <w:r w:rsidRPr="00BE0C5C">
        <w:rPr>
          <w:rFonts w:ascii="Arial" w:hAnsi="Arial" w:cs="Arial"/>
          <w:sz w:val="22"/>
          <w:szCs w:val="22"/>
        </w:rPr>
        <w:t xml:space="preserve">Reflective thinking has become an important concept in education and learning. Students that reflect effectively can better control their learning and understand the difference between what they know about a subject and what they need to know about that subject.  When there is a reflection, students can analyse their actions and identify the areas that need improvement as well as determine their weaknesses and straights. </w:t>
      </w:r>
      <w:r w:rsidRPr="00BE0C5C">
        <w:rPr>
          <w:rFonts w:ascii="Arial" w:hAnsi="Arial" w:cs="Arial"/>
          <w:noProof/>
          <w:sz w:val="22"/>
          <w:szCs w:val="22"/>
        </w:rPr>
        <w:t>(Asakereh, 2018)</w:t>
      </w:r>
      <w:r w:rsidRPr="00BE0C5C">
        <w:rPr>
          <w:rFonts w:ascii="Arial" w:hAnsi="Arial" w:cs="Arial"/>
          <w:sz w:val="22"/>
          <w:szCs w:val="22"/>
        </w:rPr>
        <w:t>. Many factors are involved in the academic success of students and the learning style is one of them. How we absorb, manage and process given information is gained by either memorizing, interpreting and problem solving. One of the learning models used is Kolb’s model which is the most applicable in science learning. Consists in a learning cycle with 4 (phases such as concrete experience (a mew experience occurs) reflective observation (reflection on the experience) abstract conceptualization (conclusions of the experience) and active experimentation (Doing what was learned</w:t>
      </w:r>
      <w:r w:rsidRPr="00BE0C5C">
        <w:rPr>
          <w:rFonts w:ascii="Arial" w:hAnsi="Arial" w:cs="Arial"/>
          <w:noProof/>
          <w:sz w:val="22"/>
          <w:szCs w:val="22"/>
        </w:rPr>
        <w:t xml:space="preserve"> (Sudria, et al., 2018)</w:t>
      </w:r>
      <w:r w:rsidRPr="00BE0C5C">
        <w:rPr>
          <w:rFonts w:ascii="Arial" w:hAnsi="Arial" w:cs="Arial"/>
          <w:sz w:val="22"/>
          <w:szCs w:val="22"/>
        </w:rPr>
        <w:t xml:space="preserve">. The purpose of this report is to demonstrate reflective thinking using one of the reflection models discussed during classes about three chosen topics such as public speaking and presentations, referencing and online learning experience. The chosen model was Kolb’s experimental Learning Cycle. </w:t>
      </w:r>
    </w:p>
    <w:p w14:paraId="29E8665A" w14:textId="77777777" w:rsidR="001B6B94" w:rsidRPr="00BE0C5C" w:rsidRDefault="001B6B94" w:rsidP="00BE0C5C">
      <w:pPr>
        <w:pStyle w:val="NormalWeb"/>
        <w:spacing w:line="360" w:lineRule="auto"/>
        <w:ind w:left="720"/>
        <w:jc w:val="both"/>
        <w:rPr>
          <w:rFonts w:ascii="Arial" w:hAnsi="Arial" w:cs="Arial"/>
          <w:sz w:val="22"/>
          <w:szCs w:val="22"/>
        </w:rPr>
      </w:pPr>
    </w:p>
    <w:p w14:paraId="53AB40DE" w14:textId="77777777" w:rsidR="001B6B94" w:rsidRPr="00BE0C5C" w:rsidRDefault="001B6B94" w:rsidP="00BE0C5C">
      <w:pPr>
        <w:pStyle w:val="NormalWeb"/>
        <w:spacing w:line="360" w:lineRule="auto"/>
        <w:ind w:left="720"/>
        <w:jc w:val="both"/>
        <w:rPr>
          <w:rFonts w:ascii="Arial" w:hAnsi="Arial" w:cs="Arial"/>
          <w:b/>
          <w:bCs/>
          <w:sz w:val="22"/>
          <w:szCs w:val="22"/>
          <w:u w:val="single"/>
        </w:rPr>
      </w:pPr>
      <w:r w:rsidRPr="00BE0C5C">
        <w:rPr>
          <w:rFonts w:ascii="Arial" w:hAnsi="Arial" w:cs="Arial"/>
          <w:b/>
          <w:bCs/>
          <w:sz w:val="22"/>
          <w:szCs w:val="22"/>
          <w:u w:val="single"/>
        </w:rPr>
        <w:t>Public speaking and giving presentations</w:t>
      </w:r>
    </w:p>
    <w:p w14:paraId="6BE46B00" w14:textId="77777777" w:rsidR="001B6B94" w:rsidRPr="00BE0C5C" w:rsidRDefault="001B6B94" w:rsidP="00BE0C5C">
      <w:pPr>
        <w:pStyle w:val="NormalWeb"/>
        <w:spacing w:line="360" w:lineRule="auto"/>
        <w:ind w:left="720"/>
        <w:jc w:val="both"/>
        <w:rPr>
          <w:rFonts w:ascii="Arial" w:hAnsi="Arial" w:cs="Arial"/>
          <w:sz w:val="22"/>
          <w:szCs w:val="22"/>
        </w:rPr>
      </w:pPr>
      <w:r w:rsidRPr="00BE0C5C">
        <w:rPr>
          <w:rFonts w:ascii="Arial" w:hAnsi="Arial" w:cs="Arial"/>
          <w:sz w:val="22"/>
          <w:szCs w:val="22"/>
        </w:rPr>
        <w:t>Public speaking it is always hard, the nervous that you feel before is sometime overwhelming I have done multiple presentations and classes on my line of work and every time there was always challenge, what type of people mi I presenting too what level on understanding they have of the subject how my I going to keep them engage what will be the questions they will ask, so it is always good to some kind of research on who you giving presentation so you can understand what can be the outcome.</w:t>
      </w:r>
    </w:p>
    <w:p w14:paraId="34E9BD7C" w14:textId="77777777" w:rsidR="001B6B94" w:rsidRPr="00BE0C5C" w:rsidRDefault="001B6B94" w:rsidP="00BE0C5C">
      <w:pPr>
        <w:pStyle w:val="NormalWeb"/>
        <w:spacing w:line="360" w:lineRule="auto"/>
        <w:ind w:left="720"/>
        <w:jc w:val="both"/>
        <w:rPr>
          <w:rFonts w:ascii="Arial" w:hAnsi="Arial" w:cs="Arial"/>
          <w:sz w:val="22"/>
          <w:szCs w:val="22"/>
        </w:rPr>
      </w:pPr>
      <w:r w:rsidRPr="00BE0C5C">
        <w:rPr>
          <w:rFonts w:ascii="Arial" w:hAnsi="Arial" w:cs="Arial"/>
          <w:sz w:val="22"/>
          <w:szCs w:val="22"/>
        </w:rPr>
        <w:t xml:space="preserve">My first experience was giving a Master cocktail class for a company day out at the beginning I was very nervous because everyone was staring at me in silence so and  in my mind I thought to myself how can I make myself feel more relax so everyone around be more relax so I decide to make it a fun and informative by to create groups between themselves and start a game of knowledge so the winner would get a prize on the end as the game develop people  started to laughed and enjoying so did I what made the rest of the class feel more easy to present and also gain the confidence and attention of everyone involved </w:t>
      </w:r>
    </w:p>
    <w:p w14:paraId="061719D7" w14:textId="77777777" w:rsidR="001B6B94" w:rsidRPr="00BE0C5C" w:rsidRDefault="001B6B94" w:rsidP="00BE0C5C">
      <w:pPr>
        <w:pStyle w:val="NormalWeb"/>
        <w:spacing w:line="360" w:lineRule="auto"/>
        <w:ind w:left="720"/>
        <w:jc w:val="both"/>
        <w:rPr>
          <w:rFonts w:ascii="Arial" w:hAnsi="Arial" w:cs="Arial"/>
          <w:sz w:val="22"/>
          <w:szCs w:val="22"/>
        </w:rPr>
      </w:pPr>
      <w:r w:rsidRPr="00BE0C5C">
        <w:rPr>
          <w:rFonts w:ascii="Arial" w:hAnsi="Arial" w:cs="Arial"/>
          <w:sz w:val="22"/>
          <w:szCs w:val="22"/>
        </w:rPr>
        <w:lastRenderedPageBreak/>
        <w:t xml:space="preserve">After this I tried to analyse know I did and felt about the class and how did I make the audience feel, as well as things that could have been better and things that I did that had a positive impact on the overall. Saying this, after reflecting on the experience and on the feedback, I received find out that independent of what group of people are attending to the class the approach should always be on the fun side starting from release the tension in the room by making people play games. In the other hand you should always have a planned structure of how the class will progress, so you don't deviate. This was the downside of not having the plan which made me have less control over the flow of information during my class. </w:t>
      </w:r>
    </w:p>
    <w:p w14:paraId="3F46EDC6" w14:textId="77777777" w:rsidR="001B6B94" w:rsidRPr="00BE0C5C" w:rsidRDefault="001B6B94" w:rsidP="00BE0C5C">
      <w:pPr>
        <w:pStyle w:val="NormalWeb"/>
        <w:spacing w:line="360" w:lineRule="auto"/>
        <w:ind w:left="720"/>
        <w:jc w:val="both"/>
        <w:rPr>
          <w:rFonts w:ascii="Arial" w:hAnsi="Arial" w:cs="Arial"/>
          <w:sz w:val="22"/>
          <w:szCs w:val="22"/>
        </w:rPr>
      </w:pPr>
      <w:r w:rsidRPr="00BE0C5C">
        <w:rPr>
          <w:rFonts w:ascii="Arial" w:hAnsi="Arial" w:cs="Arial"/>
          <w:sz w:val="22"/>
          <w:szCs w:val="22"/>
        </w:rPr>
        <w:t>The other classes that I did afterwards where more structure and went smother because of the experience that I had previously. Due to implementation of a class plan I gain more control and more confidence while teaching and speaking in public, more recently after doing my presentation on ACE (</w:t>
      </w:r>
      <w:r w:rsidRPr="00BE0C5C">
        <w:rPr>
          <w:rFonts w:ascii="Arial" w:hAnsi="Arial" w:cs="Arial"/>
          <w:color w:val="333333"/>
          <w:sz w:val="22"/>
          <w:szCs w:val="22"/>
        </w:rPr>
        <w:t>Academic and Employability Skills)</w:t>
      </w:r>
      <w:r w:rsidRPr="00BE0C5C">
        <w:rPr>
          <w:rFonts w:ascii="Arial" w:hAnsi="Arial" w:cs="Arial"/>
          <w:sz w:val="22"/>
          <w:szCs w:val="22"/>
        </w:rPr>
        <w:t xml:space="preserve"> the feedback was great and I felt comfortable doing it.</w:t>
      </w:r>
    </w:p>
    <w:p w14:paraId="1F1CA644" w14:textId="77777777" w:rsidR="001B6B94" w:rsidRPr="00BE0C5C" w:rsidRDefault="001B6B94" w:rsidP="00BE0C5C">
      <w:pPr>
        <w:spacing w:before="100" w:beforeAutospacing="1" w:after="100" w:afterAutospacing="1" w:line="360" w:lineRule="auto"/>
        <w:ind w:left="720"/>
        <w:jc w:val="both"/>
        <w:rPr>
          <w:rFonts w:ascii="Arial" w:eastAsia="Times New Roman" w:hAnsi="Arial" w:cs="Arial"/>
          <w:b/>
          <w:bCs/>
          <w:sz w:val="22"/>
          <w:szCs w:val="22"/>
          <w:lang w:eastAsia="en-GB"/>
        </w:rPr>
      </w:pPr>
      <w:r w:rsidRPr="00BE0C5C">
        <w:rPr>
          <w:rFonts w:ascii="Arial" w:eastAsia="Times New Roman" w:hAnsi="Arial" w:cs="Arial"/>
          <w:b/>
          <w:bCs/>
          <w:sz w:val="22"/>
          <w:szCs w:val="22"/>
          <w:lang w:eastAsia="en-GB"/>
        </w:rPr>
        <w:t xml:space="preserve">Referencing </w:t>
      </w:r>
    </w:p>
    <w:p w14:paraId="2923304F" w14:textId="77777777" w:rsidR="001B6B94" w:rsidRPr="00BE0C5C" w:rsidRDefault="001B6B94" w:rsidP="00BE0C5C">
      <w:pPr>
        <w:spacing w:before="100" w:beforeAutospacing="1" w:after="100" w:afterAutospacing="1" w:line="360" w:lineRule="auto"/>
        <w:ind w:left="720"/>
        <w:jc w:val="both"/>
        <w:rPr>
          <w:rFonts w:ascii="Arial" w:hAnsi="Arial" w:cs="Arial"/>
          <w:i/>
          <w:iCs/>
          <w:color w:val="333333"/>
          <w:sz w:val="22"/>
          <w:szCs w:val="22"/>
          <w:u w:val="single"/>
        </w:rPr>
      </w:pPr>
      <w:r w:rsidRPr="00BE0C5C">
        <w:rPr>
          <w:rFonts w:ascii="Arial" w:eastAsia="Times New Roman" w:hAnsi="Arial" w:cs="Arial"/>
          <w:sz w:val="22"/>
          <w:szCs w:val="22"/>
          <w:lang w:eastAsia="en-GB"/>
        </w:rPr>
        <w:t xml:space="preserve">As a higher education student one of many things, we came across is the importance of referencing and referencing right. Referencing is one of the topics that will accompany any student till the end of your studies. This is a method used to recognize </w:t>
      </w:r>
      <w:proofErr w:type="spellStart"/>
      <w:r w:rsidRPr="00BE0C5C">
        <w:rPr>
          <w:rFonts w:ascii="Arial" w:eastAsia="Times New Roman" w:hAnsi="Arial" w:cs="Arial"/>
          <w:sz w:val="22"/>
          <w:szCs w:val="22"/>
          <w:lang w:eastAsia="en-GB"/>
        </w:rPr>
        <w:t>someones</w:t>
      </w:r>
      <w:proofErr w:type="spellEnd"/>
      <w:r w:rsidRPr="00BE0C5C">
        <w:rPr>
          <w:rFonts w:ascii="Arial" w:eastAsia="Times New Roman" w:hAnsi="Arial" w:cs="Arial"/>
          <w:sz w:val="22"/>
          <w:szCs w:val="22"/>
          <w:lang w:eastAsia="en-GB"/>
        </w:rPr>
        <w:t xml:space="preserve"> publish work l or a written a book when it has been used in an assignment or research. Some of the important reasons behind referencing are helping the reader to locate the material used and verify its validity, give credit to the original writer, avoiding plagiarism and to enrich your own assignments by using it and also shows evidence used in the assignment and its credibility among others. Furthermore, there are many types of referencing however the only referencing site accepted by UK university is the Harvard. </w:t>
      </w:r>
      <w:r w:rsidRPr="00BE0C5C">
        <w:rPr>
          <w:rFonts w:ascii="Arial" w:eastAsia="Times New Roman" w:hAnsi="Arial" w:cs="Arial"/>
          <w:noProof/>
          <w:sz w:val="22"/>
          <w:szCs w:val="22"/>
          <w:lang w:eastAsia="en-GB"/>
        </w:rPr>
        <w:t>(Pears, 2017)</w:t>
      </w:r>
      <w:r w:rsidRPr="00BE0C5C">
        <w:rPr>
          <w:rFonts w:ascii="Arial" w:hAnsi="Arial" w:cs="Arial"/>
          <w:b/>
          <w:bCs/>
          <w:color w:val="333333"/>
          <w:sz w:val="22"/>
          <w:szCs w:val="22"/>
          <w:u w:val="single"/>
        </w:rPr>
        <w:t xml:space="preserve"> </w:t>
      </w:r>
    </w:p>
    <w:p w14:paraId="4601039E" w14:textId="77777777" w:rsidR="001B6B94" w:rsidRPr="00BE0C5C" w:rsidRDefault="001B6B94" w:rsidP="00BE0C5C">
      <w:pPr>
        <w:spacing w:before="100" w:beforeAutospacing="1" w:after="100" w:afterAutospacing="1" w:line="360" w:lineRule="auto"/>
        <w:ind w:left="720"/>
        <w:jc w:val="both"/>
        <w:rPr>
          <w:rFonts w:ascii="Arial" w:hAnsi="Arial" w:cs="Arial"/>
          <w:color w:val="333333"/>
          <w:sz w:val="22"/>
          <w:szCs w:val="22"/>
        </w:rPr>
      </w:pPr>
      <w:r w:rsidRPr="00BE0C5C">
        <w:rPr>
          <w:rFonts w:ascii="Arial" w:hAnsi="Arial" w:cs="Arial"/>
          <w:color w:val="333333"/>
          <w:sz w:val="22"/>
          <w:szCs w:val="22"/>
        </w:rPr>
        <w:t>My first time using the method of referencing was a few weeks back when I was writing my PowerPoint presentation for my Academic and Employability Skills where I had to research and use some information on my presentation.</w:t>
      </w:r>
    </w:p>
    <w:p w14:paraId="2FF491BA" w14:textId="77777777" w:rsidR="001B6B94" w:rsidRPr="00BE0C5C" w:rsidRDefault="001B6B94" w:rsidP="00BE0C5C">
      <w:pPr>
        <w:spacing w:before="100" w:beforeAutospacing="1" w:after="100" w:afterAutospacing="1" w:line="360" w:lineRule="auto"/>
        <w:ind w:left="720"/>
        <w:jc w:val="both"/>
        <w:rPr>
          <w:rFonts w:ascii="Arial" w:hAnsi="Arial" w:cs="Arial"/>
          <w:sz w:val="22"/>
          <w:szCs w:val="22"/>
        </w:rPr>
      </w:pPr>
      <w:r w:rsidRPr="00BE0C5C">
        <w:rPr>
          <w:rFonts w:ascii="Arial" w:hAnsi="Arial" w:cs="Arial"/>
          <w:sz w:val="22"/>
          <w:szCs w:val="22"/>
        </w:rPr>
        <w:t xml:space="preserve">I have found that this isn’t an easy task it took me a couple of hours to finish it as it was my first time, even having read about it and learning in class I wasn’t very comfortable and confident with the process. Soon after, I did research and found loads of sources on how to do it right such as “Cite this for me” and “Cite them right” these sites help me to improve my referencing on different sources such as reports, journal </w:t>
      </w:r>
      <w:r w:rsidRPr="00BE0C5C">
        <w:rPr>
          <w:rFonts w:ascii="Arial" w:hAnsi="Arial" w:cs="Arial"/>
          <w:sz w:val="22"/>
          <w:szCs w:val="22"/>
        </w:rPr>
        <w:lastRenderedPageBreak/>
        <w:t xml:space="preserve">articles, websites and books. For example, when referencing a journal articles inserting pages on the referencing it makes easier to find the information, I have used for my assignment the same with information I use from a website where I included the URL for easy access. </w:t>
      </w:r>
    </w:p>
    <w:p w14:paraId="5487516E" w14:textId="77777777" w:rsidR="001B6B94" w:rsidRPr="00BE0C5C" w:rsidRDefault="001B6B94" w:rsidP="00BE0C5C">
      <w:pPr>
        <w:spacing w:before="100" w:beforeAutospacing="1" w:after="100" w:afterAutospacing="1" w:line="360" w:lineRule="auto"/>
        <w:ind w:left="720"/>
        <w:jc w:val="both"/>
        <w:rPr>
          <w:rFonts w:ascii="Arial" w:hAnsi="Arial" w:cs="Arial"/>
          <w:sz w:val="22"/>
          <w:szCs w:val="22"/>
        </w:rPr>
      </w:pPr>
      <w:r w:rsidRPr="00BE0C5C">
        <w:rPr>
          <w:rFonts w:ascii="Arial" w:hAnsi="Arial" w:cs="Arial"/>
          <w:sz w:val="22"/>
          <w:szCs w:val="22"/>
        </w:rPr>
        <w:t>My first experience using referencing was very hard and challenging but it all came together after some reading and seem some explains on the internet it all became more understanding and after a few practices runs I have mange to be confident enough to say it’s an easy task and a very important one.</w:t>
      </w:r>
    </w:p>
    <w:p w14:paraId="664BC007" w14:textId="77777777" w:rsidR="001B6B94" w:rsidRPr="00BE0C5C" w:rsidRDefault="001B6B94" w:rsidP="00BE0C5C">
      <w:pPr>
        <w:spacing w:before="100" w:beforeAutospacing="1" w:after="100" w:afterAutospacing="1" w:line="360" w:lineRule="auto"/>
        <w:ind w:left="720"/>
        <w:jc w:val="both"/>
        <w:rPr>
          <w:rFonts w:ascii="Arial" w:eastAsia="Times New Roman" w:hAnsi="Arial" w:cs="Arial"/>
          <w:b/>
          <w:bCs/>
          <w:sz w:val="22"/>
          <w:szCs w:val="22"/>
          <w:lang w:eastAsia="en-GB"/>
        </w:rPr>
      </w:pPr>
      <w:r w:rsidRPr="00BE0C5C">
        <w:rPr>
          <w:rFonts w:ascii="Arial" w:eastAsia="Times New Roman" w:hAnsi="Arial" w:cs="Arial"/>
          <w:b/>
          <w:bCs/>
          <w:sz w:val="22"/>
          <w:szCs w:val="22"/>
          <w:lang w:eastAsia="en-GB"/>
        </w:rPr>
        <w:t xml:space="preserve">Online Learning experience </w:t>
      </w:r>
    </w:p>
    <w:p w14:paraId="0312A8EF" w14:textId="77777777" w:rsidR="001B6B94" w:rsidRPr="00BE0C5C" w:rsidRDefault="001B6B94" w:rsidP="00BE0C5C">
      <w:pPr>
        <w:spacing w:before="100" w:beforeAutospacing="1" w:after="100" w:afterAutospacing="1" w:line="360" w:lineRule="auto"/>
        <w:ind w:left="720"/>
        <w:jc w:val="both"/>
        <w:rPr>
          <w:rFonts w:ascii="Arial" w:hAnsi="Arial" w:cs="Arial"/>
          <w:i/>
          <w:iCs/>
          <w:sz w:val="22"/>
          <w:szCs w:val="22"/>
          <w:u w:val="single"/>
        </w:rPr>
      </w:pPr>
      <w:r w:rsidRPr="00BE0C5C">
        <w:rPr>
          <w:rFonts w:ascii="Arial" w:eastAsia="Times New Roman" w:hAnsi="Arial" w:cs="Arial"/>
          <w:sz w:val="22"/>
          <w:szCs w:val="22"/>
          <w:lang w:eastAsia="en-GB"/>
        </w:rPr>
        <w:t xml:space="preserve">Due to the development of technologies online learning has become extremely important globally and is used by most educational institutions now a days. </w:t>
      </w:r>
      <w:r w:rsidRPr="00BE0C5C">
        <w:rPr>
          <w:rFonts w:ascii="Arial" w:hAnsi="Arial" w:cs="Arial"/>
          <w:noProof/>
          <w:sz w:val="22"/>
          <w:szCs w:val="22"/>
        </w:rPr>
        <w:t>(Nahid, et al., 2019)</w:t>
      </w:r>
    </w:p>
    <w:p w14:paraId="7DE78ADF" w14:textId="77777777" w:rsidR="001B6B94" w:rsidRPr="00BE0C5C" w:rsidRDefault="001B6B94" w:rsidP="00BE0C5C">
      <w:pPr>
        <w:spacing w:before="100" w:beforeAutospacing="1" w:after="100" w:afterAutospacing="1" w:line="360" w:lineRule="auto"/>
        <w:ind w:left="720"/>
        <w:jc w:val="both"/>
        <w:rPr>
          <w:rFonts w:ascii="Arial" w:hAnsi="Arial" w:cs="Arial"/>
          <w:sz w:val="22"/>
          <w:szCs w:val="22"/>
        </w:rPr>
      </w:pPr>
      <w:r w:rsidRPr="00BE0C5C">
        <w:rPr>
          <w:rFonts w:ascii="Arial" w:hAnsi="Arial" w:cs="Arial"/>
          <w:sz w:val="22"/>
          <w:szCs w:val="22"/>
        </w:rPr>
        <w:t xml:space="preserve">As a result of the global Covid-19 pandemic, online learning faces many challenges for teachers and students to provide quality education. </w:t>
      </w:r>
      <w:r w:rsidRPr="00BE0C5C">
        <w:rPr>
          <w:rFonts w:ascii="Arial" w:hAnsi="Arial" w:cs="Arial"/>
          <w:noProof/>
          <w:sz w:val="22"/>
          <w:szCs w:val="22"/>
        </w:rPr>
        <w:t>(Jiang &amp; Koo, 2020)</w:t>
      </w:r>
    </w:p>
    <w:p w14:paraId="36C79A1B" w14:textId="77777777" w:rsidR="001B6B94" w:rsidRPr="00BE0C5C" w:rsidRDefault="001B6B94" w:rsidP="00BE0C5C">
      <w:pPr>
        <w:spacing w:before="100" w:beforeAutospacing="1" w:after="100" w:afterAutospacing="1" w:line="360" w:lineRule="auto"/>
        <w:ind w:left="720"/>
        <w:jc w:val="both"/>
        <w:rPr>
          <w:rFonts w:ascii="Arial" w:hAnsi="Arial" w:cs="Arial"/>
          <w:sz w:val="22"/>
          <w:szCs w:val="22"/>
        </w:rPr>
      </w:pPr>
      <w:r w:rsidRPr="00BE0C5C">
        <w:rPr>
          <w:rFonts w:ascii="Arial" w:hAnsi="Arial" w:cs="Arial"/>
          <w:sz w:val="22"/>
          <w:szCs w:val="22"/>
        </w:rPr>
        <w:t>My experience in higher education online learning is quite recent, however in the last decade I have done few online courses some directly connected and necessary for my line of work at times others by my pursuit of learning or acquiring knowledge in areas of personal development. An example of it was the course of sign language that I took over the 1</w:t>
      </w:r>
      <w:r w:rsidRPr="00BE0C5C">
        <w:rPr>
          <w:rFonts w:ascii="Arial" w:hAnsi="Arial" w:cs="Arial"/>
          <w:sz w:val="22"/>
          <w:szCs w:val="22"/>
          <w:vertAlign w:val="superscript"/>
        </w:rPr>
        <w:t>st</w:t>
      </w:r>
      <w:r w:rsidRPr="00BE0C5C">
        <w:rPr>
          <w:rFonts w:ascii="Arial" w:hAnsi="Arial" w:cs="Arial"/>
          <w:sz w:val="22"/>
          <w:szCs w:val="22"/>
        </w:rPr>
        <w:t xml:space="preserve"> lockdown period when I did acquire new knowledge and I was able to complete the course on my own time, but my motivation to complete the course and the outcome was worse than what could have been if I would attend a class where the teacher can motivate and where the interaction with student is a big help on achieving the goal of the course. Although online learning has its positive aspects such as commodity, flexibility, ease access to sources and as showed in some studies does improve academic performance. In contrary his own disadvantages are isolation, less social development, focus on individual learning and more barriers with online extensive texts specially if students are learning in a different language than their first language. </w:t>
      </w:r>
      <w:r w:rsidRPr="00BE0C5C">
        <w:rPr>
          <w:rFonts w:ascii="Arial" w:hAnsi="Arial" w:cs="Arial"/>
          <w:noProof/>
          <w:sz w:val="22"/>
          <w:szCs w:val="22"/>
        </w:rPr>
        <w:t>(Nahid, et al., 2019)</w:t>
      </w:r>
      <w:r w:rsidRPr="00BE0C5C">
        <w:rPr>
          <w:rFonts w:ascii="Arial" w:hAnsi="Arial" w:cs="Arial"/>
          <w:sz w:val="22"/>
          <w:szCs w:val="22"/>
        </w:rPr>
        <w:t xml:space="preserve"> </w:t>
      </w:r>
    </w:p>
    <w:p w14:paraId="226FC96A" w14:textId="77777777" w:rsidR="001B6B94" w:rsidRPr="00BE0C5C" w:rsidRDefault="001B6B94" w:rsidP="00BE0C5C">
      <w:pPr>
        <w:spacing w:before="100" w:beforeAutospacing="1" w:after="100" w:afterAutospacing="1" w:line="360" w:lineRule="auto"/>
        <w:ind w:left="720"/>
        <w:jc w:val="both"/>
        <w:rPr>
          <w:rFonts w:ascii="Arial" w:hAnsi="Arial" w:cs="Arial"/>
          <w:sz w:val="22"/>
          <w:szCs w:val="22"/>
        </w:rPr>
      </w:pPr>
      <w:r w:rsidRPr="00BE0C5C">
        <w:rPr>
          <w:rFonts w:ascii="Arial" w:hAnsi="Arial" w:cs="Arial"/>
          <w:sz w:val="22"/>
          <w:szCs w:val="22"/>
        </w:rPr>
        <w:t xml:space="preserve">Due to my previous experiences and considerations online teaching is very helpful specially when focusing is necessary to complete certain tasks such as reflecting, writing essays and studying for exams as well as the commodity that represents when physically is not possible to attend the class. </w:t>
      </w:r>
    </w:p>
    <w:p w14:paraId="358EA58D" w14:textId="77777777" w:rsidR="001B6B94" w:rsidRPr="00BE0C5C" w:rsidRDefault="001B6B94" w:rsidP="00BE0C5C">
      <w:pPr>
        <w:spacing w:before="100" w:beforeAutospacing="1" w:after="100" w:afterAutospacing="1" w:line="360" w:lineRule="auto"/>
        <w:ind w:left="720"/>
        <w:jc w:val="both"/>
        <w:rPr>
          <w:rFonts w:ascii="Arial" w:hAnsi="Arial" w:cs="Arial"/>
          <w:sz w:val="22"/>
          <w:szCs w:val="22"/>
        </w:rPr>
      </w:pPr>
      <w:r w:rsidRPr="00BE0C5C">
        <w:rPr>
          <w:rFonts w:ascii="Arial" w:hAnsi="Arial" w:cs="Arial"/>
          <w:sz w:val="22"/>
          <w:szCs w:val="22"/>
        </w:rPr>
        <w:lastRenderedPageBreak/>
        <w:t xml:space="preserve">Recently studying Health and Social Care at University of Wales Trinity Saint David London since February online teaching and the wide variety of available online resources have improved my literacy and digital skills by completing assessments, searching for sources on my own and learning how to manage my own time due to its flexibility. Yet social development and interaction with my colleagues still a challenge. To invert that we manage to communicate as often as we can and is necessary through social platforms in order to cultivate social connections in helping each other which increasing motivation and consequently better results. </w:t>
      </w:r>
    </w:p>
    <w:p w14:paraId="3C71D4FC" w14:textId="77777777" w:rsidR="001B6B94" w:rsidRPr="00BE0C5C" w:rsidRDefault="001B6B94" w:rsidP="00BE0C5C">
      <w:pPr>
        <w:spacing w:before="100" w:beforeAutospacing="1" w:after="100" w:afterAutospacing="1" w:line="360" w:lineRule="auto"/>
        <w:ind w:left="720"/>
        <w:jc w:val="both"/>
        <w:rPr>
          <w:rFonts w:ascii="Arial" w:hAnsi="Arial" w:cs="Arial"/>
          <w:b/>
          <w:bCs/>
          <w:sz w:val="22"/>
          <w:szCs w:val="22"/>
        </w:rPr>
      </w:pPr>
      <w:r w:rsidRPr="00BE0C5C">
        <w:rPr>
          <w:rFonts w:ascii="Arial" w:hAnsi="Arial" w:cs="Arial"/>
          <w:b/>
          <w:bCs/>
          <w:sz w:val="22"/>
          <w:szCs w:val="22"/>
        </w:rPr>
        <w:t xml:space="preserve">Paraphrasing </w:t>
      </w:r>
    </w:p>
    <w:p w14:paraId="76049B50" w14:textId="77777777" w:rsidR="001B6B94" w:rsidRPr="00BE0C5C" w:rsidRDefault="001B6B94" w:rsidP="00BE0C5C">
      <w:pPr>
        <w:spacing w:before="100" w:beforeAutospacing="1" w:after="100" w:afterAutospacing="1" w:line="360" w:lineRule="auto"/>
        <w:ind w:left="720"/>
        <w:jc w:val="both"/>
        <w:rPr>
          <w:rFonts w:ascii="Arial" w:hAnsi="Arial" w:cs="Arial"/>
          <w:color w:val="2E2E2E"/>
          <w:sz w:val="22"/>
          <w:szCs w:val="22"/>
        </w:rPr>
      </w:pPr>
      <w:r w:rsidRPr="00BE0C5C">
        <w:rPr>
          <w:rFonts w:ascii="Arial" w:hAnsi="Arial" w:cs="Arial"/>
          <w:sz w:val="22"/>
          <w:szCs w:val="22"/>
        </w:rPr>
        <w:t xml:space="preserve">Paraphrasing is another very common tool used by university students. According </w:t>
      </w:r>
      <w:proofErr w:type="gramStart"/>
      <w:r w:rsidRPr="00BE0C5C">
        <w:rPr>
          <w:rFonts w:ascii="Arial" w:hAnsi="Arial" w:cs="Arial"/>
          <w:sz w:val="22"/>
          <w:szCs w:val="22"/>
        </w:rPr>
        <w:t>To</w:t>
      </w:r>
      <w:proofErr w:type="gramEnd"/>
      <w:r w:rsidRPr="00BE0C5C">
        <w:rPr>
          <w:rFonts w:ascii="Arial" w:hAnsi="Arial" w:cs="Arial"/>
          <w:sz w:val="22"/>
          <w:szCs w:val="22"/>
        </w:rPr>
        <w:t xml:space="preserve"> Ling (2018) </w:t>
      </w:r>
      <w:r w:rsidRPr="00BE0C5C">
        <w:rPr>
          <w:rFonts w:ascii="Arial" w:hAnsi="Arial" w:cs="Arial"/>
          <w:color w:val="2E2E2E"/>
          <w:sz w:val="22"/>
          <w:szCs w:val="22"/>
        </w:rPr>
        <w:t xml:space="preserve">paraphrasing is the recontextualization of an information found in one’s own work, in other words is the re-writing of something that was wrote by someone else. However linguistically paraphrasing should maintain the original meaning but not containing the same words of phrase structure. </w:t>
      </w:r>
    </w:p>
    <w:p w14:paraId="29C74F1D" w14:textId="77777777" w:rsidR="001B6B94" w:rsidRPr="00BE0C5C" w:rsidRDefault="001B6B94" w:rsidP="00BE0C5C">
      <w:pPr>
        <w:spacing w:before="100" w:beforeAutospacing="1" w:after="100" w:afterAutospacing="1" w:line="360" w:lineRule="auto"/>
        <w:ind w:left="720"/>
        <w:jc w:val="both"/>
        <w:rPr>
          <w:rFonts w:ascii="Arial" w:hAnsi="Arial" w:cs="Arial"/>
          <w:i/>
          <w:iCs/>
          <w:color w:val="2E2E2E"/>
          <w:sz w:val="22"/>
          <w:szCs w:val="22"/>
          <w:u w:val="single"/>
        </w:rPr>
      </w:pPr>
      <w:r w:rsidRPr="00BE0C5C">
        <w:rPr>
          <w:rFonts w:ascii="Arial" w:hAnsi="Arial" w:cs="Arial"/>
          <w:sz w:val="22"/>
          <w:szCs w:val="22"/>
        </w:rPr>
        <w:t xml:space="preserve">Again, my first contact with paraphrasing was recent while doing my presentation. Paraphrasing was a difficult task at the time mainly because my vocabulary was not great as expected. As a result, in order to obtain the necessary vocabulary to express someone else idea and paraphrase correctly I had to look for synonyms for the main words in sites such as Grammarly and Thesaurus which help me complete the assignment. After considering the work done for my assignment, I realised that there was room for improvement and the best methods found was increasing the reading of articles, journals and books to gain vocabulary as well as listening podcast about interesting subjects. After practising these I have realised that my vocabulary increased and developed. Withal I felt that more could be done, and I came across the Academic Phrase bank web page from Manchester University with loads of resources and tips on how to improve paraphrasing which made a huge different on completing my last research report. </w:t>
      </w:r>
    </w:p>
    <w:p w14:paraId="5E32D989" w14:textId="77777777" w:rsidR="001B6B94" w:rsidRPr="00BE0C5C" w:rsidRDefault="001B6B94" w:rsidP="00BE0C5C">
      <w:pPr>
        <w:spacing w:before="100" w:beforeAutospacing="1" w:after="100" w:afterAutospacing="1" w:line="360" w:lineRule="auto"/>
        <w:ind w:left="720"/>
        <w:jc w:val="both"/>
        <w:rPr>
          <w:rFonts w:ascii="Arial" w:hAnsi="Arial" w:cs="Arial"/>
          <w:b/>
          <w:bCs/>
          <w:sz w:val="22"/>
          <w:szCs w:val="22"/>
        </w:rPr>
      </w:pPr>
    </w:p>
    <w:p w14:paraId="5FD039FB" w14:textId="77777777" w:rsidR="001B6B94" w:rsidRPr="00BE0C5C" w:rsidRDefault="001B6B94" w:rsidP="00BE0C5C">
      <w:pPr>
        <w:spacing w:before="100" w:beforeAutospacing="1" w:after="100" w:afterAutospacing="1" w:line="360" w:lineRule="auto"/>
        <w:ind w:left="720"/>
        <w:jc w:val="both"/>
        <w:rPr>
          <w:rFonts w:ascii="Arial" w:hAnsi="Arial" w:cs="Arial"/>
          <w:b/>
          <w:bCs/>
          <w:sz w:val="22"/>
          <w:szCs w:val="22"/>
        </w:rPr>
      </w:pPr>
    </w:p>
    <w:p w14:paraId="524D2A86" w14:textId="77777777" w:rsidR="001B6B94" w:rsidRPr="00BE0C5C" w:rsidRDefault="001B6B94" w:rsidP="00BE0C5C">
      <w:pPr>
        <w:spacing w:before="100" w:beforeAutospacing="1" w:after="100" w:afterAutospacing="1" w:line="360" w:lineRule="auto"/>
        <w:ind w:left="720"/>
        <w:jc w:val="both"/>
        <w:rPr>
          <w:rFonts w:ascii="Arial" w:hAnsi="Arial" w:cs="Arial"/>
          <w:b/>
          <w:bCs/>
          <w:sz w:val="22"/>
          <w:szCs w:val="22"/>
        </w:rPr>
      </w:pPr>
    </w:p>
    <w:p w14:paraId="7565366F" w14:textId="77777777" w:rsidR="001B6B94" w:rsidRPr="00BE0C5C" w:rsidRDefault="001B6B94" w:rsidP="00BE0C5C">
      <w:pPr>
        <w:spacing w:before="100" w:beforeAutospacing="1" w:after="100" w:afterAutospacing="1" w:line="360" w:lineRule="auto"/>
        <w:ind w:left="720"/>
        <w:jc w:val="both"/>
        <w:rPr>
          <w:rFonts w:ascii="Arial" w:hAnsi="Arial" w:cs="Arial"/>
          <w:b/>
          <w:bCs/>
          <w:sz w:val="22"/>
          <w:szCs w:val="22"/>
        </w:rPr>
      </w:pPr>
    </w:p>
    <w:p w14:paraId="46E645C5" w14:textId="77777777" w:rsidR="001B6B94" w:rsidRPr="00BE0C5C" w:rsidRDefault="001B6B94" w:rsidP="00BE0C5C">
      <w:pPr>
        <w:spacing w:before="100" w:beforeAutospacing="1" w:after="100" w:afterAutospacing="1" w:line="360" w:lineRule="auto"/>
        <w:ind w:left="720"/>
        <w:jc w:val="both"/>
        <w:rPr>
          <w:rFonts w:ascii="Arial" w:hAnsi="Arial" w:cs="Arial"/>
          <w:b/>
          <w:bCs/>
          <w:sz w:val="22"/>
          <w:szCs w:val="22"/>
        </w:rPr>
      </w:pPr>
      <w:r w:rsidRPr="00BE0C5C">
        <w:rPr>
          <w:rFonts w:ascii="Arial" w:hAnsi="Arial" w:cs="Arial"/>
          <w:b/>
          <w:bCs/>
          <w:sz w:val="22"/>
          <w:szCs w:val="22"/>
        </w:rPr>
        <w:lastRenderedPageBreak/>
        <w:t>Conclusion</w:t>
      </w:r>
    </w:p>
    <w:p w14:paraId="0B0F83BE" w14:textId="77777777" w:rsidR="001B6B94" w:rsidRPr="00BE0C5C" w:rsidRDefault="001B6B94" w:rsidP="00BE0C5C">
      <w:pPr>
        <w:spacing w:before="100" w:beforeAutospacing="1" w:after="100" w:afterAutospacing="1" w:line="360" w:lineRule="auto"/>
        <w:ind w:left="720"/>
        <w:jc w:val="both"/>
        <w:rPr>
          <w:rFonts w:ascii="Arial" w:hAnsi="Arial" w:cs="Arial"/>
          <w:sz w:val="22"/>
          <w:szCs w:val="22"/>
        </w:rPr>
      </w:pPr>
      <w:r w:rsidRPr="00BE0C5C">
        <w:rPr>
          <w:rFonts w:ascii="Arial" w:hAnsi="Arial" w:cs="Arial"/>
          <w:sz w:val="22"/>
          <w:szCs w:val="22"/>
        </w:rPr>
        <w:t xml:space="preserve">Reflective thinking is extremely important in higher education promoting the analyse, consideration of experiences and consequently the findings on how to improve future experiences to succeed. Saying this a reflective thinking method, the Kolb’s learning cycle was analysed, used and demonstrated through few chosen topics studied in class. The touched topics were online learning experience, paraphrasing, referencing and public speaking and presentations. In all of these topics previous experiences were analysed after considered, then conclusion on what could have been better and how to improve it and finally the execution by experiencing it one more. Most students with reflective thinking achieve better results first because they understood what needed improvement by reflecting on it. An example of it is in paraphrasing, by understanding that more vocabulary was needed, and by implementing the reading and listening more vocabulary was gained, another example is in public speaking and presentations where there was a necessity of controlling the class, a class plan was implemented, and better outcomes were achieved. The same with referencing, by understanding the differences of sources and practising better and quicker referencing was accomplished. Another case is online teaching experience, although in the beginning it may seem hard once we analyse it, it actually improves our studies as we learn on our own passe and by managing our time. </w:t>
      </w:r>
    </w:p>
    <w:p w14:paraId="6D3DB616" w14:textId="77777777" w:rsidR="001B6B94" w:rsidRPr="00BE0C5C" w:rsidRDefault="001B6B94" w:rsidP="00BE0C5C">
      <w:pPr>
        <w:spacing w:before="100" w:beforeAutospacing="1" w:after="100" w:afterAutospacing="1" w:line="360" w:lineRule="auto"/>
        <w:jc w:val="both"/>
        <w:rPr>
          <w:rFonts w:ascii="Arial" w:hAnsi="Arial" w:cs="Arial"/>
          <w:b/>
          <w:bCs/>
          <w:sz w:val="22"/>
          <w:szCs w:val="22"/>
        </w:rPr>
      </w:pPr>
    </w:p>
    <w:p w14:paraId="737F4E52" w14:textId="77777777" w:rsidR="001B6B94" w:rsidRPr="00BE0C5C" w:rsidRDefault="001B6B94" w:rsidP="00BE0C5C">
      <w:pPr>
        <w:spacing w:before="100" w:beforeAutospacing="1" w:after="100" w:afterAutospacing="1" w:line="360" w:lineRule="auto"/>
        <w:jc w:val="both"/>
        <w:rPr>
          <w:rFonts w:ascii="Arial" w:hAnsi="Arial" w:cs="Arial"/>
          <w:b/>
          <w:bCs/>
          <w:sz w:val="22"/>
          <w:szCs w:val="22"/>
        </w:rPr>
      </w:pPr>
    </w:p>
    <w:p w14:paraId="75EC8204" w14:textId="77777777" w:rsidR="001B6B94" w:rsidRPr="00BE0C5C" w:rsidRDefault="001B6B94" w:rsidP="00BE0C5C">
      <w:pPr>
        <w:spacing w:before="100" w:beforeAutospacing="1" w:after="100" w:afterAutospacing="1" w:line="360" w:lineRule="auto"/>
        <w:jc w:val="both"/>
        <w:rPr>
          <w:rFonts w:ascii="Arial" w:hAnsi="Arial" w:cs="Arial"/>
          <w:b/>
          <w:bCs/>
          <w:sz w:val="22"/>
          <w:szCs w:val="22"/>
        </w:rPr>
      </w:pPr>
    </w:p>
    <w:p w14:paraId="0D44D8C1" w14:textId="77777777" w:rsidR="001B6B94" w:rsidRPr="00BE0C5C" w:rsidRDefault="001B6B94" w:rsidP="00BE0C5C">
      <w:pPr>
        <w:spacing w:before="100" w:beforeAutospacing="1" w:after="100" w:afterAutospacing="1" w:line="360" w:lineRule="auto"/>
        <w:jc w:val="both"/>
        <w:rPr>
          <w:rFonts w:ascii="Arial" w:hAnsi="Arial" w:cs="Arial"/>
          <w:b/>
          <w:bCs/>
          <w:sz w:val="22"/>
          <w:szCs w:val="22"/>
        </w:rPr>
      </w:pPr>
    </w:p>
    <w:p w14:paraId="253C1CFC" w14:textId="77777777" w:rsidR="001B6B94" w:rsidRDefault="001B6B94" w:rsidP="001B6B94">
      <w:pPr>
        <w:spacing w:before="100" w:beforeAutospacing="1" w:after="100" w:afterAutospacing="1" w:line="360" w:lineRule="auto"/>
        <w:jc w:val="both"/>
        <w:rPr>
          <w:rFonts w:ascii="Arial" w:hAnsi="Arial" w:cs="Arial"/>
          <w:b/>
          <w:bCs/>
          <w:sz w:val="22"/>
          <w:szCs w:val="22"/>
        </w:rPr>
      </w:pPr>
    </w:p>
    <w:p w14:paraId="0E30C438" w14:textId="77777777" w:rsidR="001B6B94" w:rsidRDefault="001B6B94" w:rsidP="001B6B94">
      <w:pPr>
        <w:spacing w:before="100" w:beforeAutospacing="1" w:after="100" w:afterAutospacing="1" w:line="360" w:lineRule="auto"/>
        <w:jc w:val="both"/>
        <w:rPr>
          <w:rFonts w:ascii="Arial" w:hAnsi="Arial" w:cs="Arial"/>
          <w:b/>
          <w:bCs/>
          <w:sz w:val="22"/>
          <w:szCs w:val="22"/>
        </w:rPr>
      </w:pPr>
    </w:p>
    <w:p w14:paraId="7FE4558E" w14:textId="77777777" w:rsidR="001B6B94" w:rsidRDefault="001B6B94" w:rsidP="001B6B94">
      <w:pPr>
        <w:spacing w:before="100" w:beforeAutospacing="1" w:after="100" w:afterAutospacing="1" w:line="360" w:lineRule="auto"/>
        <w:jc w:val="both"/>
        <w:rPr>
          <w:rFonts w:ascii="Arial" w:hAnsi="Arial" w:cs="Arial"/>
          <w:b/>
          <w:bCs/>
          <w:sz w:val="22"/>
          <w:szCs w:val="22"/>
        </w:rPr>
      </w:pPr>
    </w:p>
    <w:p w14:paraId="75B33825" w14:textId="77777777" w:rsidR="001B6B94" w:rsidRDefault="001B6B94" w:rsidP="001B6B94">
      <w:pPr>
        <w:spacing w:before="100" w:beforeAutospacing="1" w:after="100" w:afterAutospacing="1" w:line="360" w:lineRule="auto"/>
        <w:jc w:val="both"/>
        <w:rPr>
          <w:rFonts w:ascii="Arial" w:hAnsi="Arial" w:cs="Arial"/>
          <w:b/>
          <w:bCs/>
          <w:sz w:val="22"/>
          <w:szCs w:val="22"/>
        </w:rPr>
      </w:pPr>
    </w:p>
    <w:p w14:paraId="777DE48A" w14:textId="77777777" w:rsidR="001B6B94" w:rsidRPr="003B6B78" w:rsidRDefault="001B6B94" w:rsidP="001B6B94">
      <w:pPr>
        <w:spacing w:before="100" w:beforeAutospacing="1" w:after="100" w:afterAutospacing="1" w:line="360" w:lineRule="auto"/>
        <w:jc w:val="both"/>
        <w:rPr>
          <w:rFonts w:ascii="Arial" w:hAnsi="Arial" w:cs="Arial"/>
          <w:b/>
          <w:bCs/>
          <w:sz w:val="22"/>
          <w:szCs w:val="22"/>
        </w:rPr>
      </w:pPr>
    </w:p>
    <w:p w14:paraId="33B58123" w14:textId="77777777" w:rsidR="001B6B94" w:rsidRPr="00C82A40" w:rsidRDefault="001B6B94" w:rsidP="001B6B94">
      <w:pPr>
        <w:pStyle w:val="Heading1"/>
        <w:spacing w:line="360" w:lineRule="auto"/>
        <w:rPr>
          <w:rFonts w:ascii="Arial" w:hAnsi="Arial" w:cs="Arial"/>
          <w:color w:val="auto"/>
          <w:sz w:val="22"/>
          <w:szCs w:val="22"/>
        </w:rPr>
      </w:pPr>
      <w:r w:rsidRPr="00C82A40">
        <w:rPr>
          <w:rFonts w:ascii="Arial" w:hAnsi="Arial" w:cs="Arial"/>
          <w:color w:val="auto"/>
          <w:sz w:val="22"/>
          <w:szCs w:val="22"/>
        </w:rPr>
        <w:lastRenderedPageBreak/>
        <w:t>References</w:t>
      </w:r>
    </w:p>
    <w:p w14:paraId="5527F10F" w14:textId="77777777" w:rsidR="001B6B94" w:rsidRPr="003B6B78" w:rsidRDefault="001B6B94" w:rsidP="001B6B94">
      <w:pPr>
        <w:spacing w:line="360" w:lineRule="auto"/>
      </w:pPr>
    </w:p>
    <w:p w14:paraId="7857A204" w14:textId="77777777" w:rsidR="001B6B94" w:rsidRPr="003B6B78" w:rsidRDefault="001B6B94" w:rsidP="001B6B94">
      <w:pPr>
        <w:pStyle w:val="Bibliography"/>
        <w:spacing w:line="360" w:lineRule="auto"/>
        <w:rPr>
          <w:rFonts w:ascii="Arial" w:hAnsi="Arial" w:cs="Arial"/>
          <w:noProof/>
          <w:sz w:val="22"/>
          <w:szCs w:val="22"/>
        </w:rPr>
      </w:pPr>
      <w:r w:rsidRPr="003B6B78">
        <w:rPr>
          <w:rFonts w:ascii="Arial" w:hAnsi="Arial" w:cs="Arial"/>
          <w:noProof/>
          <w:sz w:val="22"/>
          <w:szCs w:val="22"/>
        </w:rPr>
        <w:t xml:space="preserve">Asakereh, A., 2018. Reflective Thinking, Self-Efficacy, Self-Esteem and Academic Achievement of Iranian EFL Students in Higher Education: Is there a Relationship?. </w:t>
      </w:r>
      <w:r w:rsidRPr="003B6B78">
        <w:rPr>
          <w:rFonts w:ascii="Arial" w:hAnsi="Arial" w:cs="Arial"/>
          <w:i/>
          <w:iCs/>
          <w:noProof/>
          <w:sz w:val="22"/>
          <w:szCs w:val="22"/>
        </w:rPr>
        <w:t xml:space="preserve">International Journal of Educational Psychology, </w:t>
      </w:r>
      <w:r w:rsidRPr="003B6B78">
        <w:rPr>
          <w:rFonts w:ascii="Arial" w:hAnsi="Arial" w:cs="Arial"/>
          <w:noProof/>
          <w:sz w:val="22"/>
          <w:szCs w:val="22"/>
        </w:rPr>
        <w:t>7(1), p. 68.</w:t>
      </w:r>
    </w:p>
    <w:p w14:paraId="54EF5DED" w14:textId="77777777" w:rsidR="001B6B94" w:rsidRPr="003B6B78" w:rsidRDefault="001B6B94" w:rsidP="001B6B94">
      <w:pPr>
        <w:spacing w:line="360" w:lineRule="auto"/>
        <w:rPr>
          <w:rFonts w:ascii="Arial" w:hAnsi="Arial" w:cs="Arial"/>
          <w:sz w:val="22"/>
          <w:szCs w:val="22"/>
        </w:rPr>
      </w:pPr>
    </w:p>
    <w:p w14:paraId="7DF32B47" w14:textId="77777777" w:rsidR="001B6B94" w:rsidRPr="003B6B78" w:rsidRDefault="001B6B94" w:rsidP="001B6B94">
      <w:pPr>
        <w:pStyle w:val="Bibliography"/>
        <w:spacing w:line="360" w:lineRule="auto"/>
        <w:rPr>
          <w:rFonts w:ascii="Arial" w:hAnsi="Arial" w:cs="Arial"/>
          <w:noProof/>
          <w:sz w:val="22"/>
          <w:szCs w:val="22"/>
        </w:rPr>
      </w:pPr>
      <w:r w:rsidRPr="003B6B78">
        <w:rPr>
          <w:rFonts w:ascii="Arial" w:hAnsi="Arial" w:cs="Arial"/>
          <w:noProof/>
          <w:sz w:val="22"/>
          <w:szCs w:val="22"/>
        </w:rPr>
        <w:t xml:space="preserve">Jiang, M. &amp; Koo, K., 2020. Emotional Presence in Building an Online Learning Community Among Non-traditional Graduate Students. </w:t>
      </w:r>
      <w:r w:rsidRPr="003B6B78">
        <w:rPr>
          <w:rFonts w:ascii="Arial" w:hAnsi="Arial" w:cs="Arial"/>
          <w:i/>
          <w:iCs/>
          <w:noProof/>
          <w:sz w:val="22"/>
          <w:szCs w:val="22"/>
        </w:rPr>
        <w:t xml:space="preserve">Online Learning, </w:t>
      </w:r>
      <w:r w:rsidRPr="003B6B78">
        <w:rPr>
          <w:rFonts w:ascii="Arial" w:hAnsi="Arial" w:cs="Arial"/>
          <w:noProof/>
          <w:sz w:val="22"/>
          <w:szCs w:val="22"/>
        </w:rPr>
        <w:t>24(4).</w:t>
      </w:r>
    </w:p>
    <w:p w14:paraId="74D04F5B" w14:textId="77777777" w:rsidR="001B6B94" w:rsidRPr="003B6B78" w:rsidRDefault="001B6B94" w:rsidP="001B6B94">
      <w:pPr>
        <w:spacing w:line="360" w:lineRule="auto"/>
        <w:rPr>
          <w:rFonts w:ascii="Arial" w:hAnsi="Arial" w:cs="Arial"/>
          <w:sz w:val="22"/>
          <w:szCs w:val="22"/>
        </w:rPr>
      </w:pPr>
    </w:p>
    <w:p w14:paraId="76814CF7" w14:textId="77777777" w:rsidR="001B6B94" w:rsidRPr="003B6B78" w:rsidRDefault="001B6B94" w:rsidP="001B6B94">
      <w:pPr>
        <w:pStyle w:val="Bibliography"/>
        <w:spacing w:line="360" w:lineRule="auto"/>
        <w:rPr>
          <w:rFonts w:ascii="Arial" w:hAnsi="Arial" w:cs="Arial"/>
          <w:noProof/>
          <w:sz w:val="22"/>
          <w:szCs w:val="22"/>
        </w:rPr>
      </w:pPr>
      <w:r w:rsidRPr="003B6B78">
        <w:rPr>
          <w:rFonts w:ascii="Arial" w:hAnsi="Arial" w:cs="Arial"/>
          <w:noProof/>
          <w:sz w:val="22"/>
          <w:szCs w:val="22"/>
        </w:rPr>
        <w:t xml:space="preserve">Ling, S., Ismael, F. &amp; Nasrin, K., 2018. Paraphrasing to transform knowledge in advanced graduate student writing. </w:t>
      </w:r>
      <w:r w:rsidRPr="003B6B78">
        <w:rPr>
          <w:rFonts w:ascii="Arial" w:hAnsi="Arial" w:cs="Arial"/>
          <w:i/>
          <w:iCs/>
          <w:noProof/>
          <w:sz w:val="22"/>
          <w:szCs w:val="22"/>
        </w:rPr>
        <w:t xml:space="preserve">English for Specific Purposes, </w:t>
      </w:r>
      <w:r w:rsidRPr="003B6B78">
        <w:rPr>
          <w:rFonts w:ascii="Arial" w:hAnsi="Arial" w:cs="Arial"/>
          <w:noProof/>
          <w:sz w:val="22"/>
          <w:szCs w:val="22"/>
        </w:rPr>
        <w:t>Volume 51, pp. 31-44.</w:t>
      </w:r>
    </w:p>
    <w:p w14:paraId="5972AA1F" w14:textId="77777777" w:rsidR="001B6B94" w:rsidRPr="003B6B78" w:rsidRDefault="001B6B94" w:rsidP="001B6B94">
      <w:pPr>
        <w:spacing w:line="360" w:lineRule="auto"/>
        <w:rPr>
          <w:rFonts w:ascii="Arial" w:hAnsi="Arial" w:cs="Arial"/>
          <w:sz w:val="22"/>
          <w:szCs w:val="22"/>
        </w:rPr>
      </w:pPr>
    </w:p>
    <w:p w14:paraId="1EF553FC" w14:textId="77777777" w:rsidR="001B6B94" w:rsidRPr="003B6B78" w:rsidRDefault="001B6B94" w:rsidP="001B6B94">
      <w:pPr>
        <w:pStyle w:val="Bibliography"/>
        <w:spacing w:line="360" w:lineRule="auto"/>
        <w:rPr>
          <w:rFonts w:ascii="Arial" w:hAnsi="Arial" w:cs="Arial"/>
          <w:noProof/>
          <w:sz w:val="22"/>
          <w:szCs w:val="22"/>
        </w:rPr>
      </w:pPr>
      <w:r w:rsidRPr="003B6B78">
        <w:rPr>
          <w:rFonts w:ascii="Arial" w:hAnsi="Arial" w:cs="Arial"/>
          <w:noProof/>
          <w:sz w:val="22"/>
          <w:szCs w:val="22"/>
        </w:rPr>
        <w:t xml:space="preserve">Nahid, K. E., Abdulraheem, I. &amp; Abdulrahim, R., 2019. Impact of e-learning vs traditional learning on students' performance and attitude. </w:t>
      </w:r>
      <w:r w:rsidRPr="003B6B78">
        <w:rPr>
          <w:rFonts w:ascii="Arial" w:hAnsi="Arial" w:cs="Arial"/>
          <w:i/>
          <w:iCs/>
          <w:noProof/>
          <w:sz w:val="22"/>
          <w:szCs w:val="22"/>
        </w:rPr>
        <w:t xml:space="preserve">International Medical Journal, </w:t>
      </w:r>
      <w:r w:rsidRPr="003B6B78">
        <w:rPr>
          <w:rFonts w:ascii="Arial" w:hAnsi="Arial" w:cs="Arial"/>
          <w:noProof/>
          <w:sz w:val="22"/>
          <w:szCs w:val="22"/>
        </w:rPr>
        <w:t>24(3).</w:t>
      </w:r>
    </w:p>
    <w:p w14:paraId="44A3B387" w14:textId="77777777" w:rsidR="001B6B94" w:rsidRPr="003B6B78" w:rsidRDefault="001B6B94" w:rsidP="001B6B94">
      <w:pPr>
        <w:spacing w:line="360" w:lineRule="auto"/>
        <w:rPr>
          <w:rFonts w:ascii="Arial" w:hAnsi="Arial" w:cs="Arial"/>
          <w:sz w:val="22"/>
          <w:szCs w:val="22"/>
        </w:rPr>
      </w:pPr>
    </w:p>
    <w:p w14:paraId="572B18BC" w14:textId="77777777" w:rsidR="001B6B94" w:rsidRPr="003B6B78" w:rsidRDefault="001B6B94" w:rsidP="001B6B94">
      <w:pPr>
        <w:pStyle w:val="Bibliography"/>
        <w:spacing w:line="360" w:lineRule="auto"/>
        <w:rPr>
          <w:rFonts w:ascii="Arial" w:hAnsi="Arial" w:cs="Arial"/>
          <w:noProof/>
          <w:sz w:val="22"/>
          <w:szCs w:val="22"/>
        </w:rPr>
      </w:pPr>
      <w:r w:rsidRPr="003B6B78">
        <w:rPr>
          <w:rFonts w:ascii="Arial" w:hAnsi="Arial" w:cs="Arial"/>
          <w:noProof/>
          <w:sz w:val="22"/>
          <w:szCs w:val="22"/>
        </w:rPr>
        <w:t xml:space="preserve">Pears, R., 2017. </w:t>
      </w:r>
      <w:r w:rsidRPr="003B6B78">
        <w:rPr>
          <w:rFonts w:ascii="Arial" w:hAnsi="Arial" w:cs="Arial"/>
          <w:i/>
          <w:iCs/>
          <w:noProof/>
          <w:sz w:val="22"/>
          <w:szCs w:val="22"/>
        </w:rPr>
        <w:t xml:space="preserve">Cite Them Right: The Essential Referencing Guide. </w:t>
      </w:r>
      <w:r w:rsidRPr="003B6B78">
        <w:rPr>
          <w:rFonts w:ascii="Arial" w:hAnsi="Arial" w:cs="Arial"/>
          <w:noProof/>
          <w:sz w:val="22"/>
          <w:szCs w:val="22"/>
        </w:rPr>
        <w:t>s.l.:Macmillan Education.</w:t>
      </w:r>
    </w:p>
    <w:p w14:paraId="2B60C435" w14:textId="77777777" w:rsidR="001B6B94" w:rsidRPr="003B6B78" w:rsidRDefault="001B6B94" w:rsidP="001B6B94">
      <w:pPr>
        <w:spacing w:line="360" w:lineRule="auto"/>
        <w:rPr>
          <w:rFonts w:ascii="Arial" w:hAnsi="Arial" w:cs="Arial"/>
          <w:sz w:val="22"/>
          <w:szCs w:val="22"/>
        </w:rPr>
      </w:pPr>
    </w:p>
    <w:p w14:paraId="3A53EBE9" w14:textId="77777777" w:rsidR="001B6B94" w:rsidRPr="003B6B78" w:rsidRDefault="001B6B94" w:rsidP="001B6B94">
      <w:pPr>
        <w:pStyle w:val="Bibliography"/>
        <w:spacing w:line="360" w:lineRule="auto"/>
        <w:rPr>
          <w:rFonts w:ascii="Arial" w:hAnsi="Arial" w:cs="Arial"/>
          <w:noProof/>
          <w:sz w:val="22"/>
          <w:szCs w:val="22"/>
        </w:rPr>
      </w:pPr>
      <w:r w:rsidRPr="00BE0C5C">
        <w:rPr>
          <w:rFonts w:ascii="Arial" w:hAnsi="Arial" w:cs="Arial"/>
          <w:noProof/>
          <w:sz w:val="22"/>
          <w:szCs w:val="22"/>
          <w:lang w:val="pt-PT"/>
        </w:rPr>
        <w:t xml:space="preserve">Sudria, I. B. N., Redhana, I. W., Kirna, I. M. &amp; Aini, D., 2018. </w:t>
      </w:r>
      <w:r w:rsidRPr="003B6B78">
        <w:rPr>
          <w:rFonts w:ascii="Arial" w:hAnsi="Arial" w:cs="Arial"/>
          <w:noProof/>
          <w:sz w:val="22"/>
          <w:szCs w:val="22"/>
        </w:rPr>
        <w:t xml:space="preserve">Effect of Kolb's Learning Styles under Inductive Guided-Inquiry Learning on Learning Outcomes. </w:t>
      </w:r>
      <w:r w:rsidRPr="003B6B78">
        <w:rPr>
          <w:rFonts w:ascii="Arial" w:hAnsi="Arial" w:cs="Arial"/>
          <w:i/>
          <w:iCs/>
          <w:noProof/>
          <w:sz w:val="22"/>
          <w:szCs w:val="22"/>
        </w:rPr>
        <w:t xml:space="preserve">International Journal of Instruction, </w:t>
      </w:r>
      <w:r w:rsidRPr="003B6B78">
        <w:rPr>
          <w:rFonts w:ascii="Arial" w:hAnsi="Arial" w:cs="Arial"/>
          <w:noProof/>
          <w:sz w:val="22"/>
          <w:szCs w:val="22"/>
        </w:rPr>
        <w:t>11(1), pp. 89-102.</w:t>
      </w:r>
    </w:p>
    <w:p w14:paraId="408E2E80" w14:textId="77777777" w:rsidR="001B6B94" w:rsidRPr="003B6B78" w:rsidRDefault="001B6B94" w:rsidP="001B6B94">
      <w:pPr>
        <w:spacing w:line="360" w:lineRule="auto"/>
        <w:rPr>
          <w:rFonts w:ascii="Arial" w:hAnsi="Arial" w:cs="Arial"/>
          <w:sz w:val="22"/>
          <w:szCs w:val="22"/>
        </w:rPr>
      </w:pPr>
    </w:p>
    <w:p w14:paraId="299AAAB6" w14:textId="77777777" w:rsidR="001B6B94" w:rsidRPr="003B6B78" w:rsidRDefault="001B6B94" w:rsidP="001B6B94">
      <w:pPr>
        <w:spacing w:line="360" w:lineRule="auto"/>
        <w:rPr>
          <w:rFonts w:ascii="Arial" w:hAnsi="Arial" w:cs="Arial"/>
          <w:sz w:val="22"/>
          <w:szCs w:val="22"/>
        </w:rPr>
      </w:pPr>
    </w:p>
    <w:p w14:paraId="2D93C32A" w14:textId="77777777" w:rsidR="001B6B94" w:rsidRPr="003B6B78" w:rsidRDefault="001B6B94" w:rsidP="001B6B94">
      <w:pPr>
        <w:spacing w:before="100" w:beforeAutospacing="1" w:after="100" w:afterAutospacing="1" w:line="360" w:lineRule="auto"/>
        <w:ind w:left="720"/>
        <w:jc w:val="both"/>
        <w:rPr>
          <w:rFonts w:ascii="Arial" w:hAnsi="Arial" w:cs="Arial"/>
          <w:b/>
          <w:bCs/>
          <w:sz w:val="22"/>
          <w:szCs w:val="22"/>
        </w:rPr>
      </w:pPr>
    </w:p>
    <w:p w14:paraId="18B2DAD5" w14:textId="77777777" w:rsidR="001B6B94" w:rsidRPr="003B6B78" w:rsidRDefault="001B6B94" w:rsidP="001B6B94">
      <w:pPr>
        <w:spacing w:before="100" w:beforeAutospacing="1" w:after="100" w:afterAutospacing="1" w:line="360" w:lineRule="auto"/>
        <w:ind w:left="720"/>
        <w:jc w:val="both"/>
        <w:rPr>
          <w:rFonts w:ascii="Arial" w:hAnsi="Arial" w:cs="Arial"/>
          <w:b/>
          <w:bCs/>
          <w:sz w:val="22"/>
          <w:szCs w:val="22"/>
        </w:rPr>
      </w:pPr>
    </w:p>
    <w:p w14:paraId="2081D62D" w14:textId="77777777" w:rsidR="001B6B94" w:rsidRDefault="001B6B94" w:rsidP="001B6B94"/>
    <w:p w14:paraId="6254E87D" w14:textId="5F5E7DEB" w:rsidR="00581C3E" w:rsidRPr="00581C3E" w:rsidRDefault="00581C3E" w:rsidP="001B6B94">
      <w:pPr>
        <w:pStyle w:val="NormalWeb"/>
        <w:ind w:left="720"/>
        <w:jc w:val="both"/>
        <w:rPr>
          <w:b/>
          <w:bCs/>
        </w:rPr>
      </w:pPr>
    </w:p>
    <w:sectPr w:rsidR="00581C3E" w:rsidRPr="00581C3E" w:rsidSect="00AD0501">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AD5ED3" w14:textId="77777777" w:rsidR="0061064C" w:rsidRDefault="0061064C" w:rsidP="00BE0C5C">
      <w:r>
        <w:separator/>
      </w:r>
    </w:p>
  </w:endnote>
  <w:endnote w:type="continuationSeparator" w:id="0">
    <w:p w14:paraId="7AAC2819" w14:textId="77777777" w:rsidR="0061064C" w:rsidRDefault="0061064C" w:rsidP="00BE0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3448879"/>
      <w:docPartObj>
        <w:docPartGallery w:val="Page Numbers (Bottom of Page)"/>
        <w:docPartUnique/>
      </w:docPartObj>
    </w:sdtPr>
    <w:sdtContent>
      <w:p w14:paraId="2E1B49D3" w14:textId="5F5AEB21" w:rsidR="00BE0C5C" w:rsidRDefault="00BE0C5C" w:rsidP="006F02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B08CEE" w14:textId="77777777" w:rsidR="00BE0C5C" w:rsidRDefault="00BE0C5C" w:rsidP="00BE0C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9218545"/>
      <w:docPartObj>
        <w:docPartGallery w:val="Page Numbers (Bottom of Page)"/>
        <w:docPartUnique/>
      </w:docPartObj>
    </w:sdtPr>
    <w:sdtContent>
      <w:p w14:paraId="3C09C617" w14:textId="64AD5F91" w:rsidR="00BE0C5C" w:rsidRDefault="00BE0C5C" w:rsidP="006F02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B34925" w14:textId="77777777" w:rsidR="00BE0C5C" w:rsidRDefault="00BE0C5C" w:rsidP="00BE0C5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227C35" w14:textId="77777777" w:rsidR="0061064C" w:rsidRDefault="0061064C" w:rsidP="00BE0C5C">
      <w:r>
        <w:separator/>
      </w:r>
    </w:p>
  </w:footnote>
  <w:footnote w:type="continuationSeparator" w:id="0">
    <w:p w14:paraId="119679F5" w14:textId="77777777" w:rsidR="0061064C" w:rsidRDefault="0061064C" w:rsidP="00BE0C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933534"/>
    <w:multiLevelType w:val="multilevel"/>
    <w:tmpl w:val="757CA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157E42"/>
    <w:multiLevelType w:val="multilevel"/>
    <w:tmpl w:val="FB08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501"/>
    <w:rsid w:val="00011DD8"/>
    <w:rsid w:val="0002029A"/>
    <w:rsid w:val="00027F77"/>
    <w:rsid w:val="00044086"/>
    <w:rsid w:val="00050742"/>
    <w:rsid w:val="000614A3"/>
    <w:rsid w:val="00070D90"/>
    <w:rsid w:val="0009225A"/>
    <w:rsid w:val="000A1A01"/>
    <w:rsid w:val="000A5F83"/>
    <w:rsid w:val="000B7304"/>
    <w:rsid w:val="00100101"/>
    <w:rsid w:val="00105EA2"/>
    <w:rsid w:val="00107319"/>
    <w:rsid w:val="00110C29"/>
    <w:rsid w:val="0011240A"/>
    <w:rsid w:val="0012279E"/>
    <w:rsid w:val="00125F7E"/>
    <w:rsid w:val="00147E28"/>
    <w:rsid w:val="00161609"/>
    <w:rsid w:val="00177B0B"/>
    <w:rsid w:val="001934DA"/>
    <w:rsid w:val="0019650F"/>
    <w:rsid w:val="001B24E4"/>
    <w:rsid w:val="001B6B94"/>
    <w:rsid w:val="001D190F"/>
    <w:rsid w:val="001D45F2"/>
    <w:rsid w:val="001E5D6B"/>
    <w:rsid w:val="001F1DD0"/>
    <w:rsid w:val="001F758F"/>
    <w:rsid w:val="0020724E"/>
    <w:rsid w:val="00234A34"/>
    <w:rsid w:val="00235E49"/>
    <w:rsid w:val="00240DBB"/>
    <w:rsid w:val="002431F5"/>
    <w:rsid w:val="0024402C"/>
    <w:rsid w:val="0027482B"/>
    <w:rsid w:val="002916B9"/>
    <w:rsid w:val="002A170C"/>
    <w:rsid w:val="002B6B31"/>
    <w:rsid w:val="002C0903"/>
    <w:rsid w:val="002C0E4B"/>
    <w:rsid w:val="002D712A"/>
    <w:rsid w:val="002E24C0"/>
    <w:rsid w:val="002F053D"/>
    <w:rsid w:val="003003E3"/>
    <w:rsid w:val="00364361"/>
    <w:rsid w:val="00395380"/>
    <w:rsid w:val="003A1C4D"/>
    <w:rsid w:val="003A42B5"/>
    <w:rsid w:val="003A5E96"/>
    <w:rsid w:val="003C204A"/>
    <w:rsid w:val="003D2177"/>
    <w:rsid w:val="003E1920"/>
    <w:rsid w:val="003E75D7"/>
    <w:rsid w:val="00410C7F"/>
    <w:rsid w:val="00412361"/>
    <w:rsid w:val="00415EBD"/>
    <w:rsid w:val="00420547"/>
    <w:rsid w:val="004307AB"/>
    <w:rsid w:val="00432009"/>
    <w:rsid w:val="00433008"/>
    <w:rsid w:val="00460217"/>
    <w:rsid w:val="00481083"/>
    <w:rsid w:val="004855F6"/>
    <w:rsid w:val="00497A77"/>
    <w:rsid w:val="004A02A0"/>
    <w:rsid w:val="004B013D"/>
    <w:rsid w:val="004B4749"/>
    <w:rsid w:val="004E38BE"/>
    <w:rsid w:val="005217EB"/>
    <w:rsid w:val="00522950"/>
    <w:rsid w:val="00542600"/>
    <w:rsid w:val="0056108B"/>
    <w:rsid w:val="00566C4F"/>
    <w:rsid w:val="00567C15"/>
    <w:rsid w:val="00581C3E"/>
    <w:rsid w:val="00590AD7"/>
    <w:rsid w:val="005946CE"/>
    <w:rsid w:val="005D134B"/>
    <w:rsid w:val="005E141D"/>
    <w:rsid w:val="005E4FAF"/>
    <w:rsid w:val="005F0796"/>
    <w:rsid w:val="00607820"/>
    <w:rsid w:val="0061064C"/>
    <w:rsid w:val="00612426"/>
    <w:rsid w:val="00622848"/>
    <w:rsid w:val="00624043"/>
    <w:rsid w:val="00626B24"/>
    <w:rsid w:val="00641E4E"/>
    <w:rsid w:val="00662838"/>
    <w:rsid w:val="006677FE"/>
    <w:rsid w:val="00690402"/>
    <w:rsid w:val="0069580E"/>
    <w:rsid w:val="00695DDB"/>
    <w:rsid w:val="006C1AA9"/>
    <w:rsid w:val="006C45B1"/>
    <w:rsid w:val="006C63D3"/>
    <w:rsid w:val="006D6F9D"/>
    <w:rsid w:val="006E18F2"/>
    <w:rsid w:val="006E3FEA"/>
    <w:rsid w:val="006E6EF1"/>
    <w:rsid w:val="00730EAB"/>
    <w:rsid w:val="007561FA"/>
    <w:rsid w:val="00774360"/>
    <w:rsid w:val="00790A5A"/>
    <w:rsid w:val="00791D30"/>
    <w:rsid w:val="007967CC"/>
    <w:rsid w:val="00796D66"/>
    <w:rsid w:val="007A356C"/>
    <w:rsid w:val="007A79C7"/>
    <w:rsid w:val="007B7863"/>
    <w:rsid w:val="007C27C1"/>
    <w:rsid w:val="007E4CD8"/>
    <w:rsid w:val="007F3B14"/>
    <w:rsid w:val="007F5649"/>
    <w:rsid w:val="007F666E"/>
    <w:rsid w:val="00800B23"/>
    <w:rsid w:val="00802FE8"/>
    <w:rsid w:val="008210DD"/>
    <w:rsid w:val="00836078"/>
    <w:rsid w:val="008479E7"/>
    <w:rsid w:val="008555DC"/>
    <w:rsid w:val="00865F1F"/>
    <w:rsid w:val="00875712"/>
    <w:rsid w:val="00876593"/>
    <w:rsid w:val="00884821"/>
    <w:rsid w:val="008942D1"/>
    <w:rsid w:val="00894658"/>
    <w:rsid w:val="008B6411"/>
    <w:rsid w:val="008C7295"/>
    <w:rsid w:val="008D68B9"/>
    <w:rsid w:val="008E6689"/>
    <w:rsid w:val="008E7381"/>
    <w:rsid w:val="00900406"/>
    <w:rsid w:val="009137C7"/>
    <w:rsid w:val="00933C1E"/>
    <w:rsid w:val="00933C4A"/>
    <w:rsid w:val="00950FB6"/>
    <w:rsid w:val="009524FB"/>
    <w:rsid w:val="009608E6"/>
    <w:rsid w:val="00973F0F"/>
    <w:rsid w:val="00980DE4"/>
    <w:rsid w:val="00981971"/>
    <w:rsid w:val="00987F01"/>
    <w:rsid w:val="00990224"/>
    <w:rsid w:val="009A05C2"/>
    <w:rsid w:val="009A5CA2"/>
    <w:rsid w:val="009A789F"/>
    <w:rsid w:val="009B29B8"/>
    <w:rsid w:val="009B4277"/>
    <w:rsid w:val="009B564C"/>
    <w:rsid w:val="009C486B"/>
    <w:rsid w:val="009D3C97"/>
    <w:rsid w:val="009D64FE"/>
    <w:rsid w:val="009E10C4"/>
    <w:rsid w:val="009F7198"/>
    <w:rsid w:val="00A06B44"/>
    <w:rsid w:val="00A16A05"/>
    <w:rsid w:val="00A20C47"/>
    <w:rsid w:val="00A254B1"/>
    <w:rsid w:val="00A35022"/>
    <w:rsid w:val="00A5353F"/>
    <w:rsid w:val="00A751B2"/>
    <w:rsid w:val="00A8026D"/>
    <w:rsid w:val="00AA59FD"/>
    <w:rsid w:val="00AC0144"/>
    <w:rsid w:val="00AD0501"/>
    <w:rsid w:val="00AD2CE1"/>
    <w:rsid w:val="00AF0AE7"/>
    <w:rsid w:val="00AF6318"/>
    <w:rsid w:val="00B12B1B"/>
    <w:rsid w:val="00B20DFD"/>
    <w:rsid w:val="00B23859"/>
    <w:rsid w:val="00B4094B"/>
    <w:rsid w:val="00B74489"/>
    <w:rsid w:val="00B809A3"/>
    <w:rsid w:val="00B81959"/>
    <w:rsid w:val="00B91139"/>
    <w:rsid w:val="00B92550"/>
    <w:rsid w:val="00BA1207"/>
    <w:rsid w:val="00BA4CA6"/>
    <w:rsid w:val="00BB6C7A"/>
    <w:rsid w:val="00BC35F0"/>
    <w:rsid w:val="00BD1F53"/>
    <w:rsid w:val="00BE0C5C"/>
    <w:rsid w:val="00C0442C"/>
    <w:rsid w:val="00C101C5"/>
    <w:rsid w:val="00C200A5"/>
    <w:rsid w:val="00C274B1"/>
    <w:rsid w:val="00C52FDC"/>
    <w:rsid w:val="00C703B9"/>
    <w:rsid w:val="00C920B9"/>
    <w:rsid w:val="00CA213A"/>
    <w:rsid w:val="00CA4E69"/>
    <w:rsid w:val="00CB7D0C"/>
    <w:rsid w:val="00CC0A85"/>
    <w:rsid w:val="00CC30D4"/>
    <w:rsid w:val="00CC3D6F"/>
    <w:rsid w:val="00CD00A3"/>
    <w:rsid w:val="00CD120C"/>
    <w:rsid w:val="00CE5542"/>
    <w:rsid w:val="00CE72BD"/>
    <w:rsid w:val="00D10632"/>
    <w:rsid w:val="00D17101"/>
    <w:rsid w:val="00D21113"/>
    <w:rsid w:val="00D22F0A"/>
    <w:rsid w:val="00D274FA"/>
    <w:rsid w:val="00D42F40"/>
    <w:rsid w:val="00D52564"/>
    <w:rsid w:val="00D6664C"/>
    <w:rsid w:val="00D7338E"/>
    <w:rsid w:val="00D83BA7"/>
    <w:rsid w:val="00D962F2"/>
    <w:rsid w:val="00DA048C"/>
    <w:rsid w:val="00DC0414"/>
    <w:rsid w:val="00DD5BE9"/>
    <w:rsid w:val="00E02A8E"/>
    <w:rsid w:val="00E0748F"/>
    <w:rsid w:val="00E07F09"/>
    <w:rsid w:val="00E236D5"/>
    <w:rsid w:val="00E4289D"/>
    <w:rsid w:val="00E643EE"/>
    <w:rsid w:val="00E7356D"/>
    <w:rsid w:val="00E739AE"/>
    <w:rsid w:val="00ED2912"/>
    <w:rsid w:val="00EF41D6"/>
    <w:rsid w:val="00F05E02"/>
    <w:rsid w:val="00F15BE5"/>
    <w:rsid w:val="00F24C3D"/>
    <w:rsid w:val="00F36930"/>
    <w:rsid w:val="00F37CFD"/>
    <w:rsid w:val="00F50020"/>
    <w:rsid w:val="00F82D52"/>
    <w:rsid w:val="00F87E39"/>
    <w:rsid w:val="00FB50C4"/>
    <w:rsid w:val="00FD7070"/>
    <w:rsid w:val="00FF1306"/>
    <w:rsid w:val="00FF7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98084"/>
  <w15:chartTrackingRefBased/>
  <w15:docId w15:val="{4B689165-08A4-B442-AD1A-5F26A2449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1D3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0501"/>
    <w:rPr>
      <w:rFonts w:eastAsiaTheme="minorEastAsia"/>
      <w:sz w:val="22"/>
      <w:szCs w:val="22"/>
      <w:lang w:val="en-US" w:eastAsia="zh-CN"/>
    </w:rPr>
  </w:style>
  <w:style w:type="character" w:customStyle="1" w:styleId="NoSpacingChar">
    <w:name w:val="No Spacing Char"/>
    <w:basedOn w:val="DefaultParagraphFont"/>
    <w:link w:val="NoSpacing"/>
    <w:uiPriority w:val="1"/>
    <w:rsid w:val="00AD0501"/>
    <w:rPr>
      <w:rFonts w:eastAsiaTheme="minorEastAsia"/>
      <w:sz w:val="22"/>
      <w:szCs w:val="22"/>
      <w:lang w:val="en-US" w:eastAsia="zh-CN"/>
    </w:rPr>
  </w:style>
  <w:style w:type="paragraph" w:styleId="NormalWeb">
    <w:name w:val="Normal (Web)"/>
    <w:basedOn w:val="Normal"/>
    <w:uiPriority w:val="99"/>
    <w:unhideWhenUsed/>
    <w:rsid w:val="00AD0501"/>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791D3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91D30"/>
    <w:pPr>
      <w:pBdr>
        <w:bottom w:val="single" w:sz="4" w:space="1" w:color="4472C4" w:themeColor="accent1"/>
      </w:pBdr>
      <w:spacing w:before="400" w:after="40"/>
      <w:outlineLvl w:val="9"/>
    </w:pPr>
    <w:rPr>
      <w:sz w:val="36"/>
      <w:szCs w:val="36"/>
    </w:rPr>
  </w:style>
  <w:style w:type="paragraph" w:styleId="TOC2">
    <w:name w:val="toc 2"/>
    <w:basedOn w:val="Normal"/>
    <w:next w:val="Normal"/>
    <w:autoRedefine/>
    <w:uiPriority w:val="39"/>
    <w:unhideWhenUsed/>
    <w:rsid w:val="00791D30"/>
    <w:pPr>
      <w:spacing w:after="100" w:line="259" w:lineRule="auto"/>
      <w:ind w:left="220"/>
    </w:pPr>
    <w:rPr>
      <w:rFonts w:eastAsiaTheme="minorEastAsia" w:cs="Times New Roman"/>
      <w:sz w:val="22"/>
      <w:szCs w:val="22"/>
      <w:lang w:val="en-US"/>
    </w:rPr>
  </w:style>
  <w:style w:type="paragraph" w:styleId="TOC1">
    <w:name w:val="toc 1"/>
    <w:basedOn w:val="Normal"/>
    <w:next w:val="Normal"/>
    <w:autoRedefine/>
    <w:uiPriority w:val="39"/>
    <w:unhideWhenUsed/>
    <w:rsid w:val="00791D30"/>
    <w:pPr>
      <w:spacing w:after="100" w:line="259" w:lineRule="auto"/>
    </w:pPr>
    <w:rPr>
      <w:rFonts w:eastAsiaTheme="minorEastAsia" w:cs="Times New Roman"/>
      <w:sz w:val="22"/>
      <w:szCs w:val="22"/>
      <w:lang w:val="en-US"/>
    </w:rPr>
  </w:style>
  <w:style w:type="paragraph" w:styleId="TOC3">
    <w:name w:val="toc 3"/>
    <w:basedOn w:val="Normal"/>
    <w:next w:val="Normal"/>
    <w:autoRedefine/>
    <w:uiPriority w:val="39"/>
    <w:unhideWhenUsed/>
    <w:rsid w:val="00791D30"/>
    <w:pPr>
      <w:spacing w:after="100" w:line="259" w:lineRule="auto"/>
      <w:ind w:left="440"/>
    </w:pPr>
    <w:rPr>
      <w:rFonts w:eastAsiaTheme="minorEastAsia" w:cs="Times New Roman"/>
      <w:sz w:val="22"/>
      <w:szCs w:val="22"/>
      <w:lang w:val="en-US"/>
    </w:rPr>
  </w:style>
  <w:style w:type="character" w:styleId="Hyperlink">
    <w:name w:val="Hyperlink"/>
    <w:basedOn w:val="DefaultParagraphFont"/>
    <w:uiPriority w:val="99"/>
    <w:semiHidden/>
    <w:unhideWhenUsed/>
    <w:rsid w:val="001D45F2"/>
    <w:rPr>
      <w:color w:val="0000FF"/>
      <w:u w:val="single"/>
    </w:rPr>
  </w:style>
  <w:style w:type="paragraph" w:styleId="Bibliography">
    <w:name w:val="Bibliography"/>
    <w:basedOn w:val="Normal"/>
    <w:next w:val="Normal"/>
    <w:uiPriority w:val="37"/>
    <w:unhideWhenUsed/>
    <w:rsid w:val="007B7863"/>
  </w:style>
  <w:style w:type="character" w:customStyle="1" w:styleId="title-text">
    <w:name w:val="title-text"/>
    <w:basedOn w:val="DefaultParagraphFont"/>
    <w:rsid w:val="00876593"/>
  </w:style>
  <w:style w:type="paragraph" w:styleId="Footer">
    <w:name w:val="footer"/>
    <w:basedOn w:val="Normal"/>
    <w:link w:val="FooterChar"/>
    <w:uiPriority w:val="99"/>
    <w:unhideWhenUsed/>
    <w:rsid w:val="00BE0C5C"/>
    <w:pPr>
      <w:tabs>
        <w:tab w:val="center" w:pos="4513"/>
        <w:tab w:val="right" w:pos="9026"/>
      </w:tabs>
    </w:pPr>
  </w:style>
  <w:style w:type="character" w:customStyle="1" w:styleId="FooterChar">
    <w:name w:val="Footer Char"/>
    <w:basedOn w:val="DefaultParagraphFont"/>
    <w:link w:val="Footer"/>
    <w:uiPriority w:val="99"/>
    <w:rsid w:val="00BE0C5C"/>
  </w:style>
  <w:style w:type="character" w:styleId="PageNumber">
    <w:name w:val="page number"/>
    <w:basedOn w:val="DefaultParagraphFont"/>
    <w:uiPriority w:val="99"/>
    <w:semiHidden/>
    <w:unhideWhenUsed/>
    <w:rsid w:val="00BE0C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37093">
      <w:bodyDiv w:val="1"/>
      <w:marLeft w:val="0"/>
      <w:marRight w:val="0"/>
      <w:marTop w:val="0"/>
      <w:marBottom w:val="0"/>
      <w:divBdr>
        <w:top w:val="none" w:sz="0" w:space="0" w:color="auto"/>
        <w:left w:val="none" w:sz="0" w:space="0" w:color="auto"/>
        <w:bottom w:val="none" w:sz="0" w:space="0" w:color="auto"/>
        <w:right w:val="none" w:sz="0" w:space="0" w:color="auto"/>
      </w:divBdr>
    </w:div>
    <w:div w:id="159009590">
      <w:bodyDiv w:val="1"/>
      <w:marLeft w:val="0"/>
      <w:marRight w:val="0"/>
      <w:marTop w:val="0"/>
      <w:marBottom w:val="0"/>
      <w:divBdr>
        <w:top w:val="none" w:sz="0" w:space="0" w:color="auto"/>
        <w:left w:val="none" w:sz="0" w:space="0" w:color="auto"/>
        <w:bottom w:val="none" w:sz="0" w:space="0" w:color="auto"/>
        <w:right w:val="none" w:sz="0" w:space="0" w:color="auto"/>
      </w:divBdr>
      <w:divsChild>
        <w:div w:id="1813478472">
          <w:marLeft w:val="0"/>
          <w:marRight w:val="0"/>
          <w:marTop w:val="0"/>
          <w:marBottom w:val="0"/>
          <w:divBdr>
            <w:top w:val="none" w:sz="0" w:space="0" w:color="auto"/>
            <w:left w:val="none" w:sz="0" w:space="0" w:color="auto"/>
            <w:bottom w:val="none" w:sz="0" w:space="0" w:color="auto"/>
            <w:right w:val="none" w:sz="0" w:space="0" w:color="auto"/>
          </w:divBdr>
          <w:divsChild>
            <w:div w:id="346444305">
              <w:marLeft w:val="0"/>
              <w:marRight w:val="0"/>
              <w:marTop w:val="0"/>
              <w:marBottom w:val="0"/>
              <w:divBdr>
                <w:top w:val="none" w:sz="0" w:space="0" w:color="auto"/>
                <w:left w:val="none" w:sz="0" w:space="0" w:color="auto"/>
                <w:bottom w:val="none" w:sz="0" w:space="0" w:color="auto"/>
                <w:right w:val="none" w:sz="0" w:space="0" w:color="auto"/>
              </w:divBdr>
              <w:divsChild>
                <w:div w:id="1112826117">
                  <w:marLeft w:val="0"/>
                  <w:marRight w:val="0"/>
                  <w:marTop w:val="0"/>
                  <w:marBottom w:val="0"/>
                  <w:divBdr>
                    <w:top w:val="none" w:sz="0" w:space="0" w:color="auto"/>
                    <w:left w:val="none" w:sz="0" w:space="0" w:color="auto"/>
                    <w:bottom w:val="none" w:sz="0" w:space="0" w:color="auto"/>
                    <w:right w:val="none" w:sz="0" w:space="0" w:color="auto"/>
                  </w:divBdr>
                  <w:divsChild>
                    <w:div w:id="121284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68085">
      <w:bodyDiv w:val="1"/>
      <w:marLeft w:val="0"/>
      <w:marRight w:val="0"/>
      <w:marTop w:val="0"/>
      <w:marBottom w:val="0"/>
      <w:divBdr>
        <w:top w:val="none" w:sz="0" w:space="0" w:color="auto"/>
        <w:left w:val="none" w:sz="0" w:space="0" w:color="auto"/>
        <w:bottom w:val="none" w:sz="0" w:space="0" w:color="auto"/>
        <w:right w:val="none" w:sz="0" w:space="0" w:color="auto"/>
      </w:divBdr>
    </w:div>
    <w:div w:id="456416517">
      <w:bodyDiv w:val="1"/>
      <w:marLeft w:val="0"/>
      <w:marRight w:val="0"/>
      <w:marTop w:val="0"/>
      <w:marBottom w:val="0"/>
      <w:divBdr>
        <w:top w:val="none" w:sz="0" w:space="0" w:color="auto"/>
        <w:left w:val="none" w:sz="0" w:space="0" w:color="auto"/>
        <w:bottom w:val="none" w:sz="0" w:space="0" w:color="auto"/>
        <w:right w:val="none" w:sz="0" w:space="0" w:color="auto"/>
      </w:divBdr>
    </w:div>
    <w:div w:id="784497598">
      <w:bodyDiv w:val="1"/>
      <w:marLeft w:val="0"/>
      <w:marRight w:val="0"/>
      <w:marTop w:val="0"/>
      <w:marBottom w:val="0"/>
      <w:divBdr>
        <w:top w:val="none" w:sz="0" w:space="0" w:color="auto"/>
        <w:left w:val="none" w:sz="0" w:space="0" w:color="auto"/>
        <w:bottom w:val="none" w:sz="0" w:space="0" w:color="auto"/>
        <w:right w:val="none" w:sz="0" w:space="0" w:color="auto"/>
      </w:divBdr>
      <w:divsChild>
        <w:div w:id="1149711638">
          <w:marLeft w:val="0"/>
          <w:marRight w:val="0"/>
          <w:marTop w:val="0"/>
          <w:marBottom w:val="0"/>
          <w:divBdr>
            <w:top w:val="none" w:sz="0" w:space="0" w:color="auto"/>
            <w:left w:val="none" w:sz="0" w:space="0" w:color="auto"/>
            <w:bottom w:val="none" w:sz="0" w:space="0" w:color="auto"/>
            <w:right w:val="none" w:sz="0" w:space="0" w:color="auto"/>
          </w:divBdr>
          <w:divsChild>
            <w:div w:id="1798719368">
              <w:marLeft w:val="0"/>
              <w:marRight w:val="0"/>
              <w:marTop w:val="0"/>
              <w:marBottom w:val="0"/>
              <w:divBdr>
                <w:top w:val="none" w:sz="0" w:space="0" w:color="auto"/>
                <w:left w:val="none" w:sz="0" w:space="0" w:color="auto"/>
                <w:bottom w:val="none" w:sz="0" w:space="0" w:color="auto"/>
                <w:right w:val="none" w:sz="0" w:space="0" w:color="auto"/>
              </w:divBdr>
              <w:divsChild>
                <w:div w:id="210471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277985">
      <w:bodyDiv w:val="1"/>
      <w:marLeft w:val="0"/>
      <w:marRight w:val="0"/>
      <w:marTop w:val="0"/>
      <w:marBottom w:val="0"/>
      <w:divBdr>
        <w:top w:val="none" w:sz="0" w:space="0" w:color="auto"/>
        <w:left w:val="none" w:sz="0" w:space="0" w:color="auto"/>
        <w:bottom w:val="none" w:sz="0" w:space="0" w:color="auto"/>
        <w:right w:val="none" w:sz="0" w:space="0" w:color="auto"/>
      </w:divBdr>
    </w:div>
    <w:div w:id="831289384">
      <w:bodyDiv w:val="1"/>
      <w:marLeft w:val="0"/>
      <w:marRight w:val="0"/>
      <w:marTop w:val="0"/>
      <w:marBottom w:val="0"/>
      <w:divBdr>
        <w:top w:val="none" w:sz="0" w:space="0" w:color="auto"/>
        <w:left w:val="none" w:sz="0" w:space="0" w:color="auto"/>
        <w:bottom w:val="none" w:sz="0" w:space="0" w:color="auto"/>
        <w:right w:val="none" w:sz="0" w:space="0" w:color="auto"/>
      </w:divBdr>
    </w:div>
    <w:div w:id="891766688">
      <w:bodyDiv w:val="1"/>
      <w:marLeft w:val="0"/>
      <w:marRight w:val="0"/>
      <w:marTop w:val="0"/>
      <w:marBottom w:val="0"/>
      <w:divBdr>
        <w:top w:val="none" w:sz="0" w:space="0" w:color="auto"/>
        <w:left w:val="none" w:sz="0" w:space="0" w:color="auto"/>
        <w:bottom w:val="none" w:sz="0" w:space="0" w:color="auto"/>
        <w:right w:val="none" w:sz="0" w:space="0" w:color="auto"/>
      </w:divBdr>
    </w:div>
    <w:div w:id="981471434">
      <w:bodyDiv w:val="1"/>
      <w:marLeft w:val="0"/>
      <w:marRight w:val="0"/>
      <w:marTop w:val="0"/>
      <w:marBottom w:val="0"/>
      <w:divBdr>
        <w:top w:val="none" w:sz="0" w:space="0" w:color="auto"/>
        <w:left w:val="none" w:sz="0" w:space="0" w:color="auto"/>
        <w:bottom w:val="none" w:sz="0" w:space="0" w:color="auto"/>
        <w:right w:val="none" w:sz="0" w:space="0" w:color="auto"/>
      </w:divBdr>
    </w:div>
    <w:div w:id="1119104291">
      <w:bodyDiv w:val="1"/>
      <w:marLeft w:val="0"/>
      <w:marRight w:val="0"/>
      <w:marTop w:val="0"/>
      <w:marBottom w:val="0"/>
      <w:divBdr>
        <w:top w:val="none" w:sz="0" w:space="0" w:color="auto"/>
        <w:left w:val="none" w:sz="0" w:space="0" w:color="auto"/>
        <w:bottom w:val="none" w:sz="0" w:space="0" w:color="auto"/>
        <w:right w:val="none" w:sz="0" w:space="0" w:color="auto"/>
      </w:divBdr>
    </w:div>
    <w:div w:id="1201086881">
      <w:bodyDiv w:val="1"/>
      <w:marLeft w:val="0"/>
      <w:marRight w:val="0"/>
      <w:marTop w:val="0"/>
      <w:marBottom w:val="0"/>
      <w:divBdr>
        <w:top w:val="none" w:sz="0" w:space="0" w:color="auto"/>
        <w:left w:val="none" w:sz="0" w:space="0" w:color="auto"/>
        <w:bottom w:val="none" w:sz="0" w:space="0" w:color="auto"/>
        <w:right w:val="none" w:sz="0" w:space="0" w:color="auto"/>
      </w:divBdr>
    </w:div>
    <w:div w:id="1891766136">
      <w:bodyDiv w:val="1"/>
      <w:marLeft w:val="0"/>
      <w:marRight w:val="0"/>
      <w:marTop w:val="0"/>
      <w:marBottom w:val="0"/>
      <w:divBdr>
        <w:top w:val="none" w:sz="0" w:space="0" w:color="auto"/>
        <w:left w:val="none" w:sz="0" w:space="0" w:color="auto"/>
        <w:bottom w:val="none" w:sz="0" w:space="0" w:color="auto"/>
        <w:right w:val="none" w:sz="0" w:space="0" w:color="auto"/>
      </w:divBdr>
      <w:divsChild>
        <w:div w:id="276453685">
          <w:marLeft w:val="0"/>
          <w:marRight w:val="0"/>
          <w:marTop w:val="0"/>
          <w:marBottom w:val="0"/>
          <w:divBdr>
            <w:top w:val="none" w:sz="0" w:space="0" w:color="auto"/>
            <w:left w:val="none" w:sz="0" w:space="0" w:color="auto"/>
            <w:bottom w:val="none" w:sz="0" w:space="0" w:color="auto"/>
            <w:right w:val="none" w:sz="0" w:space="0" w:color="auto"/>
          </w:divBdr>
          <w:divsChild>
            <w:div w:id="798645485">
              <w:marLeft w:val="0"/>
              <w:marRight w:val="0"/>
              <w:marTop w:val="0"/>
              <w:marBottom w:val="0"/>
              <w:divBdr>
                <w:top w:val="none" w:sz="0" w:space="0" w:color="auto"/>
                <w:left w:val="none" w:sz="0" w:space="0" w:color="auto"/>
                <w:bottom w:val="none" w:sz="0" w:space="0" w:color="auto"/>
                <w:right w:val="none" w:sz="0" w:space="0" w:color="auto"/>
              </w:divBdr>
              <w:divsChild>
                <w:div w:id="162681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811073">
      <w:bodyDiv w:val="1"/>
      <w:marLeft w:val="0"/>
      <w:marRight w:val="0"/>
      <w:marTop w:val="0"/>
      <w:marBottom w:val="0"/>
      <w:divBdr>
        <w:top w:val="none" w:sz="0" w:space="0" w:color="auto"/>
        <w:left w:val="none" w:sz="0" w:space="0" w:color="auto"/>
        <w:bottom w:val="none" w:sz="0" w:space="0" w:color="auto"/>
        <w:right w:val="none" w:sz="0" w:space="0" w:color="auto"/>
      </w:divBdr>
    </w:div>
    <w:div w:id="211401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Ahm18</b:Tag>
    <b:SourceType>JournalArticle</b:SourceType>
    <b:Guid>{7C278D77-D670-E04E-A4CA-60F572B6ADFC}</b:Guid>
    <b:Author>
      <b:Author>
        <b:NameList>
          <b:Person>
            <b:Last>Asakereh</b:Last>
            <b:First>Ahmad</b:First>
          </b:Person>
        </b:NameList>
      </b:Author>
    </b:Author>
    <b:Title>Reflective Thinking, Self-Efficacy, Self-Esteem and Academic Achievement of Iranian EFL Students in Higher Education: Is there a Relationship?</b:Title>
    <b:JournalName>International Journal of Educational Psychology</b:JournalName>
    <b:Year>2018</b:Year>
    <b:Volume>7</b:Volume>
    <b:Issue>1</b:Issue>
    <b:Pages>68</b:Pages>
    <b:RefOrder>1</b:RefOrder>
  </b:Source>
  <b:Source>
    <b:Tag>Ida18</b:Tag>
    <b:SourceType>JournalArticle</b:SourceType>
    <b:Guid>{94666393-4AFD-534B-A433-1D6C021859C5}</b:Guid>
    <b:Author>
      <b:Author>
        <b:NameList>
          <b:Person>
            <b:Last>Sudria</b:Last>
            <b:First>Ida</b:First>
            <b:Middle>Bagus Nyoman</b:Middle>
          </b:Person>
          <b:Person>
            <b:Last>Redhana</b:Last>
            <b:First>I</b:First>
            <b:Middle>Wayan</b:Middle>
          </b:Person>
          <b:Person>
            <b:Last>Kirna</b:Last>
            <b:First>I</b:First>
            <b:Middle>Made</b:Middle>
          </b:Person>
          <b:Person>
            <b:Last>Aini</b:Last>
            <b:First>Diah</b:First>
          </b:Person>
        </b:NameList>
      </b:Author>
    </b:Author>
    <b:Title>Effect of Kolb's Learning Styles under Inductive Guided-Inquiry Learning on Learning Outcomes</b:Title>
    <b:JournalName>International Journal of Instruction</b:JournalName>
    <b:Year>2018</b:Year>
    <b:Volume>11</b:Volume>
    <b:Issue>1</b:Issue>
    <b:Pages>89-102</b:Pages>
    <b:RefOrder>2</b:RefOrder>
  </b:Source>
  <b:Source>
    <b:Tag>Mei20</b:Tag>
    <b:SourceType>JournalArticle</b:SourceType>
    <b:Guid>{A5EDB0CA-182E-6546-8F63-BD3F1938EB8D}</b:Guid>
    <b:Author>
      <b:Author>
        <b:NameList>
          <b:Person>
            <b:Last>Jiang</b:Last>
            <b:First>Mei</b:First>
          </b:Person>
          <b:Person>
            <b:Last>Koo</b:Last>
            <b:First>Katie</b:First>
          </b:Person>
        </b:NameList>
      </b:Author>
    </b:Author>
    <b:Title>Emotional Presence in Building an Online Learning Community Among Non-traditional Graduate Students</b:Title>
    <b:JournalName>Online Learning</b:JournalName>
    <b:Year>2020</b:Year>
    <b:Volume>24</b:Volume>
    <b:Issue>4</b:Issue>
    <b:RefOrder>4</b:RefOrder>
  </b:Source>
  <b:Source>
    <b:Tag>Ric17</b:Tag>
    <b:SourceType>Book</b:SourceType>
    <b:Guid>{2B9E3297-06B8-4CD6-81C9-0668898760B4}</b:Guid>
    <b:Title>Cite Them Right: The Essential Referencing Guide</b:Title>
    <b:Year>2017</b:Year>
    <b:Author>
      <b:Author>
        <b:NameList>
          <b:Person>
            <b:Last>Pears</b:Last>
            <b:First>Richard</b:First>
          </b:Person>
        </b:NameList>
      </b:Author>
    </b:Author>
    <b:Publisher>Macmillan Education</b:Publish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D8838C-54DA-47F0-85F9-4EC1C0379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7</Pages>
  <Words>1800</Words>
  <Characters>10263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ACE Practical Portfolio</dc:subject>
  <dc:creator>Ali Timoteo Do Rosario Monteiro (2021167)</dc:creator>
  <cp:keywords/>
  <dc:description/>
  <cp:lastModifiedBy>Ali Timoteo Do Rosario Monteiro (2021167)</cp:lastModifiedBy>
  <cp:revision>19</cp:revision>
  <dcterms:created xsi:type="dcterms:W3CDTF">2021-04-27T18:29:00Z</dcterms:created>
  <dcterms:modified xsi:type="dcterms:W3CDTF">2021-04-27T21:55:00Z</dcterms:modified>
</cp:coreProperties>
</file>