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C9C21" w14:textId="77777777" w:rsidR="00795426" w:rsidRPr="00F13625" w:rsidRDefault="00795426" w:rsidP="00795426">
      <w:pPr>
        <w:spacing w:line="360" w:lineRule="auto"/>
        <w:jc w:val="center"/>
        <w:rPr>
          <w:rFonts w:ascii="Times New Roman" w:hAnsi="Times New Roman" w:cs="Times New Roman"/>
          <w:bCs/>
          <w:color w:val="000000" w:themeColor="text1"/>
          <w:sz w:val="32"/>
        </w:rPr>
      </w:pPr>
    </w:p>
    <w:p w14:paraId="2A4E7429" w14:textId="77777777" w:rsidR="00795426" w:rsidRPr="00F13625" w:rsidRDefault="00795426" w:rsidP="00795426">
      <w:pPr>
        <w:spacing w:line="360" w:lineRule="auto"/>
        <w:jc w:val="center"/>
        <w:rPr>
          <w:rFonts w:ascii="Times New Roman" w:hAnsi="Times New Roman" w:cs="Times New Roman"/>
          <w:bCs/>
          <w:color w:val="000000" w:themeColor="text1"/>
          <w:sz w:val="32"/>
        </w:rPr>
      </w:pPr>
    </w:p>
    <w:p w14:paraId="1ECB0F08" w14:textId="77777777" w:rsidR="00795426" w:rsidRPr="00F13625" w:rsidRDefault="00795426" w:rsidP="00795426">
      <w:pPr>
        <w:spacing w:line="360" w:lineRule="auto"/>
        <w:jc w:val="center"/>
        <w:rPr>
          <w:rFonts w:ascii="Times New Roman" w:hAnsi="Times New Roman" w:cs="Times New Roman"/>
          <w:bCs/>
          <w:color w:val="000000" w:themeColor="text1"/>
          <w:sz w:val="32"/>
        </w:rPr>
      </w:pPr>
    </w:p>
    <w:p w14:paraId="6F0C59FB" w14:textId="77777777" w:rsidR="00795426" w:rsidRPr="00F13625" w:rsidRDefault="00795426" w:rsidP="00795426">
      <w:pPr>
        <w:spacing w:line="360" w:lineRule="auto"/>
        <w:jc w:val="center"/>
        <w:rPr>
          <w:rFonts w:ascii="Times New Roman" w:hAnsi="Times New Roman" w:cs="Times New Roman"/>
          <w:bCs/>
          <w:color w:val="000000" w:themeColor="text1"/>
          <w:sz w:val="32"/>
        </w:rPr>
      </w:pPr>
    </w:p>
    <w:p w14:paraId="47E4D53D" w14:textId="77777777" w:rsidR="00795426" w:rsidRPr="00F13625" w:rsidRDefault="00795426" w:rsidP="00795426">
      <w:pPr>
        <w:spacing w:line="360" w:lineRule="auto"/>
        <w:jc w:val="center"/>
        <w:rPr>
          <w:rFonts w:ascii="Times New Roman" w:hAnsi="Times New Roman" w:cs="Times New Roman"/>
          <w:bCs/>
          <w:color w:val="000000" w:themeColor="text1"/>
          <w:sz w:val="32"/>
        </w:rPr>
      </w:pPr>
    </w:p>
    <w:p w14:paraId="30D56418" w14:textId="77777777" w:rsidR="00795426" w:rsidRPr="00F13625" w:rsidRDefault="00795426" w:rsidP="00795426">
      <w:pPr>
        <w:spacing w:line="360" w:lineRule="auto"/>
        <w:jc w:val="center"/>
        <w:rPr>
          <w:rFonts w:ascii="Times New Roman" w:hAnsi="Times New Roman" w:cs="Times New Roman"/>
          <w:bCs/>
          <w:color w:val="000000" w:themeColor="text1"/>
          <w:sz w:val="32"/>
        </w:rPr>
      </w:pPr>
    </w:p>
    <w:p w14:paraId="056DCBE2" w14:textId="77777777" w:rsidR="00795426" w:rsidRPr="00F13625" w:rsidRDefault="00795426" w:rsidP="00795426">
      <w:pPr>
        <w:spacing w:line="360" w:lineRule="auto"/>
        <w:jc w:val="center"/>
        <w:rPr>
          <w:rFonts w:ascii="Times New Roman" w:hAnsi="Times New Roman" w:cs="Times New Roman"/>
          <w:bCs/>
          <w:color w:val="000000" w:themeColor="text1"/>
          <w:sz w:val="32"/>
        </w:rPr>
      </w:pPr>
    </w:p>
    <w:p w14:paraId="60334470" w14:textId="77777777" w:rsidR="00795426" w:rsidRPr="00F13625" w:rsidRDefault="00795426" w:rsidP="00795426">
      <w:pPr>
        <w:spacing w:line="360" w:lineRule="auto"/>
        <w:jc w:val="center"/>
        <w:rPr>
          <w:rFonts w:ascii="Times New Roman" w:hAnsi="Times New Roman" w:cs="Times New Roman"/>
          <w:bCs/>
          <w:color w:val="000000" w:themeColor="text1"/>
          <w:sz w:val="32"/>
        </w:rPr>
      </w:pPr>
    </w:p>
    <w:p w14:paraId="29D56464" w14:textId="77777777" w:rsidR="00FB1594" w:rsidRPr="008A70C6" w:rsidRDefault="00795426" w:rsidP="00795426">
      <w:pPr>
        <w:spacing w:line="360" w:lineRule="auto"/>
        <w:jc w:val="center"/>
        <w:rPr>
          <w:rFonts w:ascii="Times New Roman" w:eastAsiaTheme="majorEastAsia" w:hAnsi="Times New Roman" w:cs="Times New Roman"/>
          <w:b/>
          <w:bCs/>
          <w:color w:val="000000" w:themeColor="text1"/>
          <w:sz w:val="32"/>
        </w:rPr>
      </w:pPr>
      <w:r w:rsidRPr="008A70C6">
        <w:rPr>
          <w:rFonts w:ascii="Times New Roman" w:hAnsi="Times New Roman" w:cs="Times New Roman"/>
          <w:b/>
          <w:color w:val="000000" w:themeColor="text1"/>
          <w:sz w:val="32"/>
        </w:rPr>
        <w:t>EXPLAIN THE ADVANTAGES AND DISADVANTAGES OF MAGISTRATES IN THE EXERCISE OF JUSTICE</w:t>
      </w:r>
    </w:p>
    <w:p w14:paraId="7A7912C9" w14:textId="77777777" w:rsidR="005E1CE4" w:rsidRPr="00F13625" w:rsidRDefault="005E1CE4" w:rsidP="00F13625">
      <w:pPr>
        <w:rPr>
          <w:b/>
          <w:bCs/>
          <w:color w:val="000000" w:themeColor="text1"/>
        </w:rPr>
      </w:pPr>
    </w:p>
    <w:p w14:paraId="11D2ADA5" w14:textId="77777777" w:rsidR="005E1CE4" w:rsidRPr="00F13625" w:rsidRDefault="005E1CE4" w:rsidP="005E1CE4">
      <w:pPr>
        <w:jc w:val="center"/>
        <w:rPr>
          <w:rFonts w:ascii="Times New Roman" w:eastAsiaTheme="majorEastAsia" w:hAnsi="Times New Roman" w:cstheme="majorBidi"/>
          <w:color w:val="000000" w:themeColor="text1"/>
          <w:sz w:val="28"/>
          <w:szCs w:val="26"/>
        </w:rPr>
      </w:pPr>
    </w:p>
    <w:p w14:paraId="5A5C59E6" w14:textId="77777777" w:rsidR="005E1CE4" w:rsidRPr="00F13625" w:rsidRDefault="005E1CE4" w:rsidP="005E1CE4">
      <w:pPr>
        <w:jc w:val="center"/>
        <w:rPr>
          <w:rFonts w:ascii="Times New Roman" w:eastAsiaTheme="majorEastAsia" w:hAnsi="Times New Roman" w:cstheme="majorBidi"/>
          <w:color w:val="000000" w:themeColor="text1"/>
          <w:sz w:val="28"/>
          <w:szCs w:val="26"/>
        </w:rPr>
      </w:pPr>
    </w:p>
    <w:p w14:paraId="23F1A6EC" w14:textId="77777777" w:rsidR="005E1CE4" w:rsidRPr="00F13625" w:rsidRDefault="005E1CE4" w:rsidP="005E1CE4">
      <w:pPr>
        <w:jc w:val="center"/>
        <w:rPr>
          <w:rFonts w:ascii="Times New Roman" w:eastAsiaTheme="majorEastAsia" w:hAnsi="Times New Roman" w:cstheme="majorBidi"/>
          <w:color w:val="000000" w:themeColor="text1"/>
          <w:sz w:val="28"/>
          <w:szCs w:val="26"/>
        </w:rPr>
      </w:pPr>
    </w:p>
    <w:p w14:paraId="089D6176" w14:textId="77777777" w:rsidR="00795426" w:rsidRPr="00F13625" w:rsidRDefault="00795426">
      <w:pPr>
        <w:rPr>
          <w:rFonts w:ascii="Times New Roman" w:eastAsiaTheme="majorEastAsia" w:hAnsi="Times New Roman" w:cstheme="majorBidi"/>
          <w:color w:val="000000" w:themeColor="text1"/>
          <w:sz w:val="26"/>
          <w:szCs w:val="26"/>
        </w:rPr>
      </w:pPr>
    </w:p>
    <w:sdt>
      <w:sdtPr>
        <w:rPr>
          <w:rFonts w:asciiTheme="minorHAnsi" w:eastAsiaTheme="minorHAnsi" w:hAnsiTheme="minorHAnsi" w:cstheme="minorBidi"/>
          <w:b w:val="0"/>
          <w:bCs w:val="0"/>
          <w:color w:val="auto"/>
          <w:sz w:val="22"/>
          <w:szCs w:val="22"/>
        </w:rPr>
        <w:id w:val="11894824"/>
        <w:docPartObj>
          <w:docPartGallery w:val="Table of Contents"/>
          <w:docPartUnique/>
        </w:docPartObj>
      </w:sdtPr>
      <w:sdtEndPr>
        <w:rPr>
          <w:color w:val="000000" w:themeColor="text1"/>
        </w:rPr>
      </w:sdtEndPr>
      <w:sdtContent>
        <w:p w14:paraId="18B0A869" w14:textId="77777777" w:rsidR="005E1CE4" w:rsidRPr="00F13625" w:rsidRDefault="005E1CE4" w:rsidP="004E0A1D">
          <w:pPr>
            <w:pStyle w:val="TOCHeading"/>
          </w:pPr>
        </w:p>
        <w:p w14:paraId="4C3994FE" w14:textId="77777777" w:rsidR="005E1CE4" w:rsidRPr="00F13625" w:rsidRDefault="005E1CE4" w:rsidP="005E1CE4">
          <w:pPr>
            <w:rPr>
              <w:rFonts w:asciiTheme="majorHAnsi" w:eastAsiaTheme="majorEastAsia" w:hAnsiTheme="majorHAnsi" w:cstheme="majorBidi"/>
              <w:color w:val="000000" w:themeColor="text1"/>
              <w:sz w:val="28"/>
              <w:szCs w:val="28"/>
            </w:rPr>
          </w:pPr>
          <w:r w:rsidRPr="00F13625">
            <w:rPr>
              <w:color w:val="000000" w:themeColor="text1"/>
            </w:rPr>
            <w:br w:type="page"/>
          </w:r>
        </w:p>
        <w:p w14:paraId="5815ADBD" w14:textId="77777777" w:rsidR="00795426" w:rsidRPr="00F13625" w:rsidRDefault="00000000">
          <w:pPr>
            <w:rPr>
              <w:b/>
              <w:bCs/>
              <w:color w:val="000000" w:themeColor="text1"/>
            </w:rPr>
          </w:pPr>
        </w:p>
      </w:sdtContent>
    </w:sdt>
    <w:bookmarkStart w:id="0" w:name="_Toc133924951" w:displacedByCustomXml="prev"/>
    <w:p w14:paraId="52B700DA" w14:textId="77777777" w:rsidR="00E81EA6" w:rsidRPr="00F13625" w:rsidRDefault="00E81EA6" w:rsidP="004E0A1D">
      <w:pPr>
        <w:pStyle w:val="Heading1"/>
      </w:pPr>
      <w:r w:rsidRPr="004E0A1D">
        <w:t>Introduction</w:t>
      </w:r>
      <w:bookmarkEnd w:id="0"/>
    </w:p>
    <w:p w14:paraId="51A89930" w14:textId="77777777" w:rsidR="00E81EA6" w:rsidRPr="00F13625" w:rsidRDefault="00445174" w:rsidP="00445174">
      <w:pPr>
        <w:spacing w:line="360" w:lineRule="auto"/>
        <w:jc w:val="both"/>
        <w:rPr>
          <w:rFonts w:ascii="Times New Roman" w:hAnsi="Times New Roman" w:cs="Times New Roman"/>
          <w:color w:val="000000" w:themeColor="text1"/>
          <w:sz w:val="24"/>
        </w:rPr>
      </w:pPr>
      <w:r w:rsidRPr="00F13625">
        <w:rPr>
          <w:rFonts w:ascii="Times New Roman" w:hAnsi="Times New Roman" w:cs="Times New Roman"/>
          <w:color w:val="000000" w:themeColor="text1"/>
          <w:sz w:val="24"/>
        </w:rPr>
        <w:t>All the decisions and verdicts of all types of criminal cases pass and begin in the court of the magistrates</w:t>
      </w:r>
      <w:r w:rsidR="00CE296A">
        <w:rPr>
          <w:rFonts w:ascii="Times New Roman" w:hAnsi="Times New Roman" w:cs="Times New Roman"/>
          <w:color w:val="000000" w:themeColor="text1"/>
          <w:sz w:val="24"/>
        </w:rPr>
        <w:t>.</w:t>
      </w:r>
      <w:r w:rsidRPr="00F13625">
        <w:rPr>
          <w:rFonts w:ascii="Times New Roman" w:hAnsi="Times New Roman" w:cs="Times New Roman"/>
          <w:color w:val="000000" w:themeColor="text1"/>
          <w:sz w:val="24"/>
        </w:rPr>
        <w:t xml:space="preserve"> </w:t>
      </w:r>
      <w:r w:rsidR="00CE296A">
        <w:rPr>
          <w:rFonts w:ascii="Times New Roman" w:hAnsi="Times New Roman" w:cs="Times New Roman"/>
          <w:color w:val="000000" w:themeColor="text1"/>
          <w:sz w:val="24"/>
        </w:rPr>
        <w:t>H</w:t>
      </w:r>
      <w:r w:rsidR="00226951" w:rsidRPr="00F13625">
        <w:rPr>
          <w:rFonts w:ascii="Times New Roman" w:hAnsi="Times New Roman" w:cs="Times New Roman"/>
          <w:color w:val="000000" w:themeColor="text1"/>
          <w:sz w:val="24"/>
        </w:rPr>
        <w:t>owever,</w:t>
      </w:r>
      <w:r w:rsidRPr="00F13625">
        <w:rPr>
          <w:rFonts w:ascii="Times New Roman" w:hAnsi="Times New Roman" w:cs="Times New Roman"/>
          <w:color w:val="000000" w:themeColor="text1"/>
          <w:sz w:val="24"/>
        </w:rPr>
        <w:t xml:space="preserve"> the intense and most serious cases</w:t>
      </w:r>
      <w:r w:rsidR="00CE296A">
        <w:rPr>
          <w:rFonts w:ascii="Times New Roman" w:hAnsi="Times New Roman" w:cs="Times New Roman"/>
          <w:color w:val="000000" w:themeColor="text1"/>
          <w:sz w:val="24"/>
        </w:rPr>
        <w:t xml:space="preserve"> are particularly sent to the Crown</w:t>
      </w:r>
      <w:r w:rsidRPr="00F13625">
        <w:rPr>
          <w:rFonts w:ascii="Times New Roman" w:hAnsi="Times New Roman" w:cs="Times New Roman"/>
          <w:color w:val="000000" w:themeColor="text1"/>
          <w:sz w:val="24"/>
        </w:rPr>
        <w:t xml:space="preserve"> Court such as the cases of murder and rape.</w:t>
      </w:r>
      <w:r w:rsidR="00CE296A">
        <w:rPr>
          <w:rFonts w:ascii="Times New Roman" w:hAnsi="Times New Roman" w:cs="Times New Roman"/>
          <w:color w:val="000000" w:themeColor="text1"/>
          <w:sz w:val="24"/>
        </w:rPr>
        <w:t xml:space="preserve"> </w:t>
      </w:r>
      <w:r w:rsidRPr="00F13625">
        <w:rPr>
          <w:rFonts w:ascii="Times New Roman" w:hAnsi="Times New Roman" w:cs="Times New Roman"/>
          <w:color w:val="000000" w:themeColor="text1"/>
          <w:sz w:val="24"/>
        </w:rPr>
        <w:t xml:space="preserve">The matters that are generally handled by the magistrates of the </w:t>
      </w:r>
      <w:r w:rsidR="004C44E1" w:rsidRPr="00F13625">
        <w:rPr>
          <w:rFonts w:ascii="Times New Roman" w:hAnsi="Times New Roman" w:cs="Times New Roman"/>
          <w:color w:val="000000" w:themeColor="text1"/>
          <w:sz w:val="24"/>
        </w:rPr>
        <w:t>UK</w:t>
      </w:r>
      <w:r w:rsidRPr="00F13625">
        <w:rPr>
          <w:rFonts w:ascii="Times New Roman" w:hAnsi="Times New Roman" w:cs="Times New Roman"/>
          <w:color w:val="000000" w:themeColor="text1"/>
          <w:sz w:val="24"/>
        </w:rPr>
        <w:t xml:space="preserve"> can be the legal matters associated with licensing and debt collection</w:t>
      </w:r>
      <w:r w:rsidR="008D24D2" w:rsidRPr="00F13625">
        <w:rPr>
          <w:rFonts w:ascii="Times New Roman" w:hAnsi="Times New Roman" w:cs="Times New Roman"/>
          <w:color w:val="000000" w:themeColor="text1"/>
          <w:sz w:val="24"/>
        </w:rPr>
        <w:t xml:space="preserve"> (</w:t>
      </w:r>
      <w:proofErr w:type="spellStart"/>
      <w:r w:rsidR="00AE287F" w:rsidRPr="00F13625">
        <w:rPr>
          <w:rFonts w:ascii="Times New Roman" w:hAnsi="Times New Roman" w:cs="Times New Roman"/>
          <w:color w:val="000000" w:themeColor="text1"/>
          <w:sz w:val="24"/>
          <w:szCs w:val="24"/>
          <w:shd w:val="clear" w:color="auto" w:fill="FFFFFF"/>
        </w:rPr>
        <w:t>Zalnieriute</w:t>
      </w:r>
      <w:proofErr w:type="spellEnd"/>
      <w:r w:rsidR="00AE287F" w:rsidRPr="00F13625">
        <w:rPr>
          <w:rFonts w:ascii="Times New Roman" w:hAnsi="Times New Roman" w:cs="Times New Roman"/>
          <w:color w:val="000000" w:themeColor="text1"/>
          <w:sz w:val="24"/>
          <w:szCs w:val="24"/>
          <w:shd w:val="clear" w:color="auto" w:fill="FFFFFF"/>
        </w:rPr>
        <w:t xml:space="preserve"> and Bell, 2020</w:t>
      </w:r>
      <w:r w:rsidR="008D24D2" w:rsidRPr="00F13625">
        <w:rPr>
          <w:rFonts w:ascii="Times New Roman" w:hAnsi="Times New Roman" w:cs="Times New Roman"/>
          <w:color w:val="000000" w:themeColor="text1"/>
          <w:sz w:val="24"/>
        </w:rPr>
        <w:t>)</w:t>
      </w:r>
      <w:r w:rsidRPr="00F13625">
        <w:rPr>
          <w:rFonts w:ascii="Times New Roman" w:hAnsi="Times New Roman" w:cs="Times New Roman"/>
          <w:color w:val="000000" w:themeColor="text1"/>
          <w:sz w:val="24"/>
        </w:rPr>
        <w:t>.</w:t>
      </w:r>
    </w:p>
    <w:p w14:paraId="4C09B927" w14:textId="77777777" w:rsidR="00FB1594" w:rsidRPr="00F13625" w:rsidRDefault="00FB1594" w:rsidP="00253E09">
      <w:pPr>
        <w:pStyle w:val="Heading2"/>
      </w:pPr>
      <w:bookmarkStart w:id="1" w:name="_Toc133924952"/>
      <w:r w:rsidRPr="00F13625">
        <w:t xml:space="preserve">1. </w:t>
      </w:r>
      <w:r w:rsidR="00C17D06" w:rsidRPr="00F13625">
        <w:t>Role of magistrate</w:t>
      </w:r>
      <w:bookmarkEnd w:id="1"/>
    </w:p>
    <w:p w14:paraId="2C10EA88" w14:textId="12497A4A" w:rsidR="00FB1594" w:rsidRPr="00BD3250" w:rsidRDefault="00FB1594" w:rsidP="00E81EA6">
      <w:pPr>
        <w:pStyle w:val="NormalWeb"/>
        <w:spacing w:line="360" w:lineRule="auto"/>
        <w:jc w:val="both"/>
        <w:rPr>
          <w:color w:val="FF0000"/>
        </w:rPr>
      </w:pPr>
      <w:r w:rsidRPr="00F13625">
        <w:rPr>
          <w:color w:val="000000" w:themeColor="text1"/>
        </w:rPr>
        <w:t>The terminology magistrate deals with a wide range of roles and responsibilities and these are the entities of the government and law systems. The magistrate helps to mention a civilian officer who conducts and regulates the law of a country</w:t>
      </w:r>
      <w:r w:rsidR="008D24D2" w:rsidRPr="00F13625">
        <w:rPr>
          <w:color w:val="000000" w:themeColor="text1"/>
        </w:rPr>
        <w:t xml:space="preserve"> (</w:t>
      </w:r>
      <w:r w:rsidR="00AE287F" w:rsidRPr="00F13625">
        <w:rPr>
          <w:color w:val="000000" w:themeColor="text1"/>
          <w:shd w:val="clear" w:color="auto" w:fill="FFFFFF"/>
        </w:rPr>
        <w:t>van den Brink, 2022</w:t>
      </w:r>
      <w:r w:rsidR="008D24D2" w:rsidRPr="00F13625">
        <w:rPr>
          <w:color w:val="000000" w:themeColor="text1"/>
        </w:rPr>
        <w:t>)</w:t>
      </w:r>
      <w:r w:rsidRPr="00F13625">
        <w:rPr>
          <w:color w:val="000000" w:themeColor="text1"/>
        </w:rPr>
        <w:t xml:space="preserve">. In the case of the </w:t>
      </w:r>
      <w:r w:rsidR="004C44E1" w:rsidRPr="00F13625">
        <w:rPr>
          <w:color w:val="000000" w:themeColor="text1"/>
        </w:rPr>
        <w:t>UK</w:t>
      </w:r>
      <w:r w:rsidRPr="00F13625">
        <w:rPr>
          <w:color w:val="000000" w:themeColor="text1"/>
        </w:rPr>
        <w:t xml:space="preserve">, it is one of the highest-positioned government officers as they have both the powers of the judicial and executive. </w:t>
      </w:r>
      <w:r w:rsidR="008401F0" w:rsidRPr="0069299F">
        <w:t>Magistrates are the persons who volunteer to hear different cases that come to their courts from their community (gov.uk, 2023). They can hear these cases in the family court or in the criminal court, or this can happen in both.</w:t>
      </w:r>
      <w:r w:rsidR="008401F0">
        <w:rPr>
          <w:color w:val="FF0000"/>
        </w:rPr>
        <w:t xml:space="preserve"> </w:t>
      </w:r>
      <w:r w:rsidRPr="00F13625">
        <w:rPr>
          <w:color w:val="000000" w:themeColor="text1"/>
        </w:rPr>
        <w:t xml:space="preserve">It has been seen that a magistrate handles only minor and prefatory affairs in the case of some jurisdictions. </w:t>
      </w:r>
      <w:r w:rsidR="00D4324D" w:rsidRPr="0069299F">
        <w:t xml:space="preserve">Three of the magistrates, including another magistrate who is specially trained to perform the duty of a chairperson, generally hear each of these cases. </w:t>
      </w:r>
      <w:r w:rsidR="0069299F" w:rsidRPr="0069299F">
        <w:t>Moreover,</w:t>
      </w:r>
      <w:r w:rsidRPr="0069299F">
        <w:t xml:space="preserve"> in the </w:t>
      </w:r>
      <w:r w:rsidR="004C44E1" w:rsidRPr="0069299F">
        <w:t>UK</w:t>
      </w:r>
      <w:r w:rsidRPr="0069299F">
        <w:t> jurisdictions such as England and Wales</w:t>
      </w:r>
      <w:r w:rsidRPr="00F13625">
        <w:rPr>
          <w:color w:val="000000" w:themeColor="text1"/>
        </w:rPr>
        <w:t xml:space="preserve"> the role of magistrates varies and are typically instructed volunteers scheduled to handle any kind of criminal and civil </w:t>
      </w:r>
      <w:r w:rsidR="005466DB" w:rsidRPr="00F13625">
        <w:rPr>
          <w:color w:val="000000" w:themeColor="text1"/>
        </w:rPr>
        <w:t>matters, which</w:t>
      </w:r>
      <w:r w:rsidRPr="00F13625">
        <w:rPr>
          <w:color w:val="000000" w:themeColor="text1"/>
        </w:rPr>
        <w:t xml:space="preserve"> need to be restricted to the local areas.</w:t>
      </w:r>
    </w:p>
    <w:p w14:paraId="20022353" w14:textId="77777777" w:rsidR="00FB1594" w:rsidRPr="00F13625" w:rsidRDefault="00FB1594" w:rsidP="00253E09">
      <w:pPr>
        <w:pStyle w:val="Heading2"/>
      </w:pPr>
      <w:bookmarkStart w:id="2" w:name="_Toc133924953"/>
      <w:r w:rsidRPr="00F13625">
        <w:t>2. A discussion about magistrates in the United Kingdom</w:t>
      </w:r>
      <w:bookmarkEnd w:id="2"/>
    </w:p>
    <w:p w14:paraId="0D11D84F" w14:textId="25EA9467" w:rsidR="00784DE9" w:rsidRPr="00F13625" w:rsidRDefault="00EB4611" w:rsidP="00E81EA6">
      <w:pPr>
        <w:pStyle w:val="NormalWeb"/>
        <w:spacing w:line="360" w:lineRule="auto"/>
        <w:jc w:val="both"/>
        <w:rPr>
          <w:color w:val="000000" w:themeColor="text1"/>
        </w:rPr>
      </w:pPr>
      <w:r w:rsidRPr="00F13625">
        <w:rPr>
          <w:color w:val="000000" w:themeColor="text1"/>
        </w:rPr>
        <w:t xml:space="preserve">All the decisions and verdicts of all types of criminal cases pass and begin in the court of the magistrates however the intense and most serious cases are particularly sent to the   Crown Court such as the cases of murder and rape. Moreover, the magistrates of the </w:t>
      </w:r>
      <w:r w:rsidR="004C44E1" w:rsidRPr="00F13625">
        <w:rPr>
          <w:color w:val="000000" w:themeColor="text1"/>
        </w:rPr>
        <w:t>UK</w:t>
      </w:r>
      <w:r w:rsidRPr="00F13625">
        <w:rPr>
          <w:color w:val="000000" w:themeColor="text1"/>
        </w:rPr>
        <w:t xml:space="preserve"> deal with the issues of bail and any other kind of prefatory affairs. In addition to this, the magistrates handle the lesser offenses including compendious and in whatever way offenses are meant to be dealt in the court of the magistrates. In the year 2021, the total number of </w:t>
      </w:r>
      <w:r w:rsidR="0069299F" w:rsidRPr="00F13625">
        <w:rPr>
          <w:color w:val="000000" w:themeColor="text1"/>
        </w:rPr>
        <w:t>magistrates</w:t>
      </w:r>
      <w:r w:rsidRPr="00F13625">
        <w:rPr>
          <w:color w:val="000000" w:themeColor="text1"/>
        </w:rPr>
        <w:t xml:space="preserve"> in the </w:t>
      </w:r>
      <w:r w:rsidR="004C44E1" w:rsidRPr="00F13625">
        <w:rPr>
          <w:color w:val="000000" w:themeColor="text1"/>
        </w:rPr>
        <w:t>UK</w:t>
      </w:r>
      <w:r w:rsidRPr="00F13625">
        <w:rPr>
          <w:color w:val="000000" w:themeColor="text1"/>
        </w:rPr>
        <w:t xml:space="preserve"> has been found to </w:t>
      </w:r>
      <w:r w:rsidRPr="00F13625">
        <w:rPr>
          <w:color w:val="000000" w:themeColor="text1"/>
        </w:rPr>
        <w:lastRenderedPageBreak/>
        <w:t>be 12,651</w:t>
      </w:r>
      <w:r w:rsidR="008D24D2" w:rsidRPr="00F13625">
        <w:rPr>
          <w:color w:val="000000" w:themeColor="text1"/>
        </w:rPr>
        <w:t xml:space="preserve"> (</w:t>
      </w:r>
      <w:proofErr w:type="spellStart"/>
      <w:r w:rsidR="00AE287F" w:rsidRPr="00F13625">
        <w:rPr>
          <w:color w:val="000000" w:themeColor="text1"/>
          <w:shd w:val="clear" w:color="auto" w:fill="FFFFFF"/>
        </w:rPr>
        <w:t>Puddister</w:t>
      </w:r>
      <w:proofErr w:type="spellEnd"/>
      <w:r w:rsidR="00AE287F" w:rsidRPr="00F13625">
        <w:rPr>
          <w:color w:val="000000" w:themeColor="text1"/>
          <w:shd w:val="clear" w:color="auto" w:fill="FFFFFF"/>
        </w:rPr>
        <w:t xml:space="preserve"> and Small, 2019</w:t>
      </w:r>
      <w:r w:rsidR="008D24D2" w:rsidRPr="00F13625">
        <w:rPr>
          <w:color w:val="000000" w:themeColor="text1"/>
        </w:rPr>
        <w:t>)</w:t>
      </w:r>
      <w:r w:rsidRPr="00F13625">
        <w:rPr>
          <w:color w:val="000000" w:themeColor="text1"/>
        </w:rPr>
        <w:t xml:space="preserve">. The number of magistrates has been reduced undeviatingly by 50%   as compared to the number of magistrates in the year 2012. The magistrates of the </w:t>
      </w:r>
      <w:r w:rsidR="004C44E1" w:rsidRPr="00F13625">
        <w:rPr>
          <w:color w:val="000000" w:themeColor="text1"/>
        </w:rPr>
        <w:t>UK</w:t>
      </w:r>
      <w:r w:rsidRPr="00F13625">
        <w:rPr>
          <w:color w:val="000000" w:themeColor="text1"/>
        </w:rPr>
        <w:t xml:space="preserve"> have the potential power of up to 12 months </w:t>
      </w:r>
      <w:r w:rsidR="00283E9F" w:rsidRPr="00F13625">
        <w:rPr>
          <w:color w:val="000000" w:themeColor="text1"/>
        </w:rPr>
        <w:t>imprisonment, which</w:t>
      </w:r>
      <w:r w:rsidRPr="00F13625">
        <w:rPr>
          <w:color w:val="000000" w:themeColor="text1"/>
        </w:rPr>
        <w:t xml:space="preserve"> is found to be the maximum sentencing power along with unlimited fines. </w:t>
      </w:r>
    </w:p>
    <w:p w14:paraId="00A4082C" w14:textId="77777777" w:rsidR="00EB4611" w:rsidRPr="00F13625" w:rsidRDefault="00EB4611" w:rsidP="00E81EA6">
      <w:pPr>
        <w:pStyle w:val="NormalWeb"/>
        <w:spacing w:line="360" w:lineRule="auto"/>
        <w:jc w:val="both"/>
        <w:rPr>
          <w:color w:val="000000" w:themeColor="text1"/>
        </w:rPr>
      </w:pPr>
      <w:r w:rsidRPr="00F13625">
        <w:rPr>
          <w:color w:val="000000" w:themeColor="text1"/>
        </w:rPr>
        <w:t>In this context, the sentencing power option varies which includes fines, commanding community orders, or handling the matters of any kind of offenses alongside discharge</w:t>
      </w:r>
      <w:r w:rsidR="008D24D2" w:rsidRPr="00F13625">
        <w:rPr>
          <w:color w:val="000000" w:themeColor="text1"/>
        </w:rPr>
        <w:t xml:space="preserve"> (</w:t>
      </w:r>
      <w:r w:rsidR="00AE287F" w:rsidRPr="00F13625">
        <w:rPr>
          <w:color w:val="000000" w:themeColor="text1"/>
          <w:shd w:val="clear" w:color="auto" w:fill="FFFFFF"/>
        </w:rPr>
        <w:t>Mohamad, 2019</w:t>
      </w:r>
      <w:r w:rsidR="008D24D2" w:rsidRPr="00F13625">
        <w:rPr>
          <w:color w:val="000000" w:themeColor="text1"/>
        </w:rPr>
        <w:t>)</w:t>
      </w:r>
      <w:r w:rsidRPr="00F13625">
        <w:rPr>
          <w:color w:val="000000" w:themeColor="text1"/>
        </w:rPr>
        <w:t xml:space="preserve">. In some cases, the sentencing </w:t>
      </w:r>
      <w:r w:rsidR="00445174" w:rsidRPr="00F13625">
        <w:rPr>
          <w:color w:val="000000" w:themeColor="text1"/>
        </w:rPr>
        <w:t>power that the magistrates have is</w:t>
      </w:r>
      <w:r w:rsidRPr="00F13625">
        <w:rPr>
          <w:color w:val="000000" w:themeColor="text1"/>
        </w:rPr>
        <w:t xml:space="preserve"> not enough, and due to this reason, the magistrates need to be sent either way wrongdoers to the crown court in order to sentence the criminal. The matters that are generally handled by the magistrates of the </w:t>
      </w:r>
      <w:r w:rsidR="004C44E1" w:rsidRPr="00F13625">
        <w:rPr>
          <w:color w:val="000000" w:themeColor="text1"/>
        </w:rPr>
        <w:t>UK</w:t>
      </w:r>
      <w:r w:rsidRPr="00F13625">
        <w:rPr>
          <w:color w:val="000000" w:themeColor="text1"/>
        </w:rPr>
        <w:t xml:space="preserve"> can be the legal matters associated with li</w:t>
      </w:r>
      <w:r w:rsidR="00AD6C8B">
        <w:rPr>
          <w:color w:val="000000" w:themeColor="text1"/>
        </w:rPr>
        <w:t xml:space="preserve">censing and debt collection </w:t>
      </w:r>
      <w:r w:rsidR="008D24D2" w:rsidRPr="00F13625">
        <w:rPr>
          <w:color w:val="000000" w:themeColor="text1"/>
        </w:rPr>
        <w:t>(</w:t>
      </w:r>
      <w:r w:rsidR="00AE287F" w:rsidRPr="00F13625">
        <w:rPr>
          <w:color w:val="000000" w:themeColor="text1"/>
          <w:shd w:val="clear" w:color="auto" w:fill="FFFFFF"/>
        </w:rPr>
        <w:t>Mistry, 2019</w:t>
      </w:r>
      <w:r w:rsidR="008D24D2" w:rsidRPr="00F13625">
        <w:rPr>
          <w:color w:val="000000" w:themeColor="text1"/>
        </w:rPr>
        <w:t>)</w:t>
      </w:r>
      <w:r w:rsidRPr="00F13625">
        <w:rPr>
          <w:color w:val="000000" w:themeColor="text1"/>
        </w:rPr>
        <w:t>. This granting process is now performed by the local council of the country however there is still the requirement of the right of appeal.</w:t>
      </w:r>
    </w:p>
    <w:p w14:paraId="2FDA3FAD" w14:textId="77777777" w:rsidR="00E81EA6" w:rsidRPr="00F13625" w:rsidRDefault="00E81EA6" w:rsidP="00253E09">
      <w:pPr>
        <w:pStyle w:val="Heading2"/>
      </w:pPr>
      <w:bookmarkStart w:id="3" w:name="_Toc133924954"/>
      <w:r w:rsidRPr="00F13625">
        <w:t>3. The main responsibilities of the magistrates in the United Kingdom</w:t>
      </w:r>
      <w:bookmarkEnd w:id="3"/>
      <w:r w:rsidRPr="00F13625">
        <w:t> </w:t>
      </w:r>
    </w:p>
    <w:p w14:paraId="62C99275" w14:textId="77777777" w:rsidR="006D41FC" w:rsidRDefault="00E81EA6" w:rsidP="00E81EA6">
      <w:pPr>
        <w:pStyle w:val="NormalWeb"/>
        <w:spacing w:line="360" w:lineRule="auto"/>
        <w:jc w:val="both"/>
        <w:rPr>
          <w:color w:val="000000" w:themeColor="text1"/>
        </w:rPr>
      </w:pPr>
      <w:r w:rsidRPr="00F13625">
        <w:rPr>
          <w:rFonts w:eastAsiaTheme="majorEastAsia"/>
          <w:color w:val="000000" w:themeColor="text1"/>
        </w:rPr>
        <w:t> </w:t>
      </w:r>
      <w:r w:rsidRPr="00F13625">
        <w:rPr>
          <w:color w:val="000000" w:themeColor="text1"/>
        </w:rPr>
        <w:t xml:space="preserve">The magistrate helps to mention a civilian officer who conducts and </w:t>
      </w:r>
      <w:r w:rsidR="00283E9F" w:rsidRPr="00F13625">
        <w:rPr>
          <w:color w:val="000000" w:themeColor="text1"/>
        </w:rPr>
        <w:t>regulates the law of a country. T</w:t>
      </w:r>
      <w:r w:rsidRPr="00F13625">
        <w:rPr>
          <w:color w:val="000000" w:themeColor="text1"/>
        </w:rPr>
        <w:t xml:space="preserve">he magistrates of the </w:t>
      </w:r>
      <w:r w:rsidR="004C44E1" w:rsidRPr="00F13625">
        <w:rPr>
          <w:color w:val="000000" w:themeColor="text1"/>
        </w:rPr>
        <w:t>UK</w:t>
      </w:r>
      <w:r w:rsidRPr="00F13625">
        <w:rPr>
          <w:color w:val="000000" w:themeColor="text1"/>
        </w:rPr>
        <w:t xml:space="preserve"> have the potential sentencing </w:t>
      </w:r>
      <w:r w:rsidR="00283E9F" w:rsidRPr="00F13625">
        <w:rPr>
          <w:color w:val="000000" w:themeColor="text1"/>
        </w:rPr>
        <w:t>power, which</w:t>
      </w:r>
      <w:r w:rsidRPr="00F13625">
        <w:rPr>
          <w:color w:val="000000" w:themeColor="text1"/>
        </w:rPr>
        <w:t xml:space="preserve"> helps to allow them to inflict a wide range of sentences such as unlimited fines, commanding community orders, bans, and custody of up to 12 months as per the nature of the performed offense</w:t>
      </w:r>
      <w:r w:rsidR="008D24D2" w:rsidRPr="00F13625">
        <w:rPr>
          <w:color w:val="000000" w:themeColor="text1"/>
        </w:rPr>
        <w:t xml:space="preserve"> (</w:t>
      </w:r>
      <w:proofErr w:type="spellStart"/>
      <w:r w:rsidR="00AE287F" w:rsidRPr="00F13625">
        <w:rPr>
          <w:color w:val="000000" w:themeColor="text1"/>
          <w:shd w:val="clear" w:color="auto" w:fill="FFFFFF"/>
        </w:rPr>
        <w:t>Lettow</w:t>
      </w:r>
      <w:proofErr w:type="spellEnd"/>
      <w:r w:rsidR="00AE287F" w:rsidRPr="00F13625">
        <w:rPr>
          <w:color w:val="000000" w:themeColor="text1"/>
          <w:shd w:val="clear" w:color="auto" w:fill="FFFFFF"/>
        </w:rPr>
        <w:t xml:space="preserve"> Lerner, 2020</w:t>
      </w:r>
      <w:r w:rsidR="008D24D2" w:rsidRPr="00F13625">
        <w:rPr>
          <w:color w:val="000000" w:themeColor="text1"/>
        </w:rPr>
        <w:t>)</w:t>
      </w:r>
      <w:r w:rsidRPr="00F13625">
        <w:rPr>
          <w:color w:val="000000" w:themeColor="text1"/>
        </w:rPr>
        <w:t xml:space="preserve">. In addition to this, the search warrants sent to the police officer and </w:t>
      </w:r>
      <w:r w:rsidR="00283E9F" w:rsidRPr="00F13625">
        <w:rPr>
          <w:color w:val="000000" w:themeColor="text1"/>
        </w:rPr>
        <w:t>the magistrates handle other associated authorities,</w:t>
      </w:r>
      <w:r w:rsidRPr="00F13625">
        <w:rPr>
          <w:color w:val="000000" w:themeColor="text1"/>
        </w:rPr>
        <w:t xml:space="preserve"> as they are responsible for granting such kinds of orders. </w:t>
      </w:r>
    </w:p>
    <w:p w14:paraId="6A048A33" w14:textId="3E32ED78" w:rsidR="00E81EA6" w:rsidRPr="00F13625" w:rsidRDefault="00E81EA6" w:rsidP="00E81EA6">
      <w:pPr>
        <w:pStyle w:val="NormalWeb"/>
        <w:spacing w:line="360" w:lineRule="auto"/>
        <w:jc w:val="both"/>
        <w:rPr>
          <w:color w:val="000000" w:themeColor="text1"/>
        </w:rPr>
      </w:pPr>
      <w:r w:rsidRPr="00F13625">
        <w:rPr>
          <w:color w:val="000000" w:themeColor="text1"/>
        </w:rPr>
        <w:t>However, they can also hear cases in both the criminal and family court</w:t>
      </w:r>
      <w:r w:rsidR="000B57E0">
        <w:rPr>
          <w:color w:val="000000" w:themeColor="text1"/>
        </w:rPr>
        <w:t xml:space="preserve"> </w:t>
      </w:r>
      <w:r w:rsidR="009B0222" w:rsidRPr="00F13625">
        <w:rPr>
          <w:color w:val="000000" w:themeColor="text1"/>
        </w:rPr>
        <w:t>(</w:t>
      </w:r>
      <w:r w:rsidR="00AE287F" w:rsidRPr="00F13625">
        <w:rPr>
          <w:color w:val="000000" w:themeColor="text1"/>
          <w:shd w:val="clear" w:color="auto" w:fill="FFFFFF"/>
        </w:rPr>
        <w:t>Legg, 2021</w:t>
      </w:r>
      <w:r w:rsidR="009B0222" w:rsidRPr="00F13625">
        <w:rPr>
          <w:color w:val="000000" w:themeColor="text1"/>
        </w:rPr>
        <w:t>)</w:t>
      </w:r>
      <w:r w:rsidRPr="00F13625">
        <w:rPr>
          <w:color w:val="000000" w:themeColor="text1"/>
        </w:rPr>
        <w:t xml:space="preserve">. Moreover, the cases are particularly heard by three magistrates for both criminal cases and family cases. Furthermore, </w:t>
      </w:r>
      <w:r w:rsidR="00283E9F" w:rsidRPr="00F13625">
        <w:rPr>
          <w:color w:val="000000" w:themeColor="text1"/>
        </w:rPr>
        <w:t>the magistrates of the UK handle criminal cases</w:t>
      </w:r>
      <w:r w:rsidRPr="00F13625">
        <w:rPr>
          <w:color w:val="000000" w:themeColor="text1"/>
        </w:rPr>
        <w:t>,</w:t>
      </w:r>
      <w:r w:rsidR="00283E9F" w:rsidRPr="00F13625">
        <w:rPr>
          <w:color w:val="000000" w:themeColor="text1"/>
        </w:rPr>
        <w:t> as</w:t>
      </w:r>
      <w:r w:rsidRPr="00F13625">
        <w:rPr>
          <w:color w:val="000000" w:themeColor="text1"/>
        </w:rPr>
        <w:t xml:space="preserve"> they pass the most intense criminal activities to the Crown Court such as rape, murder, and robbery. All the important </w:t>
      </w:r>
      <w:r w:rsidR="0069299F" w:rsidRPr="00F13625">
        <w:rPr>
          <w:color w:val="000000" w:themeColor="text1"/>
        </w:rPr>
        <w:t>and</w:t>
      </w:r>
      <w:r w:rsidR="0069299F">
        <w:rPr>
          <w:color w:val="000000" w:themeColor="text1"/>
        </w:rPr>
        <w:t xml:space="preserve"> crucial</w:t>
      </w:r>
      <w:r w:rsidRPr="00F13625">
        <w:rPr>
          <w:color w:val="000000" w:themeColor="text1"/>
        </w:rPr>
        <w:t xml:space="preserve"> decisions are made by the magistrate in regard to the defendant and what needs to be done as per the criminal activity done by the criminal. The verdict is based on the criminal activity and after that, the magistrate decides whether the criminal should be kept in custod</w:t>
      </w:r>
      <w:r w:rsidR="006D41FC">
        <w:rPr>
          <w:color w:val="000000" w:themeColor="text1"/>
        </w:rPr>
        <w:t xml:space="preserve">y or released on strict orders. </w:t>
      </w:r>
      <w:r w:rsidRPr="00F13625">
        <w:rPr>
          <w:color w:val="000000" w:themeColor="text1"/>
        </w:rPr>
        <w:t xml:space="preserve">Moreover, the Magistrates of the </w:t>
      </w:r>
      <w:r w:rsidR="004C44E1" w:rsidRPr="00F13625">
        <w:rPr>
          <w:color w:val="000000" w:themeColor="text1"/>
        </w:rPr>
        <w:t>UK</w:t>
      </w:r>
      <w:r w:rsidRPr="00F13625">
        <w:rPr>
          <w:color w:val="000000" w:themeColor="text1"/>
        </w:rPr>
        <w:t xml:space="preserve"> are also capable of giving </w:t>
      </w:r>
      <w:r w:rsidR="00283E9F" w:rsidRPr="00F13625">
        <w:rPr>
          <w:color w:val="000000" w:themeColor="text1"/>
        </w:rPr>
        <w:lastRenderedPageBreak/>
        <w:t>punishments, which</w:t>
      </w:r>
      <w:r w:rsidRPr="00F13625">
        <w:rPr>
          <w:color w:val="000000" w:themeColor="text1"/>
        </w:rPr>
        <w:t xml:space="preserve"> can be in the form of fines, community orders, and imprisonment for up to 12 months for a single criminal activity</w:t>
      </w:r>
      <w:r w:rsidR="009B0222" w:rsidRPr="00F13625">
        <w:rPr>
          <w:color w:val="000000" w:themeColor="text1"/>
        </w:rPr>
        <w:t xml:space="preserve"> (</w:t>
      </w:r>
      <w:r w:rsidR="00AE287F" w:rsidRPr="00F13625">
        <w:rPr>
          <w:color w:val="000000" w:themeColor="text1"/>
          <w:shd w:val="clear" w:color="auto" w:fill="FFFFFF"/>
        </w:rPr>
        <w:t>Jacobson and Cooper, 2020</w:t>
      </w:r>
      <w:r w:rsidR="009B0222" w:rsidRPr="00F13625">
        <w:rPr>
          <w:color w:val="000000" w:themeColor="text1"/>
        </w:rPr>
        <w:t>)</w:t>
      </w:r>
      <w:r w:rsidRPr="00F13625">
        <w:rPr>
          <w:color w:val="000000" w:themeColor="text1"/>
        </w:rPr>
        <w:t>.</w:t>
      </w:r>
    </w:p>
    <w:p w14:paraId="4B36BA11" w14:textId="77777777" w:rsidR="00E81EA6" w:rsidRPr="00F13625" w:rsidRDefault="00E81EA6" w:rsidP="00253E09">
      <w:pPr>
        <w:pStyle w:val="Heading2"/>
      </w:pPr>
      <w:bookmarkStart w:id="4" w:name="_Toc133924955"/>
      <w:r w:rsidRPr="00F13625">
        <w:t>4. Thesis</w:t>
      </w:r>
      <w:bookmarkEnd w:id="4"/>
      <w:r w:rsidRPr="00F13625">
        <w:t> </w:t>
      </w:r>
    </w:p>
    <w:p w14:paraId="0D8CFB77" w14:textId="77777777" w:rsidR="00E81EA6" w:rsidRPr="00F13625" w:rsidRDefault="00E81EA6" w:rsidP="00E81EA6">
      <w:pPr>
        <w:pStyle w:val="NormalWeb"/>
        <w:spacing w:line="360" w:lineRule="auto"/>
        <w:jc w:val="both"/>
        <w:rPr>
          <w:color w:val="000000" w:themeColor="text1"/>
        </w:rPr>
      </w:pPr>
      <w:r w:rsidRPr="00F13625">
        <w:rPr>
          <w:color w:val="000000" w:themeColor="text1"/>
        </w:rPr>
        <w:t>The significant aim of the study is to explain the advantages and disadvantages of</w:t>
      </w:r>
      <w:r w:rsidR="00283E9F" w:rsidRPr="00F13625">
        <w:rPr>
          <w:color w:val="000000" w:themeColor="text1"/>
        </w:rPr>
        <w:t> </w:t>
      </w:r>
      <w:r w:rsidR="00283E9F" w:rsidRPr="00F13625">
        <w:rPr>
          <w:rFonts w:eastAsiaTheme="majorEastAsia"/>
          <w:color w:val="000000" w:themeColor="text1"/>
        </w:rPr>
        <w:t>Magistrates</w:t>
      </w:r>
      <w:r w:rsidRPr="00F13625">
        <w:rPr>
          <w:color w:val="000000" w:themeColor="text1"/>
        </w:rPr>
        <w:t xml:space="preserve"> in the exercise of justice in the </w:t>
      </w:r>
      <w:r w:rsidR="004C44E1" w:rsidRPr="00F13625">
        <w:rPr>
          <w:color w:val="000000" w:themeColor="text1"/>
        </w:rPr>
        <w:t>UK</w:t>
      </w:r>
      <w:r w:rsidRPr="00F13625">
        <w:rPr>
          <w:color w:val="000000" w:themeColor="text1"/>
        </w:rPr>
        <w:t>.</w:t>
      </w:r>
    </w:p>
    <w:p w14:paraId="7497BD2C" w14:textId="77777777" w:rsidR="00E81EA6" w:rsidRPr="00F13625" w:rsidRDefault="00E81EA6" w:rsidP="00253E09">
      <w:pPr>
        <w:pStyle w:val="Heading2"/>
      </w:pPr>
      <w:bookmarkStart w:id="5" w:name="_Toc133924956"/>
      <w:r w:rsidRPr="00F13625">
        <w:t>5. Court closures</w:t>
      </w:r>
      <w:bookmarkEnd w:id="5"/>
      <w:r w:rsidRPr="00F13625">
        <w:t> </w:t>
      </w:r>
    </w:p>
    <w:p w14:paraId="7C4142FB" w14:textId="77777777" w:rsidR="00E81EA6" w:rsidRPr="002474C7" w:rsidRDefault="00A26149" w:rsidP="00E81EA6">
      <w:pPr>
        <w:pStyle w:val="NormalWeb"/>
        <w:spacing w:line="360" w:lineRule="auto"/>
        <w:jc w:val="both"/>
        <w:rPr>
          <w:color w:val="FF0000"/>
        </w:rPr>
      </w:pPr>
      <w:r w:rsidRPr="0069299F">
        <w:t>All across the Wales and in England more than half of the courts have been closed in between the time of 2010 and 2019.</w:t>
      </w:r>
      <w:r w:rsidR="002474C7">
        <w:rPr>
          <w:color w:val="FF0000"/>
        </w:rPr>
        <w:t xml:space="preserve"> </w:t>
      </w:r>
      <w:r w:rsidR="00E81EA6" w:rsidRPr="00F13625">
        <w:rPr>
          <w:color w:val="000000" w:themeColor="text1"/>
        </w:rPr>
        <w:t xml:space="preserve">In the </w:t>
      </w:r>
      <w:r w:rsidR="00283E9F" w:rsidRPr="00F13625">
        <w:rPr>
          <w:color w:val="000000" w:themeColor="text1"/>
        </w:rPr>
        <w:t>UK,</w:t>
      </w:r>
      <w:r w:rsidR="00E81EA6" w:rsidRPr="00F13625">
        <w:rPr>
          <w:color w:val="000000" w:themeColor="text1"/>
        </w:rPr>
        <w:t xml:space="preserve"> the HM Courts and Tribunals Service also referred to as HMCTS aims to fund the up gradation of the court system of the </w:t>
      </w:r>
      <w:r w:rsidR="004C44E1" w:rsidRPr="00F13625">
        <w:rPr>
          <w:color w:val="000000" w:themeColor="text1"/>
        </w:rPr>
        <w:t>UK</w:t>
      </w:r>
      <w:r w:rsidR="00E81EA6" w:rsidRPr="00F13625">
        <w:rPr>
          <w:color w:val="000000" w:themeColor="text1"/>
        </w:rPr>
        <w:t>,</w:t>
      </w:r>
      <w:r w:rsidR="009B0222" w:rsidRPr="00F13625">
        <w:rPr>
          <w:color w:val="000000" w:themeColor="text1"/>
        </w:rPr>
        <w:t> which</w:t>
      </w:r>
      <w:r w:rsidR="00E81EA6" w:rsidRPr="00F13625">
        <w:rPr>
          <w:color w:val="000000" w:themeColor="text1"/>
        </w:rPr>
        <w:t xml:space="preserve"> includes new </w:t>
      </w:r>
      <w:r w:rsidR="002C669D">
        <w:rPr>
          <w:color w:val="000000" w:themeColor="text1"/>
        </w:rPr>
        <w:t>digital technological services</w:t>
      </w:r>
      <w:r w:rsidR="007D4E56">
        <w:rPr>
          <w:color w:val="000000" w:themeColor="text1"/>
        </w:rPr>
        <w:t xml:space="preserve"> (</w:t>
      </w:r>
      <w:r w:rsidR="007D4E56" w:rsidRPr="0069299F">
        <w:rPr>
          <w:shd w:val="clear" w:color="auto" w:fill="FFFFFF"/>
        </w:rPr>
        <w:t>Griffith, 2020</w:t>
      </w:r>
      <w:r w:rsidR="007D4E56" w:rsidRPr="0069299F">
        <w:t>)</w:t>
      </w:r>
      <w:r w:rsidR="002C669D" w:rsidRPr="0069299F">
        <w:t>.</w:t>
      </w:r>
      <w:r w:rsidR="002C669D">
        <w:rPr>
          <w:color w:val="000000" w:themeColor="text1"/>
        </w:rPr>
        <w:t xml:space="preserve"> </w:t>
      </w:r>
      <w:r w:rsidR="00E81EA6" w:rsidRPr="00F13625">
        <w:rPr>
          <w:color w:val="000000" w:themeColor="text1"/>
        </w:rPr>
        <w:t>The number of cases in the Crown Court is more than 58,000</w:t>
      </w:r>
      <w:r w:rsidR="009B0222" w:rsidRPr="00F13625">
        <w:rPr>
          <w:color w:val="000000" w:themeColor="text1"/>
        </w:rPr>
        <w:t> as</w:t>
      </w:r>
      <w:r w:rsidR="00E81EA6" w:rsidRPr="00F13625">
        <w:rPr>
          <w:color w:val="000000" w:themeColor="text1"/>
        </w:rPr>
        <w:t xml:space="preserve"> compared to the 386,000</w:t>
      </w:r>
      <w:r w:rsidR="00DA313F" w:rsidRPr="00F13625">
        <w:rPr>
          <w:color w:val="000000" w:themeColor="text1"/>
        </w:rPr>
        <w:t> cases</w:t>
      </w:r>
      <w:r w:rsidR="00E81EA6" w:rsidRPr="00F13625">
        <w:rPr>
          <w:color w:val="000000" w:themeColor="text1"/>
        </w:rPr>
        <w:t xml:space="preserve"> in the magistrates’ courts. Furthermore, the </w:t>
      </w:r>
      <w:r w:rsidR="00F81491" w:rsidRPr="00F13625">
        <w:rPr>
          <w:color w:val="000000" w:themeColor="text1"/>
        </w:rPr>
        <w:t>reports of the National Audit office of the UK government are ploys</w:t>
      </w:r>
      <w:r w:rsidR="00E81EA6" w:rsidRPr="00F13625">
        <w:rPr>
          <w:color w:val="000000" w:themeColor="text1"/>
        </w:rPr>
        <w:t xml:space="preserve"> to shut down more than</w:t>
      </w:r>
      <w:r w:rsidR="009B0222" w:rsidRPr="00F13625">
        <w:rPr>
          <w:color w:val="000000" w:themeColor="text1"/>
        </w:rPr>
        <w:t> 77</w:t>
      </w:r>
      <w:r w:rsidR="00E81EA6" w:rsidRPr="00F13625">
        <w:rPr>
          <w:color w:val="000000" w:themeColor="text1"/>
        </w:rPr>
        <w:t xml:space="preserve"> courts by the upcoming years of 2025 and 2026</w:t>
      </w:r>
      <w:r w:rsidR="009B0222" w:rsidRPr="00F13625">
        <w:rPr>
          <w:color w:val="000000" w:themeColor="text1"/>
        </w:rPr>
        <w:t xml:space="preserve"> (</w:t>
      </w:r>
      <w:r w:rsidR="007D4E56" w:rsidRPr="0069299F">
        <w:rPr>
          <w:shd w:val="clear" w:color="auto" w:fill="FFFFFF"/>
        </w:rPr>
        <w:t>Bhatia, 2020</w:t>
      </w:r>
      <w:r w:rsidR="009B0222" w:rsidRPr="0069299F">
        <w:t>)</w:t>
      </w:r>
      <w:r w:rsidR="00E81EA6" w:rsidRPr="0069299F">
        <w:t>.</w:t>
      </w:r>
      <w:r w:rsidR="00E81EA6" w:rsidRPr="00F13625">
        <w:rPr>
          <w:color w:val="000000" w:themeColor="text1"/>
        </w:rPr>
        <w:t xml:space="preserve"> Additionally, it is not only performed randomly however there needs to be proper evidence of whether the impact of the reforms is lowering the utilization of those buildings or not and it has been observed in the year 2019. </w:t>
      </w:r>
    </w:p>
    <w:p w14:paraId="6EB39D14" w14:textId="77777777" w:rsidR="00E81EA6" w:rsidRPr="00F13625" w:rsidRDefault="00E81EA6" w:rsidP="00253E09">
      <w:pPr>
        <w:pStyle w:val="Heading2"/>
      </w:pPr>
      <w:r w:rsidRPr="00F13625">
        <w:t> </w:t>
      </w:r>
      <w:bookmarkStart w:id="6" w:name="_Toc133924957"/>
      <w:r w:rsidRPr="00F13625">
        <w:t>6. Characteristics</w:t>
      </w:r>
      <w:bookmarkEnd w:id="6"/>
      <w:r w:rsidRPr="00F13625">
        <w:t> </w:t>
      </w:r>
    </w:p>
    <w:p w14:paraId="7B9DF8E1" w14:textId="77777777" w:rsidR="00E81EA6" w:rsidRPr="0069299F" w:rsidRDefault="00E81EA6" w:rsidP="00E81EA6">
      <w:pPr>
        <w:pStyle w:val="NormalWeb"/>
        <w:spacing w:line="360" w:lineRule="auto"/>
        <w:jc w:val="both"/>
      </w:pPr>
      <w:r w:rsidRPr="0069299F">
        <w:t xml:space="preserve">The magistrates of the </w:t>
      </w:r>
      <w:r w:rsidR="004C44E1" w:rsidRPr="0069299F">
        <w:t>UK</w:t>
      </w:r>
      <w:r w:rsidRPr="0069299F">
        <w:t xml:space="preserve"> deal with the issues of bail and any other kind of prefatory affairs and they can belong to different backgrounds. </w:t>
      </w:r>
      <w:r w:rsidR="00DB30D3" w:rsidRPr="0069299F">
        <w:t xml:space="preserve">The main characteristics they need to have common sense and the ability to make fair </w:t>
      </w:r>
      <w:r w:rsidR="004E4038" w:rsidRPr="0069299F">
        <w:t>decision</w:t>
      </w:r>
      <w:r w:rsidR="00DB30D3" w:rsidRPr="0069299F">
        <w:t xml:space="preserve"> </w:t>
      </w:r>
      <w:r w:rsidR="004E4038" w:rsidRPr="0069299F">
        <w:t xml:space="preserve">under any circumstances. </w:t>
      </w:r>
      <w:r w:rsidRPr="0069299F">
        <w:t>Moreover, the person needs to be not associated with any kind of past criminal situation</w:t>
      </w:r>
      <w:r w:rsidR="009B0222" w:rsidRPr="0069299F">
        <w:t xml:space="preserve"> (</w:t>
      </w:r>
      <w:proofErr w:type="spellStart"/>
      <w:r w:rsidR="006022EF" w:rsidRPr="0069299F">
        <w:rPr>
          <w:shd w:val="clear" w:color="auto" w:fill="FFFFFF"/>
        </w:rPr>
        <w:t>Natapoff</w:t>
      </w:r>
      <w:proofErr w:type="spellEnd"/>
      <w:r w:rsidR="006022EF" w:rsidRPr="0069299F">
        <w:rPr>
          <w:shd w:val="clear" w:color="auto" w:fill="FFFFFF"/>
        </w:rPr>
        <w:t>, 2020</w:t>
      </w:r>
      <w:r w:rsidR="009B0222" w:rsidRPr="0069299F">
        <w:t>)</w:t>
      </w:r>
      <w:r w:rsidRPr="0069299F">
        <w:t>.</w:t>
      </w:r>
      <w:r w:rsidR="00125337" w:rsidRPr="0069299F">
        <w:t xml:space="preserve"> The age that is needed for the position</w:t>
      </w:r>
      <w:r w:rsidR="001757B8" w:rsidRPr="0069299F">
        <w:t xml:space="preserve"> of magistrate range from 18 to</w:t>
      </w:r>
      <w:r w:rsidR="00125337" w:rsidRPr="0069299F">
        <w:t xml:space="preserve"> 70</w:t>
      </w:r>
      <w:r w:rsidR="00D8423E" w:rsidRPr="0069299F">
        <w:t xml:space="preserve">. </w:t>
      </w:r>
    </w:p>
    <w:p w14:paraId="7661D03D" w14:textId="77777777" w:rsidR="00E81EA6" w:rsidRDefault="00E81EA6" w:rsidP="00253E09">
      <w:pPr>
        <w:pStyle w:val="Heading2"/>
      </w:pPr>
      <w:r w:rsidRPr="00F13625">
        <w:t> </w:t>
      </w:r>
      <w:bookmarkStart w:id="7" w:name="_Toc133924958"/>
      <w:r w:rsidRPr="00F13625">
        <w:t>7. Evidence of any other advantages or disadvantages</w:t>
      </w:r>
      <w:bookmarkEnd w:id="7"/>
    </w:p>
    <w:p w14:paraId="217EA1C8" w14:textId="77777777" w:rsidR="00EA7B59" w:rsidRPr="002474C7" w:rsidRDefault="00EA7B59" w:rsidP="002474C7">
      <w:pPr>
        <w:spacing w:line="360" w:lineRule="auto"/>
        <w:jc w:val="both"/>
        <w:rPr>
          <w:rFonts w:ascii="Times New Roman" w:hAnsi="Times New Roman" w:cs="Times New Roman"/>
          <w:bCs/>
          <w:color w:val="FF0000"/>
          <w:sz w:val="24"/>
        </w:rPr>
      </w:pPr>
      <w:bookmarkStart w:id="8" w:name="_Toc133924959"/>
      <w:r w:rsidRPr="0069299F">
        <w:rPr>
          <w:rFonts w:ascii="Times New Roman" w:hAnsi="Times New Roman" w:cs="Times New Roman"/>
          <w:sz w:val="24"/>
        </w:rPr>
        <w:t>The main advantage of using magistrates in the UK is they have a wide knowledge about the local area under their duty and responsibilities. Due to this fact, there are very few appeals that challenge the decision that is made by the authorized magistrate (Daud, 2022). On the other</w:t>
      </w:r>
      <w:r w:rsidRPr="002474C7">
        <w:rPr>
          <w:rFonts w:ascii="Times New Roman" w:hAnsi="Times New Roman" w:cs="Times New Roman"/>
          <w:color w:val="FF0000"/>
          <w:sz w:val="24"/>
        </w:rPr>
        <w:t xml:space="preserve"> </w:t>
      </w:r>
      <w:r w:rsidRPr="0069299F">
        <w:rPr>
          <w:rFonts w:ascii="Times New Roman" w:hAnsi="Times New Roman" w:cs="Times New Roman"/>
          <w:sz w:val="24"/>
        </w:rPr>
        <w:t xml:space="preserve">hand, people are most likely to come here as these courts save them a lot of money than other </w:t>
      </w:r>
      <w:r w:rsidRPr="0069299F">
        <w:rPr>
          <w:rFonts w:ascii="Times New Roman" w:hAnsi="Times New Roman" w:cs="Times New Roman"/>
          <w:sz w:val="24"/>
        </w:rPr>
        <w:lastRenderedPageBreak/>
        <w:t>courts, and most of the cases that come here are solved quickly. The cost-Magistrates are unpaid entities that help in saving of £100 million. On the other hand, the prosecution is Biased due to the untrained can create big hurdles (</w:t>
      </w:r>
      <w:proofErr w:type="spellStart"/>
      <w:r w:rsidRPr="0069299F">
        <w:rPr>
          <w:rFonts w:ascii="Times New Roman" w:hAnsi="Times New Roman" w:cs="Times New Roman"/>
          <w:sz w:val="24"/>
        </w:rPr>
        <w:t>Brownsword</w:t>
      </w:r>
      <w:proofErr w:type="spellEnd"/>
      <w:r w:rsidRPr="0069299F">
        <w:rPr>
          <w:rFonts w:ascii="Times New Roman" w:hAnsi="Times New Roman" w:cs="Times New Roman"/>
          <w:sz w:val="24"/>
        </w:rPr>
        <w:t xml:space="preserve"> and </w:t>
      </w:r>
      <w:proofErr w:type="spellStart"/>
      <w:r w:rsidRPr="0069299F">
        <w:rPr>
          <w:rFonts w:ascii="Times New Roman" w:hAnsi="Times New Roman" w:cs="Times New Roman"/>
          <w:sz w:val="24"/>
        </w:rPr>
        <w:t>Harel</w:t>
      </w:r>
      <w:proofErr w:type="spellEnd"/>
      <w:r w:rsidRPr="0069299F">
        <w:rPr>
          <w:rFonts w:ascii="Times New Roman" w:hAnsi="Times New Roman" w:cs="Times New Roman"/>
          <w:sz w:val="24"/>
        </w:rPr>
        <w:t>, 2019). Most of the magistrates lack depth in legal knowledge, as they have not studied law as the judges of the courts. In addition, inconsistency in terms of sentencing has been seen across the country. It has been seen that for almost the same offence some areas will get fewer sentences and convictions whereas other areas will get more sentences and convictions.</w:t>
      </w:r>
    </w:p>
    <w:p w14:paraId="1211459C" w14:textId="77777777" w:rsidR="00E81EA6" w:rsidRPr="00253E09" w:rsidRDefault="00E81EA6" w:rsidP="00253E09">
      <w:pPr>
        <w:pStyle w:val="Heading2"/>
        <w:spacing w:after="240"/>
      </w:pPr>
      <w:r w:rsidRPr="00253E09">
        <w:t>8. Reform</w:t>
      </w:r>
      <w:bookmarkEnd w:id="8"/>
      <w:r w:rsidRPr="00253E09">
        <w:t> </w:t>
      </w:r>
    </w:p>
    <w:p w14:paraId="3BA81DE1" w14:textId="4A1AB30C" w:rsidR="00E81EA6" w:rsidRPr="00F13625" w:rsidRDefault="00E81EA6" w:rsidP="00253E09">
      <w:pPr>
        <w:pStyle w:val="NormalWeb"/>
        <w:spacing w:after="240" w:afterAutospacing="0" w:line="360" w:lineRule="auto"/>
        <w:jc w:val="both"/>
        <w:rPr>
          <w:color w:val="000000" w:themeColor="text1"/>
        </w:rPr>
      </w:pPr>
      <w:r w:rsidRPr="00F13625">
        <w:rPr>
          <w:color w:val="000000" w:themeColor="text1"/>
        </w:rPr>
        <w:t>In the region of</w:t>
      </w:r>
      <w:r w:rsidRPr="00F13625">
        <w:rPr>
          <w:rFonts w:eastAsiaTheme="majorEastAsia"/>
          <w:color w:val="000000" w:themeColor="text1"/>
        </w:rPr>
        <w:t> </w:t>
      </w:r>
      <w:r w:rsidRPr="00F13625">
        <w:rPr>
          <w:color w:val="000000" w:themeColor="text1"/>
        </w:rPr>
        <w:t xml:space="preserve">England and Wales in the </w:t>
      </w:r>
      <w:r w:rsidR="00CD692F" w:rsidRPr="00F13625">
        <w:rPr>
          <w:color w:val="000000" w:themeColor="text1"/>
        </w:rPr>
        <w:t>UK,</w:t>
      </w:r>
      <w:r w:rsidRPr="00F13625">
        <w:rPr>
          <w:color w:val="000000" w:themeColor="text1"/>
        </w:rPr>
        <w:t xml:space="preserve"> there are more than</w:t>
      </w:r>
      <w:r w:rsidR="00803BB6" w:rsidRPr="00F13625">
        <w:rPr>
          <w:color w:val="000000" w:themeColor="text1"/>
        </w:rPr>
        <w:t> 150</w:t>
      </w:r>
      <w:r w:rsidRPr="00F13625">
        <w:rPr>
          <w:color w:val="000000" w:themeColor="text1"/>
        </w:rPr>
        <w:t xml:space="preserve"> magistrates’ courts and most adult criminal cases are concluded in the court of magistrates. Magistrates of the </w:t>
      </w:r>
      <w:r w:rsidR="004C44E1" w:rsidRPr="00F13625">
        <w:rPr>
          <w:color w:val="000000" w:themeColor="text1"/>
        </w:rPr>
        <w:t>UK</w:t>
      </w:r>
      <w:r w:rsidRPr="00F13625">
        <w:rPr>
          <w:color w:val="000000" w:themeColor="text1"/>
        </w:rPr>
        <w:t xml:space="preserve"> generally handle and deal with less intense cases and the serious cases are sent to the Crown Court. Moreover, In the year 2006 Tribunals Service has been developed which combined the commanding of a large number of </w:t>
      </w:r>
      <w:r w:rsidRPr="0069299F">
        <w:t xml:space="preserve">individual </w:t>
      </w:r>
      <w:r w:rsidR="0069299F" w:rsidRPr="0069299F">
        <w:t>tribunals, leading</w:t>
      </w:r>
      <w:r w:rsidRPr="0069299F">
        <w:t xml:space="preserve"> to a more widespread and consistent practice for the court user</w:t>
      </w:r>
      <w:r w:rsidR="009B0222" w:rsidRPr="0069299F">
        <w:t>s (</w:t>
      </w:r>
      <w:r w:rsidR="004416B6" w:rsidRPr="0069299F">
        <w:rPr>
          <w:shd w:val="clear" w:color="auto" w:fill="FFFFFF"/>
        </w:rPr>
        <w:t>Spano</w:t>
      </w:r>
      <w:r w:rsidR="00803BB6" w:rsidRPr="0069299F">
        <w:rPr>
          <w:shd w:val="clear" w:color="auto" w:fill="FFFFFF"/>
        </w:rPr>
        <w:t>, 2021</w:t>
      </w:r>
      <w:r w:rsidR="009B0222" w:rsidRPr="0069299F">
        <w:t>)</w:t>
      </w:r>
      <w:r w:rsidRPr="0069299F">
        <w:t>.</w:t>
      </w:r>
      <w:r w:rsidRPr="00F13625">
        <w:rPr>
          <w:color w:val="000000" w:themeColor="text1"/>
        </w:rPr>
        <w:t xml:space="preserve"> Furthermore, in the year 2008, the Tribunals, Courts, and Enforcement Act came into </w:t>
      </w:r>
      <w:r w:rsidR="00CD692F" w:rsidRPr="00F13625">
        <w:rPr>
          <w:color w:val="000000" w:themeColor="text1"/>
        </w:rPr>
        <w:t>force, which</w:t>
      </w:r>
      <w:r w:rsidRPr="00F13625">
        <w:rPr>
          <w:color w:val="000000" w:themeColor="text1"/>
        </w:rPr>
        <w:t xml:space="preserve"> has resulted in an advanced two-tier Tribunal system. The new system includes a First-tier Tribunal and an Upper Tribunal; both ar</w:t>
      </w:r>
      <w:r w:rsidR="00AD6C8B">
        <w:rPr>
          <w:color w:val="000000" w:themeColor="text1"/>
        </w:rPr>
        <w:t>e divided into separate Chamber</w:t>
      </w:r>
      <w:r w:rsidR="009B0222" w:rsidRPr="00F13625">
        <w:rPr>
          <w:color w:val="000000" w:themeColor="text1"/>
        </w:rPr>
        <w:t xml:space="preserve"> (</w:t>
      </w:r>
      <w:proofErr w:type="spellStart"/>
      <w:r w:rsidR="00803BB6" w:rsidRPr="00F13625">
        <w:rPr>
          <w:color w:val="000000" w:themeColor="text1"/>
          <w:shd w:val="clear" w:color="auto" w:fill="FFFFFF"/>
        </w:rPr>
        <w:t>Bonica</w:t>
      </w:r>
      <w:proofErr w:type="spellEnd"/>
      <w:r w:rsidR="00803BB6" w:rsidRPr="00F13625">
        <w:rPr>
          <w:color w:val="000000" w:themeColor="text1"/>
          <w:shd w:val="clear" w:color="auto" w:fill="FFFFFF"/>
        </w:rPr>
        <w:t xml:space="preserve"> and Sen, 2021</w:t>
      </w:r>
      <w:r w:rsidR="009B0222" w:rsidRPr="00F13625">
        <w:rPr>
          <w:color w:val="000000" w:themeColor="text1"/>
        </w:rPr>
        <w:t>)</w:t>
      </w:r>
      <w:r w:rsidRPr="00F13625">
        <w:rPr>
          <w:color w:val="000000" w:themeColor="text1"/>
        </w:rPr>
        <w:t>.</w:t>
      </w:r>
    </w:p>
    <w:p w14:paraId="3B8F2106" w14:textId="77777777" w:rsidR="00E81EA6" w:rsidRPr="00F13625" w:rsidRDefault="00E81EA6" w:rsidP="00253E09">
      <w:pPr>
        <w:pStyle w:val="Heading2"/>
      </w:pPr>
      <w:r w:rsidRPr="00F13625">
        <w:t> </w:t>
      </w:r>
      <w:bookmarkStart w:id="9" w:name="_Toc133924960"/>
      <w:r w:rsidRPr="00F13625">
        <w:t>9. Summary</w:t>
      </w:r>
      <w:bookmarkEnd w:id="9"/>
    </w:p>
    <w:p w14:paraId="7CF2A650" w14:textId="77777777" w:rsidR="004C58CE" w:rsidRPr="00F13625" w:rsidRDefault="008E21B4" w:rsidP="00E81EA6">
      <w:pPr>
        <w:pStyle w:val="NormalWeb"/>
        <w:spacing w:line="360" w:lineRule="auto"/>
        <w:jc w:val="both"/>
        <w:rPr>
          <w:color w:val="000000" w:themeColor="text1"/>
        </w:rPr>
      </w:pPr>
      <w:r w:rsidRPr="00F13625">
        <w:rPr>
          <w:color w:val="000000" w:themeColor="text1"/>
        </w:rPr>
        <w:t xml:space="preserve">The magistrates of the </w:t>
      </w:r>
      <w:r w:rsidR="004C44E1" w:rsidRPr="00F13625">
        <w:rPr>
          <w:color w:val="000000" w:themeColor="text1"/>
        </w:rPr>
        <w:t>UK</w:t>
      </w:r>
      <w:r w:rsidRPr="00F13625">
        <w:rPr>
          <w:color w:val="000000" w:themeColor="text1"/>
        </w:rPr>
        <w:t xml:space="preserve"> have the potential power of up to 12 months </w:t>
      </w:r>
      <w:r w:rsidR="003D6150" w:rsidRPr="00F13625">
        <w:rPr>
          <w:color w:val="000000" w:themeColor="text1"/>
        </w:rPr>
        <w:t>imprisonment, which</w:t>
      </w:r>
      <w:r w:rsidRPr="00F13625">
        <w:rPr>
          <w:color w:val="000000" w:themeColor="text1"/>
        </w:rPr>
        <w:t xml:space="preserve"> is found to be the maximum sentencing power along with unlimited fines.</w:t>
      </w:r>
      <w:r w:rsidR="00445174" w:rsidRPr="00F13625">
        <w:rPr>
          <w:color w:val="000000" w:themeColor="text1"/>
        </w:rPr>
        <w:t xml:space="preserve"> The magistrates handle the lesser offenses including compendious and in whatever way offenses are meant to be dealt in the court of the magistrates.</w:t>
      </w:r>
    </w:p>
    <w:p w14:paraId="03E341AE" w14:textId="77777777" w:rsidR="00E13AF7" w:rsidRPr="00F13625" w:rsidRDefault="00E13AF7">
      <w:pPr>
        <w:rPr>
          <w:rFonts w:ascii="Times New Roman" w:eastAsiaTheme="majorEastAsia" w:hAnsi="Times New Roman" w:cstheme="majorBidi"/>
          <w:b/>
          <w:bCs/>
          <w:color w:val="000000" w:themeColor="text1"/>
          <w:sz w:val="28"/>
          <w:szCs w:val="28"/>
        </w:rPr>
      </w:pPr>
      <w:bookmarkStart w:id="10" w:name="_Toc133924961"/>
      <w:r w:rsidRPr="00F13625">
        <w:rPr>
          <w:color w:val="000000" w:themeColor="text1"/>
        </w:rPr>
        <w:br w:type="page"/>
      </w:r>
    </w:p>
    <w:p w14:paraId="405B5201" w14:textId="77777777" w:rsidR="006B72EA" w:rsidRPr="00F13625" w:rsidRDefault="006B72EA" w:rsidP="004E0A1D">
      <w:pPr>
        <w:pStyle w:val="Heading1"/>
      </w:pPr>
      <w:r w:rsidRPr="00F13625">
        <w:lastRenderedPageBreak/>
        <w:t>References</w:t>
      </w:r>
      <w:bookmarkEnd w:id="10"/>
    </w:p>
    <w:p w14:paraId="0A65C722" w14:textId="77777777" w:rsidR="009A7EDE" w:rsidRPr="0069299F" w:rsidRDefault="009A7EDE" w:rsidP="00756ABB">
      <w:pPr>
        <w:pStyle w:val="NormalWeb"/>
        <w:spacing w:line="360" w:lineRule="auto"/>
        <w:jc w:val="both"/>
        <w:rPr>
          <w:shd w:val="clear" w:color="auto" w:fill="FFFFFF"/>
        </w:rPr>
      </w:pPr>
      <w:r w:rsidRPr="0069299F">
        <w:rPr>
          <w:shd w:val="clear" w:color="auto" w:fill="FFFFFF"/>
        </w:rPr>
        <w:t xml:space="preserve">Bhatia, M., 2020. </w:t>
      </w:r>
      <w:proofErr w:type="spellStart"/>
      <w:r w:rsidRPr="0069299F">
        <w:rPr>
          <w:shd w:val="clear" w:color="auto" w:fill="FFFFFF"/>
        </w:rPr>
        <w:t>Crimmigration</w:t>
      </w:r>
      <w:proofErr w:type="spellEnd"/>
      <w:r w:rsidRPr="0069299F">
        <w:rPr>
          <w:shd w:val="clear" w:color="auto" w:fill="FFFFFF"/>
        </w:rPr>
        <w:t>, imprisonment and racist violence: Narratives of people seeking asylum in Great Britain. </w:t>
      </w:r>
      <w:r w:rsidRPr="0069299F">
        <w:rPr>
          <w:i/>
          <w:iCs/>
          <w:shd w:val="clear" w:color="auto" w:fill="FFFFFF"/>
        </w:rPr>
        <w:t>Journal of sociology</w:t>
      </w:r>
      <w:r w:rsidRPr="0069299F">
        <w:rPr>
          <w:shd w:val="clear" w:color="auto" w:fill="FFFFFF"/>
        </w:rPr>
        <w:t>, </w:t>
      </w:r>
      <w:r w:rsidRPr="0069299F">
        <w:rPr>
          <w:i/>
          <w:iCs/>
          <w:shd w:val="clear" w:color="auto" w:fill="FFFFFF"/>
        </w:rPr>
        <w:t>56</w:t>
      </w:r>
      <w:r w:rsidRPr="0069299F">
        <w:rPr>
          <w:shd w:val="clear" w:color="auto" w:fill="FFFFFF"/>
        </w:rPr>
        <w:t>(1), pp.36-52.</w:t>
      </w:r>
    </w:p>
    <w:p w14:paraId="7D9523DD" w14:textId="77777777" w:rsidR="009A7EDE" w:rsidRPr="00F13625" w:rsidRDefault="009A7EDE" w:rsidP="008D24D2">
      <w:pPr>
        <w:pStyle w:val="NormalWeb"/>
        <w:spacing w:line="360" w:lineRule="auto"/>
        <w:jc w:val="both"/>
        <w:rPr>
          <w:color w:val="000000" w:themeColor="text1"/>
          <w:shd w:val="clear" w:color="auto" w:fill="FFFFFF"/>
        </w:rPr>
      </w:pPr>
      <w:proofErr w:type="spellStart"/>
      <w:r w:rsidRPr="00F13625">
        <w:rPr>
          <w:color w:val="000000" w:themeColor="text1"/>
          <w:shd w:val="clear" w:color="auto" w:fill="FFFFFF"/>
        </w:rPr>
        <w:t>Bonica</w:t>
      </w:r>
      <w:proofErr w:type="spellEnd"/>
      <w:r w:rsidRPr="00F13625">
        <w:rPr>
          <w:color w:val="000000" w:themeColor="text1"/>
          <w:shd w:val="clear" w:color="auto" w:fill="FFFFFF"/>
        </w:rPr>
        <w:t>, A. and Sen, M., 2021. Estimating judicial ideology. </w:t>
      </w:r>
      <w:r w:rsidRPr="00F13625">
        <w:rPr>
          <w:i/>
          <w:iCs/>
          <w:color w:val="000000" w:themeColor="text1"/>
          <w:shd w:val="clear" w:color="auto" w:fill="FFFFFF"/>
        </w:rPr>
        <w:t>Journal of Economic Perspectives</w:t>
      </w:r>
      <w:r w:rsidRPr="00F13625">
        <w:rPr>
          <w:color w:val="000000" w:themeColor="text1"/>
          <w:shd w:val="clear" w:color="auto" w:fill="FFFFFF"/>
        </w:rPr>
        <w:t>, </w:t>
      </w:r>
      <w:r w:rsidRPr="00F13625">
        <w:rPr>
          <w:i/>
          <w:iCs/>
          <w:color w:val="000000" w:themeColor="text1"/>
          <w:shd w:val="clear" w:color="auto" w:fill="FFFFFF"/>
        </w:rPr>
        <w:t>35</w:t>
      </w:r>
      <w:r w:rsidRPr="00F13625">
        <w:rPr>
          <w:color w:val="000000" w:themeColor="text1"/>
          <w:shd w:val="clear" w:color="auto" w:fill="FFFFFF"/>
        </w:rPr>
        <w:t>(1), pp.97-118.</w:t>
      </w:r>
    </w:p>
    <w:p w14:paraId="5D8DBE2F" w14:textId="77777777" w:rsidR="009A7EDE" w:rsidRPr="00F13625" w:rsidRDefault="009A7EDE" w:rsidP="008D24D2">
      <w:pPr>
        <w:pStyle w:val="NormalWeb"/>
        <w:spacing w:line="360" w:lineRule="auto"/>
        <w:jc w:val="both"/>
        <w:rPr>
          <w:color w:val="000000" w:themeColor="text1"/>
          <w:shd w:val="clear" w:color="auto" w:fill="FFFFFF"/>
        </w:rPr>
      </w:pPr>
      <w:proofErr w:type="spellStart"/>
      <w:r w:rsidRPr="00F13625">
        <w:rPr>
          <w:color w:val="000000" w:themeColor="text1"/>
          <w:shd w:val="clear" w:color="auto" w:fill="FFFFFF"/>
        </w:rPr>
        <w:t>Brownsword</w:t>
      </w:r>
      <w:proofErr w:type="spellEnd"/>
      <w:r w:rsidRPr="00F13625">
        <w:rPr>
          <w:color w:val="000000" w:themeColor="text1"/>
          <w:shd w:val="clear" w:color="auto" w:fill="FFFFFF"/>
        </w:rPr>
        <w:t xml:space="preserve">, R. and </w:t>
      </w:r>
      <w:proofErr w:type="spellStart"/>
      <w:r w:rsidRPr="00F13625">
        <w:rPr>
          <w:color w:val="000000" w:themeColor="text1"/>
          <w:shd w:val="clear" w:color="auto" w:fill="FFFFFF"/>
        </w:rPr>
        <w:t>Harel</w:t>
      </w:r>
      <w:proofErr w:type="spellEnd"/>
      <w:r w:rsidRPr="00F13625">
        <w:rPr>
          <w:color w:val="000000" w:themeColor="text1"/>
          <w:shd w:val="clear" w:color="auto" w:fill="FFFFFF"/>
        </w:rPr>
        <w:t>, A., 2019. Law, liberty and technology: criminal justice in the context of smart machines. </w:t>
      </w:r>
      <w:r w:rsidRPr="00F13625">
        <w:rPr>
          <w:i/>
          <w:iCs/>
          <w:color w:val="000000" w:themeColor="text1"/>
          <w:shd w:val="clear" w:color="auto" w:fill="FFFFFF"/>
        </w:rPr>
        <w:t>International Journal of Law in Context</w:t>
      </w:r>
      <w:r w:rsidRPr="00F13625">
        <w:rPr>
          <w:color w:val="000000" w:themeColor="text1"/>
          <w:shd w:val="clear" w:color="auto" w:fill="FFFFFF"/>
        </w:rPr>
        <w:t>, </w:t>
      </w:r>
      <w:r w:rsidRPr="00F13625">
        <w:rPr>
          <w:i/>
          <w:iCs/>
          <w:color w:val="000000" w:themeColor="text1"/>
          <w:shd w:val="clear" w:color="auto" w:fill="FFFFFF"/>
        </w:rPr>
        <w:t>15</w:t>
      </w:r>
      <w:r w:rsidRPr="00F13625">
        <w:rPr>
          <w:color w:val="000000" w:themeColor="text1"/>
          <w:shd w:val="clear" w:color="auto" w:fill="FFFFFF"/>
        </w:rPr>
        <w:t>(2), pp.107-125.</w:t>
      </w:r>
    </w:p>
    <w:p w14:paraId="21C5F64E" w14:textId="77777777" w:rsidR="009A7EDE" w:rsidRPr="00F13625" w:rsidRDefault="009A7EDE" w:rsidP="008D24D2">
      <w:pPr>
        <w:pStyle w:val="NormalWeb"/>
        <w:spacing w:line="360" w:lineRule="auto"/>
        <w:jc w:val="both"/>
        <w:rPr>
          <w:color w:val="000000" w:themeColor="text1"/>
          <w:shd w:val="clear" w:color="auto" w:fill="FFFFFF"/>
        </w:rPr>
      </w:pPr>
      <w:r w:rsidRPr="00F13625">
        <w:rPr>
          <w:color w:val="000000" w:themeColor="text1"/>
          <w:shd w:val="clear" w:color="auto" w:fill="FFFFFF"/>
        </w:rPr>
        <w:t>Daud, M., 2022. ARTIFICIAL INTELLIGENCE IN THE MALAYSIAN LEGAL SYSTEM: ISSUES, CHALLENGES AND WAY FORWARD. </w:t>
      </w:r>
      <w:r w:rsidRPr="00F13625">
        <w:rPr>
          <w:i/>
          <w:iCs/>
          <w:color w:val="000000" w:themeColor="text1"/>
          <w:shd w:val="clear" w:color="auto" w:fill="FFFFFF"/>
        </w:rPr>
        <w:t>INSAF-The Journal of the Malaysian Bar</w:t>
      </w:r>
      <w:r w:rsidRPr="00F13625">
        <w:rPr>
          <w:color w:val="000000" w:themeColor="text1"/>
          <w:shd w:val="clear" w:color="auto" w:fill="FFFFFF"/>
        </w:rPr>
        <w:t>, </w:t>
      </w:r>
      <w:r w:rsidRPr="00F13625">
        <w:rPr>
          <w:i/>
          <w:iCs/>
          <w:color w:val="000000" w:themeColor="text1"/>
          <w:shd w:val="clear" w:color="auto" w:fill="FFFFFF"/>
        </w:rPr>
        <w:t>39</w:t>
      </w:r>
      <w:r w:rsidRPr="00F13625">
        <w:rPr>
          <w:color w:val="000000" w:themeColor="text1"/>
          <w:shd w:val="clear" w:color="auto" w:fill="FFFFFF"/>
        </w:rPr>
        <w:t>(1), pp.1-24.</w:t>
      </w:r>
    </w:p>
    <w:p w14:paraId="4286D106" w14:textId="77777777" w:rsidR="009A7EDE" w:rsidRPr="0069299F" w:rsidRDefault="009A7EDE" w:rsidP="0069299F">
      <w:pPr>
        <w:rPr>
          <w:shd w:val="clear" w:color="auto" w:fill="FFFFFF"/>
        </w:rPr>
      </w:pPr>
      <w:r w:rsidRPr="0069299F">
        <w:rPr>
          <w:shd w:val="clear" w:color="auto" w:fill="FFFFFF"/>
        </w:rPr>
        <w:t>gov.uk, 2023. https://www.gov.uk/become-magistrate#:~:text=Magistrates%20are%20volunteers%20who%20hear,to%20act%20as%20a%20chairperson. [Accessed on: 20.06.2023]</w:t>
      </w:r>
    </w:p>
    <w:p w14:paraId="490D9FFB" w14:textId="77777777" w:rsidR="009A7EDE" w:rsidRPr="0069299F" w:rsidRDefault="009A7EDE" w:rsidP="00756ABB">
      <w:pPr>
        <w:pStyle w:val="NormalWeb"/>
        <w:spacing w:line="360" w:lineRule="auto"/>
        <w:jc w:val="both"/>
        <w:rPr>
          <w:shd w:val="clear" w:color="auto" w:fill="FFFFFF"/>
        </w:rPr>
      </w:pPr>
      <w:r w:rsidRPr="0069299F">
        <w:rPr>
          <w:shd w:val="clear" w:color="auto" w:fill="FFFFFF"/>
        </w:rPr>
        <w:t>Griffith, R., 2020. Using public health law to contain the spread of COVID-19. </w:t>
      </w:r>
      <w:r w:rsidRPr="0069299F">
        <w:rPr>
          <w:i/>
          <w:iCs/>
          <w:shd w:val="clear" w:color="auto" w:fill="FFFFFF"/>
        </w:rPr>
        <w:t>British Journal of Nursing</w:t>
      </w:r>
      <w:r w:rsidRPr="0069299F">
        <w:rPr>
          <w:shd w:val="clear" w:color="auto" w:fill="FFFFFF"/>
        </w:rPr>
        <w:t>, </w:t>
      </w:r>
      <w:r w:rsidRPr="0069299F">
        <w:rPr>
          <w:i/>
          <w:iCs/>
          <w:shd w:val="clear" w:color="auto" w:fill="FFFFFF"/>
        </w:rPr>
        <w:t>29</w:t>
      </w:r>
      <w:r w:rsidRPr="0069299F">
        <w:rPr>
          <w:shd w:val="clear" w:color="auto" w:fill="FFFFFF"/>
        </w:rPr>
        <w:t>(5), pp.326-327.</w:t>
      </w:r>
    </w:p>
    <w:p w14:paraId="2ABF40FE" w14:textId="77777777" w:rsidR="009A7EDE" w:rsidRPr="00F13625" w:rsidRDefault="009A7EDE" w:rsidP="008D24D2">
      <w:pPr>
        <w:pStyle w:val="NormalWeb"/>
        <w:spacing w:line="360" w:lineRule="auto"/>
        <w:jc w:val="both"/>
        <w:rPr>
          <w:color w:val="000000" w:themeColor="text1"/>
          <w:shd w:val="clear" w:color="auto" w:fill="FFFFFF"/>
        </w:rPr>
      </w:pPr>
      <w:r w:rsidRPr="00F13625">
        <w:rPr>
          <w:color w:val="000000" w:themeColor="text1"/>
          <w:shd w:val="clear" w:color="auto" w:fill="FFFFFF"/>
        </w:rPr>
        <w:t>Jacobson, J. and Cooper, P., 2020. </w:t>
      </w:r>
      <w:r w:rsidRPr="00F13625">
        <w:rPr>
          <w:i/>
          <w:iCs/>
          <w:color w:val="000000" w:themeColor="text1"/>
          <w:shd w:val="clear" w:color="auto" w:fill="FFFFFF"/>
        </w:rPr>
        <w:t>Participation in courts and tribunals: concepts, realities and aspirations</w:t>
      </w:r>
      <w:r w:rsidRPr="00F13625">
        <w:rPr>
          <w:color w:val="000000" w:themeColor="text1"/>
          <w:shd w:val="clear" w:color="auto" w:fill="FFFFFF"/>
        </w:rPr>
        <w:t> (p. 196). Policy Press.</w:t>
      </w:r>
    </w:p>
    <w:p w14:paraId="062D1DD4" w14:textId="77777777" w:rsidR="009A7EDE" w:rsidRPr="00F13625" w:rsidRDefault="009A7EDE" w:rsidP="008D24D2">
      <w:pPr>
        <w:pStyle w:val="NormalWeb"/>
        <w:spacing w:line="360" w:lineRule="auto"/>
        <w:jc w:val="both"/>
        <w:rPr>
          <w:color w:val="000000" w:themeColor="text1"/>
          <w:shd w:val="clear" w:color="auto" w:fill="FFFFFF"/>
        </w:rPr>
      </w:pPr>
      <w:r w:rsidRPr="00F13625">
        <w:rPr>
          <w:color w:val="000000" w:themeColor="text1"/>
          <w:shd w:val="clear" w:color="auto" w:fill="FFFFFF"/>
        </w:rPr>
        <w:t>Legg, M., 2021. The Covid-19 pandemic, the courts and online hearings: maintaining open justice, procedural fairness and impartiality. </w:t>
      </w:r>
      <w:r w:rsidRPr="00F13625">
        <w:rPr>
          <w:i/>
          <w:iCs/>
          <w:color w:val="000000" w:themeColor="text1"/>
          <w:shd w:val="clear" w:color="auto" w:fill="FFFFFF"/>
        </w:rPr>
        <w:t>Federal Law Review</w:t>
      </w:r>
      <w:r w:rsidRPr="00F13625">
        <w:rPr>
          <w:color w:val="000000" w:themeColor="text1"/>
          <w:shd w:val="clear" w:color="auto" w:fill="FFFFFF"/>
        </w:rPr>
        <w:t>, </w:t>
      </w:r>
      <w:r w:rsidRPr="00F13625">
        <w:rPr>
          <w:i/>
          <w:iCs/>
          <w:color w:val="000000" w:themeColor="text1"/>
          <w:shd w:val="clear" w:color="auto" w:fill="FFFFFF"/>
        </w:rPr>
        <w:t>49</w:t>
      </w:r>
      <w:r w:rsidRPr="00F13625">
        <w:rPr>
          <w:color w:val="000000" w:themeColor="text1"/>
          <w:shd w:val="clear" w:color="auto" w:fill="FFFFFF"/>
        </w:rPr>
        <w:t>(2), pp.161-184.</w:t>
      </w:r>
    </w:p>
    <w:p w14:paraId="0BDE016C" w14:textId="77777777" w:rsidR="009A7EDE" w:rsidRPr="00F13625" w:rsidRDefault="009A7EDE" w:rsidP="008D24D2">
      <w:pPr>
        <w:pStyle w:val="NormalWeb"/>
        <w:spacing w:line="360" w:lineRule="auto"/>
        <w:jc w:val="both"/>
        <w:rPr>
          <w:color w:val="000000" w:themeColor="text1"/>
          <w:shd w:val="clear" w:color="auto" w:fill="FFFFFF"/>
        </w:rPr>
      </w:pPr>
      <w:proofErr w:type="spellStart"/>
      <w:r w:rsidRPr="00F13625">
        <w:rPr>
          <w:color w:val="000000" w:themeColor="text1"/>
          <w:shd w:val="clear" w:color="auto" w:fill="FFFFFF"/>
        </w:rPr>
        <w:t>Lettow</w:t>
      </w:r>
      <w:proofErr w:type="spellEnd"/>
      <w:r w:rsidRPr="00F13625">
        <w:rPr>
          <w:color w:val="000000" w:themeColor="text1"/>
          <w:shd w:val="clear" w:color="auto" w:fill="FFFFFF"/>
        </w:rPr>
        <w:t xml:space="preserve"> Lerner, R., 2020. The Surprising Views of Montesquieu and Tocqueville about Juries: Juries Empower Judges. </w:t>
      </w:r>
      <w:r w:rsidRPr="00F13625">
        <w:rPr>
          <w:i/>
          <w:iCs/>
          <w:color w:val="000000" w:themeColor="text1"/>
          <w:shd w:val="clear" w:color="auto" w:fill="FFFFFF"/>
        </w:rPr>
        <w:t>La. L. Rev.</w:t>
      </w:r>
      <w:r w:rsidRPr="00F13625">
        <w:rPr>
          <w:color w:val="000000" w:themeColor="text1"/>
          <w:shd w:val="clear" w:color="auto" w:fill="FFFFFF"/>
        </w:rPr>
        <w:t>, </w:t>
      </w:r>
      <w:r w:rsidRPr="00F13625">
        <w:rPr>
          <w:i/>
          <w:iCs/>
          <w:color w:val="000000" w:themeColor="text1"/>
          <w:shd w:val="clear" w:color="auto" w:fill="FFFFFF"/>
        </w:rPr>
        <w:t>81</w:t>
      </w:r>
      <w:r w:rsidRPr="00F13625">
        <w:rPr>
          <w:color w:val="000000" w:themeColor="text1"/>
          <w:shd w:val="clear" w:color="auto" w:fill="FFFFFF"/>
        </w:rPr>
        <w:t>, p.1.</w:t>
      </w:r>
    </w:p>
    <w:p w14:paraId="5EE93093" w14:textId="77777777" w:rsidR="009A7EDE" w:rsidRPr="00F13625" w:rsidRDefault="009A7EDE" w:rsidP="008D24D2">
      <w:pPr>
        <w:pStyle w:val="NormalWeb"/>
        <w:spacing w:line="360" w:lineRule="auto"/>
        <w:jc w:val="both"/>
        <w:rPr>
          <w:color w:val="000000" w:themeColor="text1"/>
          <w:shd w:val="clear" w:color="auto" w:fill="FFFFFF"/>
        </w:rPr>
      </w:pPr>
      <w:r w:rsidRPr="00F13625">
        <w:rPr>
          <w:color w:val="000000" w:themeColor="text1"/>
          <w:shd w:val="clear" w:color="auto" w:fill="FFFFFF"/>
        </w:rPr>
        <w:t>Mistry, H., 2019. ‘The different sets of ideas at the back of our heads’: Dissent and authority at the International Court of Justice. </w:t>
      </w:r>
      <w:r w:rsidRPr="00F13625">
        <w:rPr>
          <w:i/>
          <w:iCs/>
          <w:color w:val="000000" w:themeColor="text1"/>
          <w:shd w:val="clear" w:color="auto" w:fill="FFFFFF"/>
        </w:rPr>
        <w:t>Leiden Journal of International Law</w:t>
      </w:r>
      <w:r w:rsidRPr="00F13625">
        <w:rPr>
          <w:color w:val="000000" w:themeColor="text1"/>
          <w:shd w:val="clear" w:color="auto" w:fill="FFFFFF"/>
        </w:rPr>
        <w:t>, </w:t>
      </w:r>
      <w:r w:rsidRPr="00F13625">
        <w:rPr>
          <w:i/>
          <w:iCs/>
          <w:color w:val="000000" w:themeColor="text1"/>
          <w:shd w:val="clear" w:color="auto" w:fill="FFFFFF"/>
        </w:rPr>
        <w:t>32</w:t>
      </w:r>
      <w:r w:rsidRPr="00F13625">
        <w:rPr>
          <w:color w:val="000000" w:themeColor="text1"/>
          <w:shd w:val="clear" w:color="auto" w:fill="FFFFFF"/>
        </w:rPr>
        <w:t>(2), pp.293-313.</w:t>
      </w:r>
    </w:p>
    <w:p w14:paraId="32F954EA" w14:textId="77777777" w:rsidR="009A7EDE" w:rsidRPr="00F13625" w:rsidRDefault="009A7EDE" w:rsidP="008D24D2">
      <w:pPr>
        <w:pStyle w:val="NormalWeb"/>
        <w:spacing w:line="360" w:lineRule="auto"/>
        <w:jc w:val="both"/>
        <w:rPr>
          <w:color w:val="000000" w:themeColor="text1"/>
        </w:rPr>
      </w:pPr>
      <w:r w:rsidRPr="00F13625">
        <w:rPr>
          <w:color w:val="000000" w:themeColor="text1"/>
          <w:shd w:val="clear" w:color="auto" w:fill="FFFFFF"/>
        </w:rPr>
        <w:lastRenderedPageBreak/>
        <w:t>Mohamad, A.M., 2019. Admissibility and authenticity of electronic evidence in the courts of Malaysia and United Kingdom. </w:t>
      </w:r>
      <w:r w:rsidRPr="00F13625">
        <w:rPr>
          <w:i/>
          <w:iCs/>
          <w:color w:val="000000" w:themeColor="text1"/>
          <w:shd w:val="clear" w:color="auto" w:fill="FFFFFF"/>
        </w:rPr>
        <w:t>International Journal</w:t>
      </w:r>
      <w:r w:rsidRPr="00F13625">
        <w:rPr>
          <w:color w:val="000000" w:themeColor="text1"/>
          <w:shd w:val="clear" w:color="auto" w:fill="FFFFFF"/>
        </w:rPr>
        <w:t>, </w:t>
      </w:r>
      <w:r w:rsidRPr="00F13625">
        <w:rPr>
          <w:i/>
          <w:iCs/>
          <w:color w:val="000000" w:themeColor="text1"/>
          <w:shd w:val="clear" w:color="auto" w:fill="FFFFFF"/>
        </w:rPr>
        <w:t>4</w:t>
      </w:r>
      <w:r w:rsidRPr="00F13625">
        <w:rPr>
          <w:color w:val="000000" w:themeColor="text1"/>
          <w:shd w:val="clear" w:color="auto" w:fill="FFFFFF"/>
        </w:rPr>
        <w:t>(15), pp.121-129.</w:t>
      </w:r>
    </w:p>
    <w:p w14:paraId="223B62DC" w14:textId="77777777" w:rsidR="009A7EDE" w:rsidRPr="0069299F" w:rsidRDefault="009A7EDE" w:rsidP="00756ABB">
      <w:pPr>
        <w:pStyle w:val="NormalWeb"/>
        <w:spacing w:line="360" w:lineRule="auto"/>
        <w:jc w:val="both"/>
        <w:rPr>
          <w:shd w:val="clear" w:color="auto" w:fill="FFFFFF"/>
        </w:rPr>
      </w:pPr>
      <w:proofErr w:type="spellStart"/>
      <w:r w:rsidRPr="0069299F">
        <w:rPr>
          <w:shd w:val="clear" w:color="auto" w:fill="FFFFFF"/>
        </w:rPr>
        <w:t>Natapoff</w:t>
      </w:r>
      <w:proofErr w:type="spellEnd"/>
      <w:r w:rsidRPr="0069299F">
        <w:rPr>
          <w:shd w:val="clear" w:color="auto" w:fill="FFFFFF"/>
        </w:rPr>
        <w:t>, A., 2020. Criminal Municipal Courts. </w:t>
      </w:r>
      <w:r w:rsidRPr="0069299F">
        <w:rPr>
          <w:i/>
          <w:iCs/>
          <w:shd w:val="clear" w:color="auto" w:fill="FFFFFF"/>
        </w:rPr>
        <w:t>Harv. L. Rev.</w:t>
      </w:r>
      <w:r w:rsidRPr="0069299F">
        <w:rPr>
          <w:shd w:val="clear" w:color="auto" w:fill="FFFFFF"/>
        </w:rPr>
        <w:t>, </w:t>
      </w:r>
      <w:r w:rsidRPr="0069299F">
        <w:rPr>
          <w:i/>
          <w:iCs/>
          <w:shd w:val="clear" w:color="auto" w:fill="FFFFFF"/>
        </w:rPr>
        <w:t>134</w:t>
      </w:r>
      <w:r w:rsidRPr="0069299F">
        <w:rPr>
          <w:shd w:val="clear" w:color="auto" w:fill="FFFFFF"/>
        </w:rPr>
        <w:t>, p.964.</w:t>
      </w:r>
    </w:p>
    <w:p w14:paraId="5B4C6132" w14:textId="77777777" w:rsidR="009A7EDE" w:rsidRPr="00F13625" w:rsidRDefault="009A7EDE" w:rsidP="008D24D2">
      <w:pPr>
        <w:pStyle w:val="NormalWeb"/>
        <w:spacing w:line="360" w:lineRule="auto"/>
        <w:jc w:val="both"/>
        <w:rPr>
          <w:color w:val="000000" w:themeColor="text1"/>
          <w:shd w:val="clear" w:color="auto" w:fill="FFFFFF"/>
        </w:rPr>
      </w:pPr>
      <w:proofErr w:type="spellStart"/>
      <w:r w:rsidRPr="00F13625">
        <w:rPr>
          <w:color w:val="000000" w:themeColor="text1"/>
          <w:shd w:val="clear" w:color="auto" w:fill="FFFFFF"/>
        </w:rPr>
        <w:t>Puddister</w:t>
      </w:r>
      <w:proofErr w:type="spellEnd"/>
      <w:r w:rsidRPr="00F13625">
        <w:rPr>
          <w:color w:val="000000" w:themeColor="text1"/>
          <w:shd w:val="clear" w:color="auto" w:fill="FFFFFF"/>
        </w:rPr>
        <w:t>, K. and Small, T.A., 2019. Navigating the principle of open court in the digital age: The more things change, the more they stay the same. </w:t>
      </w:r>
      <w:r w:rsidRPr="00F13625">
        <w:rPr>
          <w:i/>
          <w:iCs/>
          <w:color w:val="000000" w:themeColor="text1"/>
          <w:shd w:val="clear" w:color="auto" w:fill="FFFFFF"/>
        </w:rPr>
        <w:t>Canadian Public Administration</w:t>
      </w:r>
      <w:r w:rsidRPr="00F13625">
        <w:rPr>
          <w:color w:val="000000" w:themeColor="text1"/>
          <w:shd w:val="clear" w:color="auto" w:fill="FFFFFF"/>
        </w:rPr>
        <w:t>, </w:t>
      </w:r>
      <w:r w:rsidRPr="00F13625">
        <w:rPr>
          <w:i/>
          <w:iCs/>
          <w:color w:val="000000" w:themeColor="text1"/>
          <w:shd w:val="clear" w:color="auto" w:fill="FFFFFF"/>
        </w:rPr>
        <w:t>62</w:t>
      </w:r>
      <w:r w:rsidRPr="00F13625">
        <w:rPr>
          <w:color w:val="000000" w:themeColor="text1"/>
          <w:shd w:val="clear" w:color="auto" w:fill="FFFFFF"/>
        </w:rPr>
        <w:t>(2), pp.202-224.</w:t>
      </w:r>
    </w:p>
    <w:p w14:paraId="1C399BC0" w14:textId="77777777" w:rsidR="009A7EDE" w:rsidRPr="0069299F" w:rsidRDefault="009A7EDE" w:rsidP="00756ABB">
      <w:pPr>
        <w:pStyle w:val="NormalWeb"/>
        <w:spacing w:line="360" w:lineRule="auto"/>
        <w:jc w:val="both"/>
        <w:rPr>
          <w:shd w:val="clear" w:color="auto" w:fill="FFFFFF"/>
        </w:rPr>
      </w:pPr>
      <w:r w:rsidRPr="0069299F">
        <w:rPr>
          <w:shd w:val="clear" w:color="auto" w:fill="FFFFFF"/>
        </w:rPr>
        <w:t>Spano, R., 2021. The rule of law as the lodestar of the European Convention on Human Rights: The Strasbourg Court and the independence of the judiciary. </w:t>
      </w:r>
      <w:r w:rsidRPr="0069299F">
        <w:rPr>
          <w:i/>
          <w:iCs/>
          <w:shd w:val="clear" w:color="auto" w:fill="FFFFFF"/>
        </w:rPr>
        <w:t>European Law Journal</w:t>
      </w:r>
      <w:r w:rsidRPr="0069299F">
        <w:rPr>
          <w:shd w:val="clear" w:color="auto" w:fill="FFFFFF"/>
        </w:rPr>
        <w:t>, </w:t>
      </w:r>
      <w:r w:rsidRPr="0069299F">
        <w:rPr>
          <w:i/>
          <w:iCs/>
          <w:shd w:val="clear" w:color="auto" w:fill="FFFFFF"/>
        </w:rPr>
        <w:t>27</w:t>
      </w:r>
      <w:r w:rsidRPr="0069299F">
        <w:rPr>
          <w:shd w:val="clear" w:color="auto" w:fill="FFFFFF"/>
        </w:rPr>
        <w:t>(1-3), pp.211-227.</w:t>
      </w:r>
    </w:p>
    <w:p w14:paraId="6918CD65" w14:textId="77777777" w:rsidR="009A7EDE" w:rsidRPr="00F13625" w:rsidRDefault="009A7EDE" w:rsidP="008D24D2">
      <w:pPr>
        <w:pStyle w:val="NormalWeb"/>
        <w:spacing w:line="360" w:lineRule="auto"/>
        <w:jc w:val="both"/>
        <w:rPr>
          <w:color w:val="000000" w:themeColor="text1"/>
        </w:rPr>
      </w:pPr>
      <w:r w:rsidRPr="00F13625">
        <w:rPr>
          <w:color w:val="000000" w:themeColor="text1"/>
          <w:shd w:val="clear" w:color="auto" w:fill="FFFFFF"/>
        </w:rPr>
        <w:t>van den Brink, Y., 2022. Equality in the youth court: Meaning, perceptions and implications of the principle of equality in youth justice. </w:t>
      </w:r>
      <w:r w:rsidRPr="00F13625">
        <w:rPr>
          <w:i/>
          <w:iCs/>
          <w:color w:val="000000" w:themeColor="text1"/>
          <w:shd w:val="clear" w:color="auto" w:fill="FFFFFF"/>
        </w:rPr>
        <w:t>Youth Justice</w:t>
      </w:r>
      <w:r w:rsidRPr="00F13625">
        <w:rPr>
          <w:color w:val="000000" w:themeColor="text1"/>
          <w:shd w:val="clear" w:color="auto" w:fill="FFFFFF"/>
        </w:rPr>
        <w:t>, </w:t>
      </w:r>
      <w:r w:rsidRPr="00F13625">
        <w:rPr>
          <w:i/>
          <w:iCs/>
          <w:color w:val="000000" w:themeColor="text1"/>
          <w:shd w:val="clear" w:color="auto" w:fill="FFFFFF"/>
        </w:rPr>
        <w:t>22</w:t>
      </w:r>
      <w:r w:rsidRPr="00F13625">
        <w:rPr>
          <w:color w:val="000000" w:themeColor="text1"/>
          <w:shd w:val="clear" w:color="auto" w:fill="FFFFFF"/>
        </w:rPr>
        <w:t>(3), pp.245-271.</w:t>
      </w:r>
    </w:p>
    <w:p w14:paraId="778C81D1" w14:textId="77777777" w:rsidR="009A7EDE" w:rsidRDefault="009A7EDE" w:rsidP="008D24D2">
      <w:pPr>
        <w:pStyle w:val="NormalWeb"/>
        <w:spacing w:line="360" w:lineRule="auto"/>
        <w:jc w:val="both"/>
        <w:rPr>
          <w:color w:val="000000" w:themeColor="text1"/>
          <w:shd w:val="clear" w:color="auto" w:fill="FFFFFF"/>
        </w:rPr>
      </w:pPr>
      <w:proofErr w:type="spellStart"/>
      <w:r w:rsidRPr="00F13625">
        <w:rPr>
          <w:color w:val="000000" w:themeColor="text1"/>
          <w:shd w:val="clear" w:color="auto" w:fill="FFFFFF"/>
        </w:rPr>
        <w:t>Zalnieriute</w:t>
      </w:r>
      <w:proofErr w:type="spellEnd"/>
      <w:r w:rsidRPr="00F13625">
        <w:rPr>
          <w:color w:val="000000" w:themeColor="text1"/>
          <w:shd w:val="clear" w:color="auto" w:fill="FFFFFF"/>
        </w:rPr>
        <w:t>, M. and Bell, F., 2020. Technology and the judicial role. </w:t>
      </w:r>
      <w:r w:rsidRPr="00F13625">
        <w:rPr>
          <w:i/>
          <w:iCs/>
          <w:color w:val="000000" w:themeColor="text1"/>
          <w:shd w:val="clear" w:color="auto" w:fill="FFFFFF"/>
        </w:rPr>
        <w:t>The Judge, the Judiciary and the Court: Individual, Collegial and Institutional Judicial Dynamics in Australia (Cambridge University Press, 2021)</w:t>
      </w:r>
      <w:r w:rsidRPr="00F13625">
        <w:rPr>
          <w:color w:val="000000" w:themeColor="text1"/>
          <w:shd w:val="clear" w:color="auto" w:fill="FFFFFF"/>
        </w:rPr>
        <w:t>.</w:t>
      </w:r>
    </w:p>
    <w:sectPr w:rsidR="009A7EDE" w:rsidSect="004C58C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8A7CE" w14:textId="77777777" w:rsidR="00070A07" w:rsidRDefault="00070A07" w:rsidP="00C43688">
      <w:pPr>
        <w:spacing w:after="0" w:line="240" w:lineRule="auto"/>
      </w:pPr>
      <w:r>
        <w:separator/>
      </w:r>
    </w:p>
  </w:endnote>
  <w:endnote w:type="continuationSeparator" w:id="0">
    <w:p w14:paraId="36C41E3E" w14:textId="77777777" w:rsidR="00070A07" w:rsidRDefault="00070A07" w:rsidP="00C43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94831"/>
      <w:docPartObj>
        <w:docPartGallery w:val="Page Numbers (Bottom of Page)"/>
        <w:docPartUnique/>
      </w:docPartObj>
    </w:sdtPr>
    <w:sdtContent>
      <w:p w14:paraId="00B54832" w14:textId="77777777" w:rsidR="00C43688" w:rsidRDefault="006A6A6B" w:rsidP="00C43688">
        <w:pPr>
          <w:pStyle w:val="Footer"/>
          <w:spacing w:line="360" w:lineRule="auto"/>
          <w:jc w:val="right"/>
        </w:pPr>
        <w:r w:rsidRPr="00C43688">
          <w:rPr>
            <w:rFonts w:ascii="Times New Roman" w:hAnsi="Times New Roman" w:cs="Times New Roman"/>
            <w:color w:val="000000" w:themeColor="text1"/>
            <w:sz w:val="20"/>
          </w:rPr>
          <w:fldChar w:fldCharType="begin"/>
        </w:r>
        <w:r w:rsidR="00C43688" w:rsidRPr="00C43688">
          <w:rPr>
            <w:rFonts w:ascii="Times New Roman" w:hAnsi="Times New Roman" w:cs="Times New Roman"/>
            <w:color w:val="000000" w:themeColor="text1"/>
            <w:sz w:val="20"/>
          </w:rPr>
          <w:instrText xml:space="preserve"> PAGE   \* MERGEFORMAT </w:instrText>
        </w:r>
        <w:r w:rsidRPr="00C43688">
          <w:rPr>
            <w:rFonts w:ascii="Times New Roman" w:hAnsi="Times New Roman" w:cs="Times New Roman"/>
            <w:color w:val="000000" w:themeColor="text1"/>
            <w:sz w:val="20"/>
          </w:rPr>
          <w:fldChar w:fldCharType="separate"/>
        </w:r>
        <w:r w:rsidR="00A964A9">
          <w:rPr>
            <w:rFonts w:ascii="Times New Roman" w:hAnsi="Times New Roman" w:cs="Times New Roman"/>
            <w:noProof/>
            <w:color w:val="000000" w:themeColor="text1"/>
            <w:sz w:val="20"/>
          </w:rPr>
          <w:t>1</w:t>
        </w:r>
        <w:r w:rsidRPr="00C43688">
          <w:rPr>
            <w:rFonts w:ascii="Times New Roman" w:hAnsi="Times New Roman" w:cs="Times New Roman"/>
            <w:color w:val="000000" w:themeColor="text1"/>
            <w:sz w:val="20"/>
          </w:rPr>
          <w:fldChar w:fldCharType="end"/>
        </w:r>
      </w:p>
    </w:sdtContent>
  </w:sdt>
  <w:p w14:paraId="459F64A7" w14:textId="77777777" w:rsidR="00C43688" w:rsidRDefault="00C43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0768C" w14:textId="77777777" w:rsidR="00070A07" w:rsidRDefault="00070A07" w:rsidP="00C43688">
      <w:pPr>
        <w:spacing w:after="0" w:line="240" w:lineRule="auto"/>
      </w:pPr>
      <w:r>
        <w:separator/>
      </w:r>
    </w:p>
  </w:footnote>
  <w:footnote w:type="continuationSeparator" w:id="0">
    <w:p w14:paraId="1D364038" w14:textId="77777777" w:rsidR="00070A07" w:rsidRDefault="00070A07" w:rsidP="00C43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7C6E3A"/>
    <w:multiLevelType w:val="hybridMultilevel"/>
    <w:tmpl w:val="F9667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7682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03C"/>
    <w:rsid w:val="000510D7"/>
    <w:rsid w:val="00057B6B"/>
    <w:rsid w:val="00070A07"/>
    <w:rsid w:val="000B098D"/>
    <w:rsid w:val="000B57E0"/>
    <w:rsid w:val="00121DFC"/>
    <w:rsid w:val="00125337"/>
    <w:rsid w:val="001757B8"/>
    <w:rsid w:val="00226951"/>
    <w:rsid w:val="002474C7"/>
    <w:rsid w:val="00253E09"/>
    <w:rsid w:val="00254886"/>
    <w:rsid w:val="00283E9F"/>
    <w:rsid w:val="002A7714"/>
    <w:rsid w:val="002C669D"/>
    <w:rsid w:val="002E0BA9"/>
    <w:rsid w:val="00314002"/>
    <w:rsid w:val="00357FB1"/>
    <w:rsid w:val="003C7BD0"/>
    <w:rsid w:val="003D6150"/>
    <w:rsid w:val="003E56B5"/>
    <w:rsid w:val="004416B6"/>
    <w:rsid w:val="00445174"/>
    <w:rsid w:val="0047442A"/>
    <w:rsid w:val="004A1E9F"/>
    <w:rsid w:val="004C44E1"/>
    <w:rsid w:val="004C58CE"/>
    <w:rsid w:val="004E0A1D"/>
    <w:rsid w:val="004E4038"/>
    <w:rsid w:val="00520FA8"/>
    <w:rsid w:val="0054571B"/>
    <w:rsid w:val="005466DB"/>
    <w:rsid w:val="0059407F"/>
    <w:rsid w:val="005947D2"/>
    <w:rsid w:val="005C3060"/>
    <w:rsid w:val="005E1CE4"/>
    <w:rsid w:val="006022EF"/>
    <w:rsid w:val="006744E8"/>
    <w:rsid w:val="0069299F"/>
    <w:rsid w:val="006A6A6B"/>
    <w:rsid w:val="006B72EA"/>
    <w:rsid w:val="006D41FC"/>
    <w:rsid w:val="006F603C"/>
    <w:rsid w:val="006F7DE5"/>
    <w:rsid w:val="007168ED"/>
    <w:rsid w:val="007478F7"/>
    <w:rsid w:val="00756ABB"/>
    <w:rsid w:val="00772B87"/>
    <w:rsid w:val="00784DE9"/>
    <w:rsid w:val="00795426"/>
    <w:rsid w:val="007D4E56"/>
    <w:rsid w:val="007E6CEC"/>
    <w:rsid w:val="00803BB6"/>
    <w:rsid w:val="008401F0"/>
    <w:rsid w:val="008A4993"/>
    <w:rsid w:val="008A70C6"/>
    <w:rsid w:val="008D24D2"/>
    <w:rsid w:val="008E21B4"/>
    <w:rsid w:val="00914C36"/>
    <w:rsid w:val="00940A87"/>
    <w:rsid w:val="009450DA"/>
    <w:rsid w:val="009A7EDE"/>
    <w:rsid w:val="009B0222"/>
    <w:rsid w:val="00A26149"/>
    <w:rsid w:val="00A964A9"/>
    <w:rsid w:val="00AC5C98"/>
    <w:rsid w:val="00AD6C8B"/>
    <w:rsid w:val="00AE287F"/>
    <w:rsid w:val="00AE5899"/>
    <w:rsid w:val="00B6222D"/>
    <w:rsid w:val="00B70ECB"/>
    <w:rsid w:val="00BB4490"/>
    <w:rsid w:val="00BD3250"/>
    <w:rsid w:val="00BF089B"/>
    <w:rsid w:val="00C17D06"/>
    <w:rsid w:val="00C2267A"/>
    <w:rsid w:val="00C43688"/>
    <w:rsid w:val="00CA64AC"/>
    <w:rsid w:val="00CC027C"/>
    <w:rsid w:val="00CD692F"/>
    <w:rsid w:val="00CE296A"/>
    <w:rsid w:val="00CE7D62"/>
    <w:rsid w:val="00D05DDF"/>
    <w:rsid w:val="00D10686"/>
    <w:rsid w:val="00D32A44"/>
    <w:rsid w:val="00D3341C"/>
    <w:rsid w:val="00D4324D"/>
    <w:rsid w:val="00D759FD"/>
    <w:rsid w:val="00D8423E"/>
    <w:rsid w:val="00DA313F"/>
    <w:rsid w:val="00DB30D3"/>
    <w:rsid w:val="00DE7F5E"/>
    <w:rsid w:val="00DF33DA"/>
    <w:rsid w:val="00E13AF7"/>
    <w:rsid w:val="00E5541A"/>
    <w:rsid w:val="00E81EA6"/>
    <w:rsid w:val="00EA7B59"/>
    <w:rsid w:val="00EB4611"/>
    <w:rsid w:val="00ED3189"/>
    <w:rsid w:val="00F13625"/>
    <w:rsid w:val="00F55525"/>
    <w:rsid w:val="00F606A2"/>
    <w:rsid w:val="00F81491"/>
    <w:rsid w:val="00FA721D"/>
    <w:rsid w:val="00FB1594"/>
    <w:rsid w:val="00FC2F97"/>
    <w:rsid w:val="00FC73E0"/>
    <w:rsid w:val="00FE50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E6E1A"/>
  <w15:docId w15:val="{2E4866CF-4F57-431D-9902-139AC2F53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8CE"/>
  </w:style>
  <w:style w:type="paragraph" w:styleId="Heading1">
    <w:name w:val="heading 1"/>
    <w:basedOn w:val="Normal"/>
    <w:next w:val="Normal"/>
    <w:link w:val="Heading1Char"/>
    <w:autoRedefine/>
    <w:uiPriority w:val="9"/>
    <w:qFormat/>
    <w:rsid w:val="004E0A1D"/>
    <w:pPr>
      <w:keepNext/>
      <w:keepLines/>
      <w:spacing w:before="480" w:after="0" w:line="48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253E09"/>
    <w:pPr>
      <w:keepNext/>
      <w:keepLines/>
      <w:spacing w:before="200" w:after="0" w:line="360" w:lineRule="auto"/>
      <w:jc w:val="both"/>
      <w:outlineLvl w:val="1"/>
    </w:pPr>
    <w:rPr>
      <w:rFonts w:ascii="Times New Roman" w:eastAsia="Times New Roman" w:hAnsi="Times New Roman" w:cstheme="majorBidi"/>
      <w:b/>
      <w:bCs/>
      <w:color w:val="000000" w:themeColor="text1"/>
      <w:sz w:val="26"/>
      <w:szCs w:val="26"/>
    </w:rPr>
  </w:style>
  <w:style w:type="paragraph" w:styleId="Heading3">
    <w:name w:val="heading 3"/>
    <w:basedOn w:val="Normal"/>
    <w:link w:val="Heading3Char"/>
    <w:uiPriority w:val="9"/>
    <w:qFormat/>
    <w:rsid w:val="006F603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A1D"/>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53E09"/>
    <w:rPr>
      <w:rFonts w:ascii="Times New Roman" w:eastAsia="Times New Roman"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6F603C"/>
    <w:rPr>
      <w:rFonts w:ascii="Times New Roman" w:eastAsia="Times New Roman" w:hAnsi="Times New Roman" w:cs="Times New Roman"/>
      <w:b/>
      <w:bCs/>
      <w:sz w:val="27"/>
      <w:szCs w:val="27"/>
    </w:rPr>
  </w:style>
  <w:style w:type="paragraph" w:styleId="NormalWeb">
    <w:name w:val="Normal (Web)"/>
    <w:basedOn w:val="Normal"/>
    <w:uiPriority w:val="99"/>
    <w:unhideWhenUsed/>
    <w:rsid w:val="006F603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F603C"/>
    <w:rPr>
      <w:color w:val="0000FF"/>
      <w:u w:val="single"/>
    </w:rPr>
  </w:style>
  <w:style w:type="character" w:styleId="Emphasis">
    <w:name w:val="Emphasis"/>
    <w:basedOn w:val="DefaultParagraphFont"/>
    <w:uiPriority w:val="20"/>
    <w:qFormat/>
    <w:rsid w:val="006F603C"/>
    <w:rPr>
      <w:i/>
      <w:iCs/>
    </w:rPr>
  </w:style>
  <w:style w:type="paragraph" w:styleId="TOCHeading">
    <w:name w:val="TOC Heading"/>
    <w:basedOn w:val="Heading1"/>
    <w:next w:val="Normal"/>
    <w:uiPriority w:val="39"/>
    <w:unhideWhenUsed/>
    <w:qFormat/>
    <w:rsid w:val="00795426"/>
    <w:pPr>
      <w:spacing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795426"/>
    <w:pPr>
      <w:spacing w:after="100"/>
      <w:ind w:left="220"/>
    </w:pPr>
  </w:style>
  <w:style w:type="paragraph" w:styleId="TOC1">
    <w:name w:val="toc 1"/>
    <w:basedOn w:val="Normal"/>
    <w:next w:val="Normal"/>
    <w:autoRedefine/>
    <w:uiPriority w:val="39"/>
    <w:unhideWhenUsed/>
    <w:rsid w:val="00795426"/>
    <w:pPr>
      <w:spacing w:after="100"/>
    </w:pPr>
  </w:style>
  <w:style w:type="paragraph" w:styleId="BalloonText">
    <w:name w:val="Balloon Text"/>
    <w:basedOn w:val="Normal"/>
    <w:link w:val="BalloonTextChar"/>
    <w:uiPriority w:val="99"/>
    <w:semiHidden/>
    <w:unhideWhenUsed/>
    <w:rsid w:val="007954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5426"/>
    <w:rPr>
      <w:rFonts w:ascii="Tahoma" w:hAnsi="Tahoma" w:cs="Tahoma"/>
      <w:sz w:val="16"/>
      <w:szCs w:val="16"/>
    </w:rPr>
  </w:style>
  <w:style w:type="paragraph" w:styleId="Header">
    <w:name w:val="header"/>
    <w:basedOn w:val="Normal"/>
    <w:link w:val="HeaderChar"/>
    <w:uiPriority w:val="99"/>
    <w:semiHidden/>
    <w:unhideWhenUsed/>
    <w:rsid w:val="00C4368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43688"/>
  </w:style>
  <w:style w:type="paragraph" w:styleId="Footer">
    <w:name w:val="footer"/>
    <w:basedOn w:val="Normal"/>
    <w:link w:val="FooterChar"/>
    <w:uiPriority w:val="99"/>
    <w:unhideWhenUsed/>
    <w:rsid w:val="00C436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3688"/>
  </w:style>
  <w:style w:type="paragraph" w:styleId="NoSpacing">
    <w:name w:val="No Spacing"/>
    <w:uiPriority w:val="1"/>
    <w:qFormat/>
    <w:rsid w:val="006929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285719">
      <w:bodyDiv w:val="1"/>
      <w:marLeft w:val="0"/>
      <w:marRight w:val="0"/>
      <w:marTop w:val="0"/>
      <w:marBottom w:val="0"/>
      <w:divBdr>
        <w:top w:val="none" w:sz="0" w:space="0" w:color="auto"/>
        <w:left w:val="none" w:sz="0" w:space="0" w:color="auto"/>
        <w:bottom w:val="none" w:sz="0" w:space="0" w:color="auto"/>
        <w:right w:val="none" w:sz="0" w:space="0" w:color="auto"/>
      </w:divBdr>
    </w:div>
    <w:div w:id="616178859">
      <w:bodyDiv w:val="1"/>
      <w:marLeft w:val="0"/>
      <w:marRight w:val="0"/>
      <w:marTop w:val="0"/>
      <w:marBottom w:val="0"/>
      <w:divBdr>
        <w:top w:val="none" w:sz="0" w:space="0" w:color="auto"/>
        <w:left w:val="none" w:sz="0" w:space="0" w:color="auto"/>
        <w:bottom w:val="none" w:sz="0" w:space="0" w:color="auto"/>
        <w:right w:val="none" w:sz="0" w:space="0" w:color="auto"/>
      </w:divBdr>
    </w:div>
    <w:div w:id="1092626351">
      <w:bodyDiv w:val="1"/>
      <w:marLeft w:val="0"/>
      <w:marRight w:val="0"/>
      <w:marTop w:val="0"/>
      <w:marBottom w:val="0"/>
      <w:divBdr>
        <w:top w:val="none" w:sz="0" w:space="0" w:color="auto"/>
        <w:left w:val="none" w:sz="0" w:space="0" w:color="auto"/>
        <w:bottom w:val="none" w:sz="0" w:space="0" w:color="auto"/>
        <w:right w:val="none" w:sz="0" w:space="0" w:color="auto"/>
      </w:divBdr>
    </w:div>
    <w:div w:id="1879776749">
      <w:bodyDiv w:val="1"/>
      <w:marLeft w:val="0"/>
      <w:marRight w:val="0"/>
      <w:marTop w:val="0"/>
      <w:marBottom w:val="0"/>
      <w:divBdr>
        <w:top w:val="none" w:sz="0" w:space="0" w:color="auto"/>
        <w:left w:val="none" w:sz="0" w:space="0" w:color="auto"/>
        <w:bottom w:val="none" w:sz="0" w:space="0" w:color="auto"/>
        <w:right w:val="none" w:sz="0" w:space="0" w:color="auto"/>
      </w:divBdr>
    </w:div>
    <w:div w:id="209801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F7E0E0D2-EDD0-4350-AF85-CC7B473DE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1658</Words>
  <Characters>9452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mrahman@latifiahfultalicomplex.org</cp:lastModifiedBy>
  <cp:revision>3</cp:revision>
  <dcterms:created xsi:type="dcterms:W3CDTF">2023-07-04T19:45:00Z</dcterms:created>
  <dcterms:modified xsi:type="dcterms:W3CDTF">2023-07-04T19:45:00Z</dcterms:modified>
</cp:coreProperties>
</file>