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10332778"/>
        <w:docPartObj>
          <w:docPartGallery w:val="Cover Pages"/>
          <w:docPartUnique/>
        </w:docPartObj>
      </w:sdtPr>
      <w:sdtEndPr>
        <w:rPr>
          <w:rFonts w:ascii="Arial" w:hAnsi="Arial" w:cs="Arial"/>
          <w:b/>
        </w:rPr>
      </w:sdtEndPr>
      <w:sdtContent>
        <w:p w:rsidR="00E973C3" w:rsidRDefault="00E973C3"/>
        <w:p w:rsidR="006A7B75" w:rsidRPr="006A7B75" w:rsidRDefault="00E973C3" w:rsidP="00E973C3">
          <w:pPr>
            <w:keepNext/>
            <w:keepLines/>
            <w:spacing w:before="240" w:after="0" w:line="360" w:lineRule="auto"/>
            <w:outlineLvl w:val="0"/>
            <w:rPr>
              <w:rFonts w:ascii="Arial" w:eastAsia="Arial" w:hAnsi="Arial" w:cs="Arial"/>
              <w:b/>
              <w:bCs/>
              <w:color w:val="000000" w:themeColor="text1"/>
              <w:sz w:val="36"/>
              <w:szCs w:val="36"/>
              <w:lang w:val="en-US" w:eastAsia="en-GB"/>
            </w:rPr>
          </w:pPr>
          <w:bookmarkStart w:id="0" w:name="_Toc224286555"/>
          <w:bookmarkStart w:id="1" w:name="_Toc224287745"/>
          <w:bookmarkStart w:id="2" w:name="_Toc224310732"/>
          <w:r w:rsidRPr="00E973C3">
            <w:rPr>
              <w:rFonts w:ascii="Arial" w:eastAsia="Arial" w:hAnsi="Arial" w:cs="Arial"/>
              <w:b/>
              <w:bCs/>
              <w:color w:val="000000" w:themeColor="text1"/>
              <w:sz w:val="36"/>
              <w:szCs w:val="36"/>
              <w:lang w:val="en-US" w:eastAsia="en-GB"/>
            </w:rPr>
            <w:t>Task 3: Social care report</w:t>
          </w:r>
          <w:bookmarkEnd w:id="2"/>
          <w:r w:rsidRPr="00E973C3">
            <w:rPr>
              <w:rFonts w:ascii="Arial" w:eastAsia="Arial" w:hAnsi="Arial" w:cs="Arial"/>
              <w:b/>
              <w:bCs/>
              <w:color w:val="000000" w:themeColor="text1"/>
              <w:sz w:val="36"/>
              <w:szCs w:val="36"/>
              <w:lang w:val="en-US" w:eastAsia="en-GB"/>
            </w:rPr>
            <w:t xml:space="preserve"> </w:t>
          </w:r>
          <w:bookmarkEnd w:id="0"/>
          <w:bookmarkEnd w:id="1"/>
        </w:p>
        <w:p w:rsidR="00E973C3" w:rsidRPr="00E973C3" w:rsidRDefault="00E973C3" w:rsidP="00E973C3">
          <w:pPr>
            <w:spacing w:line="360" w:lineRule="auto"/>
            <w:rPr>
              <w:rFonts w:ascii="Arial" w:hAnsi="Arial" w:cs="Arial"/>
              <w:b/>
            </w:rPr>
          </w:pPr>
          <w:r w:rsidRPr="00E973C3">
            <w:rPr>
              <w:rFonts w:ascii="Arial" w:hAnsi="Arial" w:cs="Arial"/>
              <w:b/>
            </w:rPr>
            <w:t xml:space="preserve">NAME: </w:t>
          </w:r>
          <w:proofErr w:type="spellStart"/>
          <w:r w:rsidRPr="00E973C3">
            <w:rPr>
              <w:rFonts w:ascii="Arial" w:hAnsi="Arial" w:cs="Arial"/>
              <w:b/>
            </w:rPr>
            <w:t>Tayyba</w:t>
          </w:r>
          <w:proofErr w:type="spellEnd"/>
          <w:r w:rsidRPr="00E973C3">
            <w:rPr>
              <w:rFonts w:ascii="Arial" w:hAnsi="Arial" w:cs="Arial"/>
              <w:b/>
            </w:rPr>
            <w:t xml:space="preserve"> Khalil</w:t>
          </w:r>
        </w:p>
        <w:p w:rsidR="00E973C3" w:rsidRPr="00E973C3" w:rsidRDefault="00E973C3" w:rsidP="00E973C3">
          <w:pPr>
            <w:spacing w:line="360" w:lineRule="auto"/>
            <w:rPr>
              <w:rFonts w:ascii="Arial" w:hAnsi="Arial" w:cs="Arial"/>
              <w:b/>
            </w:rPr>
          </w:pPr>
          <w:r w:rsidRPr="00E973C3">
            <w:rPr>
              <w:rFonts w:ascii="Arial" w:hAnsi="Arial" w:cs="Arial"/>
              <w:b/>
            </w:rPr>
            <w:t>STUDENT ID: 2529033</w:t>
          </w:r>
        </w:p>
        <w:p w:rsidR="00E973C3" w:rsidRPr="00E973C3" w:rsidRDefault="00E973C3" w:rsidP="00E973C3">
          <w:pPr>
            <w:spacing w:line="360" w:lineRule="auto"/>
            <w:rPr>
              <w:rFonts w:ascii="Arial" w:hAnsi="Arial" w:cs="Arial"/>
              <w:b/>
            </w:rPr>
          </w:pPr>
          <w:r>
            <w:rPr>
              <w:rFonts w:ascii="Arial" w:hAnsi="Arial" w:cs="Arial"/>
              <w:b/>
            </w:rPr>
            <w:t>MODULE CODE: LCHS4001</w:t>
          </w:r>
        </w:p>
        <w:p w:rsidR="00E973C3" w:rsidRDefault="00E973C3" w:rsidP="00E973C3">
          <w:pPr>
            <w:spacing w:line="360" w:lineRule="auto"/>
            <w:rPr>
              <w:rFonts w:ascii="Arial" w:hAnsi="Arial" w:cs="Arial"/>
              <w:b/>
            </w:rPr>
          </w:pPr>
          <w:r w:rsidRPr="00E973C3">
            <w:rPr>
              <w:rFonts w:ascii="Arial" w:hAnsi="Arial" w:cs="Arial"/>
              <w:b/>
            </w:rPr>
            <w:t xml:space="preserve">MODULE: </w:t>
          </w:r>
          <w:r>
            <w:rPr>
              <w:rFonts w:ascii="Arial" w:hAnsi="Arial" w:cs="Arial"/>
              <w:b/>
            </w:rPr>
            <w:t>Academic and Employability Skills</w:t>
          </w:r>
        </w:p>
        <w:p w:rsidR="00E973C3" w:rsidRPr="006A7B75" w:rsidRDefault="00E973C3" w:rsidP="00E973C3">
          <w:pPr>
            <w:spacing w:line="360" w:lineRule="auto"/>
            <w:rPr>
              <w:rFonts w:ascii="Arial" w:hAnsi="Arial" w:cs="Arial"/>
              <w:b/>
            </w:rPr>
          </w:pPr>
          <w:r w:rsidRPr="00E973C3">
            <w:rPr>
              <w:rFonts w:ascii="Arial" w:hAnsi="Arial" w:cs="Arial"/>
              <w:b/>
            </w:rPr>
            <w:t xml:space="preserve">LECTURER: </w:t>
          </w:r>
          <w:r>
            <w:rPr>
              <w:rFonts w:ascii="Arial" w:hAnsi="Arial" w:cs="Arial"/>
              <w:b/>
            </w:rPr>
            <w:t xml:space="preserve">Abdulla </w:t>
          </w:r>
          <w:proofErr w:type="spellStart"/>
          <w:r>
            <w:rPr>
              <w:rFonts w:ascii="Arial" w:hAnsi="Arial" w:cs="Arial"/>
              <w:b/>
            </w:rPr>
            <w:t>Sodique</w:t>
          </w:r>
          <w:proofErr w:type="spellEnd"/>
        </w:p>
        <w:p w:rsidR="00E973C3" w:rsidRDefault="00E973C3"/>
        <w:p w:rsidR="00E973C3" w:rsidRDefault="00E973C3"/>
        <w:p w:rsidR="004826D8" w:rsidRDefault="004826D8">
          <w:pPr>
            <w:rPr>
              <w:rFonts w:ascii="Arial" w:hAnsi="Arial" w:cs="Arial"/>
              <w:b/>
            </w:rPr>
          </w:pPr>
        </w:p>
        <w:p w:rsidR="004826D8" w:rsidRDefault="00E973C3">
          <w:pPr>
            <w:rPr>
              <w:rFonts w:ascii="Arial" w:hAnsi="Arial" w:cs="Arial"/>
              <w:b/>
            </w:rPr>
          </w:pPr>
          <w:r>
            <w:rPr>
              <w:rFonts w:ascii="Arial" w:hAnsi="Arial" w:cs="Arial"/>
              <w:b/>
            </w:rPr>
            <w:br w:type="page"/>
          </w:r>
        </w:p>
        <w:p w:rsidR="004826D8" w:rsidRDefault="004826D8">
          <w:pPr>
            <w:rPr>
              <w:rFonts w:ascii="Arial" w:hAnsi="Arial" w:cs="Arial"/>
              <w:b/>
            </w:rPr>
          </w:pPr>
        </w:p>
        <w:sdt>
          <w:sdtPr>
            <w:id w:val="2069770009"/>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4826D8" w:rsidRDefault="004826D8">
              <w:pPr>
                <w:pStyle w:val="TOCHeading"/>
              </w:pPr>
              <w:r>
                <w:t>Table of Contents</w:t>
              </w:r>
            </w:p>
            <w:p w:rsidR="00891584" w:rsidRDefault="004826D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310732" w:history="1">
                <w:r w:rsidR="00891584" w:rsidRPr="002023B0">
                  <w:rPr>
                    <w:rStyle w:val="Hyperlink"/>
                    <w:rFonts w:ascii="Arial" w:eastAsia="Arial" w:hAnsi="Arial" w:cs="Arial"/>
                    <w:b/>
                    <w:bCs/>
                    <w:noProof/>
                    <w:lang w:val="en-US" w:eastAsia="en-GB"/>
                  </w:rPr>
                  <w:t>Task 3: Social care report</w:t>
                </w:r>
                <w:r w:rsidR="00891584">
                  <w:rPr>
                    <w:noProof/>
                    <w:webHidden/>
                  </w:rPr>
                  <w:tab/>
                </w:r>
                <w:r w:rsidR="00891584">
                  <w:rPr>
                    <w:noProof/>
                    <w:webHidden/>
                  </w:rPr>
                  <w:fldChar w:fldCharType="begin"/>
                </w:r>
                <w:r w:rsidR="00891584">
                  <w:rPr>
                    <w:noProof/>
                    <w:webHidden/>
                  </w:rPr>
                  <w:instrText xml:space="preserve"> PAGEREF _Toc224310732 \h </w:instrText>
                </w:r>
                <w:r w:rsidR="00891584">
                  <w:rPr>
                    <w:noProof/>
                    <w:webHidden/>
                  </w:rPr>
                </w:r>
                <w:r w:rsidR="00891584">
                  <w:rPr>
                    <w:noProof/>
                    <w:webHidden/>
                  </w:rPr>
                  <w:fldChar w:fldCharType="separate"/>
                </w:r>
                <w:r w:rsidR="00891584">
                  <w:rPr>
                    <w:noProof/>
                    <w:webHidden/>
                  </w:rPr>
                  <w:t>0</w:t>
                </w:r>
                <w:r w:rsidR="00891584">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3" w:history="1">
                <w:r w:rsidRPr="002023B0">
                  <w:rPr>
                    <w:rStyle w:val="Hyperlink"/>
                    <w:noProof/>
                  </w:rPr>
                  <w:t>1. Introduction</w:t>
                </w:r>
                <w:r>
                  <w:rPr>
                    <w:noProof/>
                    <w:webHidden/>
                  </w:rPr>
                  <w:tab/>
                </w:r>
                <w:r>
                  <w:rPr>
                    <w:noProof/>
                    <w:webHidden/>
                  </w:rPr>
                  <w:fldChar w:fldCharType="begin"/>
                </w:r>
                <w:r>
                  <w:rPr>
                    <w:noProof/>
                    <w:webHidden/>
                  </w:rPr>
                  <w:instrText xml:space="preserve"> PAGEREF _Toc224310733 \h </w:instrText>
                </w:r>
                <w:r>
                  <w:rPr>
                    <w:noProof/>
                    <w:webHidden/>
                  </w:rPr>
                </w:r>
                <w:r>
                  <w:rPr>
                    <w:noProof/>
                    <w:webHidden/>
                  </w:rPr>
                  <w:fldChar w:fldCharType="separate"/>
                </w:r>
                <w:r>
                  <w:rPr>
                    <w:noProof/>
                    <w:webHidden/>
                  </w:rPr>
                  <w:t>2</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4" w:history="1">
                <w:r w:rsidRPr="002023B0">
                  <w:rPr>
                    <w:rStyle w:val="Hyperlink"/>
                    <w:noProof/>
                  </w:rPr>
                  <w:t>2. Role Description and Duties</w:t>
                </w:r>
                <w:r>
                  <w:rPr>
                    <w:noProof/>
                    <w:webHidden/>
                  </w:rPr>
                  <w:tab/>
                </w:r>
                <w:r>
                  <w:rPr>
                    <w:noProof/>
                    <w:webHidden/>
                  </w:rPr>
                  <w:fldChar w:fldCharType="begin"/>
                </w:r>
                <w:r>
                  <w:rPr>
                    <w:noProof/>
                    <w:webHidden/>
                  </w:rPr>
                  <w:instrText xml:space="preserve"> PAGEREF _Toc224310734 \h </w:instrText>
                </w:r>
                <w:r>
                  <w:rPr>
                    <w:noProof/>
                    <w:webHidden/>
                  </w:rPr>
                </w:r>
                <w:r>
                  <w:rPr>
                    <w:noProof/>
                    <w:webHidden/>
                  </w:rPr>
                  <w:fldChar w:fldCharType="separate"/>
                </w:r>
                <w:r>
                  <w:rPr>
                    <w:noProof/>
                    <w:webHidden/>
                  </w:rPr>
                  <w:t>2</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5" w:history="1">
                <w:r w:rsidRPr="002023B0">
                  <w:rPr>
                    <w:rStyle w:val="Hyperlink"/>
                    <w:noProof/>
                  </w:rPr>
                  <w:t>3. Essential Skills</w:t>
                </w:r>
                <w:r>
                  <w:rPr>
                    <w:noProof/>
                    <w:webHidden/>
                  </w:rPr>
                  <w:tab/>
                </w:r>
                <w:r>
                  <w:rPr>
                    <w:noProof/>
                    <w:webHidden/>
                  </w:rPr>
                  <w:fldChar w:fldCharType="begin"/>
                </w:r>
                <w:r>
                  <w:rPr>
                    <w:noProof/>
                    <w:webHidden/>
                  </w:rPr>
                  <w:instrText xml:space="preserve"> PAGEREF _Toc224310735 \h </w:instrText>
                </w:r>
                <w:r>
                  <w:rPr>
                    <w:noProof/>
                    <w:webHidden/>
                  </w:rPr>
                </w:r>
                <w:r>
                  <w:rPr>
                    <w:noProof/>
                    <w:webHidden/>
                  </w:rPr>
                  <w:fldChar w:fldCharType="separate"/>
                </w:r>
                <w:r>
                  <w:rPr>
                    <w:noProof/>
                    <w:webHidden/>
                  </w:rPr>
                  <w:t>3</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6" w:history="1">
                <w:r w:rsidRPr="002023B0">
                  <w:rPr>
                    <w:rStyle w:val="Hyperlink"/>
                    <w:noProof/>
                  </w:rPr>
                  <w:t>4. Strategies for Developing Key Skills</w:t>
                </w:r>
                <w:r>
                  <w:rPr>
                    <w:noProof/>
                    <w:webHidden/>
                  </w:rPr>
                  <w:tab/>
                </w:r>
                <w:r>
                  <w:rPr>
                    <w:noProof/>
                    <w:webHidden/>
                  </w:rPr>
                  <w:fldChar w:fldCharType="begin"/>
                </w:r>
                <w:r>
                  <w:rPr>
                    <w:noProof/>
                    <w:webHidden/>
                  </w:rPr>
                  <w:instrText xml:space="preserve"> PAGEREF _Toc224310736 \h </w:instrText>
                </w:r>
                <w:r>
                  <w:rPr>
                    <w:noProof/>
                    <w:webHidden/>
                  </w:rPr>
                </w:r>
                <w:r>
                  <w:rPr>
                    <w:noProof/>
                    <w:webHidden/>
                  </w:rPr>
                  <w:fldChar w:fldCharType="separate"/>
                </w:r>
                <w:r>
                  <w:rPr>
                    <w:noProof/>
                    <w:webHidden/>
                  </w:rPr>
                  <w:t>3</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7" w:history="1">
                <w:r w:rsidRPr="002023B0">
                  <w:rPr>
                    <w:rStyle w:val="Hyperlink"/>
                    <w:noProof/>
                  </w:rPr>
                  <w:t>5. Conclusion</w:t>
                </w:r>
                <w:r>
                  <w:rPr>
                    <w:noProof/>
                    <w:webHidden/>
                  </w:rPr>
                  <w:tab/>
                </w:r>
                <w:r>
                  <w:rPr>
                    <w:noProof/>
                    <w:webHidden/>
                  </w:rPr>
                  <w:fldChar w:fldCharType="begin"/>
                </w:r>
                <w:r>
                  <w:rPr>
                    <w:noProof/>
                    <w:webHidden/>
                  </w:rPr>
                  <w:instrText xml:space="preserve"> PAGEREF _Toc224310737 \h </w:instrText>
                </w:r>
                <w:r>
                  <w:rPr>
                    <w:noProof/>
                    <w:webHidden/>
                  </w:rPr>
                </w:r>
                <w:r>
                  <w:rPr>
                    <w:noProof/>
                    <w:webHidden/>
                  </w:rPr>
                  <w:fldChar w:fldCharType="separate"/>
                </w:r>
                <w:r>
                  <w:rPr>
                    <w:noProof/>
                    <w:webHidden/>
                  </w:rPr>
                  <w:t>4</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8" w:history="1">
                <w:r w:rsidRPr="002023B0">
                  <w:rPr>
                    <w:rStyle w:val="Hyperlink"/>
                    <w:noProof/>
                  </w:rPr>
                  <w:t>6. References</w:t>
                </w:r>
                <w:r>
                  <w:rPr>
                    <w:noProof/>
                    <w:webHidden/>
                  </w:rPr>
                  <w:tab/>
                </w:r>
                <w:r>
                  <w:rPr>
                    <w:noProof/>
                    <w:webHidden/>
                  </w:rPr>
                  <w:fldChar w:fldCharType="begin"/>
                </w:r>
                <w:r>
                  <w:rPr>
                    <w:noProof/>
                    <w:webHidden/>
                  </w:rPr>
                  <w:instrText xml:space="preserve"> PAGEREF _Toc224310738 \h </w:instrText>
                </w:r>
                <w:r>
                  <w:rPr>
                    <w:noProof/>
                    <w:webHidden/>
                  </w:rPr>
                </w:r>
                <w:r>
                  <w:rPr>
                    <w:noProof/>
                    <w:webHidden/>
                  </w:rPr>
                  <w:fldChar w:fldCharType="separate"/>
                </w:r>
                <w:r>
                  <w:rPr>
                    <w:noProof/>
                    <w:webHidden/>
                  </w:rPr>
                  <w:t>4</w:t>
                </w:r>
                <w:r>
                  <w:rPr>
                    <w:noProof/>
                    <w:webHidden/>
                  </w:rPr>
                  <w:fldChar w:fldCharType="end"/>
                </w:r>
              </w:hyperlink>
            </w:p>
            <w:p w:rsidR="00891584" w:rsidRDefault="00891584">
              <w:pPr>
                <w:pStyle w:val="TOC1"/>
                <w:tabs>
                  <w:tab w:val="right" w:leader="dot" w:pos="9350"/>
                </w:tabs>
                <w:rPr>
                  <w:rFonts w:eastAsiaTheme="minorEastAsia"/>
                  <w:noProof/>
                  <w:lang w:eastAsia="en-GB"/>
                </w:rPr>
              </w:pPr>
              <w:hyperlink w:anchor="_Toc224310739" w:history="1">
                <w:r w:rsidRPr="002023B0">
                  <w:rPr>
                    <w:rStyle w:val="Hyperlink"/>
                    <w:noProof/>
                  </w:rPr>
                  <w:t>NOTE TAKING TABLE</w:t>
                </w:r>
                <w:r>
                  <w:rPr>
                    <w:noProof/>
                    <w:webHidden/>
                  </w:rPr>
                  <w:tab/>
                </w:r>
                <w:r>
                  <w:rPr>
                    <w:noProof/>
                    <w:webHidden/>
                  </w:rPr>
                  <w:fldChar w:fldCharType="begin"/>
                </w:r>
                <w:r>
                  <w:rPr>
                    <w:noProof/>
                    <w:webHidden/>
                  </w:rPr>
                  <w:instrText xml:space="preserve"> PAGEREF _Toc224310739 \h </w:instrText>
                </w:r>
                <w:r>
                  <w:rPr>
                    <w:noProof/>
                    <w:webHidden/>
                  </w:rPr>
                </w:r>
                <w:r>
                  <w:rPr>
                    <w:noProof/>
                    <w:webHidden/>
                  </w:rPr>
                  <w:fldChar w:fldCharType="separate"/>
                </w:r>
                <w:r>
                  <w:rPr>
                    <w:noProof/>
                    <w:webHidden/>
                  </w:rPr>
                  <w:t>5</w:t>
                </w:r>
                <w:r>
                  <w:rPr>
                    <w:noProof/>
                    <w:webHidden/>
                  </w:rPr>
                  <w:fldChar w:fldCharType="end"/>
                </w:r>
              </w:hyperlink>
            </w:p>
            <w:p w:rsidR="004826D8" w:rsidRDefault="004826D8">
              <w:r>
                <w:rPr>
                  <w:b/>
                  <w:bCs/>
                  <w:noProof/>
                </w:rPr>
                <w:fldChar w:fldCharType="end"/>
              </w:r>
            </w:p>
          </w:sdtContent>
        </w:sdt>
        <w:p w:rsidR="004826D8" w:rsidRDefault="004826D8">
          <w:pPr>
            <w:rPr>
              <w:rFonts w:ascii="Arial" w:hAnsi="Arial" w:cs="Arial"/>
              <w:b/>
            </w:rPr>
          </w:pPr>
          <w:r>
            <w:rPr>
              <w:rFonts w:ascii="Arial" w:hAnsi="Arial" w:cs="Arial"/>
              <w:b/>
            </w:rPr>
            <w:br w:type="page"/>
          </w:r>
          <w:bookmarkStart w:id="3" w:name="_GoBack"/>
          <w:bookmarkEnd w:id="3"/>
        </w:p>
        <w:p w:rsidR="00E973C3" w:rsidRDefault="00803CDA">
          <w:pPr>
            <w:rPr>
              <w:rFonts w:ascii="Arial" w:hAnsi="Arial" w:cs="Arial"/>
              <w:b/>
            </w:rPr>
          </w:pPr>
        </w:p>
      </w:sdtContent>
    </w:sdt>
    <w:p w:rsidR="002A6615" w:rsidRPr="007A117A" w:rsidRDefault="002A6615" w:rsidP="004826D8">
      <w:pPr>
        <w:pStyle w:val="Heading1"/>
      </w:pPr>
      <w:bookmarkStart w:id="4" w:name="_Toc224310733"/>
      <w:r w:rsidRPr="007A117A">
        <w:t>1.</w:t>
      </w:r>
      <w:r w:rsidR="002E2A4D" w:rsidRPr="007A117A">
        <w:t xml:space="preserve"> Introduction</w:t>
      </w:r>
      <w:bookmarkEnd w:id="4"/>
    </w:p>
    <w:p w:rsidR="002A6615" w:rsidRPr="002A3535" w:rsidRDefault="002A6615" w:rsidP="002A6615">
      <w:pPr>
        <w:rPr>
          <w:rFonts w:ascii="Arial" w:hAnsi="Arial" w:cs="Arial"/>
        </w:rPr>
      </w:pPr>
      <w:r w:rsidRPr="002A3535">
        <w:rPr>
          <w:rFonts w:ascii="Arial" w:hAnsi="Arial" w:cs="Arial"/>
        </w:rPr>
        <w:t>Social care plays a significant role in public life in the United Kingdom. It provides support for people of different ages who need help due to factors such as old age, disability, illness or difficult personal situations. Social care workers are the ones who provide much of this support on a day-to-day basis and their work can make a meaningfu</w:t>
      </w:r>
      <w:r w:rsidR="002E2A4D" w:rsidRPr="002A3535">
        <w:rPr>
          <w:rFonts w:ascii="Arial" w:hAnsi="Arial" w:cs="Arial"/>
        </w:rPr>
        <w:t>l difference to people's lives.</w:t>
      </w:r>
    </w:p>
    <w:p w:rsidR="002A6615" w:rsidRPr="002A3535" w:rsidRDefault="00420AAF" w:rsidP="002A6615">
      <w:pPr>
        <w:rPr>
          <w:rFonts w:ascii="Arial" w:hAnsi="Arial" w:cs="Arial"/>
        </w:rPr>
      </w:pPr>
      <w:r w:rsidRPr="002A3535">
        <w:rPr>
          <w:rFonts w:ascii="Arial" w:hAnsi="Arial" w:cs="Arial"/>
        </w:rPr>
        <w:t xml:space="preserve">Skills for Care (2024) claimed that there are around 1.59 million employees in the adult social care in England, and a significant percentage of them are social care workers. </w:t>
      </w:r>
      <w:r w:rsidR="002A6615" w:rsidRPr="002A3535">
        <w:rPr>
          <w:rFonts w:ascii="Arial" w:hAnsi="Arial" w:cs="Arial"/>
        </w:rPr>
        <w:t>These workers often spend more time with individuals receiving support than other professionals, which means that the quality of their work can directly affect people's wellbeing and independence. This report outlines the primary duties and responsibilities of a social care worker, identifies three key skills required by the role, and discusses three strategies that can be used to h</w:t>
      </w:r>
      <w:r w:rsidR="002E2A4D" w:rsidRPr="002A3535">
        <w:rPr>
          <w:rFonts w:ascii="Arial" w:hAnsi="Arial" w:cs="Arial"/>
        </w:rPr>
        <w:t>elp develop these three skills.</w:t>
      </w:r>
    </w:p>
    <w:p w:rsidR="002A6615" w:rsidRPr="007A117A" w:rsidRDefault="002E2A4D" w:rsidP="004826D8">
      <w:pPr>
        <w:pStyle w:val="Heading1"/>
      </w:pPr>
      <w:bookmarkStart w:id="5" w:name="_Toc224310734"/>
      <w:r w:rsidRPr="007A117A">
        <w:t>2. Role Description and Duties</w:t>
      </w:r>
      <w:bookmarkEnd w:id="5"/>
    </w:p>
    <w:p w:rsidR="001929CC" w:rsidRDefault="002A6615" w:rsidP="002A6615">
      <w:pPr>
        <w:rPr>
          <w:rFonts w:ascii="Arial" w:hAnsi="Arial" w:cs="Arial"/>
        </w:rPr>
      </w:pPr>
      <w:r w:rsidRPr="002A3535">
        <w:rPr>
          <w:rFonts w:ascii="Arial" w:hAnsi="Arial" w:cs="Arial"/>
        </w:rPr>
        <w:t>A social care worker works with people who have difficulty with their everyday activities on their own. Their duties may include helping with personal care such as washing, dressing and hygienic duties, as well as helping with practical tasks such as preparing meals, household tasks or accompanying indiv</w:t>
      </w:r>
      <w:r w:rsidR="002E2A4D" w:rsidRPr="002A3535">
        <w:rPr>
          <w:rFonts w:ascii="Arial" w:hAnsi="Arial" w:cs="Arial"/>
        </w:rPr>
        <w:t xml:space="preserve">iduals to medical appointments. </w:t>
      </w:r>
      <w:r w:rsidR="001929CC" w:rsidRPr="001929CC">
        <w:rPr>
          <w:rFonts w:ascii="Arial" w:hAnsi="Arial" w:cs="Arial"/>
        </w:rPr>
        <w:t xml:space="preserve">An example is a staff member who works with an elderly person with reduced mobility, assisting them to take a safe shower in the morning, make a hot meal at lunch, and visit the GP office at least once a week. They also motivate individuals to engage in social practices and community life that prevent isolation and </w:t>
      </w:r>
      <w:proofErr w:type="gramStart"/>
      <w:r w:rsidR="001929CC" w:rsidRPr="001929CC">
        <w:rPr>
          <w:rFonts w:ascii="Arial" w:hAnsi="Arial" w:cs="Arial"/>
        </w:rPr>
        <w:t>contributes</w:t>
      </w:r>
      <w:proofErr w:type="gramEnd"/>
      <w:r w:rsidR="001929CC" w:rsidRPr="001929CC">
        <w:rPr>
          <w:rFonts w:ascii="Arial" w:hAnsi="Arial" w:cs="Arial"/>
        </w:rPr>
        <w:t xml:space="preserve"> to the wellbeing in general.</w:t>
      </w:r>
    </w:p>
    <w:p w:rsidR="002A6615" w:rsidRPr="002A3535" w:rsidRDefault="001929CC" w:rsidP="002A6615">
      <w:pPr>
        <w:rPr>
          <w:rFonts w:ascii="Arial" w:hAnsi="Arial" w:cs="Arial"/>
        </w:rPr>
      </w:pPr>
      <w:r w:rsidRPr="002A3535">
        <w:rPr>
          <w:rFonts w:ascii="Arial" w:hAnsi="Arial" w:cs="Arial"/>
        </w:rPr>
        <w:t xml:space="preserve"> </w:t>
      </w:r>
      <w:r w:rsidR="002A6615" w:rsidRPr="002A3535">
        <w:rPr>
          <w:rFonts w:ascii="Arial" w:hAnsi="Arial" w:cs="Arial"/>
        </w:rPr>
        <w:t xml:space="preserve">An important part of the role is adhering to an individual care plan of a person. Care plans are often prepared in conjunction with the individual, his or her family and other professionals to reflect the person's </w:t>
      </w:r>
      <w:proofErr w:type="gramStart"/>
      <w:r w:rsidR="002A6615" w:rsidRPr="002A3535">
        <w:rPr>
          <w:rFonts w:ascii="Arial" w:hAnsi="Arial" w:cs="Arial"/>
        </w:rPr>
        <w:t>needs,</w:t>
      </w:r>
      <w:proofErr w:type="gramEnd"/>
      <w:r w:rsidR="002A6615" w:rsidRPr="002A3535">
        <w:rPr>
          <w:rFonts w:ascii="Arial" w:hAnsi="Arial" w:cs="Arial"/>
        </w:rPr>
        <w:t xml:space="preserve"> preferences and personal goals. Social care workers have the responsibility to put these plans into action in their day-to-day work and to report on any changes they notice in their work to the rest of the care team, such as changes in physical health, emotional wellbeing or possible safeguarding concerns (Care Quality Commission, 2024). Guidance from </w:t>
      </w:r>
      <w:r w:rsidR="002E2A4D" w:rsidRPr="002A3535">
        <w:rPr>
          <w:rFonts w:ascii="Arial" w:hAnsi="Arial" w:cs="Arial"/>
        </w:rPr>
        <w:t xml:space="preserve">NICE </w:t>
      </w:r>
      <w:r w:rsidR="002A6615" w:rsidRPr="002A3535">
        <w:rPr>
          <w:rFonts w:ascii="Arial" w:hAnsi="Arial" w:cs="Arial"/>
        </w:rPr>
        <w:t>(2022) also states that care and support plan should be regularly reviewed so that they continue to reflect the person's changing needs and priorities. Social care workers therefore play an important role in making sure that these pl</w:t>
      </w:r>
      <w:r w:rsidR="002E2A4D" w:rsidRPr="002A3535">
        <w:rPr>
          <w:rFonts w:ascii="Arial" w:hAnsi="Arial" w:cs="Arial"/>
        </w:rPr>
        <w:t>ans are relevant and effective.</w:t>
      </w:r>
    </w:p>
    <w:p w:rsidR="002A6615" w:rsidRPr="002A3535" w:rsidRDefault="00420AAF" w:rsidP="002A6615">
      <w:pPr>
        <w:rPr>
          <w:rFonts w:ascii="Arial" w:hAnsi="Arial" w:cs="Arial"/>
        </w:rPr>
      </w:pPr>
      <w:r w:rsidRPr="002A3535">
        <w:rPr>
          <w:rFonts w:ascii="Arial" w:hAnsi="Arial" w:cs="Arial"/>
        </w:rPr>
        <w:t>Social care workers also have their legal and professional structures that guide their work, the Care Act 2014 in particular.</w:t>
      </w:r>
      <w:r w:rsidR="00E973C3" w:rsidRPr="00E973C3">
        <w:t xml:space="preserve"> </w:t>
      </w:r>
      <w:r w:rsidR="00E973C3" w:rsidRPr="00E973C3">
        <w:rPr>
          <w:rFonts w:ascii="Arial" w:hAnsi="Arial" w:cs="Arial"/>
        </w:rPr>
        <w:t>This act highlights the fact that the need to promote individual wellbeing is the main priority of all the care and support services</w:t>
      </w:r>
      <w:r w:rsidR="00C54125">
        <w:rPr>
          <w:rFonts w:ascii="Arial" w:hAnsi="Arial" w:cs="Arial"/>
        </w:rPr>
        <w:t>.</w:t>
      </w:r>
      <w:r w:rsidR="002A6615" w:rsidRPr="002A3535">
        <w:rPr>
          <w:rFonts w:ascii="Arial" w:hAnsi="Arial" w:cs="Arial"/>
        </w:rPr>
        <w:t xml:space="preserve"> As a result, social care workers are expected to treat those with whom they interact with dignity and respect whether they are offering them personal assistance or simply spending ti</w:t>
      </w:r>
      <w:r w:rsidR="002E2A4D" w:rsidRPr="002A3535">
        <w:rPr>
          <w:rFonts w:ascii="Arial" w:hAnsi="Arial" w:cs="Arial"/>
        </w:rPr>
        <w:t>me talking with someone.</w:t>
      </w:r>
    </w:p>
    <w:p w:rsidR="002A6615" w:rsidRPr="007A117A" w:rsidRDefault="002E2A4D" w:rsidP="004826D8">
      <w:pPr>
        <w:pStyle w:val="Heading1"/>
      </w:pPr>
      <w:bookmarkStart w:id="6" w:name="_Toc224310735"/>
      <w:r w:rsidRPr="007A117A">
        <w:t>3. Essential Skills</w:t>
      </w:r>
      <w:bookmarkEnd w:id="6"/>
    </w:p>
    <w:p w:rsidR="002A6615" w:rsidRPr="002A3535" w:rsidRDefault="002A6615" w:rsidP="002A6615">
      <w:pPr>
        <w:rPr>
          <w:rFonts w:ascii="Arial" w:hAnsi="Arial" w:cs="Arial"/>
        </w:rPr>
      </w:pPr>
      <w:r w:rsidRPr="002A3535">
        <w:rPr>
          <w:rFonts w:ascii="Arial" w:hAnsi="Arial" w:cs="Arial"/>
        </w:rPr>
        <w:t xml:space="preserve">Communication is a basic skill for social care workers as they are in contact with a wide range of people such as the service user, family members and other professionals. </w:t>
      </w:r>
      <w:r w:rsidR="00143473" w:rsidRPr="002A3535">
        <w:rPr>
          <w:rFonts w:ascii="Arial" w:hAnsi="Arial" w:cs="Arial"/>
        </w:rPr>
        <w:t>Workers need to display attentive listening, explain with clarity and adjust the communicative approach to suit individual linguistic and co</w:t>
      </w:r>
      <w:r w:rsidR="002E2A4D" w:rsidRPr="002A3535">
        <w:rPr>
          <w:rFonts w:ascii="Arial" w:hAnsi="Arial" w:cs="Arial"/>
        </w:rPr>
        <w:t xml:space="preserve">gnitive needs (NICE, 2024). Also, SCIE </w:t>
      </w:r>
      <w:r w:rsidR="00143473" w:rsidRPr="002A3535">
        <w:rPr>
          <w:rFonts w:ascii="Arial" w:hAnsi="Arial" w:cs="Arial"/>
        </w:rPr>
        <w:t>(2024) emphasises that good communication leads to trust which is a prerequisite for the delivery of person-centred care.</w:t>
      </w:r>
      <w:r w:rsidR="002E2A4D" w:rsidRPr="002A3535">
        <w:rPr>
          <w:rFonts w:ascii="Arial" w:hAnsi="Arial" w:cs="Arial"/>
        </w:rPr>
        <w:t xml:space="preserve"> </w:t>
      </w:r>
    </w:p>
    <w:p w:rsidR="002A6615" w:rsidRPr="002A3535" w:rsidRDefault="002A6615" w:rsidP="002A6615">
      <w:pPr>
        <w:rPr>
          <w:rFonts w:ascii="Arial" w:hAnsi="Arial" w:cs="Arial"/>
        </w:rPr>
      </w:pPr>
      <w:r w:rsidRPr="002A3535">
        <w:rPr>
          <w:rFonts w:ascii="Arial" w:hAnsi="Arial" w:cs="Arial"/>
        </w:rPr>
        <w:t>Empathy and person-centred care are also key skills in the practice of social care.</w:t>
      </w:r>
      <w:r w:rsidR="007C1388" w:rsidRPr="002A3535">
        <w:rPr>
          <w:rFonts w:ascii="Arial" w:hAnsi="Arial" w:cs="Arial"/>
        </w:rPr>
        <w:t xml:space="preserve"> </w:t>
      </w:r>
      <w:r w:rsidR="00E973C3" w:rsidRPr="00E973C3">
        <w:rPr>
          <w:rFonts w:ascii="Arial" w:hAnsi="Arial" w:cs="Arial"/>
        </w:rPr>
        <w:t>Empathy is the objective understanding of the affective condition and the experiences of another person without judgement</w:t>
      </w:r>
      <w:r w:rsidR="007C1388" w:rsidRPr="002A3535">
        <w:rPr>
          <w:rFonts w:ascii="Arial" w:hAnsi="Arial" w:cs="Arial"/>
        </w:rPr>
        <w:t xml:space="preserve">. </w:t>
      </w:r>
      <w:r w:rsidRPr="002A3535">
        <w:rPr>
          <w:rFonts w:ascii="Arial" w:hAnsi="Arial" w:cs="Arial"/>
        </w:rPr>
        <w:t>Person-centred care means that the preferences, choices and goals of the individual take precedence in providing support to them</w:t>
      </w:r>
      <w:r w:rsidR="00420AAF" w:rsidRPr="002A3535">
        <w:rPr>
          <w:rFonts w:ascii="Arial" w:hAnsi="Arial" w:cs="Arial"/>
        </w:rPr>
        <w:t xml:space="preserve">. </w:t>
      </w:r>
      <w:r w:rsidR="002E2A4D" w:rsidRPr="002A3535">
        <w:rPr>
          <w:rFonts w:ascii="Arial" w:hAnsi="Arial" w:cs="Arial"/>
        </w:rPr>
        <w:t>SCIE (2024) explains that this strategy implies considering every individual as a unique person, not only on the basis of their needs or conditions. In everyday practise, it can include getting to know what a person does on a daily basis, their interests and values so that the support can be provided to what is important to them. Such simple steps like the respect of personal choice or the time devoted to listen may be rather influential in determining the way people can feel cared about.</w:t>
      </w:r>
      <w:r w:rsidR="00420AAF" w:rsidRPr="002A3535">
        <w:rPr>
          <w:rFonts w:ascii="Arial" w:hAnsi="Arial" w:cs="Arial"/>
        </w:rPr>
        <w:t xml:space="preserve"> </w:t>
      </w:r>
    </w:p>
    <w:p w:rsidR="007A117A" w:rsidRDefault="002A6615" w:rsidP="002A6615">
      <w:pPr>
        <w:rPr>
          <w:rFonts w:ascii="Arial" w:hAnsi="Arial" w:cs="Arial"/>
        </w:rPr>
      </w:pPr>
      <w:r w:rsidRPr="002A3535">
        <w:rPr>
          <w:rFonts w:ascii="Arial" w:hAnsi="Arial" w:cs="Arial"/>
        </w:rPr>
        <w:t>The third important skill is holding professional boundaries. Social care workers often form close relationships with the people they support and this can lead to situations where personal and professional boundaries are blurred</w:t>
      </w:r>
      <w:r w:rsidR="00420AAF" w:rsidRPr="002A3535">
        <w:rPr>
          <w:rFonts w:ascii="Arial" w:hAnsi="Arial" w:cs="Arial"/>
        </w:rPr>
        <w:t>. Keeping the boundaries clear is a way of making sure that the relationships are safe and respectful and centred on the needs of the individual</w:t>
      </w:r>
      <w:r w:rsidRPr="002A3535">
        <w:rPr>
          <w:rFonts w:ascii="Arial" w:hAnsi="Arial" w:cs="Arial"/>
        </w:rPr>
        <w:t xml:space="preserve">. </w:t>
      </w:r>
      <w:r w:rsidR="007A117A" w:rsidRPr="007A117A">
        <w:rPr>
          <w:rFonts w:ascii="Arial" w:hAnsi="Arial" w:cs="Arial"/>
        </w:rPr>
        <w:t xml:space="preserve">An example is when a service user </w:t>
      </w:r>
      <w:r w:rsidR="007A117A">
        <w:rPr>
          <w:rFonts w:ascii="Arial" w:hAnsi="Arial" w:cs="Arial"/>
        </w:rPr>
        <w:t xml:space="preserve">wants </w:t>
      </w:r>
      <w:r w:rsidR="007A117A" w:rsidRPr="007A117A">
        <w:rPr>
          <w:rFonts w:ascii="Arial" w:hAnsi="Arial" w:cs="Arial"/>
        </w:rPr>
        <w:t>a practitioner to work outside their assigned shift or ask them to provide personal contact details. Professional courtesy in such situations protects the practitioner and the care recipient.</w:t>
      </w:r>
    </w:p>
    <w:p w:rsidR="002A6615" w:rsidRPr="007A117A" w:rsidRDefault="007A117A" w:rsidP="004826D8">
      <w:pPr>
        <w:pStyle w:val="Heading1"/>
      </w:pPr>
      <w:r w:rsidRPr="002A3535">
        <w:t xml:space="preserve"> </w:t>
      </w:r>
      <w:bookmarkStart w:id="7" w:name="_Toc224310736"/>
      <w:r w:rsidR="002A6615" w:rsidRPr="007A117A">
        <w:t>4. Strat</w:t>
      </w:r>
      <w:r w:rsidR="002E2A4D" w:rsidRPr="007A117A">
        <w:t>egies for Developing Key Skills</w:t>
      </w:r>
      <w:bookmarkEnd w:id="7"/>
    </w:p>
    <w:p w:rsidR="002A6615" w:rsidRPr="002A3535" w:rsidRDefault="002A6615" w:rsidP="002A6615">
      <w:pPr>
        <w:rPr>
          <w:rFonts w:ascii="Arial" w:hAnsi="Arial" w:cs="Arial"/>
        </w:rPr>
      </w:pPr>
      <w:r w:rsidRPr="002A3535">
        <w:rPr>
          <w:rFonts w:ascii="Arial" w:hAnsi="Arial" w:cs="Arial"/>
        </w:rPr>
        <w:t xml:space="preserve">To improve communication skills, workers can complete the Care Certificate, which provides training on important aspects of care practice, including communication. </w:t>
      </w:r>
      <w:proofErr w:type="gramStart"/>
      <w:r w:rsidRPr="002A3535">
        <w:rPr>
          <w:rFonts w:ascii="Arial" w:hAnsi="Arial" w:cs="Arial"/>
        </w:rPr>
        <w:t>Skills for Care (2024) recommends</w:t>
      </w:r>
      <w:proofErr w:type="gramEnd"/>
      <w:r w:rsidRPr="002A3535">
        <w:rPr>
          <w:rFonts w:ascii="Arial" w:hAnsi="Arial" w:cs="Arial"/>
        </w:rPr>
        <w:t xml:space="preserve"> Care Certificate as an important starting point for individuals entering the social care workforce because it helps them learn how to communicate effectively with different individuals. Another good strategy is going for regular supervision sessions with a line manager. These meetings give workers the opportunity to reflect on some challenging situations, for example, conversations with distressed service users, and how communication could be improved. In addition, practising active listening in day-to-day interactions, such as paying full attention, summarising what the person has said and checking understanding, helps workers gradually strengthen</w:t>
      </w:r>
      <w:r w:rsidR="002E2A4D" w:rsidRPr="002A3535">
        <w:rPr>
          <w:rFonts w:ascii="Arial" w:hAnsi="Arial" w:cs="Arial"/>
        </w:rPr>
        <w:t xml:space="preserve"> their communication abilities.</w:t>
      </w:r>
    </w:p>
    <w:p w:rsidR="002A6615" w:rsidRPr="002A3535" w:rsidRDefault="002A6615" w:rsidP="002A6615">
      <w:pPr>
        <w:rPr>
          <w:rFonts w:ascii="Arial" w:hAnsi="Arial" w:cs="Arial"/>
        </w:rPr>
      </w:pPr>
      <w:r w:rsidRPr="002A3535">
        <w:rPr>
          <w:rFonts w:ascii="Arial" w:hAnsi="Arial" w:cs="Arial"/>
        </w:rPr>
        <w:t xml:space="preserve">The development of empathy and person-centred care also need to be </w:t>
      </w:r>
      <w:proofErr w:type="spellStart"/>
      <w:r w:rsidRPr="002A3535">
        <w:rPr>
          <w:rFonts w:ascii="Arial" w:hAnsi="Arial" w:cs="Arial"/>
        </w:rPr>
        <w:t>ongoing</w:t>
      </w:r>
      <w:proofErr w:type="spellEnd"/>
      <w:r w:rsidRPr="002A3535">
        <w:rPr>
          <w:rFonts w:ascii="Arial" w:hAnsi="Arial" w:cs="Arial"/>
        </w:rPr>
        <w:t xml:space="preserve"> learning and reflection. One strategy is engaging with learning opportunities that include the experiences of people who use care services. The Department of Health and Social Care (2024) emphasises that good care can be understood by listening to the views of service users, which can help workers to understand what good care feels like from the individual's perspective. Another strategy is reflective practice for instance using Gibbs Reflective Cycle after difficult situations to ask ourselves whether the support given really focused on the needs of the individual.</w:t>
      </w:r>
      <w:r w:rsidR="007C1388" w:rsidRPr="002A3535">
        <w:rPr>
          <w:rFonts w:ascii="Arial" w:hAnsi="Arial" w:cs="Arial"/>
        </w:rPr>
        <w:t xml:space="preserve"> </w:t>
      </w:r>
    </w:p>
    <w:p w:rsidR="002A6615" w:rsidRPr="002A3535" w:rsidRDefault="00420AAF" w:rsidP="002A6615">
      <w:pPr>
        <w:rPr>
          <w:rFonts w:ascii="Arial" w:hAnsi="Arial" w:cs="Arial"/>
        </w:rPr>
      </w:pPr>
      <w:r w:rsidRPr="002A3535">
        <w:rPr>
          <w:rFonts w:ascii="Arial" w:hAnsi="Arial" w:cs="Arial"/>
        </w:rPr>
        <w:t xml:space="preserve">To strengthen professional boundaries, employees may start with the review of the professional guidance provided by Social Work England (2023), which explains anticipated standards of behaviour and typical risks of boundaries. </w:t>
      </w:r>
      <w:r w:rsidR="002A6615" w:rsidRPr="002A3535">
        <w:rPr>
          <w:rFonts w:ascii="Arial" w:hAnsi="Arial" w:cs="Arial"/>
        </w:rPr>
        <w:t>Another strategy is talking about boundary issues during supervision sessions ev</w:t>
      </w:r>
      <w:r w:rsidR="002E2A4D" w:rsidRPr="002A3535">
        <w:rPr>
          <w:rFonts w:ascii="Arial" w:hAnsi="Arial" w:cs="Arial"/>
        </w:rPr>
        <w:t>en if the situation seems minor</w:t>
      </w:r>
      <w:r w:rsidR="002A6615" w:rsidRPr="002A3535">
        <w:rPr>
          <w:rFonts w:ascii="Arial" w:hAnsi="Arial" w:cs="Arial"/>
        </w:rPr>
        <w:t xml:space="preserve">. In addition, access to Employee Assistance Programmes can help to offer emotional support for workers who are dealing with the demanding nature of the role. </w:t>
      </w:r>
      <w:r w:rsidR="00E973C3" w:rsidRPr="00E973C3">
        <w:rPr>
          <w:rFonts w:ascii="Arial" w:hAnsi="Arial" w:cs="Arial"/>
        </w:rPr>
        <w:t>The results of empirical research by Skills for Care (2024) show that the promotion of personnel health is part of safer and higher-quality care provided to individuals receiving assistance.</w:t>
      </w:r>
      <w:r w:rsidR="00E973C3">
        <w:rPr>
          <w:rFonts w:ascii="Arial" w:hAnsi="Arial" w:cs="Arial"/>
        </w:rPr>
        <w:t xml:space="preserve"> </w:t>
      </w:r>
      <w:r w:rsidR="00E973C3" w:rsidRPr="00E973C3">
        <w:rPr>
          <w:rFonts w:ascii="Arial" w:hAnsi="Arial" w:cs="Arial"/>
        </w:rPr>
        <w:t>The results of empirical research by Skills for Care (2024) show that the promotion of personnel health is part of safer and higher-quality care provided to individuals receiving assistance.</w:t>
      </w:r>
    </w:p>
    <w:p w:rsidR="002A6615" w:rsidRPr="007A117A" w:rsidRDefault="002E2A4D" w:rsidP="004826D8">
      <w:pPr>
        <w:pStyle w:val="Heading1"/>
      </w:pPr>
      <w:bookmarkStart w:id="8" w:name="_Toc224310737"/>
      <w:r w:rsidRPr="007A117A">
        <w:t>5. Conclusion</w:t>
      </w:r>
      <w:bookmarkEnd w:id="8"/>
    </w:p>
    <w:p w:rsidR="002A6615" w:rsidRPr="002A3535" w:rsidRDefault="002A6615" w:rsidP="002A6615">
      <w:pPr>
        <w:rPr>
          <w:rFonts w:ascii="Arial" w:hAnsi="Arial" w:cs="Arial"/>
        </w:rPr>
      </w:pPr>
      <w:r w:rsidRPr="002A3535">
        <w:rPr>
          <w:rFonts w:ascii="Arial" w:hAnsi="Arial" w:cs="Arial"/>
        </w:rPr>
        <w:t>Social care workers play an important role in providing assistance to those who may be vulnerable or incapable of handling day-to-day tasks on their own.</w:t>
      </w:r>
      <w:r w:rsidR="007C1388" w:rsidRPr="002A3535">
        <w:rPr>
          <w:rFonts w:ascii="Arial" w:hAnsi="Arial" w:cs="Arial"/>
        </w:rPr>
        <w:t xml:space="preserve"> Their scope of responsibility includes personal care assistance, promotion of autonomy and fa</w:t>
      </w:r>
      <w:r w:rsidR="002E2A4D" w:rsidRPr="002A3535">
        <w:rPr>
          <w:rFonts w:ascii="Arial" w:hAnsi="Arial" w:cs="Arial"/>
        </w:rPr>
        <w:t>cilitation of social engagement</w:t>
      </w:r>
      <w:r w:rsidRPr="002A3535">
        <w:rPr>
          <w:rFonts w:ascii="Arial" w:hAnsi="Arial" w:cs="Arial"/>
        </w:rPr>
        <w:t>. Because they spend a lot of time with the individuals they work with, the skills they employ in their work have a direc</w:t>
      </w:r>
      <w:r w:rsidR="002E2A4D" w:rsidRPr="002A3535">
        <w:rPr>
          <w:rFonts w:ascii="Arial" w:hAnsi="Arial" w:cs="Arial"/>
        </w:rPr>
        <w:t>t impact on people's wellbeing.</w:t>
      </w:r>
    </w:p>
    <w:p w:rsidR="00251726" w:rsidRPr="002A3535" w:rsidRDefault="002A6615" w:rsidP="002A6615">
      <w:pPr>
        <w:rPr>
          <w:rFonts w:ascii="Arial" w:hAnsi="Arial" w:cs="Arial"/>
        </w:rPr>
      </w:pPr>
      <w:r w:rsidRPr="002A3535">
        <w:rPr>
          <w:rFonts w:ascii="Arial" w:hAnsi="Arial" w:cs="Arial"/>
        </w:rPr>
        <w:t>Communication, empathy, with person-centred care and the ability to maintain professional boundaries are three of the most important skills required in this profession. Through training, reflective practice and supportive supervision</w:t>
      </w:r>
      <w:r w:rsidR="007C1388" w:rsidRPr="002A3535">
        <w:rPr>
          <w:rFonts w:ascii="Arial" w:hAnsi="Arial" w:cs="Arial"/>
        </w:rPr>
        <w:t>,</w:t>
      </w:r>
      <w:r w:rsidRPr="002A3535">
        <w:rPr>
          <w:rFonts w:ascii="Arial" w:hAnsi="Arial" w:cs="Arial"/>
        </w:rPr>
        <w:t xml:space="preserve"> social care workers can continue to develop these abilities. Strengthening these skills is an important way to ensure that care services are respectful, safe and focused on the needs of those receiving support.</w:t>
      </w:r>
    </w:p>
    <w:p w:rsidR="00182D18" w:rsidRDefault="00182D18" w:rsidP="00182D18">
      <w:pPr>
        <w:rPr>
          <w:rFonts w:ascii="Arial" w:hAnsi="Arial" w:cs="Arial"/>
          <w:b/>
        </w:rPr>
      </w:pPr>
    </w:p>
    <w:p w:rsidR="002A3535" w:rsidRPr="00182D18" w:rsidRDefault="002A3535" w:rsidP="004826D8">
      <w:pPr>
        <w:pStyle w:val="Heading1"/>
      </w:pPr>
      <w:bookmarkStart w:id="9" w:name="_Toc224310738"/>
      <w:r w:rsidRPr="007A117A">
        <w:t>6. References</w:t>
      </w:r>
      <w:bookmarkEnd w:id="9"/>
    </w:p>
    <w:p w:rsidR="002A3535" w:rsidRPr="002A3535" w:rsidRDefault="002A3535" w:rsidP="002A3535">
      <w:pPr>
        <w:pStyle w:val="NormalWeb"/>
        <w:ind w:left="720" w:hanging="720"/>
        <w:rPr>
          <w:rFonts w:ascii="Arial" w:hAnsi="Arial" w:cs="Arial"/>
          <w:sz w:val="22"/>
          <w:szCs w:val="22"/>
        </w:rPr>
      </w:pPr>
      <w:r w:rsidRPr="002A3535">
        <w:rPr>
          <w:rFonts w:ascii="Arial" w:hAnsi="Arial" w:cs="Arial"/>
          <w:sz w:val="22"/>
          <w:szCs w:val="22"/>
        </w:rPr>
        <w:t xml:space="preserve">Care Quality Commission (2024) </w:t>
      </w:r>
      <w:proofErr w:type="gramStart"/>
      <w:r w:rsidRPr="00182D18">
        <w:rPr>
          <w:rStyle w:val="Emphasis"/>
          <w:rFonts w:ascii="Arial" w:eastAsiaTheme="majorEastAsia" w:hAnsi="Arial" w:cs="Arial"/>
          <w:i w:val="0"/>
          <w:sz w:val="22"/>
          <w:szCs w:val="22"/>
        </w:rPr>
        <w:t>The</w:t>
      </w:r>
      <w:proofErr w:type="gramEnd"/>
      <w:r w:rsidRPr="00182D18">
        <w:rPr>
          <w:rStyle w:val="Emphasis"/>
          <w:rFonts w:ascii="Arial" w:eastAsiaTheme="majorEastAsia" w:hAnsi="Arial" w:cs="Arial"/>
          <w:i w:val="0"/>
          <w:sz w:val="22"/>
          <w:szCs w:val="22"/>
        </w:rPr>
        <w:t xml:space="preserve"> state of health care and adult social care in England 2023/24</w:t>
      </w:r>
      <w:r w:rsidRPr="002A3535">
        <w:rPr>
          <w:rFonts w:ascii="Arial" w:hAnsi="Arial" w:cs="Arial"/>
          <w:sz w:val="22"/>
          <w:szCs w:val="22"/>
        </w:rPr>
        <w:t xml:space="preserve">. London: CQC. Available at: </w:t>
      </w:r>
      <w:hyperlink r:id="rId8" w:tgtFrame="_new" w:history="1">
        <w:r w:rsidRPr="002A3535">
          <w:rPr>
            <w:rStyle w:val="Hyperlink"/>
            <w:rFonts w:ascii="Arial" w:hAnsi="Arial" w:cs="Arial"/>
            <w:sz w:val="22"/>
            <w:szCs w:val="22"/>
          </w:rPr>
          <w:t>https://www.cqc.org.uk/publications/major-report/state-care/2023-2024</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r w:rsidRPr="002A3535">
        <w:rPr>
          <w:rFonts w:ascii="Arial" w:hAnsi="Arial" w:cs="Arial"/>
          <w:sz w:val="22"/>
          <w:szCs w:val="22"/>
        </w:rPr>
        <w:t xml:space="preserve">Department of Health and Social Care (2024) </w:t>
      </w:r>
      <w:r w:rsidRPr="00182D18">
        <w:rPr>
          <w:rStyle w:val="Emphasis"/>
          <w:rFonts w:ascii="Arial" w:eastAsiaTheme="majorEastAsia" w:hAnsi="Arial" w:cs="Arial"/>
          <w:i w:val="0"/>
          <w:sz w:val="22"/>
          <w:szCs w:val="22"/>
        </w:rPr>
        <w:t>Care workforce pathway for adult social care: overview</w:t>
      </w:r>
      <w:r w:rsidRPr="00182D18">
        <w:rPr>
          <w:rFonts w:ascii="Arial" w:hAnsi="Arial" w:cs="Arial"/>
          <w:i/>
          <w:sz w:val="22"/>
          <w:szCs w:val="22"/>
        </w:rPr>
        <w:t>.</w:t>
      </w:r>
      <w:r w:rsidRPr="002A3535">
        <w:rPr>
          <w:rFonts w:ascii="Arial" w:hAnsi="Arial" w:cs="Arial"/>
          <w:sz w:val="22"/>
          <w:szCs w:val="22"/>
        </w:rPr>
        <w:t xml:space="preserve"> London: DHSC. Available at: </w:t>
      </w:r>
      <w:hyperlink r:id="rId9" w:tgtFrame="_new" w:history="1">
        <w:r w:rsidRPr="002A3535">
          <w:rPr>
            <w:rStyle w:val="Hyperlink"/>
            <w:rFonts w:ascii="Arial" w:hAnsi="Arial" w:cs="Arial"/>
            <w:sz w:val="22"/>
            <w:szCs w:val="22"/>
          </w:rPr>
          <w:t>https://www.gov.uk/government/publications/care-workforce-pathway-for-adult-social-care/care-workforce-pathway-for-adult-social-care-overview</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r w:rsidRPr="002A3535">
        <w:rPr>
          <w:rFonts w:ascii="Arial" w:hAnsi="Arial" w:cs="Arial"/>
          <w:sz w:val="22"/>
          <w:szCs w:val="22"/>
        </w:rPr>
        <w:t xml:space="preserve">National Institute for Health and Care Excellence (2022) </w:t>
      </w:r>
      <w:r w:rsidRPr="00182D18">
        <w:rPr>
          <w:rStyle w:val="Emphasis"/>
          <w:rFonts w:ascii="Arial" w:eastAsiaTheme="majorEastAsia" w:hAnsi="Arial" w:cs="Arial"/>
          <w:i w:val="0"/>
          <w:sz w:val="22"/>
          <w:szCs w:val="22"/>
        </w:rPr>
        <w:t>People’s experience in adult social care services: improving the experience of care and support for people using adult social care services</w:t>
      </w:r>
      <w:r w:rsidRPr="002A3535">
        <w:rPr>
          <w:rStyle w:val="Emphasis"/>
          <w:rFonts w:ascii="Arial" w:eastAsiaTheme="majorEastAsia" w:hAnsi="Arial" w:cs="Arial"/>
          <w:sz w:val="22"/>
          <w:szCs w:val="22"/>
        </w:rPr>
        <w:t xml:space="preserve"> (NG86)</w:t>
      </w:r>
      <w:r w:rsidRPr="002A3535">
        <w:rPr>
          <w:rFonts w:ascii="Arial" w:hAnsi="Arial" w:cs="Arial"/>
          <w:sz w:val="22"/>
          <w:szCs w:val="22"/>
        </w:rPr>
        <w:t xml:space="preserve">. London: NICE. Available at: </w:t>
      </w:r>
      <w:hyperlink r:id="rId10" w:tgtFrame="_new" w:history="1">
        <w:r w:rsidRPr="002A3535">
          <w:rPr>
            <w:rStyle w:val="Hyperlink"/>
            <w:rFonts w:ascii="Arial" w:hAnsi="Arial" w:cs="Arial"/>
            <w:sz w:val="22"/>
            <w:szCs w:val="22"/>
          </w:rPr>
          <w:t>https://www.nice.org.uk/guidance/ng86</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r w:rsidRPr="002A3535">
        <w:rPr>
          <w:rFonts w:ascii="Arial" w:hAnsi="Arial" w:cs="Arial"/>
          <w:sz w:val="22"/>
          <w:szCs w:val="22"/>
        </w:rPr>
        <w:t xml:space="preserve">National Institute for Health and Care Excellence (2024) </w:t>
      </w:r>
      <w:r w:rsidRPr="002A3535">
        <w:rPr>
          <w:rStyle w:val="Emphasis"/>
          <w:rFonts w:ascii="Arial" w:eastAsiaTheme="majorEastAsia" w:hAnsi="Arial" w:cs="Arial"/>
          <w:sz w:val="22"/>
          <w:szCs w:val="22"/>
        </w:rPr>
        <w:t>S</w:t>
      </w:r>
      <w:r w:rsidRPr="00182D18">
        <w:rPr>
          <w:rStyle w:val="Emphasis"/>
          <w:rFonts w:ascii="Arial" w:eastAsiaTheme="majorEastAsia" w:hAnsi="Arial" w:cs="Arial"/>
          <w:i w:val="0"/>
          <w:sz w:val="22"/>
          <w:szCs w:val="22"/>
        </w:rPr>
        <w:t>ocial work with adults experiencing complex needs</w:t>
      </w:r>
      <w:r w:rsidRPr="002A3535">
        <w:rPr>
          <w:rStyle w:val="Emphasis"/>
          <w:rFonts w:ascii="Arial" w:eastAsiaTheme="majorEastAsia" w:hAnsi="Arial" w:cs="Arial"/>
          <w:sz w:val="22"/>
          <w:szCs w:val="22"/>
        </w:rPr>
        <w:t xml:space="preserve"> (NG216)</w:t>
      </w:r>
      <w:r w:rsidRPr="002A3535">
        <w:rPr>
          <w:rFonts w:ascii="Arial" w:hAnsi="Arial" w:cs="Arial"/>
          <w:sz w:val="22"/>
          <w:szCs w:val="22"/>
        </w:rPr>
        <w:t xml:space="preserve">. London: NICE. Available at: </w:t>
      </w:r>
      <w:hyperlink r:id="rId11" w:tgtFrame="_new" w:history="1">
        <w:r w:rsidRPr="002A3535">
          <w:rPr>
            <w:rStyle w:val="Hyperlink"/>
            <w:rFonts w:ascii="Arial" w:hAnsi="Arial" w:cs="Arial"/>
            <w:sz w:val="22"/>
            <w:szCs w:val="22"/>
          </w:rPr>
          <w:t>https://www.nice.org.uk/guidance/ng216</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proofErr w:type="gramStart"/>
      <w:r w:rsidRPr="002A3535">
        <w:rPr>
          <w:rFonts w:ascii="Arial" w:hAnsi="Arial" w:cs="Arial"/>
          <w:sz w:val="22"/>
          <w:szCs w:val="22"/>
        </w:rPr>
        <w:t xml:space="preserve">Skills for Care (2024) </w:t>
      </w:r>
      <w:r w:rsidRPr="00182D18">
        <w:rPr>
          <w:rStyle w:val="Emphasis"/>
          <w:rFonts w:ascii="Arial" w:eastAsiaTheme="majorEastAsia" w:hAnsi="Arial" w:cs="Arial"/>
          <w:i w:val="0"/>
          <w:sz w:val="22"/>
          <w:szCs w:val="22"/>
        </w:rPr>
        <w:t>A workforce strategy for adult social care in England</w:t>
      </w:r>
      <w:r w:rsidRPr="002A3535">
        <w:rPr>
          <w:rFonts w:ascii="Arial" w:hAnsi="Arial" w:cs="Arial"/>
          <w:sz w:val="22"/>
          <w:szCs w:val="22"/>
        </w:rPr>
        <w:t>.</w:t>
      </w:r>
      <w:proofErr w:type="gramEnd"/>
      <w:r w:rsidRPr="002A3535">
        <w:rPr>
          <w:rFonts w:ascii="Arial" w:hAnsi="Arial" w:cs="Arial"/>
          <w:sz w:val="22"/>
          <w:szCs w:val="22"/>
        </w:rPr>
        <w:t xml:space="preserve"> Leeds: Skills for Care. Available at: </w:t>
      </w:r>
      <w:hyperlink r:id="rId12" w:tgtFrame="_new" w:history="1">
        <w:r w:rsidRPr="002A3535">
          <w:rPr>
            <w:rStyle w:val="Hyperlink"/>
            <w:rFonts w:ascii="Arial" w:hAnsi="Arial" w:cs="Arial"/>
            <w:sz w:val="22"/>
            <w:szCs w:val="22"/>
          </w:rPr>
          <w:t>https://www.skillsforcare.org.uk/Workforce-Strategy/Home.aspx</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proofErr w:type="gramStart"/>
      <w:r w:rsidRPr="002A3535">
        <w:rPr>
          <w:rFonts w:ascii="Arial" w:hAnsi="Arial" w:cs="Arial"/>
          <w:sz w:val="22"/>
          <w:szCs w:val="22"/>
        </w:rPr>
        <w:t xml:space="preserve">Social Care Institute for Excellence (2024) </w:t>
      </w:r>
      <w:r w:rsidRPr="00182D18">
        <w:rPr>
          <w:rStyle w:val="Emphasis"/>
          <w:rFonts w:ascii="Arial" w:eastAsiaTheme="majorEastAsia" w:hAnsi="Arial" w:cs="Arial"/>
          <w:i w:val="0"/>
          <w:sz w:val="22"/>
          <w:szCs w:val="22"/>
        </w:rPr>
        <w:t>Personalised and person-centred care</w:t>
      </w:r>
      <w:r w:rsidRPr="002A3535">
        <w:rPr>
          <w:rFonts w:ascii="Arial" w:hAnsi="Arial" w:cs="Arial"/>
          <w:sz w:val="22"/>
          <w:szCs w:val="22"/>
        </w:rPr>
        <w:t>.</w:t>
      </w:r>
      <w:proofErr w:type="gramEnd"/>
      <w:r w:rsidRPr="002A3535">
        <w:rPr>
          <w:rFonts w:ascii="Arial" w:hAnsi="Arial" w:cs="Arial"/>
          <w:sz w:val="22"/>
          <w:szCs w:val="22"/>
        </w:rPr>
        <w:t xml:space="preserve"> London: SCIE. Available at: </w:t>
      </w:r>
      <w:hyperlink r:id="rId13" w:tgtFrame="_new" w:history="1">
        <w:r w:rsidRPr="002A3535">
          <w:rPr>
            <w:rStyle w:val="Hyperlink"/>
            <w:rFonts w:ascii="Arial" w:hAnsi="Arial" w:cs="Arial"/>
            <w:sz w:val="22"/>
            <w:szCs w:val="22"/>
          </w:rPr>
          <w:t>https://www.scie.org.uk/providing-care/personalised-and-person-centred-care/</w:t>
        </w:r>
      </w:hyperlink>
      <w:r w:rsidRPr="002A3535">
        <w:rPr>
          <w:rFonts w:ascii="Arial" w:hAnsi="Arial" w:cs="Arial"/>
          <w:sz w:val="22"/>
          <w:szCs w:val="22"/>
        </w:rPr>
        <w:t xml:space="preserve"> (Accessed: 1 March 2026).</w:t>
      </w:r>
    </w:p>
    <w:p w:rsidR="002A3535" w:rsidRPr="002A3535" w:rsidRDefault="002A3535" w:rsidP="002A3535">
      <w:pPr>
        <w:pStyle w:val="NormalWeb"/>
        <w:ind w:left="720" w:hanging="720"/>
        <w:rPr>
          <w:rFonts w:ascii="Arial" w:hAnsi="Arial" w:cs="Arial"/>
          <w:sz w:val="22"/>
          <w:szCs w:val="22"/>
        </w:rPr>
      </w:pPr>
      <w:proofErr w:type="gramStart"/>
      <w:r w:rsidRPr="002A3535">
        <w:rPr>
          <w:rFonts w:ascii="Arial" w:hAnsi="Arial" w:cs="Arial"/>
          <w:sz w:val="22"/>
          <w:szCs w:val="22"/>
        </w:rPr>
        <w:t xml:space="preserve">Social Work England (2023) </w:t>
      </w:r>
      <w:r w:rsidRPr="00182D18">
        <w:rPr>
          <w:rStyle w:val="Emphasis"/>
          <w:rFonts w:ascii="Arial" w:eastAsiaTheme="majorEastAsia" w:hAnsi="Arial" w:cs="Arial"/>
          <w:i w:val="0"/>
          <w:sz w:val="22"/>
          <w:szCs w:val="22"/>
        </w:rPr>
        <w:t>Professional standards guidance</w:t>
      </w:r>
      <w:r w:rsidRPr="002A3535">
        <w:rPr>
          <w:rFonts w:ascii="Arial" w:hAnsi="Arial" w:cs="Arial"/>
          <w:sz w:val="22"/>
          <w:szCs w:val="22"/>
        </w:rPr>
        <w:t>.</w:t>
      </w:r>
      <w:proofErr w:type="gramEnd"/>
      <w:r w:rsidRPr="002A3535">
        <w:rPr>
          <w:rFonts w:ascii="Arial" w:hAnsi="Arial" w:cs="Arial"/>
          <w:sz w:val="22"/>
          <w:szCs w:val="22"/>
        </w:rPr>
        <w:t xml:space="preserve"> Sheffield: Social Work England. Available at: </w:t>
      </w:r>
      <w:hyperlink r:id="rId14" w:tgtFrame="_new" w:history="1">
        <w:r w:rsidRPr="002A3535">
          <w:rPr>
            <w:rStyle w:val="Hyperlink"/>
            <w:rFonts w:ascii="Arial" w:hAnsi="Arial" w:cs="Arial"/>
            <w:sz w:val="22"/>
            <w:szCs w:val="22"/>
          </w:rPr>
          <w:t>https://www.socialworkengland.org.uk/standards/professional-standards-guidance/</w:t>
        </w:r>
      </w:hyperlink>
      <w:r w:rsidRPr="002A3535">
        <w:rPr>
          <w:rFonts w:ascii="Arial" w:hAnsi="Arial" w:cs="Arial"/>
          <w:sz w:val="22"/>
          <w:szCs w:val="22"/>
        </w:rPr>
        <w:t xml:space="preserve"> (Accessed: 1 March 2026).</w:t>
      </w:r>
    </w:p>
    <w:p w:rsidR="002A3535" w:rsidRDefault="002A3535" w:rsidP="002A3535">
      <w:pPr>
        <w:pStyle w:val="NormalWeb"/>
        <w:ind w:left="720" w:hanging="720"/>
        <w:rPr>
          <w:rFonts w:ascii="Arial" w:hAnsi="Arial" w:cs="Arial"/>
          <w:sz w:val="22"/>
          <w:szCs w:val="22"/>
        </w:rPr>
      </w:pPr>
      <w:proofErr w:type="gramStart"/>
      <w:r w:rsidRPr="002A3535">
        <w:rPr>
          <w:rFonts w:ascii="Arial" w:hAnsi="Arial" w:cs="Arial"/>
          <w:sz w:val="22"/>
          <w:szCs w:val="22"/>
        </w:rPr>
        <w:t xml:space="preserve">UK Parliament (2014) </w:t>
      </w:r>
      <w:r w:rsidRPr="002A3535">
        <w:rPr>
          <w:rStyle w:val="Emphasis"/>
          <w:rFonts w:ascii="Arial" w:eastAsiaTheme="majorEastAsia" w:hAnsi="Arial" w:cs="Arial"/>
          <w:sz w:val="22"/>
          <w:szCs w:val="22"/>
        </w:rPr>
        <w:t>Care Act 2014</w:t>
      </w:r>
      <w:r w:rsidRPr="002A3535">
        <w:rPr>
          <w:rFonts w:ascii="Arial" w:hAnsi="Arial" w:cs="Arial"/>
          <w:sz w:val="22"/>
          <w:szCs w:val="22"/>
        </w:rPr>
        <w:t>.</w:t>
      </w:r>
      <w:proofErr w:type="gramEnd"/>
      <w:r w:rsidRPr="002A3535">
        <w:rPr>
          <w:rFonts w:ascii="Arial" w:hAnsi="Arial" w:cs="Arial"/>
          <w:sz w:val="22"/>
          <w:szCs w:val="22"/>
        </w:rPr>
        <w:t xml:space="preserve"> London: The Stationery Office. Available at: </w:t>
      </w:r>
      <w:hyperlink r:id="rId15" w:tgtFrame="_new" w:history="1">
        <w:r w:rsidRPr="002A3535">
          <w:rPr>
            <w:rStyle w:val="Hyperlink"/>
            <w:rFonts w:ascii="Arial" w:hAnsi="Arial" w:cs="Arial"/>
            <w:sz w:val="22"/>
            <w:szCs w:val="22"/>
          </w:rPr>
          <w:t>https://www.legislation.gov.uk/ukpga/2014/23/contents</w:t>
        </w:r>
      </w:hyperlink>
      <w:r w:rsidRPr="002A3535">
        <w:rPr>
          <w:rFonts w:ascii="Arial" w:hAnsi="Arial" w:cs="Arial"/>
          <w:sz w:val="22"/>
          <w:szCs w:val="22"/>
        </w:rPr>
        <w:t xml:space="preserve"> (Accessed: 1 March 2026).</w:t>
      </w:r>
    </w:p>
    <w:p w:rsidR="004826D8" w:rsidRDefault="004826D8" w:rsidP="004826D8">
      <w:pPr>
        <w:pStyle w:val="Heading1"/>
      </w:pPr>
      <w:bookmarkStart w:id="10" w:name="_Toc224310739"/>
      <w:r>
        <w:t>NOTE TAKING TABLE</w:t>
      </w:r>
      <w:bookmarkEnd w:id="10"/>
    </w:p>
    <w:tbl>
      <w:tblPr>
        <w:tblStyle w:val="TableGrid"/>
        <w:tblW w:w="11482" w:type="dxa"/>
        <w:tblInd w:w="-1168" w:type="dxa"/>
        <w:tblLook w:val="00E0" w:firstRow="1" w:lastRow="1" w:firstColumn="1" w:lastColumn="0" w:noHBand="0" w:noVBand="0"/>
      </w:tblPr>
      <w:tblGrid>
        <w:gridCol w:w="1985"/>
        <w:gridCol w:w="2921"/>
        <w:gridCol w:w="2123"/>
        <w:gridCol w:w="1934"/>
        <w:gridCol w:w="2519"/>
      </w:tblGrid>
      <w:tr w:rsidR="004826D8" w:rsidTr="007E3945">
        <w:trPr>
          <w:trHeight w:val="254"/>
        </w:trPr>
        <w:tc>
          <w:tcPr>
            <w:tcW w:w="11482" w:type="dxa"/>
            <w:gridSpan w:val="5"/>
          </w:tcPr>
          <w:p w:rsidR="004826D8" w:rsidRDefault="004826D8" w:rsidP="007E3945">
            <w:r>
              <w:t>Job/ Role: Social Care role</w:t>
            </w:r>
          </w:p>
        </w:tc>
      </w:tr>
      <w:tr w:rsidR="004826D8" w:rsidTr="007E3945">
        <w:tblPrEx>
          <w:tblLook w:val="04A0" w:firstRow="1" w:lastRow="0" w:firstColumn="1" w:lastColumn="0" w:noHBand="0" w:noVBand="1"/>
        </w:tblPrEx>
        <w:trPr>
          <w:trHeight w:val="532"/>
        </w:trPr>
        <w:tc>
          <w:tcPr>
            <w:tcW w:w="1985" w:type="dxa"/>
          </w:tcPr>
          <w:p w:rsidR="004826D8" w:rsidRDefault="004826D8" w:rsidP="007E3945">
            <w:r w:rsidRPr="00792506">
              <w:rPr>
                <w:rFonts w:ascii="Times New Roman" w:eastAsia="Times New Roman" w:hAnsi="Times New Roman" w:cs="Times New Roman"/>
                <w:b/>
                <w:bCs/>
                <w:sz w:val="24"/>
                <w:szCs w:val="24"/>
                <w:lang w:eastAsia="en-GB"/>
              </w:rPr>
              <w:t>Employability Skills</w:t>
            </w:r>
          </w:p>
        </w:tc>
        <w:tc>
          <w:tcPr>
            <w:tcW w:w="2921" w:type="dxa"/>
          </w:tcPr>
          <w:p w:rsidR="004826D8" w:rsidRDefault="004826D8" w:rsidP="007E3945">
            <w:r w:rsidRPr="00792506">
              <w:rPr>
                <w:rFonts w:ascii="Times New Roman" w:eastAsia="Times New Roman" w:hAnsi="Times New Roman" w:cs="Times New Roman"/>
                <w:b/>
                <w:bCs/>
                <w:sz w:val="24"/>
                <w:szCs w:val="24"/>
                <w:lang w:eastAsia="en-GB"/>
              </w:rPr>
              <w:t>Are they essential?</w:t>
            </w:r>
          </w:p>
        </w:tc>
        <w:tc>
          <w:tcPr>
            <w:tcW w:w="0" w:type="auto"/>
          </w:tcPr>
          <w:p w:rsidR="004826D8" w:rsidRDefault="004826D8" w:rsidP="007E3945">
            <w:r w:rsidRPr="00792506">
              <w:rPr>
                <w:rFonts w:ascii="Times New Roman" w:eastAsia="Times New Roman" w:hAnsi="Times New Roman" w:cs="Times New Roman"/>
                <w:b/>
                <w:bCs/>
                <w:sz w:val="24"/>
                <w:szCs w:val="24"/>
                <w:lang w:eastAsia="en-GB"/>
              </w:rPr>
              <w:t>Who says?</w:t>
            </w:r>
          </w:p>
        </w:tc>
        <w:tc>
          <w:tcPr>
            <w:tcW w:w="0" w:type="auto"/>
          </w:tcPr>
          <w:p w:rsidR="004826D8" w:rsidRDefault="004826D8" w:rsidP="007E3945">
            <w:r w:rsidRPr="00792506">
              <w:rPr>
                <w:rFonts w:ascii="Times New Roman" w:eastAsia="Times New Roman" w:hAnsi="Times New Roman" w:cs="Times New Roman"/>
                <w:b/>
                <w:bCs/>
                <w:sz w:val="24"/>
                <w:szCs w:val="24"/>
                <w:lang w:eastAsia="en-GB"/>
              </w:rPr>
              <w:t>Strategies to improve them</w:t>
            </w:r>
          </w:p>
        </w:tc>
        <w:tc>
          <w:tcPr>
            <w:tcW w:w="2519" w:type="dxa"/>
          </w:tcPr>
          <w:p w:rsidR="004826D8" w:rsidRDefault="004826D8" w:rsidP="007E3945">
            <w:r w:rsidRPr="00792506">
              <w:rPr>
                <w:rFonts w:ascii="Times New Roman" w:eastAsia="Times New Roman" w:hAnsi="Times New Roman" w:cs="Times New Roman"/>
                <w:b/>
                <w:bCs/>
                <w:sz w:val="24"/>
                <w:szCs w:val="24"/>
                <w:lang w:eastAsia="en-GB"/>
              </w:rPr>
              <w:t>Who says</w:t>
            </w:r>
          </w:p>
        </w:tc>
      </w:tr>
      <w:tr w:rsidR="004826D8" w:rsidTr="007E3945">
        <w:tblPrEx>
          <w:tblLook w:val="04A0" w:firstRow="1" w:lastRow="0" w:firstColumn="1" w:lastColumn="0" w:noHBand="0" w:noVBand="1"/>
        </w:tblPrEx>
        <w:trPr>
          <w:trHeight w:val="2660"/>
        </w:trPr>
        <w:tc>
          <w:tcPr>
            <w:tcW w:w="1985" w:type="dxa"/>
          </w:tcPr>
          <w:p w:rsidR="004826D8" w:rsidRDefault="004826D8" w:rsidP="007E3945">
            <w:r w:rsidRPr="00792506">
              <w:rPr>
                <w:rFonts w:ascii="Times New Roman" w:eastAsia="Times New Roman" w:hAnsi="Times New Roman" w:cs="Times New Roman"/>
                <w:sz w:val="24"/>
                <w:szCs w:val="24"/>
                <w:lang w:eastAsia="en-GB"/>
              </w:rPr>
              <w:t>Communication</w:t>
            </w:r>
          </w:p>
        </w:tc>
        <w:tc>
          <w:tcPr>
            <w:tcW w:w="2921" w:type="dxa"/>
          </w:tcPr>
          <w:p w:rsidR="004826D8" w:rsidRDefault="004826D8" w:rsidP="007E3945">
            <w:r>
              <w:rPr>
                <w:rFonts w:ascii="Times New Roman" w:eastAsia="Times New Roman" w:hAnsi="Times New Roman" w:cs="Times New Roman"/>
                <w:sz w:val="24"/>
                <w:szCs w:val="24"/>
                <w:lang w:eastAsia="en-GB"/>
              </w:rPr>
              <w:t>Y</w:t>
            </w:r>
            <w:r w:rsidRPr="00302B6D">
              <w:rPr>
                <w:rFonts w:ascii="Times New Roman" w:eastAsia="Times New Roman" w:hAnsi="Times New Roman" w:cs="Times New Roman"/>
                <w:sz w:val="24"/>
                <w:szCs w:val="24"/>
                <w:lang w:eastAsia="en-GB"/>
              </w:rPr>
              <w:t>es. Communication is also crucial since social care professionals interact on a daily basis with the service users, families and other professionals. They have to be able to listen, speak well, and tailor communication to the needs of various individuals, such as plain language to assist a person with dementia.</w:t>
            </w:r>
          </w:p>
        </w:tc>
        <w:tc>
          <w:tcPr>
            <w:tcW w:w="0" w:type="auto"/>
          </w:tcPr>
          <w:p w:rsidR="004826D8" w:rsidRPr="00302B6D" w:rsidRDefault="004826D8" w:rsidP="007E3945">
            <w:pPr>
              <w:rPr>
                <w:highlight w:val="yellow"/>
              </w:rPr>
            </w:pPr>
            <w:r w:rsidRPr="00302B6D">
              <w:rPr>
                <w:rFonts w:ascii="Times New Roman" w:eastAsia="Times New Roman" w:hAnsi="Times New Roman" w:cs="Times New Roman"/>
                <w:sz w:val="24"/>
                <w:szCs w:val="24"/>
                <w:lang w:eastAsia="en-GB"/>
              </w:rPr>
              <w:t>According to NICE (2024), the workers ought to identify the communication needs of a person at the initial contact point.</w:t>
            </w:r>
            <w:r>
              <w:t xml:space="preserve"> </w:t>
            </w:r>
            <w:r w:rsidRPr="00302B6D">
              <w:rPr>
                <w:rFonts w:ascii="Times New Roman" w:eastAsia="Times New Roman" w:hAnsi="Times New Roman" w:cs="Times New Roman"/>
                <w:sz w:val="24"/>
                <w:szCs w:val="24"/>
                <w:lang w:eastAsia="en-GB"/>
              </w:rPr>
              <w:t>According to SCIE (2024), trusting relationships are founded on effective communication that allows delivering person-centred care.</w:t>
            </w:r>
          </w:p>
        </w:tc>
        <w:tc>
          <w:tcPr>
            <w:tcW w:w="0" w:type="auto"/>
          </w:tcPr>
          <w:p w:rsidR="004826D8" w:rsidRPr="00302B6D" w:rsidRDefault="004826D8" w:rsidP="007E3945">
            <w:pPr>
              <w:rPr>
                <w:rFonts w:ascii="Times New Roman" w:eastAsia="Times New Roman" w:hAnsi="Times New Roman" w:cs="Times New Roman"/>
                <w:sz w:val="24"/>
                <w:szCs w:val="24"/>
                <w:lang w:eastAsia="en-GB"/>
              </w:rPr>
            </w:pPr>
            <w:r w:rsidRPr="00302B6D">
              <w:rPr>
                <w:rFonts w:ascii="Times New Roman" w:eastAsia="Times New Roman" w:hAnsi="Times New Roman" w:cs="Times New Roman"/>
                <w:sz w:val="24"/>
                <w:szCs w:val="24"/>
                <w:lang w:eastAsia="en-GB"/>
              </w:rPr>
              <w:t xml:space="preserve">1. Pass the Care Certificate (Standard 6: Communication) in order to obtain some useful communication tools, like the use of picture cards or </w:t>
            </w:r>
            <w:proofErr w:type="spellStart"/>
            <w:r w:rsidRPr="00302B6D">
              <w:rPr>
                <w:rFonts w:ascii="Times New Roman" w:eastAsia="Times New Roman" w:hAnsi="Times New Roman" w:cs="Times New Roman"/>
                <w:sz w:val="24"/>
                <w:szCs w:val="24"/>
                <w:lang w:eastAsia="en-GB"/>
              </w:rPr>
              <w:t>Makaton</w:t>
            </w:r>
            <w:proofErr w:type="spellEnd"/>
            <w:r w:rsidRPr="00302B6D">
              <w:rPr>
                <w:rFonts w:ascii="Times New Roman" w:eastAsia="Times New Roman" w:hAnsi="Times New Roman" w:cs="Times New Roman"/>
                <w:sz w:val="24"/>
                <w:szCs w:val="24"/>
                <w:lang w:eastAsia="en-GB"/>
              </w:rPr>
              <w:t>.</w:t>
            </w:r>
          </w:p>
          <w:p w:rsidR="004826D8" w:rsidRPr="00302B6D" w:rsidRDefault="004826D8" w:rsidP="007E3945">
            <w:pPr>
              <w:rPr>
                <w:rFonts w:ascii="Times New Roman" w:eastAsia="Times New Roman" w:hAnsi="Times New Roman" w:cs="Times New Roman"/>
                <w:sz w:val="24"/>
                <w:szCs w:val="24"/>
                <w:lang w:eastAsia="en-GB"/>
              </w:rPr>
            </w:pPr>
            <w:r w:rsidRPr="00302B6D">
              <w:rPr>
                <w:rFonts w:ascii="Times New Roman" w:eastAsia="Times New Roman" w:hAnsi="Times New Roman" w:cs="Times New Roman"/>
                <w:sz w:val="24"/>
                <w:szCs w:val="24"/>
                <w:lang w:eastAsia="en-GB"/>
              </w:rPr>
              <w:t>2. Attend frequent supervision meetings to discuss the communication issues experienced when dealing with service users.</w:t>
            </w:r>
          </w:p>
          <w:p w:rsidR="004826D8" w:rsidRDefault="004826D8" w:rsidP="007E3945">
            <w:r w:rsidRPr="00302B6D">
              <w:rPr>
                <w:rFonts w:ascii="Times New Roman" w:eastAsia="Times New Roman" w:hAnsi="Times New Roman" w:cs="Times New Roman"/>
                <w:sz w:val="24"/>
                <w:szCs w:val="24"/>
                <w:lang w:eastAsia="en-GB"/>
              </w:rPr>
              <w:t>3. Active listening: When interacting with people, learn to listen attentively and ensure that you understand what is being said.</w:t>
            </w:r>
          </w:p>
        </w:tc>
        <w:tc>
          <w:tcPr>
            <w:tcW w:w="2519" w:type="dxa"/>
          </w:tcPr>
          <w:p w:rsidR="004826D8" w:rsidRDefault="004826D8" w:rsidP="007E3945">
            <w:proofErr w:type="gramStart"/>
            <w:r w:rsidRPr="00302B6D">
              <w:rPr>
                <w:rFonts w:ascii="Times New Roman" w:eastAsia="Times New Roman" w:hAnsi="Times New Roman" w:cs="Times New Roman"/>
                <w:sz w:val="24"/>
                <w:szCs w:val="24"/>
                <w:lang w:eastAsia="en-GB"/>
              </w:rPr>
              <w:t>Skills for Care (2024) suggests</w:t>
            </w:r>
            <w:proofErr w:type="gramEnd"/>
            <w:r w:rsidRPr="00302B6D">
              <w:rPr>
                <w:rFonts w:ascii="Times New Roman" w:eastAsia="Times New Roman" w:hAnsi="Times New Roman" w:cs="Times New Roman"/>
                <w:sz w:val="24"/>
                <w:szCs w:val="24"/>
                <w:lang w:eastAsia="en-GB"/>
              </w:rPr>
              <w:t xml:space="preserve"> the Care Certificate as the necessary foundation of developing communication skills.</w:t>
            </w:r>
          </w:p>
        </w:tc>
      </w:tr>
      <w:tr w:rsidR="004826D8" w:rsidTr="007E3945">
        <w:tblPrEx>
          <w:tblLook w:val="04A0" w:firstRow="1" w:lastRow="0" w:firstColumn="1" w:lastColumn="0" w:noHBand="0" w:noVBand="1"/>
        </w:tblPrEx>
        <w:trPr>
          <w:trHeight w:val="2128"/>
        </w:trPr>
        <w:tc>
          <w:tcPr>
            <w:tcW w:w="1985" w:type="dxa"/>
          </w:tcPr>
          <w:p w:rsidR="004826D8" w:rsidRDefault="004826D8" w:rsidP="007E3945">
            <w:r w:rsidRPr="00302B6D">
              <w:rPr>
                <w:rFonts w:ascii="Times New Roman" w:eastAsia="Times New Roman" w:hAnsi="Times New Roman" w:cs="Times New Roman"/>
                <w:sz w:val="24"/>
                <w:szCs w:val="24"/>
                <w:lang w:eastAsia="en-GB"/>
              </w:rPr>
              <w:t>Empathy and Person-centred care</w:t>
            </w:r>
          </w:p>
        </w:tc>
        <w:tc>
          <w:tcPr>
            <w:tcW w:w="2921" w:type="dxa"/>
          </w:tcPr>
          <w:p w:rsidR="004826D8" w:rsidRDefault="004826D8" w:rsidP="007E3945">
            <w:r w:rsidRPr="00302B6D">
              <w:rPr>
                <w:rFonts w:ascii="Times New Roman" w:eastAsia="Times New Roman" w:hAnsi="Times New Roman" w:cs="Times New Roman"/>
                <w:sz w:val="24"/>
                <w:szCs w:val="24"/>
                <w:lang w:eastAsia="en-GB"/>
              </w:rPr>
              <w:t>Yes. Empathy helps workers to understand how people feel and person-centred care helps to make sure that the support is based on the choices, preferences, and routines of a person.</w:t>
            </w:r>
          </w:p>
        </w:tc>
        <w:tc>
          <w:tcPr>
            <w:tcW w:w="0" w:type="auto"/>
          </w:tcPr>
          <w:p w:rsidR="004826D8" w:rsidRDefault="004826D8" w:rsidP="007E3945">
            <w:r w:rsidRPr="00302B6D">
              <w:rPr>
                <w:rFonts w:ascii="Times New Roman" w:eastAsia="Times New Roman" w:hAnsi="Times New Roman" w:cs="Times New Roman"/>
                <w:sz w:val="24"/>
                <w:szCs w:val="24"/>
                <w:lang w:eastAsia="en-GB"/>
              </w:rPr>
              <w:t>According to SCIE (2024), person-centred care involves the acknowledgement of people as individuals who live lives and not as people who need management.</w:t>
            </w:r>
          </w:p>
        </w:tc>
        <w:tc>
          <w:tcPr>
            <w:tcW w:w="0" w:type="auto"/>
          </w:tcPr>
          <w:p w:rsidR="004826D8" w:rsidRPr="00302B6D" w:rsidRDefault="004826D8" w:rsidP="007E3945">
            <w:pPr>
              <w:rPr>
                <w:rFonts w:ascii="Times New Roman" w:eastAsia="Times New Roman" w:hAnsi="Times New Roman" w:cs="Times New Roman"/>
                <w:sz w:val="24"/>
                <w:szCs w:val="24"/>
                <w:lang w:eastAsia="en-GB"/>
              </w:rPr>
            </w:pPr>
            <w:r w:rsidRPr="00302B6D">
              <w:rPr>
                <w:rFonts w:ascii="Times New Roman" w:eastAsia="Times New Roman" w:hAnsi="Times New Roman" w:cs="Times New Roman"/>
                <w:sz w:val="24"/>
                <w:szCs w:val="24"/>
                <w:lang w:eastAsia="en-GB"/>
              </w:rPr>
              <w:t xml:space="preserve">1. Participate in lived-experience learning sessions in which service </w:t>
            </w:r>
            <w:proofErr w:type="gramStart"/>
            <w:r w:rsidRPr="00302B6D">
              <w:rPr>
                <w:rFonts w:ascii="Times New Roman" w:eastAsia="Times New Roman" w:hAnsi="Times New Roman" w:cs="Times New Roman"/>
                <w:sz w:val="24"/>
                <w:szCs w:val="24"/>
                <w:lang w:eastAsia="en-GB"/>
              </w:rPr>
              <w:t>users</w:t>
            </w:r>
            <w:proofErr w:type="gramEnd"/>
            <w:r w:rsidRPr="00302B6D">
              <w:rPr>
                <w:rFonts w:ascii="Times New Roman" w:eastAsia="Times New Roman" w:hAnsi="Times New Roman" w:cs="Times New Roman"/>
                <w:sz w:val="24"/>
                <w:szCs w:val="24"/>
                <w:lang w:eastAsia="en-GB"/>
              </w:rPr>
              <w:t xml:space="preserve"> talk about their experiences.</w:t>
            </w:r>
          </w:p>
          <w:p w:rsidR="004826D8" w:rsidRPr="00302B6D" w:rsidRDefault="004826D8" w:rsidP="007E3945">
            <w:pPr>
              <w:rPr>
                <w:rFonts w:ascii="Times New Roman" w:eastAsia="Times New Roman" w:hAnsi="Times New Roman" w:cs="Times New Roman"/>
                <w:sz w:val="24"/>
                <w:szCs w:val="24"/>
                <w:lang w:eastAsia="en-GB"/>
              </w:rPr>
            </w:pPr>
            <w:r w:rsidRPr="00302B6D">
              <w:rPr>
                <w:rFonts w:ascii="Times New Roman" w:eastAsia="Times New Roman" w:hAnsi="Times New Roman" w:cs="Times New Roman"/>
                <w:sz w:val="24"/>
                <w:szCs w:val="24"/>
                <w:lang w:eastAsia="en-GB"/>
              </w:rPr>
              <w:t>2. Use the Reflective Cycle by Gibbs to assess the fact of person-centred care.</w:t>
            </w:r>
          </w:p>
          <w:p w:rsidR="004826D8" w:rsidRDefault="004826D8" w:rsidP="007E3945">
            <w:r w:rsidRPr="00302B6D">
              <w:rPr>
                <w:rFonts w:ascii="Times New Roman" w:eastAsia="Times New Roman" w:hAnsi="Times New Roman" w:cs="Times New Roman"/>
                <w:sz w:val="24"/>
                <w:szCs w:val="24"/>
                <w:lang w:eastAsia="en-GB"/>
              </w:rPr>
              <w:t>3. Re-examine care plans with service users periodically to make sure that support is in line with their preferences.</w:t>
            </w:r>
          </w:p>
        </w:tc>
        <w:tc>
          <w:tcPr>
            <w:tcW w:w="2519" w:type="dxa"/>
          </w:tcPr>
          <w:p w:rsidR="004826D8" w:rsidRDefault="004826D8" w:rsidP="007E3945">
            <w:r w:rsidRPr="00302B6D">
              <w:rPr>
                <w:rFonts w:ascii="Times New Roman" w:eastAsia="Times New Roman" w:hAnsi="Times New Roman" w:cs="Times New Roman"/>
                <w:sz w:val="24"/>
                <w:szCs w:val="24"/>
                <w:lang w:eastAsia="en-GB"/>
              </w:rPr>
              <w:t>According to the Department of Health and Social Care (2024), the interaction with the service users is a key component in the development of the person-centred workforce.</w:t>
            </w:r>
          </w:p>
        </w:tc>
      </w:tr>
      <w:tr w:rsidR="004826D8" w:rsidTr="007E3945">
        <w:tblPrEx>
          <w:tblLook w:val="04A0" w:firstRow="1" w:lastRow="0" w:firstColumn="1" w:lastColumn="0" w:noHBand="0" w:noVBand="1"/>
        </w:tblPrEx>
        <w:trPr>
          <w:trHeight w:val="2160"/>
        </w:trPr>
        <w:tc>
          <w:tcPr>
            <w:tcW w:w="1985" w:type="dxa"/>
          </w:tcPr>
          <w:p w:rsidR="004826D8" w:rsidRDefault="004826D8" w:rsidP="007E3945">
            <w:r>
              <w:rPr>
                <w:rFonts w:ascii="Times New Roman" w:eastAsia="Times New Roman" w:hAnsi="Times New Roman" w:cs="Times New Roman"/>
                <w:sz w:val="24"/>
                <w:szCs w:val="24"/>
                <w:lang w:eastAsia="en-GB"/>
              </w:rPr>
              <w:t>Maintaining professional boundaries</w:t>
            </w:r>
          </w:p>
        </w:tc>
        <w:tc>
          <w:tcPr>
            <w:tcW w:w="2921" w:type="dxa"/>
          </w:tcPr>
          <w:p w:rsidR="004826D8" w:rsidRDefault="004826D8" w:rsidP="007E3945">
            <w:r w:rsidRPr="00302B6D">
              <w:rPr>
                <w:rFonts w:ascii="Times New Roman" w:eastAsia="Times New Roman" w:hAnsi="Times New Roman" w:cs="Times New Roman"/>
                <w:sz w:val="24"/>
                <w:szCs w:val="24"/>
                <w:lang w:eastAsia="en-GB"/>
              </w:rPr>
              <w:t xml:space="preserve">Yes. The social care workers develop intimate relations with the service users, that </w:t>
            </w:r>
            <w:proofErr w:type="gramStart"/>
            <w:r w:rsidRPr="00302B6D">
              <w:rPr>
                <w:rFonts w:ascii="Times New Roman" w:eastAsia="Times New Roman" w:hAnsi="Times New Roman" w:cs="Times New Roman"/>
                <w:sz w:val="24"/>
                <w:szCs w:val="24"/>
                <w:lang w:eastAsia="en-GB"/>
              </w:rPr>
              <w:t>is</w:t>
            </w:r>
            <w:proofErr w:type="gramEnd"/>
            <w:r w:rsidRPr="00302B6D">
              <w:rPr>
                <w:rFonts w:ascii="Times New Roman" w:eastAsia="Times New Roman" w:hAnsi="Times New Roman" w:cs="Times New Roman"/>
                <w:sz w:val="24"/>
                <w:szCs w:val="24"/>
                <w:lang w:eastAsia="en-GB"/>
              </w:rPr>
              <w:t xml:space="preserve"> why, having clear professional boundaries is a way of protecting both </w:t>
            </w:r>
            <w:r>
              <w:rPr>
                <w:rFonts w:ascii="Times New Roman" w:eastAsia="Times New Roman" w:hAnsi="Times New Roman" w:cs="Times New Roman"/>
                <w:sz w:val="24"/>
                <w:szCs w:val="24"/>
                <w:lang w:eastAsia="en-GB"/>
              </w:rPr>
              <w:t>the worker and the service user</w:t>
            </w:r>
            <w:r w:rsidRPr="00792506">
              <w:rPr>
                <w:rFonts w:ascii="Times New Roman" w:eastAsia="Times New Roman" w:hAnsi="Times New Roman" w:cs="Times New Roman"/>
                <w:sz w:val="24"/>
                <w:szCs w:val="24"/>
                <w:lang w:eastAsia="en-GB"/>
              </w:rPr>
              <w:t>.</w:t>
            </w:r>
          </w:p>
        </w:tc>
        <w:tc>
          <w:tcPr>
            <w:tcW w:w="0" w:type="auto"/>
          </w:tcPr>
          <w:p w:rsidR="004826D8" w:rsidRDefault="004826D8" w:rsidP="007E3945">
            <w:r w:rsidRPr="00302B6D">
              <w:rPr>
                <w:rFonts w:ascii="Times New Roman" w:eastAsia="Times New Roman" w:hAnsi="Times New Roman" w:cs="Times New Roman"/>
                <w:sz w:val="24"/>
                <w:szCs w:val="24"/>
                <w:lang w:eastAsia="en-GB"/>
              </w:rPr>
              <w:t>According to Social Work England (2023), employees should be able to identify instances where the boundaries of professionalism can be confused.</w:t>
            </w:r>
          </w:p>
        </w:tc>
        <w:tc>
          <w:tcPr>
            <w:tcW w:w="0" w:type="auto"/>
          </w:tcPr>
          <w:p w:rsidR="004826D8" w:rsidRDefault="004826D8" w:rsidP="007E3945">
            <w:r w:rsidRPr="00302B6D">
              <w:rPr>
                <w:rFonts w:ascii="Times New Roman" w:eastAsia="Times New Roman" w:hAnsi="Times New Roman" w:cs="Times New Roman"/>
                <w:sz w:val="24"/>
                <w:szCs w:val="24"/>
                <w:lang w:eastAsia="en-GB"/>
              </w:rPr>
              <w:t>Get help through Access Employee Assistance Programmes (EAPs) to overcome emotional strains and maintain professional behaviour.</w:t>
            </w:r>
          </w:p>
        </w:tc>
        <w:tc>
          <w:tcPr>
            <w:tcW w:w="2519" w:type="dxa"/>
          </w:tcPr>
          <w:p w:rsidR="004826D8" w:rsidRDefault="004826D8" w:rsidP="007E3945">
            <w:r w:rsidRPr="00302B6D">
              <w:rPr>
                <w:rFonts w:ascii="Times New Roman" w:eastAsia="Times New Roman" w:hAnsi="Times New Roman" w:cs="Times New Roman"/>
                <w:sz w:val="24"/>
                <w:szCs w:val="24"/>
                <w:lang w:eastAsia="en-GB"/>
              </w:rPr>
              <w:t>According to Social Work England (2023); Skills for Care (2024), staff wellbeing helps to increase care outcomes.</w:t>
            </w:r>
          </w:p>
        </w:tc>
      </w:tr>
    </w:tbl>
    <w:p w:rsidR="004826D8" w:rsidRPr="002A3535" w:rsidRDefault="004826D8" w:rsidP="002A3535">
      <w:pPr>
        <w:pStyle w:val="NormalWeb"/>
        <w:ind w:left="720" w:hanging="720"/>
        <w:rPr>
          <w:rFonts w:ascii="Arial" w:hAnsi="Arial" w:cs="Arial"/>
          <w:sz w:val="22"/>
          <w:szCs w:val="22"/>
        </w:rPr>
      </w:pPr>
    </w:p>
    <w:sectPr w:rsidR="004826D8" w:rsidRPr="002A3535" w:rsidSect="00E973C3">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3CDA" w:rsidRDefault="00803CDA" w:rsidP="00891584">
      <w:pPr>
        <w:spacing w:after="0" w:line="240" w:lineRule="auto"/>
      </w:pPr>
      <w:r>
        <w:separator/>
      </w:r>
    </w:p>
  </w:endnote>
  <w:endnote w:type="continuationSeparator" w:id="0">
    <w:p w:rsidR="00803CDA" w:rsidRDefault="00803CDA" w:rsidP="00891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6243614"/>
      <w:docPartObj>
        <w:docPartGallery w:val="Page Numbers (Bottom of Page)"/>
        <w:docPartUnique/>
      </w:docPartObj>
    </w:sdtPr>
    <w:sdtEndPr>
      <w:rPr>
        <w:noProof/>
      </w:rPr>
    </w:sdtEndPr>
    <w:sdtContent>
      <w:p w:rsidR="00891584" w:rsidRDefault="0089158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891584" w:rsidRDefault="008915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3CDA" w:rsidRDefault="00803CDA" w:rsidP="00891584">
      <w:pPr>
        <w:spacing w:after="0" w:line="240" w:lineRule="auto"/>
      </w:pPr>
      <w:r>
        <w:separator/>
      </w:r>
    </w:p>
  </w:footnote>
  <w:footnote w:type="continuationSeparator" w:id="0">
    <w:p w:rsidR="00803CDA" w:rsidRDefault="00803CDA" w:rsidP="008915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6615"/>
    <w:rsid w:val="00143473"/>
    <w:rsid w:val="00182D18"/>
    <w:rsid w:val="001929CC"/>
    <w:rsid w:val="002A3535"/>
    <w:rsid w:val="002A6615"/>
    <w:rsid w:val="002E2A4D"/>
    <w:rsid w:val="00420AAF"/>
    <w:rsid w:val="004826D8"/>
    <w:rsid w:val="007A117A"/>
    <w:rsid w:val="007C1388"/>
    <w:rsid w:val="00803CDA"/>
    <w:rsid w:val="00822C04"/>
    <w:rsid w:val="00891584"/>
    <w:rsid w:val="009A5CAD"/>
    <w:rsid w:val="009B7890"/>
    <w:rsid w:val="00AD327F"/>
    <w:rsid w:val="00C35F8D"/>
    <w:rsid w:val="00C54125"/>
    <w:rsid w:val="00E973C3"/>
    <w:rsid w:val="00EE7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EE7BFA"/>
    <w:pPr>
      <w:keepNext/>
      <w:keepLines/>
      <w:spacing w:before="40" w:after="0" w:line="279" w:lineRule="auto"/>
      <w:outlineLvl w:val="1"/>
    </w:pPr>
    <w:rPr>
      <w:rFonts w:ascii="Arial" w:eastAsiaTheme="majorEastAsia" w:hAnsi="Arial" w:cstheme="majorBidi"/>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E7BFA"/>
    <w:rPr>
      <w:rFonts w:ascii="Arial" w:eastAsiaTheme="majorEastAsia" w:hAnsi="Arial" w:cstheme="majorBidi"/>
      <w:color w:val="000000" w:themeColor="text1"/>
      <w:szCs w:val="26"/>
    </w:rPr>
  </w:style>
  <w:style w:type="paragraph" w:styleId="NormalWeb">
    <w:name w:val="Normal (Web)"/>
    <w:basedOn w:val="Normal"/>
    <w:uiPriority w:val="99"/>
    <w:semiHidden/>
    <w:unhideWhenUsed/>
    <w:rsid w:val="002A35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3535"/>
    <w:rPr>
      <w:i/>
      <w:iCs/>
    </w:rPr>
  </w:style>
  <w:style w:type="character" w:styleId="Hyperlink">
    <w:name w:val="Hyperlink"/>
    <w:basedOn w:val="DefaultParagraphFont"/>
    <w:uiPriority w:val="99"/>
    <w:unhideWhenUsed/>
    <w:rsid w:val="002A3535"/>
    <w:rPr>
      <w:color w:val="0000FF"/>
      <w:u w:val="single"/>
    </w:rPr>
  </w:style>
  <w:style w:type="paragraph" w:styleId="NoSpacing">
    <w:name w:val="No Spacing"/>
    <w:link w:val="NoSpacingChar"/>
    <w:uiPriority w:val="1"/>
    <w:qFormat/>
    <w:rsid w:val="00E973C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973C3"/>
    <w:rPr>
      <w:rFonts w:eastAsiaTheme="minorEastAsia"/>
      <w:lang w:eastAsia="ja-JP"/>
    </w:rPr>
  </w:style>
  <w:style w:type="paragraph" w:styleId="BalloonText">
    <w:name w:val="Balloon Text"/>
    <w:basedOn w:val="Normal"/>
    <w:link w:val="BalloonTextChar"/>
    <w:uiPriority w:val="99"/>
    <w:semiHidden/>
    <w:unhideWhenUsed/>
    <w:rsid w:val="00E973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3C3"/>
    <w:rPr>
      <w:rFonts w:ascii="Tahoma" w:hAnsi="Tahoma" w:cs="Tahoma"/>
      <w:sz w:val="16"/>
      <w:szCs w:val="16"/>
      <w:lang w:val="en-GB"/>
    </w:rPr>
  </w:style>
  <w:style w:type="table" w:styleId="TableGrid">
    <w:name w:val="Table Grid"/>
    <w:basedOn w:val="TableNormal"/>
    <w:uiPriority w:val="59"/>
    <w:rsid w:val="004826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826D8"/>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4826D8"/>
    <w:pPr>
      <w:spacing w:after="100"/>
    </w:pPr>
  </w:style>
  <w:style w:type="paragraph" w:styleId="Header">
    <w:name w:val="header"/>
    <w:basedOn w:val="Normal"/>
    <w:link w:val="HeaderChar"/>
    <w:uiPriority w:val="99"/>
    <w:unhideWhenUsed/>
    <w:rsid w:val="008915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1584"/>
    <w:rPr>
      <w:lang w:val="en-GB"/>
    </w:rPr>
  </w:style>
  <w:style w:type="paragraph" w:styleId="Footer">
    <w:name w:val="footer"/>
    <w:basedOn w:val="Normal"/>
    <w:link w:val="FooterChar"/>
    <w:uiPriority w:val="99"/>
    <w:unhideWhenUsed/>
    <w:rsid w:val="008915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1584"/>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EE7BFA"/>
    <w:pPr>
      <w:keepNext/>
      <w:keepLines/>
      <w:spacing w:before="40" w:after="0" w:line="279" w:lineRule="auto"/>
      <w:outlineLvl w:val="1"/>
    </w:pPr>
    <w:rPr>
      <w:rFonts w:ascii="Arial" w:eastAsiaTheme="majorEastAsia" w:hAnsi="Arial" w:cstheme="majorBidi"/>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E7BFA"/>
    <w:rPr>
      <w:rFonts w:ascii="Arial" w:eastAsiaTheme="majorEastAsia" w:hAnsi="Arial" w:cstheme="majorBidi"/>
      <w:color w:val="000000" w:themeColor="text1"/>
      <w:szCs w:val="26"/>
    </w:rPr>
  </w:style>
  <w:style w:type="paragraph" w:styleId="NormalWeb">
    <w:name w:val="Normal (Web)"/>
    <w:basedOn w:val="Normal"/>
    <w:uiPriority w:val="99"/>
    <w:semiHidden/>
    <w:unhideWhenUsed/>
    <w:rsid w:val="002A35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3535"/>
    <w:rPr>
      <w:i/>
      <w:iCs/>
    </w:rPr>
  </w:style>
  <w:style w:type="character" w:styleId="Hyperlink">
    <w:name w:val="Hyperlink"/>
    <w:basedOn w:val="DefaultParagraphFont"/>
    <w:uiPriority w:val="99"/>
    <w:unhideWhenUsed/>
    <w:rsid w:val="002A3535"/>
    <w:rPr>
      <w:color w:val="0000FF"/>
      <w:u w:val="single"/>
    </w:rPr>
  </w:style>
  <w:style w:type="paragraph" w:styleId="NoSpacing">
    <w:name w:val="No Spacing"/>
    <w:link w:val="NoSpacingChar"/>
    <w:uiPriority w:val="1"/>
    <w:qFormat/>
    <w:rsid w:val="00E973C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973C3"/>
    <w:rPr>
      <w:rFonts w:eastAsiaTheme="minorEastAsia"/>
      <w:lang w:eastAsia="ja-JP"/>
    </w:rPr>
  </w:style>
  <w:style w:type="paragraph" w:styleId="BalloonText">
    <w:name w:val="Balloon Text"/>
    <w:basedOn w:val="Normal"/>
    <w:link w:val="BalloonTextChar"/>
    <w:uiPriority w:val="99"/>
    <w:semiHidden/>
    <w:unhideWhenUsed/>
    <w:rsid w:val="00E973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3C3"/>
    <w:rPr>
      <w:rFonts w:ascii="Tahoma" w:hAnsi="Tahoma" w:cs="Tahoma"/>
      <w:sz w:val="16"/>
      <w:szCs w:val="16"/>
      <w:lang w:val="en-GB"/>
    </w:rPr>
  </w:style>
  <w:style w:type="table" w:styleId="TableGrid">
    <w:name w:val="Table Grid"/>
    <w:basedOn w:val="TableNormal"/>
    <w:uiPriority w:val="59"/>
    <w:rsid w:val="004826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826D8"/>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4826D8"/>
    <w:pPr>
      <w:spacing w:after="100"/>
    </w:pPr>
  </w:style>
  <w:style w:type="paragraph" w:styleId="Header">
    <w:name w:val="header"/>
    <w:basedOn w:val="Normal"/>
    <w:link w:val="HeaderChar"/>
    <w:uiPriority w:val="99"/>
    <w:unhideWhenUsed/>
    <w:rsid w:val="008915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1584"/>
    <w:rPr>
      <w:lang w:val="en-GB"/>
    </w:rPr>
  </w:style>
  <w:style w:type="paragraph" w:styleId="Footer">
    <w:name w:val="footer"/>
    <w:basedOn w:val="Normal"/>
    <w:link w:val="FooterChar"/>
    <w:uiPriority w:val="99"/>
    <w:unhideWhenUsed/>
    <w:rsid w:val="008915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158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875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3-2024" TargetMode="External"/><Relationship Id="rId13" Type="http://schemas.openxmlformats.org/officeDocument/2006/relationships/hyperlink" Target="https://www.scie.org.uk/providing-care/personalised-and-person-centred-care/"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killsforcare.org.uk/Workforce-Strategy/Home.asp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216" TargetMode="External"/><Relationship Id="rId5" Type="http://schemas.openxmlformats.org/officeDocument/2006/relationships/webSettings" Target="webSettings.xml"/><Relationship Id="rId15" Type="http://schemas.openxmlformats.org/officeDocument/2006/relationships/hyperlink" Target="https://www.legislation.gov.uk/ukpga/2014/23/contents" TargetMode="External"/><Relationship Id="rId10" Type="http://schemas.openxmlformats.org/officeDocument/2006/relationships/hyperlink" Target="https://www.nice.org.uk/guidance/ng86" TargetMode="External"/><Relationship Id="rId4" Type="http://schemas.openxmlformats.org/officeDocument/2006/relationships/settings" Target="settings.xml"/><Relationship Id="rId9" Type="http://schemas.openxmlformats.org/officeDocument/2006/relationships/hyperlink" Target="https://www.gov.uk/government/publications/care-workforce-pathway-for-adult-social-care/care-workforce-pathway-for-adult-social-care-overview" TargetMode="External"/><Relationship Id="rId14" Type="http://schemas.openxmlformats.org/officeDocument/2006/relationships/hyperlink" Target="https://www.socialworkengland.org.uk/standards/professional-standard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D908C0-521E-491D-80A6-3FA237B05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2168</Words>
  <Characters>12358</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Task 3: Social care report </vt:lpstr>
      <vt:lpstr>1. Introduction</vt:lpstr>
      <vt:lpstr>2. Role Description and Duties</vt:lpstr>
      <vt:lpstr>3. Essential Skills</vt:lpstr>
      <vt:lpstr>4. Strategies for Developing Key Skills</vt:lpstr>
      <vt:lpstr>5. Conclusion</vt:lpstr>
      <vt:lpstr>6. References</vt:lpstr>
      <vt:lpstr>NOTE TAKING TABLE</vt:lpstr>
    </vt:vector>
  </TitlesOfParts>
  <Company/>
  <LinksUpToDate>false</LinksUpToDate>
  <CharactersWithSpaces>14498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Clare </cp:lastModifiedBy>
  <cp:revision>3</cp:revision>
  <dcterms:created xsi:type="dcterms:W3CDTF">2026-03-13T13:10:00Z</dcterms:created>
  <dcterms:modified xsi:type="dcterms:W3CDTF">2026-03-13T13:12:00Z</dcterms:modified>
</cp:coreProperties>
</file>