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350F2" w14:textId="77777777" w:rsidR="002C3C7E" w:rsidRDefault="002C3C7E" w:rsidP="002C3C7E">
      <w:pPr>
        <w:spacing w:line="360" w:lineRule="auto"/>
        <w:jc w:val="center"/>
        <w:rPr>
          <w:rFonts w:ascii="Arial" w:hAnsi="Arial" w:cs="Arial"/>
          <w:lang w:eastAsia="en-GB"/>
        </w:rPr>
      </w:pPr>
    </w:p>
    <w:p w14:paraId="1843B878" w14:textId="77777777" w:rsidR="002C3C7E" w:rsidRDefault="002C3C7E" w:rsidP="002C3C7E">
      <w:pPr>
        <w:spacing w:line="360" w:lineRule="auto"/>
        <w:jc w:val="center"/>
        <w:rPr>
          <w:rFonts w:ascii="Arial" w:hAnsi="Arial" w:cs="Arial"/>
          <w:lang w:eastAsia="en-GB"/>
        </w:rPr>
      </w:pPr>
    </w:p>
    <w:p w14:paraId="5968D5BC" w14:textId="77777777" w:rsidR="002C3C7E" w:rsidRDefault="002C3C7E" w:rsidP="002C3C7E">
      <w:pPr>
        <w:spacing w:line="360" w:lineRule="auto"/>
        <w:jc w:val="center"/>
        <w:rPr>
          <w:rFonts w:ascii="Arial" w:hAnsi="Arial" w:cs="Arial"/>
          <w:lang w:eastAsia="en-GB"/>
        </w:rPr>
      </w:pPr>
    </w:p>
    <w:p w14:paraId="127086C5" w14:textId="77777777" w:rsidR="002C3C7E" w:rsidRDefault="002C3C7E" w:rsidP="002C3C7E">
      <w:pPr>
        <w:spacing w:line="360" w:lineRule="auto"/>
        <w:jc w:val="center"/>
        <w:rPr>
          <w:rFonts w:ascii="Arial" w:hAnsi="Arial" w:cs="Arial"/>
          <w:lang w:eastAsia="en-GB"/>
        </w:rPr>
      </w:pPr>
    </w:p>
    <w:p w14:paraId="6BAA1CDF" w14:textId="25DC608B" w:rsidR="002C3C7E" w:rsidRPr="002C3C7E" w:rsidRDefault="002C3C7E" w:rsidP="002C3C7E">
      <w:pPr>
        <w:spacing w:line="360" w:lineRule="auto"/>
        <w:jc w:val="center"/>
        <w:rPr>
          <w:rFonts w:ascii="Arial" w:hAnsi="Arial" w:cs="Arial"/>
          <w:lang w:eastAsia="en-GB"/>
        </w:rPr>
      </w:pPr>
      <w:r w:rsidRPr="002C3C7E">
        <w:rPr>
          <w:rFonts w:ascii="Arial" w:hAnsi="Arial" w:cs="Arial"/>
          <w:lang w:eastAsia="en-GB"/>
        </w:rPr>
        <w:t>Discuss how the evolution of HRM facilitates the strategic development of an international hotel brand through workforce planning, recruitment and selection.</w:t>
      </w:r>
    </w:p>
    <w:p w14:paraId="53B660FB" w14:textId="77777777" w:rsidR="002C3C7E" w:rsidRDefault="002C3C7E" w:rsidP="002C3C7E">
      <w:pPr>
        <w:spacing w:line="360" w:lineRule="auto"/>
        <w:jc w:val="center"/>
        <w:rPr>
          <w:rFonts w:ascii="Arial" w:hAnsi="Arial" w:cs="Arial"/>
          <w:lang w:eastAsia="en-GB"/>
        </w:rPr>
      </w:pPr>
    </w:p>
    <w:p w14:paraId="7B2DCB28" w14:textId="77777777" w:rsidR="002C3C7E" w:rsidRDefault="002C3C7E" w:rsidP="002C3C7E">
      <w:pPr>
        <w:spacing w:line="360" w:lineRule="auto"/>
        <w:jc w:val="center"/>
        <w:rPr>
          <w:rFonts w:ascii="Arial" w:hAnsi="Arial" w:cs="Arial"/>
          <w:lang w:eastAsia="en-GB"/>
        </w:rPr>
      </w:pPr>
    </w:p>
    <w:p w14:paraId="608EBC0E" w14:textId="3915DD6D" w:rsidR="002C3C7E" w:rsidRPr="002C3C7E" w:rsidRDefault="00402D55" w:rsidP="002C3C7E">
      <w:pPr>
        <w:spacing w:line="360" w:lineRule="auto"/>
        <w:jc w:val="center"/>
        <w:rPr>
          <w:rFonts w:ascii="Arial" w:hAnsi="Arial" w:cs="Arial"/>
          <w:lang w:eastAsia="en-GB"/>
        </w:rPr>
      </w:pPr>
      <w:r>
        <w:rPr>
          <w:rFonts w:ascii="Arial" w:hAnsi="Arial" w:cs="Arial"/>
          <w:lang w:eastAsia="en-GB"/>
        </w:rPr>
        <w:t xml:space="preserve">Module </w:t>
      </w:r>
      <w:r w:rsidR="00493529">
        <w:rPr>
          <w:rFonts w:ascii="Arial" w:hAnsi="Arial" w:cs="Arial"/>
          <w:lang w:eastAsia="en-GB"/>
        </w:rPr>
        <w:t>name</w:t>
      </w:r>
      <w:r>
        <w:rPr>
          <w:rFonts w:ascii="Arial" w:hAnsi="Arial" w:cs="Arial"/>
          <w:lang w:eastAsia="en-GB"/>
        </w:rPr>
        <w:t>:</w:t>
      </w:r>
      <w:r w:rsidR="002C3C7E" w:rsidRPr="002C3C7E">
        <w:rPr>
          <w:rFonts w:ascii="Arial" w:hAnsi="Arial" w:cs="Arial"/>
          <w:lang w:eastAsia="en-GB"/>
        </w:rPr>
        <w:t xml:space="preserve">Personnel Resourcing and Development </w:t>
      </w:r>
      <w:r>
        <w:rPr>
          <w:rFonts w:ascii="Arial" w:hAnsi="Arial" w:cs="Arial"/>
          <w:lang w:eastAsia="en-GB"/>
        </w:rPr>
        <w:t xml:space="preserve"> Module code: </w:t>
      </w:r>
      <w:r w:rsidR="002C3C7E" w:rsidRPr="002C3C7E">
        <w:rPr>
          <w:rFonts w:ascii="Arial" w:hAnsi="Arial" w:cs="Arial"/>
          <w:lang w:eastAsia="en-GB"/>
        </w:rPr>
        <w:t>BMIH5005</w:t>
      </w:r>
    </w:p>
    <w:p w14:paraId="5ED154A7" w14:textId="3C146D5F" w:rsidR="002C3C7E" w:rsidRPr="002C3C7E" w:rsidRDefault="00020108" w:rsidP="002C3C7E">
      <w:pPr>
        <w:spacing w:line="360" w:lineRule="auto"/>
        <w:jc w:val="center"/>
        <w:rPr>
          <w:rFonts w:ascii="Arial" w:hAnsi="Arial" w:cs="Arial"/>
          <w:lang w:eastAsia="en-GB"/>
        </w:rPr>
      </w:pPr>
      <w:r>
        <w:rPr>
          <w:rFonts w:ascii="Arial" w:hAnsi="Arial" w:cs="Arial"/>
          <w:lang w:eastAsia="en-GB"/>
        </w:rPr>
        <w:t xml:space="preserve">Lecturer name: </w:t>
      </w:r>
      <w:r w:rsidR="002C3C7E" w:rsidRPr="002C3C7E">
        <w:rPr>
          <w:rFonts w:ascii="Arial" w:hAnsi="Arial" w:cs="Arial"/>
          <w:lang w:eastAsia="en-GB"/>
        </w:rPr>
        <w:t>Helen Lee</w:t>
      </w:r>
    </w:p>
    <w:p w14:paraId="1FA97644" w14:textId="42237D0A" w:rsidR="002C3C7E" w:rsidRPr="002C3C7E" w:rsidRDefault="003426A4" w:rsidP="002C3C7E">
      <w:pPr>
        <w:spacing w:line="360" w:lineRule="auto"/>
        <w:jc w:val="center"/>
        <w:rPr>
          <w:rFonts w:ascii="Arial" w:hAnsi="Arial" w:cs="Arial"/>
          <w:lang w:eastAsia="en-GB"/>
        </w:rPr>
      </w:pPr>
      <w:r>
        <w:rPr>
          <w:rFonts w:ascii="Arial" w:hAnsi="Arial" w:cs="Arial"/>
          <w:lang w:eastAsia="en-GB"/>
        </w:rPr>
        <w:t>Student Name:</w:t>
      </w:r>
      <w:r w:rsidR="002C3C7E" w:rsidRPr="002C3C7E">
        <w:rPr>
          <w:rFonts w:ascii="Arial" w:hAnsi="Arial" w:cs="Arial"/>
          <w:lang w:eastAsia="en-GB"/>
        </w:rPr>
        <w:t>Mihaela Ioana Bodor</w:t>
      </w:r>
    </w:p>
    <w:p w14:paraId="432AE240" w14:textId="2FE7F944" w:rsidR="002C3C7E" w:rsidRPr="002C3C7E" w:rsidRDefault="003426A4" w:rsidP="002C3C7E">
      <w:pPr>
        <w:spacing w:line="360" w:lineRule="auto"/>
        <w:jc w:val="center"/>
        <w:rPr>
          <w:rFonts w:ascii="Arial" w:hAnsi="Arial" w:cs="Arial"/>
          <w:lang w:eastAsia="en-GB"/>
        </w:rPr>
      </w:pPr>
      <w:r>
        <w:rPr>
          <w:rFonts w:ascii="Arial" w:hAnsi="Arial" w:cs="Arial"/>
          <w:lang w:eastAsia="en-GB"/>
        </w:rPr>
        <w:t>Student ID: 2222</w:t>
      </w:r>
      <w:r w:rsidR="007F550F">
        <w:rPr>
          <w:rFonts w:ascii="Arial" w:hAnsi="Arial" w:cs="Arial"/>
          <w:lang w:eastAsia="en-GB"/>
        </w:rPr>
        <w:t>468</w:t>
      </w:r>
    </w:p>
    <w:p w14:paraId="3BE7C650" w14:textId="77777777" w:rsidR="002C3C7E" w:rsidRDefault="002C3C7E" w:rsidP="002C3C7E">
      <w:pPr>
        <w:spacing w:line="360" w:lineRule="auto"/>
        <w:jc w:val="center"/>
      </w:pPr>
      <w:r w:rsidRPr="002C3C7E">
        <w:rPr>
          <w:rFonts w:ascii="Arial" w:hAnsi="Arial" w:cs="Arial"/>
        </w:rPr>
        <w:br w:type="page"/>
      </w:r>
    </w:p>
    <w:p w14:paraId="0C45814B" w14:textId="1D360197" w:rsidR="002C3C7E" w:rsidRPr="002C3C7E" w:rsidRDefault="002C3C7E" w:rsidP="002C3C7E">
      <w:pPr>
        <w:spacing w:line="360" w:lineRule="auto"/>
        <w:jc w:val="center"/>
        <w:rPr>
          <w:rFonts w:ascii="Arial" w:hAnsi="Arial" w:cs="Arial"/>
          <w:b/>
          <w:bCs/>
        </w:rPr>
      </w:pPr>
      <w:r w:rsidRPr="002C3C7E">
        <w:rPr>
          <w:rFonts w:ascii="Arial" w:hAnsi="Arial" w:cs="Arial"/>
          <w:b/>
          <w:bCs/>
        </w:rPr>
        <w:lastRenderedPageBreak/>
        <w:t>Introduction</w:t>
      </w:r>
    </w:p>
    <w:p w14:paraId="617DD969" w14:textId="77777777" w:rsidR="002C3C7E" w:rsidRPr="002C3C7E" w:rsidRDefault="002C3C7E" w:rsidP="002C3C7E">
      <w:pPr>
        <w:spacing w:line="360" w:lineRule="auto"/>
        <w:ind w:firstLine="720"/>
        <w:jc w:val="both"/>
        <w:rPr>
          <w:rFonts w:ascii="Arial" w:hAnsi="Arial" w:cs="Arial"/>
        </w:rPr>
      </w:pPr>
      <w:r w:rsidRPr="002C3C7E">
        <w:rPr>
          <w:rFonts w:ascii="Arial" w:hAnsi="Arial" w:cs="Arial"/>
        </w:rPr>
        <w:t>Human resource management involves developing personnel procedures and policies that support the organisational strategic plans and objectives (Brunetto and Beattie, 2020). HRM aims to foster a culture that empowers the workers to be productive and reflects the organisation's core values. The human resource sector of an organisation can be described as a department that handles the relationship between leadership and employees. HR is a vital element of an organisation as it ensures that it has sufficient resources for managing its operations, improves employee well-being, and enhances productivity (Mahapatro, 2021). Lack of proper management of human resources can result in an organisation struggling with its employees. The importance of human resources in an organisation's development has resulted in employers and organisations investing in human resource management. A good example of such an organisation is Hilton Hotels. In evaluating Hilton Hotel's human resource management, this essay evaluates the strategic role of HR functions, strategic HR planning process, and recruitment stages and selection process of the organisation.</w:t>
      </w:r>
    </w:p>
    <w:p w14:paraId="340A6FB5" w14:textId="77777777" w:rsidR="002C3C7E" w:rsidRPr="002C3C7E" w:rsidRDefault="002C3C7E" w:rsidP="002C3C7E">
      <w:pPr>
        <w:spacing w:line="360" w:lineRule="auto"/>
        <w:ind w:firstLine="720"/>
        <w:jc w:val="both"/>
        <w:rPr>
          <w:rFonts w:ascii="Arial" w:hAnsi="Arial" w:cs="Arial"/>
        </w:rPr>
      </w:pPr>
      <w:r w:rsidRPr="002C3C7E">
        <w:rPr>
          <w:rFonts w:ascii="Arial" w:hAnsi="Arial" w:cs="Arial"/>
        </w:rPr>
        <w:t>The evolution of HRM starts in the early 20th century. During this period, organisations focused on ensuring they complied with labour laws and maintaining records (Kadam et al., 2022). The HRM focused on personnel management. The role of human resource management evolved over time to become more proactive and strategic in aligning human resources with the organisation's objectives and goals. In the 1980s, HRM transitioned from personnel management to strategic alignment of human resources with organisational goals (Kadam et al., 2022). In the early 21st century, the HRM moved to strategic HRM, with the human resource department evolving into a strategic partner within businesses (Brunetto and Beattie, 2020). The HR department moved to being a vital contributor to an organisation's business strategy.</w:t>
      </w:r>
    </w:p>
    <w:p w14:paraId="0F6C2F13" w14:textId="77777777" w:rsidR="002C3C7E" w:rsidRPr="002C3C7E" w:rsidRDefault="002C3C7E" w:rsidP="002C3C7E">
      <w:pPr>
        <w:spacing w:line="360" w:lineRule="auto"/>
        <w:ind w:firstLine="720"/>
        <w:jc w:val="both"/>
        <w:rPr>
          <w:rFonts w:ascii="Arial" w:hAnsi="Arial" w:cs="Arial"/>
        </w:rPr>
      </w:pPr>
      <w:r w:rsidRPr="002C3C7E">
        <w:rPr>
          <w:rFonts w:ascii="Arial" w:hAnsi="Arial" w:cs="Arial"/>
        </w:rPr>
        <w:t xml:space="preserve">The strategic role of HR functions is pivotal in achieving organisational goals. Strategic HRM, also known as people strategy, is described by Brunetto and Beattie (2020) as the process of developing a coherent framework for workers to be hired, developed, and managed to support the long-term goals of a business. Strategic HRM helps in ensuring that the various elements of people management in an organisation </w:t>
      </w:r>
      <w:r w:rsidRPr="002C3C7E">
        <w:rPr>
          <w:rFonts w:ascii="Arial" w:hAnsi="Arial" w:cs="Arial"/>
        </w:rPr>
        <w:lastRenderedPageBreak/>
        <w:t>work together to create and push the climate and behaviour to meet the organisation's performance targets. Snell and Morris (2021) report that HR has moved beyond its traditional administrative tasks to become a strategic partner in driving business success. Currently, HRM involves aligning HR practices with the overall business strategy. The strategic roles of HRM involve ensuring that the workforce is equipped with the skills and capabilities necessary for achieving organisational objectives. The roles include talent acquisition, development, and retention. The HRM role also includes creating a positive workplace culture that fosters innovation and employee engagement (Brunetto and Beattie, 2020). HR functions also play a key role in change management, helping organisations adapt to external and internal shifts.</w:t>
      </w:r>
    </w:p>
    <w:p w14:paraId="4456A7D8" w14:textId="2BA1072E" w:rsidR="002C3C7E" w:rsidRPr="002C3C7E" w:rsidRDefault="002C3C7E" w:rsidP="002C3C7E">
      <w:pPr>
        <w:spacing w:line="360" w:lineRule="auto"/>
        <w:ind w:firstLine="720"/>
        <w:jc w:val="both"/>
        <w:rPr>
          <w:rFonts w:ascii="Arial" w:hAnsi="Arial" w:cs="Arial"/>
        </w:rPr>
      </w:pPr>
      <w:r w:rsidRPr="002C3C7E">
        <w:rPr>
          <w:rFonts w:ascii="Arial" w:hAnsi="Arial" w:cs="Arial"/>
        </w:rPr>
        <w:t xml:space="preserve">The human resource planning process allows an organisation to make the most out of its employees, who are considered the most important resource (Mahapatro, 2021). Human resource planning aims at ensuring that a business has the necessary human resources to meet long-term and short-term goals. Strategic HR planning is a comprehensive process that involves </w:t>
      </w:r>
      <w:r w:rsidR="00C71E4E">
        <w:rPr>
          <w:rFonts w:ascii="Arial" w:hAnsi="Arial" w:cs="Arial"/>
        </w:rPr>
        <w:t xml:space="preserve">the HR department </w:t>
      </w:r>
      <w:r w:rsidRPr="002C3C7E">
        <w:rPr>
          <w:rFonts w:ascii="Arial" w:hAnsi="Arial" w:cs="Arial"/>
        </w:rPr>
        <w:t xml:space="preserve">forecasting </w:t>
      </w:r>
      <w:r w:rsidR="00C71E4E">
        <w:rPr>
          <w:rFonts w:ascii="Arial" w:hAnsi="Arial" w:cs="Arial"/>
        </w:rPr>
        <w:t xml:space="preserve">the demand and supply of </w:t>
      </w:r>
      <w:r w:rsidRPr="002C3C7E">
        <w:rPr>
          <w:rFonts w:ascii="Arial" w:hAnsi="Arial" w:cs="Arial"/>
        </w:rPr>
        <w:t xml:space="preserve">labour, strategic planning, </w:t>
      </w:r>
      <w:r w:rsidR="00C71E4E" w:rsidRPr="002C3C7E">
        <w:rPr>
          <w:rFonts w:ascii="Arial" w:hAnsi="Arial" w:cs="Arial"/>
        </w:rPr>
        <w:t xml:space="preserve">goal setting, </w:t>
      </w:r>
      <w:r w:rsidRPr="002C3C7E">
        <w:rPr>
          <w:rFonts w:ascii="Arial" w:hAnsi="Arial" w:cs="Arial"/>
        </w:rPr>
        <w:t xml:space="preserve">program implementation, and evaluation. Meijerink et al. (2021) report that forecasting labour demand involves the human resource department predicting future workforce needs based </w:t>
      </w:r>
      <w:r w:rsidR="00C71E4E">
        <w:rPr>
          <w:rFonts w:ascii="Arial" w:hAnsi="Arial" w:cs="Arial"/>
        </w:rPr>
        <w:t>on external factors such as market trends and b</w:t>
      </w:r>
      <w:r w:rsidRPr="002C3C7E">
        <w:rPr>
          <w:rFonts w:ascii="Arial" w:hAnsi="Arial" w:cs="Arial"/>
        </w:rPr>
        <w:t>usiness growth. It also involves the HR department assessing the availability of qualified talent internally and externally. This process helps HR anticipate potential gaps in the workforce and take proactive measures (Ayandibu and Kaseeram, 2020). In forecasting labour demand, Hilton Hotels has several measures in place to ensure that it has the necessary human resources. For instance, the hotel forecasts labour supply by assessing its internal talent pool to identify the existing competencies and skills (EHL Insights, 2020). The analysis is essential as it helps recognise the potential candidates for internal mobility, promotions, and leadership development programs. In addition, HR works together with market analysts to understand the trends in the industry, including factors such as emerging markets, travel patterns, and changes in consumer preferences (Bardukova, 2023). This helps in understanding its current labour supply and needs, which informs the recruitment process.</w:t>
      </w:r>
    </w:p>
    <w:p w14:paraId="4B71EF4C" w14:textId="77777777" w:rsidR="002C3C7E" w:rsidRPr="002C3C7E" w:rsidRDefault="002C3C7E" w:rsidP="002C3C7E">
      <w:pPr>
        <w:spacing w:line="360" w:lineRule="auto"/>
        <w:ind w:firstLine="720"/>
        <w:jc w:val="both"/>
        <w:rPr>
          <w:rFonts w:ascii="Arial" w:hAnsi="Arial" w:cs="Arial"/>
        </w:rPr>
      </w:pPr>
      <w:r w:rsidRPr="002C3C7E">
        <w:rPr>
          <w:rFonts w:ascii="Arial" w:hAnsi="Arial" w:cs="Arial"/>
        </w:rPr>
        <w:lastRenderedPageBreak/>
        <w:t>After analysing the labour demand and supply and identifying the organisation's needs, HR engages in goal setting aligned with organisational objectives. The goal-setting process includes the HR department defining the skills and competencies needed for success. The goal setting is followed by strategic planning, which involves developing HR initiatives that support these goals. Some of the strategic planning HR functions include training programs, leadership development, and performance management. In terms of goal setting, the human resource department at Hilton Hotel works with top management to set HR goals that are directly aligned with the overall business strategy (Alreahi et al., 2022). The goal setting and strategic planning at the hotel has several aspects, such as talent development goals, global workforce alignment, and diversity and inclusion initiatives. The talent development goals involve the HR working with the hotel's leadership to establish goals related to talent development (Yau, 2020). Hilton Hotel's HR focuses on improving the skills of the existing employees and enhancing their initiatives and leadership capabilities (Ma, 2021). The hotel's HR also ensures that the workforce is aligned with Hilton's global strategy. The hotel achieves this by promoting global talent mobility and enabling employees to work across different regions (Ma, 2021).</w:t>
      </w:r>
    </w:p>
    <w:p w14:paraId="6CF60AAD" w14:textId="77777777" w:rsidR="002C3C7E" w:rsidRPr="002C3C7E" w:rsidRDefault="002C3C7E" w:rsidP="002C3C7E">
      <w:pPr>
        <w:spacing w:line="360" w:lineRule="auto"/>
        <w:ind w:firstLine="720"/>
        <w:jc w:val="both"/>
        <w:rPr>
          <w:rFonts w:ascii="Arial" w:hAnsi="Arial" w:cs="Arial"/>
        </w:rPr>
      </w:pPr>
      <w:r w:rsidRPr="002C3C7E">
        <w:rPr>
          <w:rFonts w:ascii="Arial" w:hAnsi="Arial" w:cs="Arial"/>
        </w:rPr>
        <w:t xml:space="preserve">The HR planning process also involves program implementation and evaluation. Implementation of HR programs involves putting the strategic plans into action. Some of the program implementation strategies include the organisation's recruitment strategies, training and development programs, and performance management systems (Agustian et al., 2023). HR ensures that the workforce is equipped with the necessary skills to meet current and future demands. On the other hand, evaluation involves the HR department continuously assessing the effectiveness of its programs. The evaluation also includes evaluating the impact of the HR programs on the organisational goals (Stofkova and Sukalova, 2020). Evaluation involves HR using metrics such as employee performance, turnover rates, and workforce satisfaction, which are monitored. It helps human resource management in making data-driven adjustments regarding its employees, ensuring that HR practices remain aligned with strategic objectives ((Stofkova and Sukalova, 2020). Hilton Hotels implements several HR programs to achieve its strategic goals. For instance, it invests in training and development programs to improve the workers' skills and competencies (Atef and Eissa, 2021). The HR regularly evaluates the effectiveness </w:t>
      </w:r>
      <w:r w:rsidRPr="002C3C7E">
        <w:rPr>
          <w:rFonts w:ascii="Arial" w:hAnsi="Arial" w:cs="Arial"/>
        </w:rPr>
        <w:lastRenderedPageBreak/>
        <w:t>of the training and development programs to ensure that they are aligned with the business goals. Hilton Hotels has a performance management system that is used to assess the employees' performances (Lamo, 2019). This system helps identify the best-performing employees and subject those in need of improvement to the training and development programs. Hilton Hotel's evaluation also includes employee engagement and continuous feedback (Xia, 2022). The employee engagement programs help in evaluating the impact of the HR initiatives on employee satisfaction, retention, and overall organisational performance. Continuous feedback helps gather insights from employees and managers, which informs adjustments to human resource strategies and programs.</w:t>
      </w:r>
    </w:p>
    <w:p w14:paraId="36048769" w14:textId="77777777" w:rsidR="002C3C7E" w:rsidRPr="002C3C7E" w:rsidRDefault="002C3C7E" w:rsidP="002C3C7E">
      <w:pPr>
        <w:spacing w:line="360" w:lineRule="auto"/>
        <w:ind w:firstLine="720"/>
        <w:jc w:val="both"/>
        <w:rPr>
          <w:rFonts w:ascii="Arial" w:hAnsi="Arial" w:cs="Arial"/>
        </w:rPr>
      </w:pPr>
      <w:r w:rsidRPr="002C3C7E">
        <w:rPr>
          <w:rFonts w:ascii="Arial" w:hAnsi="Arial" w:cs="Arial"/>
        </w:rPr>
        <w:t>Recruitment Stages and Selection Process</w:t>
      </w:r>
    </w:p>
    <w:p w14:paraId="66CB84A9" w14:textId="77777777" w:rsidR="002C3C7E" w:rsidRPr="002C3C7E" w:rsidRDefault="002C3C7E" w:rsidP="002C3C7E">
      <w:pPr>
        <w:spacing w:line="360" w:lineRule="auto"/>
        <w:ind w:firstLine="720"/>
        <w:jc w:val="both"/>
        <w:rPr>
          <w:rFonts w:ascii="Arial" w:hAnsi="Arial" w:cs="Arial"/>
        </w:rPr>
      </w:pPr>
      <w:r w:rsidRPr="002C3C7E">
        <w:rPr>
          <w:rFonts w:ascii="Arial" w:hAnsi="Arial" w:cs="Arial"/>
        </w:rPr>
        <w:t>An important element of human resource management is recruitment and selection. Adeosun and Ohiani (2020) report that an effective recruitment and selection process ensures that an organisation attracts and hires the right talent. The recruitment and selection process has several stages. The first stage is job analysis and planning. Hunkenschroer and Luetge (2022) report that the recruitment process begins with the HR department thoroughly analysing the job requirements to identify the skills, qualifications, and responsibilities associated with the position. HR then plans the recruitment strategy, which involves considering factors such as sourcing channels and the target candidate pool. The second stage of the requirement and selection process is sourcing and attraction (Adeosun and Ohiani, 2020). This involves the human resource department actively sourcing candidates through various channels, such as job boards, social media, and networking events. The selection process requires effective employer branding to help attract top talent. The goal is to create a diverse pool of qualified candidates.</w:t>
      </w:r>
    </w:p>
    <w:p w14:paraId="28AD261B" w14:textId="77777777" w:rsidR="002C3C7E" w:rsidRPr="002C3C7E" w:rsidRDefault="002C3C7E" w:rsidP="002C3C7E">
      <w:pPr>
        <w:spacing w:line="360" w:lineRule="auto"/>
        <w:ind w:firstLine="720"/>
        <w:jc w:val="both"/>
        <w:rPr>
          <w:rFonts w:ascii="Arial" w:hAnsi="Arial" w:cs="Arial"/>
        </w:rPr>
      </w:pPr>
      <w:r w:rsidRPr="002C3C7E">
        <w:rPr>
          <w:rFonts w:ascii="Arial" w:hAnsi="Arial" w:cs="Arial"/>
        </w:rPr>
        <w:t>The third stage of the recruitment and selection process is screening and shortlisting. Upadhyaya (2022) terms screening and shortlisting as essential as they help ensure that the applicants meet the job requirements. The HR department subjects the shortlisted candidates to further assessments, such as interviews, assessments, and reference checks, to determine their suitability for the role. The fourth stage of the recruitment and selection process is interviews and assessment. The human resource managers conduct both technical and behavioural interviews to assess candidates' skills, cultural fit, and potential contributions to the organisation (Adeosun and Ohiani, 2020). The candidates can also be subjected to additional assessments, such as psychometric tests, which may be conducted based on the job requirements. The last stage of the recruitment and selection process is the final selection and job offer. The human resource manager ensures a smooth transition for the new hire, including onboarding processes and orientation to integrate them successfully into the organisation (Upadhyaya, 2022). An effective recruitment and selection process ensures that an organisation gets the right employees.</w:t>
      </w:r>
    </w:p>
    <w:p w14:paraId="159BA411" w14:textId="77777777" w:rsidR="002C3C7E" w:rsidRPr="002C3C7E" w:rsidRDefault="002C3C7E" w:rsidP="002C3C7E">
      <w:pPr>
        <w:spacing w:line="360" w:lineRule="auto"/>
        <w:ind w:firstLine="720"/>
        <w:jc w:val="both"/>
        <w:rPr>
          <w:rFonts w:ascii="Arial" w:hAnsi="Arial" w:cs="Arial"/>
        </w:rPr>
      </w:pPr>
      <w:r w:rsidRPr="002C3C7E">
        <w:rPr>
          <w:rFonts w:ascii="Arial" w:hAnsi="Arial" w:cs="Arial"/>
        </w:rPr>
        <w:t>Hilton Hotels' HR planning, recruitment, and selection play essential roles in facilitating its business development. The hotel's HR planning involves the hotel conducting a comprehensive analysis of market trends and expansion plans to forecast its labour needs (Zhang, 2023). For instance, if Hilton identifies a growing demand for luxury resorts in a specific region, the HR planning process involves strategic workforce planning to ensure the right talent is available for the new business unit. This strategic HR planning positively influences the hotel's business development. Zhang (2023) reports that Hilton Hotel ensures that it acquires the necessary talent to support the growth of its business unit. The positive impact of this planning is that it helps the hotel avoid talent shortages and have a smooth transition into new markets.</w:t>
      </w:r>
    </w:p>
    <w:p w14:paraId="0EF1D3E1" w14:textId="77777777" w:rsidR="002C3C7E" w:rsidRPr="002C3C7E" w:rsidRDefault="002C3C7E" w:rsidP="002C3C7E">
      <w:pPr>
        <w:spacing w:line="360" w:lineRule="auto"/>
        <w:ind w:firstLine="720"/>
        <w:jc w:val="both"/>
        <w:rPr>
          <w:rFonts w:ascii="Arial" w:hAnsi="Arial" w:cs="Arial"/>
        </w:rPr>
      </w:pPr>
      <w:r w:rsidRPr="002C3C7E">
        <w:rPr>
          <w:rFonts w:ascii="Arial" w:hAnsi="Arial" w:cs="Arial"/>
        </w:rPr>
        <w:t>Hilton Hotels' recruitment and selection process involves several platforms. The hotel's approach to recruitment leverages recruitment agencies, internal talent pools, and online platforms. According to Ma (2021), with the organisation operating in the hotel industry, its staff is largely comprised of the youth, with those below 25 years taking about 80% of its workforce. Hilton also ensures that employees in management possess at least a bachelor's degree. For these recruitment objectives to be achieved, five recruitment channels are used: internal recommendation, internal application, online recruitment, headhunting company recommendation, and campus recruitment. If a new management position is available, the hotel uses internal promotion to meet the demand.</w:t>
      </w:r>
    </w:p>
    <w:p w14:paraId="6E5A1EF3" w14:textId="77777777" w:rsidR="002C3C7E" w:rsidRPr="002C3C7E" w:rsidRDefault="002C3C7E" w:rsidP="002C3C7E">
      <w:pPr>
        <w:spacing w:line="360" w:lineRule="auto"/>
        <w:ind w:firstLine="720"/>
        <w:jc w:val="both"/>
        <w:rPr>
          <w:rFonts w:ascii="Arial" w:hAnsi="Arial" w:cs="Arial"/>
        </w:rPr>
      </w:pPr>
      <w:r w:rsidRPr="002C3C7E">
        <w:rPr>
          <w:rFonts w:ascii="Arial" w:hAnsi="Arial" w:cs="Arial"/>
        </w:rPr>
        <w:t>Hilton Hotel's selection process is based on the acknowledgement that it has customers from different countries. As a result, it focuses on ensuring that it has an inclusive and diverse staff to capture the personalised requirements. The talent section criteria involve focusing on interpersonal communication, paying attention to quality and customers, and the unity of the hotel and personal benefits (Zhang, 2023). The selection process thus ensures that the applications have good interpersonal communication skills. It also ensures that these are able to meet the customer demands. By tailoring recruitment strategies to the specific needs of each business unit, Hilton ensures that the teams are skilled and culturally fit to survive in the hotel industry. This approach enhances the brand's ability to connect with diverse customer bases.</w:t>
      </w:r>
    </w:p>
    <w:p w14:paraId="04E5154B" w14:textId="6C001F29" w:rsidR="002C3C7E" w:rsidRPr="002C3C7E" w:rsidRDefault="002C3C7E" w:rsidP="002C3C7E">
      <w:pPr>
        <w:spacing w:line="360" w:lineRule="auto"/>
        <w:ind w:firstLine="720"/>
        <w:jc w:val="both"/>
        <w:rPr>
          <w:rFonts w:ascii="Arial" w:hAnsi="Arial" w:cs="Arial"/>
        </w:rPr>
      </w:pPr>
      <w:r w:rsidRPr="002C3C7E">
        <w:rPr>
          <w:rFonts w:ascii="Arial" w:hAnsi="Arial" w:cs="Arial"/>
        </w:rPr>
        <w:t>In conclusion, HRM is vital to an organisation's operations. HRM has evolved from personnel management to aligning human resources with an organisation's objectives and goals and making them strategic to the business strategy of an organisation. Hilton Hotel considers human resources to be essential in its operations. As a result, it has a strategic planning, recruitment, and selection process to ensure that it hires the right talents and skills to meet the demands of the hotel industry. Hilton Hotel also ensures that its employees are trained and developed. As such, with human resources being essential in an organisation's operations, employers should enhance recruitment, selection, and employee management.</w:t>
      </w:r>
      <w:r w:rsidR="00263C8A" w:rsidRPr="002C3C7E">
        <w:rPr>
          <w:rFonts w:ascii="Arial" w:hAnsi="Arial" w:cs="Arial"/>
        </w:rPr>
        <w:t xml:space="preserve"> </w:t>
      </w:r>
    </w:p>
    <w:p w14:paraId="5BB85464" w14:textId="77777777" w:rsidR="002C3C7E" w:rsidRPr="002C3C7E" w:rsidRDefault="002C3C7E" w:rsidP="002C3C7E">
      <w:pPr>
        <w:spacing w:line="360" w:lineRule="auto"/>
        <w:jc w:val="both"/>
        <w:rPr>
          <w:rFonts w:ascii="Arial" w:hAnsi="Arial" w:cs="Arial"/>
        </w:rPr>
      </w:pPr>
      <w:r w:rsidRPr="002C3C7E">
        <w:rPr>
          <w:rFonts w:ascii="Arial" w:hAnsi="Arial" w:cs="Arial"/>
        </w:rPr>
        <w:br w:type="page"/>
      </w:r>
    </w:p>
    <w:p w14:paraId="2B620FAD" w14:textId="74C5E7E1" w:rsidR="00F575D6" w:rsidRPr="002C3C7E" w:rsidRDefault="002C3C7E" w:rsidP="002C3C7E">
      <w:pPr>
        <w:spacing w:line="360" w:lineRule="auto"/>
        <w:jc w:val="both"/>
        <w:rPr>
          <w:rFonts w:ascii="Arial" w:hAnsi="Arial" w:cs="Arial"/>
          <w:b/>
          <w:bCs/>
        </w:rPr>
      </w:pPr>
      <w:r w:rsidRPr="002C3C7E">
        <w:rPr>
          <w:rFonts w:ascii="Arial" w:hAnsi="Arial" w:cs="Arial"/>
          <w:b/>
          <w:bCs/>
        </w:rPr>
        <w:t>References</w:t>
      </w:r>
    </w:p>
    <w:p w14:paraId="028D1F26" w14:textId="77777777" w:rsidR="002C3C7E" w:rsidRPr="002C3C7E" w:rsidRDefault="002C3C7E" w:rsidP="002C3C7E">
      <w:pPr>
        <w:shd w:val="clear" w:color="auto" w:fill="FFFFFF"/>
        <w:spacing w:line="360" w:lineRule="auto"/>
        <w:ind w:left="720" w:hanging="720"/>
        <w:jc w:val="both"/>
        <w:rPr>
          <w:rFonts w:ascii="Arial" w:hAnsi="Arial" w:cs="Arial"/>
          <w:shd w:val="clear" w:color="auto" w:fill="FFFFFF"/>
        </w:rPr>
      </w:pPr>
      <w:r w:rsidRPr="002C3C7E">
        <w:rPr>
          <w:rFonts w:ascii="Arial" w:hAnsi="Arial" w:cs="Arial"/>
          <w:shd w:val="clear" w:color="auto" w:fill="FFFFFF"/>
        </w:rPr>
        <w:t>Adeosun, O.T. and Ohiani, A.S., 2020. Attracting and recruiting quality talent: firm perspectives. </w:t>
      </w:r>
      <w:r w:rsidRPr="002C3C7E">
        <w:rPr>
          <w:rFonts w:ascii="Arial" w:hAnsi="Arial" w:cs="Arial"/>
          <w:i/>
          <w:iCs/>
          <w:shd w:val="clear" w:color="auto" w:fill="FFFFFF"/>
        </w:rPr>
        <w:t>Rajagiri Management Journal</w:t>
      </w:r>
      <w:r w:rsidRPr="002C3C7E">
        <w:rPr>
          <w:rFonts w:ascii="Arial" w:hAnsi="Arial" w:cs="Arial"/>
          <w:shd w:val="clear" w:color="auto" w:fill="FFFFFF"/>
        </w:rPr>
        <w:t>, </w:t>
      </w:r>
      <w:r w:rsidRPr="002C3C7E">
        <w:rPr>
          <w:rFonts w:ascii="Arial" w:hAnsi="Arial" w:cs="Arial"/>
          <w:i/>
          <w:iCs/>
          <w:shd w:val="clear" w:color="auto" w:fill="FFFFFF"/>
        </w:rPr>
        <w:t>14</w:t>
      </w:r>
      <w:r w:rsidRPr="002C3C7E">
        <w:rPr>
          <w:rFonts w:ascii="Arial" w:hAnsi="Arial" w:cs="Arial"/>
          <w:shd w:val="clear" w:color="auto" w:fill="FFFFFF"/>
        </w:rPr>
        <w:t>(2), pp.107-120.</w:t>
      </w:r>
    </w:p>
    <w:p w14:paraId="7AF0A43B" w14:textId="77777777" w:rsidR="002C3C7E" w:rsidRPr="002C3C7E" w:rsidRDefault="002C3C7E" w:rsidP="002C3C7E">
      <w:pPr>
        <w:spacing w:line="360" w:lineRule="auto"/>
        <w:ind w:left="720" w:hanging="720"/>
        <w:jc w:val="both"/>
        <w:rPr>
          <w:rFonts w:ascii="Arial" w:hAnsi="Arial" w:cs="Arial"/>
          <w:shd w:val="clear" w:color="auto" w:fill="FFFFFF"/>
        </w:rPr>
      </w:pPr>
      <w:r w:rsidRPr="002C3C7E">
        <w:rPr>
          <w:rFonts w:ascii="Arial" w:hAnsi="Arial" w:cs="Arial"/>
          <w:shd w:val="clear" w:color="auto" w:fill="FFFFFF"/>
        </w:rPr>
        <w:t>Agustian, K., Pohan, A., Zen, A., Wiwin, W. and Malik, A.J., 2023. Human Resource Management Strategies in Achieving Competitive Advantage in Business Administration. </w:t>
      </w:r>
      <w:r w:rsidRPr="002C3C7E">
        <w:rPr>
          <w:rFonts w:ascii="Arial" w:hAnsi="Arial" w:cs="Arial"/>
          <w:i/>
          <w:iCs/>
          <w:shd w:val="clear" w:color="auto" w:fill="FFFFFF"/>
        </w:rPr>
        <w:t>Journal of Contemporary Administration and Management (ADMAN)</w:t>
      </w:r>
      <w:r w:rsidRPr="002C3C7E">
        <w:rPr>
          <w:rFonts w:ascii="Arial" w:hAnsi="Arial" w:cs="Arial"/>
          <w:shd w:val="clear" w:color="auto" w:fill="FFFFFF"/>
        </w:rPr>
        <w:t>, </w:t>
      </w:r>
      <w:r w:rsidRPr="002C3C7E">
        <w:rPr>
          <w:rFonts w:ascii="Arial" w:hAnsi="Arial" w:cs="Arial"/>
          <w:i/>
          <w:iCs/>
          <w:shd w:val="clear" w:color="auto" w:fill="FFFFFF"/>
        </w:rPr>
        <w:t>1</w:t>
      </w:r>
      <w:r w:rsidRPr="002C3C7E">
        <w:rPr>
          <w:rFonts w:ascii="Arial" w:hAnsi="Arial" w:cs="Arial"/>
          <w:shd w:val="clear" w:color="auto" w:fill="FFFFFF"/>
        </w:rPr>
        <w:t>(2), pp.108-117.</w:t>
      </w:r>
    </w:p>
    <w:p w14:paraId="7CD96AD0" w14:textId="77777777" w:rsidR="002C3C7E" w:rsidRPr="002C3C7E" w:rsidRDefault="002C3C7E" w:rsidP="002C3C7E">
      <w:pPr>
        <w:spacing w:line="360" w:lineRule="auto"/>
        <w:ind w:left="720" w:hanging="720"/>
        <w:jc w:val="both"/>
        <w:rPr>
          <w:rFonts w:ascii="Arial" w:hAnsi="Arial" w:cs="Arial"/>
          <w:shd w:val="clear" w:color="auto" w:fill="FFFFFF"/>
        </w:rPr>
      </w:pPr>
      <w:r w:rsidRPr="002C3C7E">
        <w:rPr>
          <w:rFonts w:ascii="Arial" w:hAnsi="Arial" w:cs="Arial"/>
          <w:shd w:val="clear" w:color="auto" w:fill="FFFFFF"/>
        </w:rPr>
        <w:t>Alreahi, M., Bujdosó, Z., Kabil, M., Akaak, A., Benkó, K.F., Setioningtyas, W.P. and Dávid, L.D., 2022. Green human resources management in the hotel industry: A systematic review. </w:t>
      </w:r>
      <w:r w:rsidRPr="002C3C7E">
        <w:rPr>
          <w:rFonts w:ascii="Arial" w:hAnsi="Arial" w:cs="Arial"/>
          <w:i/>
          <w:iCs/>
          <w:shd w:val="clear" w:color="auto" w:fill="FFFFFF"/>
        </w:rPr>
        <w:t>Sustainability</w:t>
      </w:r>
      <w:r w:rsidRPr="002C3C7E">
        <w:rPr>
          <w:rFonts w:ascii="Arial" w:hAnsi="Arial" w:cs="Arial"/>
          <w:shd w:val="clear" w:color="auto" w:fill="FFFFFF"/>
        </w:rPr>
        <w:t>, </w:t>
      </w:r>
      <w:r w:rsidRPr="002C3C7E">
        <w:rPr>
          <w:rFonts w:ascii="Arial" w:hAnsi="Arial" w:cs="Arial"/>
          <w:i/>
          <w:iCs/>
          <w:shd w:val="clear" w:color="auto" w:fill="FFFFFF"/>
        </w:rPr>
        <w:t>15</w:t>
      </w:r>
      <w:r w:rsidRPr="002C3C7E">
        <w:rPr>
          <w:rFonts w:ascii="Arial" w:hAnsi="Arial" w:cs="Arial"/>
          <w:shd w:val="clear" w:color="auto" w:fill="FFFFFF"/>
        </w:rPr>
        <w:t>(1), p.99.</w:t>
      </w:r>
    </w:p>
    <w:p w14:paraId="3BE39663" w14:textId="77777777" w:rsidR="002C3C7E" w:rsidRPr="002C3C7E" w:rsidRDefault="002C3C7E" w:rsidP="002C3C7E">
      <w:pPr>
        <w:spacing w:line="360" w:lineRule="auto"/>
        <w:ind w:left="720" w:hanging="720"/>
        <w:jc w:val="both"/>
        <w:rPr>
          <w:rFonts w:ascii="Arial" w:hAnsi="Arial" w:cs="Arial"/>
          <w:shd w:val="clear" w:color="auto" w:fill="FFFFFF"/>
        </w:rPr>
      </w:pPr>
      <w:r w:rsidRPr="002C3C7E">
        <w:rPr>
          <w:rFonts w:ascii="Arial" w:hAnsi="Arial" w:cs="Arial"/>
          <w:shd w:val="clear" w:color="auto" w:fill="FFFFFF"/>
        </w:rPr>
        <w:t>Atef, A.M. and Eissa, M.M., 2021. Role and Contribution of Knowledge Management to Development the Competitiveness in Hotel Industry. </w:t>
      </w:r>
      <w:r w:rsidRPr="002C3C7E">
        <w:rPr>
          <w:rFonts w:ascii="Arial" w:hAnsi="Arial" w:cs="Arial"/>
          <w:i/>
          <w:iCs/>
          <w:shd w:val="clear" w:color="auto" w:fill="FFFFFF"/>
        </w:rPr>
        <w:t>International Journal of Heritage, Tourism and Hospitality</w:t>
      </w:r>
      <w:r w:rsidRPr="002C3C7E">
        <w:rPr>
          <w:rFonts w:ascii="Arial" w:hAnsi="Arial" w:cs="Arial"/>
          <w:shd w:val="clear" w:color="auto" w:fill="FFFFFF"/>
        </w:rPr>
        <w:t>, </w:t>
      </w:r>
      <w:r w:rsidRPr="002C3C7E">
        <w:rPr>
          <w:rFonts w:ascii="Arial" w:hAnsi="Arial" w:cs="Arial"/>
          <w:i/>
          <w:iCs/>
          <w:shd w:val="clear" w:color="auto" w:fill="FFFFFF"/>
        </w:rPr>
        <w:t>15</w:t>
      </w:r>
      <w:r w:rsidRPr="002C3C7E">
        <w:rPr>
          <w:rFonts w:ascii="Arial" w:hAnsi="Arial" w:cs="Arial"/>
          <w:shd w:val="clear" w:color="auto" w:fill="FFFFFF"/>
        </w:rPr>
        <w:t>(1), pp.191-200.</w:t>
      </w:r>
    </w:p>
    <w:p w14:paraId="250D324D" w14:textId="77777777" w:rsidR="002C3C7E" w:rsidRPr="002C3C7E" w:rsidRDefault="002C3C7E" w:rsidP="002C3C7E">
      <w:pPr>
        <w:spacing w:line="360" w:lineRule="auto"/>
        <w:ind w:left="720" w:hanging="720"/>
        <w:jc w:val="both"/>
        <w:rPr>
          <w:rFonts w:ascii="Arial" w:hAnsi="Arial" w:cs="Arial"/>
          <w:shd w:val="clear" w:color="auto" w:fill="FFFFFF"/>
        </w:rPr>
      </w:pPr>
      <w:r w:rsidRPr="002C3C7E">
        <w:rPr>
          <w:rFonts w:ascii="Arial" w:hAnsi="Arial" w:cs="Arial"/>
          <w:shd w:val="clear" w:color="auto" w:fill="FFFFFF"/>
        </w:rPr>
        <w:t>Ayandibu, A.O. and Kaseeram, I., 2020. The future of workforce planning. In </w:t>
      </w:r>
      <w:r w:rsidRPr="002C3C7E">
        <w:rPr>
          <w:rFonts w:ascii="Arial" w:hAnsi="Arial" w:cs="Arial"/>
          <w:i/>
          <w:iCs/>
          <w:shd w:val="clear" w:color="auto" w:fill="FFFFFF"/>
        </w:rPr>
        <w:t>Human Capital Formation for the Fourth Industrial Revolution</w:t>
      </w:r>
      <w:r w:rsidRPr="002C3C7E">
        <w:rPr>
          <w:rFonts w:ascii="Arial" w:hAnsi="Arial" w:cs="Arial"/>
          <w:shd w:val="clear" w:color="auto" w:fill="FFFFFF"/>
        </w:rPr>
        <w:t> (pp. 127-156). IGI Global.</w:t>
      </w:r>
    </w:p>
    <w:p w14:paraId="064F81C1" w14:textId="77777777" w:rsidR="002C3C7E" w:rsidRPr="002C3C7E" w:rsidRDefault="002C3C7E" w:rsidP="002C3C7E">
      <w:pPr>
        <w:spacing w:line="360" w:lineRule="auto"/>
        <w:ind w:left="720" w:hanging="720"/>
        <w:jc w:val="both"/>
        <w:rPr>
          <w:rFonts w:ascii="Arial" w:hAnsi="Arial" w:cs="Arial"/>
          <w:shd w:val="clear" w:color="auto" w:fill="FFFFFF"/>
        </w:rPr>
      </w:pPr>
      <w:r w:rsidRPr="002C3C7E">
        <w:rPr>
          <w:rFonts w:ascii="Arial" w:hAnsi="Arial" w:cs="Arial"/>
          <w:shd w:val="clear" w:color="auto" w:fill="FFFFFF"/>
        </w:rPr>
        <w:t>Bardukova, L., 2023. Navigating the Hospitality Horizon: Current Trends and Strategies for Customer Attraction and Retention in the Hotel Industry. </w:t>
      </w:r>
      <w:r w:rsidRPr="002C3C7E">
        <w:rPr>
          <w:rFonts w:ascii="Arial" w:hAnsi="Arial" w:cs="Arial"/>
          <w:i/>
          <w:iCs/>
          <w:shd w:val="clear" w:color="auto" w:fill="FFFFFF"/>
        </w:rPr>
        <w:t>Economics and computer science</w:t>
      </w:r>
      <w:r w:rsidRPr="002C3C7E">
        <w:rPr>
          <w:rFonts w:ascii="Arial" w:hAnsi="Arial" w:cs="Arial"/>
          <w:shd w:val="clear" w:color="auto" w:fill="FFFFFF"/>
        </w:rPr>
        <w:t>, (2), pp.88-103.</w:t>
      </w:r>
    </w:p>
    <w:p w14:paraId="33316B0F" w14:textId="77777777" w:rsidR="002C3C7E" w:rsidRPr="002C3C7E" w:rsidRDefault="002C3C7E" w:rsidP="002C3C7E">
      <w:pPr>
        <w:spacing w:line="360" w:lineRule="auto"/>
        <w:ind w:left="720" w:hanging="720"/>
        <w:jc w:val="both"/>
        <w:rPr>
          <w:rFonts w:ascii="Arial" w:hAnsi="Arial" w:cs="Arial"/>
          <w:shd w:val="clear" w:color="auto" w:fill="FFFFFF"/>
        </w:rPr>
      </w:pPr>
      <w:r w:rsidRPr="002C3C7E">
        <w:rPr>
          <w:rFonts w:ascii="Arial" w:hAnsi="Arial" w:cs="Arial"/>
          <w:shd w:val="clear" w:color="auto" w:fill="FFFFFF"/>
        </w:rPr>
        <w:t>Brunetto, Y. and Beattie, R., 2020. Changing role of HRM in the public sector. </w:t>
      </w:r>
      <w:r w:rsidRPr="002C3C7E">
        <w:rPr>
          <w:rFonts w:ascii="Arial" w:hAnsi="Arial" w:cs="Arial"/>
          <w:i/>
          <w:iCs/>
          <w:shd w:val="clear" w:color="auto" w:fill="FFFFFF"/>
        </w:rPr>
        <w:t>Public Management Review</w:t>
      </w:r>
      <w:r w:rsidRPr="002C3C7E">
        <w:rPr>
          <w:rFonts w:ascii="Arial" w:hAnsi="Arial" w:cs="Arial"/>
          <w:shd w:val="clear" w:color="auto" w:fill="FFFFFF"/>
        </w:rPr>
        <w:t>, </w:t>
      </w:r>
      <w:r w:rsidRPr="002C3C7E">
        <w:rPr>
          <w:rFonts w:ascii="Arial" w:hAnsi="Arial" w:cs="Arial"/>
          <w:i/>
          <w:iCs/>
          <w:shd w:val="clear" w:color="auto" w:fill="FFFFFF"/>
        </w:rPr>
        <w:t>22</w:t>
      </w:r>
      <w:r w:rsidRPr="002C3C7E">
        <w:rPr>
          <w:rFonts w:ascii="Arial" w:hAnsi="Arial" w:cs="Arial"/>
          <w:shd w:val="clear" w:color="auto" w:fill="FFFFFF"/>
        </w:rPr>
        <w:t>(1), pp.1-5.</w:t>
      </w:r>
    </w:p>
    <w:p w14:paraId="09E4DCCB" w14:textId="77777777" w:rsidR="002C3C7E" w:rsidRPr="002C3C7E" w:rsidRDefault="002C3C7E" w:rsidP="002C3C7E">
      <w:pPr>
        <w:spacing w:line="360" w:lineRule="auto"/>
        <w:ind w:left="720" w:hanging="720"/>
        <w:jc w:val="both"/>
        <w:rPr>
          <w:rFonts w:ascii="Arial" w:hAnsi="Arial" w:cs="Arial"/>
        </w:rPr>
      </w:pPr>
      <w:r w:rsidRPr="002C3C7E">
        <w:rPr>
          <w:rFonts w:ascii="Arial" w:hAnsi="Arial" w:cs="Arial"/>
        </w:rPr>
        <w:t xml:space="preserve">EHL Insights. 2020. </w:t>
      </w:r>
      <w:r w:rsidRPr="002C3C7E">
        <w:rPr>
          <w:rFonts w:ascii="Arial" w:hAnsi="Arial" w:cs="Arial"/>
          <w:i/>
          <w:iCs/>
        </w:rPr>
        <w:t>Hilton: When recruiting talents we focus on soft skills like teamwork</w:t>
      </w:r>
      <w:r w:rsidRPr="002C3C7E">
        <w:rPr>
          <w:rFonts w:ascii="Arial" w:hAnsi="Arial" w:cs="Arial"/>
          <w:b/>
          <w:bCs/>
        </w:rPr>
        <w:t xml:space="preserve">. </w:t>
      </w:r>
      <w:r w:rsidRPr="002C3C7E">
        <w:rPr>
          <w:rFonts w:ascii="Arial" w:hAnsi="Arial" w:cs="Arial"/>
        </w:rPr>
        <w:t xml:space="preserve">Hospitality Insights. Available at </w:t>
      </w:r>
      <w:hyperlink r:id="rId7" w:history="1">
        <w:r w:rsidRPr="002C3C7E">
          <w:rPr>
            <w:rStyle w:val="Hyperlink"/>
            <w:rFonts w:ascii="Arial" w:hAnsi="Arial" w:cs="Arial"/>
          </w:rPr>
          <w:t>https://hospitalityinsights.ehl.edu/soft-skills</w:t>
        </w:r>
      </w:hyperlink>
      <w:r w:rsidRPr="002C3C7E">
        <w:rPr>
          <w:rFonts w:ascii="Arial" w:hAnsi="Arial" w:cs="Arial"/>
        </w:rPr>
        <w:t xml:space="preserve"> </w:t>
      </w:r>
    </w:p>
    <w:p w14:paraId="2BF71005" w14:textId="77777777" w:rsidR="002C3C7E" w:rsidRPr="002C3C7E" w:rsidRDefault="002C3C7E" w:rsidP="002C3C7E">
      <w:pPr>
        <w:shd w:val="clear" w:color="auto" w:fill="FFFFFF"/>
        <w:spacing w:line="360" w:lineRule="auto"/>
        <w:ind w:left="720" w:hanging="720"/>
        <w:jc w:val="both"/>
        <w:rPr>
          <w:rFonts w:ascii="Arial" w:hAnsi="Arial" w:cs="Arial"/>
          <w:color w:val="555555"/>
          <w:sz w:val="21"/>
          <w:szCs w:val="21"/>
          <w14:ligatures w14:val="none"/>
        </w:rPr>
      </w:pPr>
      <w:r w:rsidRPr="002C3C7E">
        <w:rPr>
          <w:rFonts w:ascii="Arial" w:hAnsi="Arial" w:cs="Arial"/>
          <w:shd w:val="clear" w:color="auto" w:fill="FFFFFF"/>
        </w:rPr>
        <w:t>Hunkenschroer, A.L. and Luetge, C., 2022. Ethics of AI-enabled recruiting and selection: A review and research agenda. </w:t>
      </w:r>
      <w:r w:rsidRPr="002C3C7E">
        <w:rPr>
          <w:rFonts w:ascii="Arial" w:hAnsi="Arial" w:cs="Arial"/>
          <w:i/>
          <w:iCs/>
          <w:shd w:val="clear" w:color="auto" w:fill="FFFFFF"/>
        </w:rPr>
        <w:t>Journal of Business Ethics</w:t>
      </w:r>
      <w:r w:rsidRPr="002C3C7E">
        <w:rPr>
          <w:rFonts w:ascii="Arial" w:hAnsi="Arial" w:cs="Arial"/>
          <w:shd w:val="clear" w:color="auto" w:fill="FFFFFF"/>
        </w:rPr>
        <w:t>, </w:t>
      </w:r>
      <w:r w:rsidRPr="002C3C7E">
        <w:rPr>
          <w:rFonts w:ascii="Arial" w:hAnsi="Arial" w:cs="Arial"/>
          <w:i/>
          <w:iCs/>
          <w:shd w:val="clear" w:color="auto" w:fill="FFFFFF"/>
        </w:rPr>
        <w:t>178</w:t>
      </w:r>
      <w:r w:rsidRPr="002C3C7E">
        <w:rPr>
          <w:rFonts w:ascii="Arial" w:hAnsi="Arial" w:cs="Arial"/>
          <w:shd w:val="clear" w:color="auto" w:fill="FFFFFF"/>
        </w:rPr>
        <w:t>(4), pp.977-1007.</w:t>
      </w:r>
    </w:p>
    <w:p w14:paraId="402E531A" w14:textId="77777777" w:rsidR="002C3C7E" w:rsidRPr="002C3C7E" w:rsidRDefault="002C3C7E" w:rsidP="002C3C7E">
      <w:pPr>
        <w:shd w:val="clear" w:color="auto" w:fill="FFFFFF"/>
        <w:spacing w:line="360" w:lineRule="auto"/>
        <w:ind w:left="720" w:hanging="720"/>
        <w:jc w:val="both"/>
        <w:rPr>
          <w:rFonts w:ascii="Arial" w:hAnsi="Arial" w:cs="Arial"/>
        </w:rPr>
      </w:pPr>
      <w:r w:rsidRPr="002C3C7E">
        <w:rPr>
          <w:rFonts w:ascii="Arial" w:hAnsi="Arial" w:cs="Arial"/>
          <w:shd w:val="clear" w:color="auto" w:fill="FFFFFF"/>
        </w:rPr>
        <w:t>Kadam, S., Luharia, A., Tivaskar, S. and Khatib, M.W., 2022. Evolution of Human Resource Management–A Review Article. </w:t>
      </w:r>
      <w:r w:rsidRPr="002C3C7E">
        <w:rPr>
          <w:rFonts w:ascii="Arial" w:hAnsi="Arial" w:cs="Arial"/>
          <w:i/>
          <w:iCs/>
          <w:shd w:val="clear" w:color="auto" w:fill="FFFFFF"/>
        </w:rPr>
        <w:t>Journal of Pharmaceutical Negative Results</w:t>
      </w:r>
      <w:r w:rsidRPr="002C3C7E">
        <w:rPr>
          <w:rFonts w:ascii="Arial" w:hAnsi="Arial" w:cs="Arial"/>
          <w:shd w:val="clear" w:color="auto" w:fill="FFFFFF"/>
        </w:rPr>
        <w:t>, pp.212-218.</w:t>
      </w:r>
    </w:p>
    <w:p w14:paraId="4C36EAA1" w14:textId="77777777" w:rsidR="002C3C7E" w:rsidRPr="002C3C7E" w:rsidRDefault="002C3C7E" w:rsidP="002C3C7E">
      <w:pPr>
        <w:spacing w:line="360" w:lineRule="auto"/>
        <w:ind w:left="720" w:hanging="720"/>
        <w:jc w:val="both"/>
        <w:rPr>
          <w:rFonts w:ascii="Arial" w:hAnsi="Arial" w:cs="Arial"/>
        </w:rPr>
      </w:pPr>
      <w:r w:rsidRPr="002C3C7E">
        <w:rPr>
          <w:rFonts w:ascii="Arial" w:hAnsi="Arial" w:cs="Arial"/>
          <w:shd w:val="clear" w:color="auto" w:fill="FFFFFF"/>
        </w:rPr>
        <w:t xml:space="preserve">Lamo, E. 2019. </w:t>
      </w:r>
      <w:r w:rsidRPr="002C3C7E">
        <w:rPr>
          <w:rFonts w:ascii="Arial" w:hAnsi="Arial" w:cs="Arial"/>
          <w:i/>
          <w:iCs/>
        </w:rPr>
        <w:t>The Center of Success: A Case Study on Hilton’s Company Culture</w:t>
      </w:r>
      <w:r w:rsidRPr="002C3C7E">
        <w:rPr>
          <w:rFonts w:ascii="Arial" w:hAnsi="Arial" w:cs="Arial"/>
        </w:rPr>
        <w:t>. California Polytechnic State University</w:t>
      </w:r>
    </w:p>
    <w:p w14:paraId="71D408B0" w14:textId="77777777" w:rsidR="002C3C7E" w:rsidRPr="002C3C7E" w:rsidRDefault="002C3C7E" w:rsidP="002C3C7E">
      <w:pPr>
        <w:pStyle w:val="nova-legacy-e-listitem"/>
        <w:shd w:val="clear" w:color="auto" w:fill="FFFFFF"/>
        <w:spacing w:line="360" w:lineRule="auto"/>
        <w:ind w:left="720" w:hanging="720"/>
        <w:jc w:val="both"/>
        <w:rPr>
          <w:rFonts w:ascii="Arial" w:hAnsi="Arial" w:cs="Arial"/>
        </w:rPr>
      </w:pPr>
      <w:r w:rsidRPr="002C3C7E">
        <w:rPr>
          <w:rFonts w:ascii="Arial" w:hAnsi="Arial" w:cs="Arial"/>
          <w:shd w:val="clear" w:color="auto" w:fill="FFFFFF"/>
        </w:rPr>
        <w:t xml:space="preserve">Ma, R. 2021. </w:t>
      </w:r>
      <w:r w:rsidRPr="002C3C7E">
        <w:rPr>
          <w:rFonts w:ascii="Arial" w:hAnsi="Arial" w:cs="Arial"/>
        </w:rPr>
        <w:t xml:space="preserve">Human resource management in multinational companies—— from the perspective of Hilton Hotels. </w:t>
      </w:r>
      <w:r w:rsidRPr="002C3C7E">
        <w:rPr>
          <w:rFonts w:ascii="Arial" w:hAnsi="Arial" w:cs="Arial"/>
          <w:i/>
          <w:iCs/>
        </w:rPr>
        <w:t>E3S Web of Conferences,</w:t>
      </w:r>
      <w:r w:rsidRPr="002C3C7E">
        <w:rPr>
          <w:rFonts w:ascii="Arial" w:hAnsi="Arial" w:cs="Arial"/>
        </w:rPr>
        <w:t xml:space="preserve"> 235(12):02058 DOI:</w:t>
      </w:r>
      <w:hyperlink r:id="rId8" w:tgtFrame="_blank" w:history="1">
        <w:r w:rsidRPr="002C3C7E">
          <w:rPr>
            <w:rStyle w:val="Hyperlink"/>
            <w:rFonts w:ascii="Arial" w:hAnsi="Arial" w:cs="Arial"/>
            <w:bdr w:val="none" w:sz="0" w:space="0" w:color="auto" w:frame="1"/>
          </w:rPr>
          <w:t>10.1051/e3sconf/202123502058</w:t>
        </w:r>
      </w:hyperlink>
    </w:p>
    <w:p w14:paraId="6E5E3ED9" w14:textId="77777777" w:rsidR="002C3C7E" w:rsidRPr="002C3C7E" w:rsidRDefault="002C3C7E" w:rsidP="002C3C7E">
      <w:pPr>
        <w:spacing w:line="360" w:lineRule="auto"/>
        <w:ind w:left="720" w:hanging="720"/>
        <w:jc w:val="both"/>
        <w:rPr>
          <w:rFonts w:ascii="Arial" w:hAnsi="Arial" w:cs="Arial"/>
          <w:shd w:val="clear" w:color="auto" w:fill="FFFFFF"/>
        </w:rPr>
      </w:pPr>
      <w:r w:rsidRPr="002C3C7E">
        <w:rPr>
          <w:rFonts w:ascii="Arial" w:hAnsi="Arial" w:cs="Arial"/>
          <w:shd w:val="clear" w:color="auto" w:fill="FFFFFF"/>
        </w:rPr>
        <w:t>Mahapatro, B., 2021. </w:t>
      </w:r>
      <w:r w:rsidRPr="002C3C7E">
        <w:rPr>
          <w:rFonts w:ascii="Arial" w:hAnsi="Arial" w:cs="Arial"/>
          <w:i/>
          <w:iCs/>
          <w:shd w:val="clear" w:color="auto" w:fill="FFFFFF"/>
        </w:rPr>
        <w:t>Human resource management</w:t>
      </w:r>
      <w:r w:rsidRPr="002C3C7E">
        <w:rPr>
          <w:rFonts w:ascii="Arial" w:hAnsi="Arial" w:cs="Arial"/>
          <w:shd w:val="clear" w:color="auto" w:fill="FFFFFF"/>
        </w:rPr>
        <w:t>. New Age International (P) ltd.</w:t>
      </w:r>
    </w:p>
    <w:p w14:paraId="309DEEDD" w14:textId="77777777" w:rsidR="002C3C7E" w:rsidRPr="002C3C7E" w:rsidRDefault="002C3C7E" w:rsidP="002C3C7E">
      <w:pPr>
        <w:spacing w:line="360" w:lineRule="auto"/>
        <w:ind w:left="720" w:hanging="720"/>
        <w:jc w:val="both"/>
        <w:rPr>
          <w:rFonts w:ascii="Arial" w:hAnsi="Arial" w:cs="Arial"/>
          <w:shd w:val="clear" w:color="auto" w:fill="FFFFFF"/>
        </w:rPr>
      </w:pPr>
      <w:r w:rsidRPr="002C3C7E">
        <w:rPr>
          <w:rFonts w:ascii="Arial" w:hAnsi="Arial" w:cs="Arial"/>
          <w:shd w:val="clear" w:color="auto" w:fill="FFFFFF"/>
        </w:rPr>
        <w:t>Meijerink, J., Boons, M., Keegan, A. and Marler, J., 2021. Algorithmic human resource management: Synthesizing developments and cross-disciplinary insights on digital HRM. </w:t>
      </w:r>
      <w:r w:rsidRPr="002C3C7E">
        <w:rPr>
          <w:rFonts w:ascii="Arial" w:hAnsi="Arial" w:cs="Arial"/>
          <w:i/>
          <w:iCs/>
          <w:shd w:val="clear" w:color="auto" w:fill="FFFFFF"/>
        </w:rPr>
        <w:t>The InTernaTIonal Journal of human resource management</w:t>
      </w:r>
      <w:r w:rsidRPr="002C3C7E">
        <w:rPr>
          <w:rFonts w:ascii="Arial" w:hAnsi="Arial" w:cs="Arial"/>
          <w:shd w:val="clear" w:color="auto" w:fill="FFFFFF"/>
        </w:rPr>
        <w:t>, </w:t>
      </w:r>
      <w:r w:rsidRPr="002C3C7E">
        <w:rPr>
          <w:rFonts w:ascii="Arial" w:hAnsi="Arial" w:cs="Arial"/>
          <w:i/>
          <w:iCs/>
          <w:shd w:val="clear" w:color="auto" w:fill="FFFFFF"/>
        </w:rPr>
        <w:t>32</w:t>
      </w:r>
      <w:r w:rsidRPr="002C3C7E">
        <w:rPr>
          <w:rFonts w:ascii="Arial" w:hAnsi="Arial" w:cs="Arial"/>
          <w:shd w:val="clear" w:color="auto" w:fill="FFFFFF"/>
        </w:rPr>
        <w:t>(12), pp.2545-2562.</w:t>
      </w:r>
    </w:p>
    <w:p w14:paraId="35E15AA5" w14:textId="77777777" w:rsidR="002C3C7E" w:rsidRPr="002C3C7E" w:rsidRDefault="002C3C7E" w:rsidP="002C3C7E">
      <w:pPr>
        <w:spacing w:line="360" w:lineRule="auto"/>
        <w:ind w:left="720" w:hanging="720"/>
        <w:jc w:val="both"/>
        <w:rPr>
          <w:rFonts w:ascii="Arial" w:hAnsi="Arial" w:cs="Arial"/>
        </w:rPr>
      </w:pPr>
      <w:r w:rsidRPr="002C3C7E">
        <w:rPr>
          <w:rFonts w:ascii="Arial" w:hAnsi="Arial" w:cs="Arial"/>
          <w:shd w:val="clear" w:color="auto" w:fill="FFFFFF"/>
        </w:rPr>
        <w:t>Snell, S.A. and Morris, S.S., 2021. Time for realignment: The HR ecosystem. </w:t>
      </w:r>
      <w:r w:rsidRPr="002C3C7E">
        <w:rPr>
          <w:rFonts w:ascii="Arial" w:hAnsi="Arial" w:cs="Arial"/>
          <w:i/>
          <w:iCs/>
          <w:shd w:val="clear" w:color="auto" w:fill="FFFFFF"/>
        </w:rPr>
        <w:t>Academy of Management Perspectives</w:t>
      </w:r>
      <w:r w:rsidRPr="002C3C7E">
        <w:rPr>
          <w:rFonts w:ascii="Arial" w:hAnsi="Arial" w:cs="Arial"/>
          <w:shd w:val="clear" w:color="auto" w:fill="FFFFFF"/>
        </w:rPr>
        <w:t>, </w:t>
      </w:r>
      <w:r w:rsidRPr="002C3C7E">
        <w:rPr>
          <w:rFonts w:ascii="Arial" w:hAnsi="Arial" w:cs="Arial"/>
          <w:i/>
          <w:iCs/>
          <w:shd w:val="clear" w:color="auto" w:fill="FFFFFF"/>
        </w:rPr>
        <w:t>35</w:t>
      </w:r>
      <w:r w:rsidRPr="002C3C7E">
        <w:rPr>
          <w:rFonts w:ascii="Arial" w:hAnsi="Arial" w:cs="Arial"/>
          <w:shd w:val="clear" w:color="auto" w:fill="FFFFFF"/>
        </w:rPr>
        <w:t>(2), pp.219-236.</w:t>
      </w:r>
    </w:p>
    <w:p w14:paraId="215F34EC" w14:textId="77777777" w:rsidR="002C3C7E" w:rsidRPr="002C3C7E" w:rsidRDefault="002C3C7E" w:rsidP="002C3C7E">
      <w:pPr>
        <w:shd w:val="clear" w:color="auto" w:fill="FFFFFF"/>
        <w:spacing w:line="360" w:lineRule="auto"/>
        <w:ind w:left="720" w:hanging="720"/>
        <w:jc w:val="both"/>
        <w:rPr>
          <w:rFonts w:ascii="Arial" w:hAnsi="Arial" w:cs="Arial"/>
        </w:rPr>
      </w:pPr>
      <w:r w:rsidRPr="002C3C7E">
        <w:rPr>
          <w:rFonts w:ascii="Arial" w:hAnsi="Arial" w:cs="Arial"/>
          <w:shd w:val="clear" w:color="auto" w:fill="FFFFFF"/>
        </w:rPr>
        <w:t>Stofkova, Z. and Sukalova, V., 2020. Sustainable development of human resources in globalization period. </w:t>
      </w:r>
      <w:r w:rsidRPr="002C3C7E">
        <w:rPr>
          <w:rFonts w:ascii="Arial" w:hAnsi="Arial" w:cs="Arial"/>
          <w:i/>
          <w:iCs/>
          <w:shd w:val="clear" w:color="auto" w:fill="FFFFFF"/>
        </w:rPr>
        <w:t>Sustainability</w:t>
      </w:r>
      <w:r w:rsidRPr="002C3C7E">
        <w:rPr>
          <w:rFonts w:ascii="Arial" w:hAnsi="Arial" w:cs="Arial"/>
          <w:shd w:val="clear" w:color="auto" w:fill="FFFFFF"/>
        </w:rPr>
        <w:t>, </w:t>
      </w:r>
      <w:r w:rsidRPr="002C3C7E">
        <w:rPr>
          <w:rFonts w:ascii="Arial" w:hAnsi="Arial" w:cs="Arial"/>
          <w:i/>
          <w:iCs/>
          <w:shd w:val="clear" w:color="auto" w:fill="FFFFFF"/>
        </w:rPr>
        <w:t>12</w:t>
      </w:r>
      <w:r w:rsidRPr="002C3C7E">
        <w:rPr>
          <w:rFonts w:ascii="Arial" w:hAnsi="Arial" w:cs="Arial"/>
          <w:shd w:val="clear" w:color="auto" w:fill="FFFFFF"/>
        </w:rPr>
        <w:t>(18), p.7681.</w:t>
      </w:r>
    </w:p>
    <w:p w14:paraId="5C7E186D" w14:textId="77777777" w:rsidR="002C3C7E" w:rsidRPr="002C3C7E" w:rsidRDefault="002C3C7E" w:rsidP="002C3C7E">
      <w:pPr>
        <w:shd w:val="clear" w:color="auto" w:fill="FFFFFF"/>
        <w:spacing w:line="360" w:lineRule="auto"/>
        <w:ind w:left="720" w:hanging="720"/>
        <w:jc w:val="both"/>
        <w:rPr>
          <w:rFonts w:ascii="Arial" w:hAnsi="Arial" w:cs="Arial"/>
        </w:rPr>
      </w:pPr>
      <w:r w:rsidRPr="002C3C7E">
        <w:rPr>
          <w:rFonts w:ascii="Arial" w:hAnsi="Arial" w:cs="Arial"/>
          <w:shd w:val="clear" w:color="auto" w:fill="FFFFFF"/>
        </w:rPr>
        <w:t>Upadhyaya, A., 2022. A Study On Employee Perception About Online Recruitment Process (Doctoral dissertation).</w:t>
      </w:r>
    </w:p>
    <w:p w14:paraId="6C7BED81" w14:textId="77777777" w:rsidR="002C3C7E" w:rsidRPr="002C3C7E" w:rsidRDefault="002C3C7E" w:rsidP="002C3C7E">
      <w:pPr>
        <w:spacing w:line="360" w:lineRule="auto"/>
        <w:ind w:left="720" w:hanging="720"/>
        <w:jc w:val="both"/>
        <w:rPr>
          <w:rFonts w:ascii="Arial" w:hAnsi="Arial" w:cs="Arial"/>
          <w:shd w:val="clear" w:color="auto" w:fill="FFFFFF"/>
        </w:rPr>
      </w:pPr>
      <w:r w:rsidRPr="002C3C7E">
        <w:rPr>
          <w:rFonts w:ascii="Arial" w:hAnsi="Arial" w:cs="Arial"/>
          <w:shd w:val="clear" w:color="auto" w:fill="FFFFFF"/>
        </w:rPr>
        <w:t>Xia, S., 2022. </w:t>
      </w:r>
      <w:r w:rsidRPr="002C3C7E">
        <w:rPr>
          <w:rFonts w:ascii="Arial" w:hAnsi="Arial" w:cs="Arial"/>
          <w:i/>
          <w:iCs/>
          <w:shd w:val="clear" w:color="auto" w:fill="FFFFFF"/>
        </w:rPr>
        <w:t>Leadership Styles and Their Impact On Employee Engagement In The UK Hospitality Industry Organizations</w:t>
      </w:r>
      <w:r w:rsidRPr="002C3C7E">
        <w:rPr>
          <w:rFonts w:ascii="Arial" w:hAnsi="Arial" w:cs="Arial"/>
          <w:shd w:val="clear" w:color="auto" w:fill="FFFFFF"/>
        </w:rPr>
        <w:t> (Doctoral dissertation, Siam University).</w:t>
      </w:r>
    </w:p>
    <w:p w14:paraId="69535AE2" w14:textId="77777777" w:rsidR="002C3C7E" w:rsidRPr="002C3C7E" w:rsidRDefault="002C3C7E" w:rsidP="002C3C7E">
      <w:pPr>
        <w:spacing w:line="360" w:lineRule="auto"/>
        <w:ind w:left="720" w:hanging="720"/>
        <w:jc w:val="both"/>
        <w:rPr>
          <w:rFonts w:ascii="Arial" w:hAnsi="Arial" w:cs="Arial"/>
          <w:shd w:val="clear" w:color="auto" w:fill="FFFFFF"/>
        </w:rPr>
      </w:pPr>
      <w:r w:rsidRPr="002C3C7E">
        <w:rPr>
          <w:rFonts w:ascii="Arial" w:hAnsi="Arial" w:cs="Arial"/>
          <w:shd w:val="clear" w:color="auto" w:fill="FFFFFF"/>
        </w:rPr>
        <w:t>Yau, T.K., 2020. The impact of perceived talent management practice on turnover intention of hotel employees. </w:t>
      </w:r>
      <w:r w:rsidRPr="002C3C7E">
        <w:rPr>
          <w:rFonts w:ascii="Arial" w:hAnsi="Arial" w:cs="Arial"/>
          <w:i/>
          <w:iCs/>
          <w:shd w:val="clear" w:color="auto" w:fill="FFFFFF"/>
        </w:rPr>
        <w:t>Signature</w:t>
      </w:r>
      <w:r w:rsidRPr="002C3C7E">
        <w:rPr>
          <w:rFonts w:ascii="Arial" w:hAnsi="Arial" w:cs="Arial"/>
          <w:shd w:val="clear" w:color="auto" w:fill="FFFFFF"/>
        </w:rPr>
        <w:t>.</w:t>
      </w:r>
    </w:p>
    <w:p w14:paraId="3DD27508" w14:textId="77777777" w:rsidR="002C3C7E" w:rsidRPr="002C3C7E" w:rsidRDefault="002C3C7E" w:rsidP="002C3C7E">
      <w:pPr>
        <w:shd w:val="clear" w:color="auto" w:fill="FFFFFF"/>
        <w:spacing w:line="360" w:lineRule="auto"/>
        <w:ind w:left="720" w:hanging="720"/>
        <w:jc w:val="both"/>
        <w:rPr>
          <w:rFonts w:ascii="Arial" w:hAnsi="Arial" w:cs="Arial"/>
          <w:shd w:val="clear" w:color="auto" w:fill="FFFFFF"/>
        </w:rPr>
      </w:pPr>
      <w:r w:rsidRPr="002C3C7E">
        <w:rPr>
          <w:rFonts w:ascii="Arial" w:hAnsi="Arial" w:cs="Arial"/>
          <w:shd w:val="clear" w:color="auto" w:fill="FFFFFF"/>
        </w:rPr>
        <w:t xml:space="preserve">Zhang, J. 2023. </w:t>
      </w:r>
      <w:r w:rsidRPr="002C3C7E">
        <w:rPr>
          <w:rFonts w:ascii="Arial" w:hAnsi="Arial" w:cs="Arial"/>
        </w:rPr>
        <w:t xml:space="preserve">Analysis of Strategic Human Resource Management Practices: A Case Study of Hilton Worldwide. </w:t>
      </w:r>
      <w:r w:rsidRPr="002C3C7E">
        <w:rPr>
          <w:rFonts w:ascii="Arial" w:hAnsi="Arial" w:cs="Arial"/>
          <w:i/>
          <w:iCs/>
        </w:rPr>
        <w:t>Frontiers in Business Economics and Management</w:t>
      </w:r>
      <w:r w:rsidRPr="002C3C7E">
        <w:rPr>
          <w:rFonts w:ascii="Arial" w:hAnsi="Arial" w:cs="Arial"/>
        </w:rPr>
        <w:t xml:space="preserve"> 8(3):215-222</w:t>
      </w:r>
    </w:p>
    <w:p w14:paraId="0B276CFF" w14:textId="77777777" w:rsidR="00F575D6" w:rsidRPr="00F819F8" w:rsidRDefault="00F575D6" w:rsidP="002C3C7E">
      <w:pPr>
        <w:spacing w:line="360" w:lineRule="auto"/>
        <w:ind w:firstLine="720"/>
        <w:jc w:val="both"/>
        <w:rPr>
          <w:rFonts w:ascii="Arial" w:hAnsi="Arial" w:cs="Arial"/>
        </w:rPr>
      </w:pPr>
    </w:p>
    <w:sectPr w:rsidR="00F575D6" w:rsidRPr="00F819F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A4F39" w14:textId="77777777" w:rsidR="00A9436B" w:rsidRDefault="00A9436B" w:rsidP="002C3C7E">
      <w:pPr>
        <w:spacing w:after="0" w:line="240" w:lineRule="auto"/>
      </w:pPr>
      <w:r>
        <w:separator/>
      </w:r>
    </w:p>
  </w:endnote>
  <w:endnote w:type="continuationSeparator" w:id="0">
    <w:p w14:paraId="5D3515D4" w14:textId="77777777" w:rsidR="00A9436B" w:rsidRDefault="00A9436B" w:rsidP="002C3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AE0B7" w14:textId="77777777" w:rsidR="00A9436B" w:rsidRDefault="00A9436B" w:rsidP="002C3C7E">
      <w:pPr>
        <w:spacing w:after="0" w:line="240" w:lineRule="auto"/>
      </w:pPr>
      <w:r>
        <w:separator/>
      </w:r>
    </w:p>
  </w:footnote>
  <w:footnote w:type="continuationSeparator" w:id="0">
    <w:p w14:paraId="47BBBB4F" w14:textId="77777777" w:rsidR="00A9436B" w:rsidRDefault="00A9436B" w:rsidP="002C3C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4356460"/>
      <w:docPartObj>
        <w:docPartGallery w:val="Page Numbers (Top of Page)"/>
        <w:docPartUnique/>
      </w:docPartObj>
    </w:sdtPr>
    <w:sdtEndPr>
      <w:rPr>
        <w:noProof/>
      </w:rPr>
    </w:sdtEndPr>
    <w:sdtContent>
      <w:p w14:paraId="0B57ACF0" w14:textId="12123011" w:rsidR="002C3C7E" w:rsidRDefault="002C3C7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691A99E" w14:textId="77777777" w:rsidR="002C3C7E" w:rsidRDefault="002C3C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B6D44"/>
    <w:multiLevelType w:val="multilevel"/>
    <w:tmpl w:val="24EE3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04D0F3D"/>
    <w:multiLevelType w:val="multilevel"/>
    <w:tmpl w:val="7C704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0558164">
    <w:abstractNumId w:val="1"/>
  </w:num>
  <w:num w:numId="2" w16cid:durableId="1953780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541"/>
    <w:rsid w:val="00020108"/>
    <w:rsid w:val="00031541"/>
    <w:rsid w:val="000E27DF"/>
    <w:rsid w:val="00135307"/>
    <w:rsid w:val="00152DD9"/>
    <w:rsid w:val="00263C8A"/>
    <w:rsid w:val="002C0ED0"/>
    <w:rsid w:val="002C3C7E"/>
    <w:rsid w:val="002F3FEB"/>
    <w:rsid w:val="003426A4"/>
    <w:rsid w:val="003853D3"/>
    <w:rsid w:val="003E7097"/>
    <w:rsid w:val="00402D55"/>
    <w:rsid w:val="0044592F"/>
    <w:rsid w:val="00493529"/>
    <w:rsid w:val="00623FC0"/>
    <w:rsid w:val="007476B8"/>
    <w:rsid w:val="007F550F"/>
    <w:rsid w:val="0086138D"/>
    <w:rsid w:val="00871544"/>
    <w:rsid w:val="008A649F"/>
    <w:rsid w:val="00923D2A"/>
    <w:rsid w:val="009A1428"/>
    <w:rsid w:val="009A201A"/>
    <w:rsid w:val="009A3DB6"/>
    <w:rsid w:val="00A20625"/>
    <w:rsid w:val="00A74A41"/>
    <w:rsid w:val="00A9436B"/>
    <w:rsid w:val="00B36B20"/>
    <w:rsid w:val="00B60671"/>
    <w:rsid w:val="00BA0E99"/>
    <w:rsid w:val="00C1232C"/>
    <w:rsid w:val="00C15209"/>
    <w:rsid w:val="00C33B67"/>
    <w:rsid w:val="00C71E4E"/>
    <w:rsid w:val="00D32C39"/>
    <w:rsid w:val="00D91611"/>
    <w:rsid w:val="00DF7D3D"/>
    <w:rsid w:val="00EA2534"/>
    <w:rsid w:val="00EC4F9B"/>
    <w:rsid w:val="00F23927"/>
    <w:rsid w:val="00F308C7"/>
    <w:rsid w:val="00F575D6"/>
    <w:rsid w:val="00F76C28"/>
    <w:rsid w:val="00F819F8"/>
    <w:rsid w:val="00FC3034"/>
    <w:rsid w:val="00FD1A8D"/>
    <w:rsid w:val="00FE5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BF553"/>
  <w15:chartTrackingRefBased/>
  <w15:docId w15:val="{EB467395-648C-4E57-849E-E089F595A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3927"/>
    <w:pPr>
      <w:spacing w:before="100" w:beforeAutospacing="1" w:after="100" w:afterAutospacing="1" w:line="240" w:lineRule="auto"/>
    </w:pPr>
    <w:rPr>
      <w:rFonts w:eastAsia="Times New Roman" w:cs="Times New Roman"/>
      <w:kern w:val="0"/>
      <w:szCs w:val="24"/>
      <w:lang w:eastAsia="en-GB"/>
      <w14:ligatures w14:val="none"/>
    </w:rPr>
  </w:style>
  <w:style w:type="character" w:styleId="Strong">
    <w:name w:val="Strong"/>
    <w:basedOn w:val="DefaultParagraphFont"/>
    <w:uiPriority w:val="22"/>
    <w:qFormat/>
    <w:rsid w:val="00F23927"/>
    <w:rPr>
      <w:b/>
      <w:bCs/>
    </w:rPr>
  </w:style>
  <w:style w:type="character" w:styleId="Hyperlink">
    <w:name w:val="Hyperlink"/>
    <w:basedOn w:val="DefaultParagraphFont"/>
    <w:uiPriority w:val="99"/>
    <w:unhideWhenUsed/>
    <w:rsid w:val="002C3C7E"/>
    <w:rPr>
      <w:color w:val="0563C1" w:themeColor="hyperlink"/>
      <w:u w:val="single"/>
    </w:rPr>
  </w:style>
  <w:style w:type="paragraph" w:customStyle="1" w:styleId="nova-legacy-e-listitem">
    <w:name w:val="nova-legacy-e-list__item"/>
    <w:basedOn w:val="Normal"/>
    <w:rsid w:val="002C3C7E"/>
    <w:pPr>
      <w:spacing w:before="100" w:beforeAutospacing="1" w:after="100" w:afterAutospacing="1" w:line="240" w:lineRule="auto"/>
    </w:pPr>
    <w:rPr>
      <w:rFonts w:eastAsia="Times New Roman" w:cs="Times New Roman"/>
      <w:kern w:val="0"/>
      <w:szCs w:val="24"/>
      <w:lang w:eastAsia="en-GB"/>
    </w:rPr>
  </w:style>
  <w:style w:type="paragraph" w:styleId="Header">
    <w:name w:val="header"/>
    <w:basedOn w:val="Normal"/>
    <w:link w:val="HeaderChar"/>
    <w:uiPriority w:val="99"/>
    <w:unhideWhenUsed/>
    <w:rsid w:val="002C3C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3C7E"/>
    <w:rPr>
      <w:lang w:val="en-GB"/>
    </w:rPr>
  </w:style>
  <w:style w:type="paragraph" w:styleId="Footer">
    <w:name w:val="footer"/>
    <w:basedOn w:val="Normal"/>
    <w:link w:val="FooterChar"/>
    <w:uiPriority w:val="99"/>
    <w:unhideWhenUsed/>
    <w:rsid w:val="002C3C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3C7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52390">
      <w:bodyDiv w:val="1"/>
      <w:marLeft w:val="0"/>
      <w:marRight w:val="0"/>
      <w:marTop w:val="0"/>
      <w:marBottom w:val="0"/>
      <w:divBdr>
        <w:top w:val="none" w:sz="0" w:space="0" w:color="auto"/>
        <w:left w:val="none" w:sz="0" w:space="0" w:color="auto"/>
        <w:bottom w:val="none" w:sz="0" w:space="0" w:color="auto"/>
        <w:right w:val="none" w:sz="0" w:space="0" w:color="auto"/>
      </w:divBdr>
    </w:div>
    <w:div w:id="262803865">
      <w:bodyDiv w:val="1"/>
      <w:marLeft w:val="0"/>
      <w:marRight w:val="0"/>
      <w:marTop w:val="0"/>
      <w:marBottom w:val="0"/>
      <w:divBdr>
        <w:top w:val="none" w:sz="0" w:space="0" w:color="auto"/>
        <w:left w:val="none" w:sz="0" w:space="0" w:color="auto"/>
        <w:bottom w:val="none" w:sz="0" w:space="0" w:color="auto"/>
        <w:right w:val="none" w:sz="0" w:space="0" w:color="auto"/>
      </w:divBdr>
      <w:divsChild>
        <w:div w:id="483859209">
          <w:marLeft w:val="0"/>
          <w:marRight w:val="0"/>
          <w:marTop w:val="0"/>
          <w:marBottom w:val="0"/>
          <w:divBdr>
            <w:top w:val="none" w:sz="0" w:space="0" w:color="auto"/>
            <w:left w:val="none" w:sz="0" w:space="0" w:color="auto"/>
            <w:bottom w:val="none" w:sz="0" w:space="0" w:color="auto"/>
            <w:right w:val="none" w:sz="0" w:space="0" w:color="auto"/>
          </w:divBdr>
        </w:div>
        <w:div w:id="829902844">
          <w:marLeft w:val="0"/>
          <w:marRight w:val="0"/>
          <w:marTop w:val="0"/>
          <w:marBottom w:val="0"/>
          <w:divBdr>
            <w:top w:val="none" w:sz="0" w:space="0" w:color="auto"/>
            <w:left w:val="none" w:sz="0" w:space="0" w:color="auto"/>
            <w:bottom w:val="none" w:sz="0" w:space="0" w:color="auto"/>
            <w:right w:val="none" w:sz="0" w:space="0" w:color="auto"/>
          </w:divBdr>
        </w:div>
        <w:div w:id="566114855">
          <w:marLeft w:val="0"/>
          <w:marRight w:val="0"/>
          <w:marTop w:val="0"/>
          <w:marBottom w:val="0"/>
          <w:divBdr>
            <w:top w:val="none" w:sz="0" w:space="0" w:color="auto"/>
            <w:left w:val="none" w:sz="0" w:space="0" w:color="auto"/>
            <w:bottom w:val="none" w:sz="0" w:space="0" w:color="auto"/>
            <w:right w:val="none" w:sz="0" w:space="0" w:color="auto"/>
          </w:divBdr>
        </w:div>
        <w:div w:id="152574518">
          <w:marLeft w:val="0"/>
          <w:marRight w:val="0"/>
          <w:marTop w:val="0"/>
          <w:marBottom w:val="0"/>
          <w:divBdr>
            <w:top w:val="none" w:sz="0" w:space="0" w:color="auto"/>
            <w:left w:val="none" w:sz="0" w:space="0" w:color="auto"/>
            <w:bottom w:val="none" w:sz="0" w:space="0" w:color="auto"/>
            <w:right w:val="none" w:sz="0" w:space="0" w:color="auto"/>
          </w:divBdr>
        </w:div>
        <w:div w:id="322976729">
          <w:marLeft w:val="0"/>
          <w:marRight w:val="0"/>
          <w:marTop w:val="0"/>
          <w:marBottom w:val="0"/>
          <w:divBdr>
            <w:top w:val="none" w:sz="0" w:space="0" w:color="auto"/>
            <w:left w:val="none" w:sz="0" w:space="0" w:color="auto"/>
            <w:bottom w:val="none" w:sz="0" w:space="0" w:color="auto"/>
            <w:right w:val="none" w:sz="0" w:space="0" w:color="auto"/>
          </w:divBdr>
        </w:div>
        <w:div w:id="22361522">
          <w:marLeft w:val="0"/>
          <w:marRight w:val="0"/>
          <w:marTop w:val="0"/>
          <w:marBottom w:val="0"/>
          <w:divBdr>
            <w:top w:val="none" w:sz="0" w:space="0" w:color="auto"/>
            <w:left w:val="none" w:sz="0" w:space="0" w:color="auto"/>
            <w:bottom w:val="none" w:sz="0" w:space="0" w:color="auto"/>
            <w:right w:val="none" w:sz="0" w:space="0" w:color="auto"/>
          </w:divBdr>
        </w:div>
      </w:divsChild>
    </w:div>
    <w:div w:id="97074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51/e3sconf/202123502058" TargetMode="External" /><Relationship Id="rId3" Type="http://schemas.openxmlformats.org/officeDocument/2006/relationships/settings" Target="settings.xml" /><Relationship Id="rId7" Type="http://schemas.openxmlformats.org/officeDocument/2006/relationships/hyperlink" Target="https://hospitalityinsights.ehl.edu/soft-skills"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2626</Words>
  <Characters>14972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Mihaela Bodor</cp:lastModifiedBy>
  <cp:revision>2</cp:revision>
  <dcterms:created xsi:type="dcterms:W3CDTF">2024-02-04T11:18:00Z</dcterms:created>
  <dcterms:modified xsi:type="dcterms:W3CDTF">2024-02-04T11:18:00Z</dcterms:modified>
</cp:coreProperties>
</file>