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9762FE" w14:textId="2E10D001" w:rsidR="0040177B" w:rsidRPr="00EE2807" w:rsidRDefault="0040177B" w:rsidP="0040177B">
      <w:pPr>
        <w:jc w:val="center"/>
        <w:rPr>
          <w:b/>
          <w:sz w:val="32"/>
          <w:szCs w:val="32"/>
        </w:rPr>
      </w:pPr>
      <w:r w:rsidRPr="00EE2807">
        <w:rPr>
          <w:b/>
          <w:sz w:val="32"/>
          <w:szCs w:val="32"/>
        </w:rPr>
        <w:t>Research Proposal Form</w:t>
      </w:r>
    </w:p>
    <w:p w14:paraId="4206A209" w14:textId="6ABEF3F5" w:rsidR="00EE2807" w:rsidRDefault="00EE2807" w:rsidP="0040177B">
      <w:pPr>
        <w:rPr>
          <w:b/>
          <w:sz w:val="32"/>
          <w:szCs w:val="32"/>
        </w:rPr>
      </w:pPr>
      <w:r>
        <w:rPr>
          <w:b/>
          <w:sz w:val="32"/>
          <w:szCs w:val="32"/>
        </w:rPr>
        <w:t>MSc Public Health and Social Care in Practice Dissertation</w:t>
      </w:r>
      <w:r w:rsidR="0040177B">
        <w:rPr>
          <w:b/>
          <w:sz w:val="32"/>
          <w:szCs w:val="32"/>
        </w:rPr>
        <w:t xml:space="preserve"> </w:t>
      </w:r>
      <w:r w:rsidR="0040177B" w:rsidRPr="0040177B">
        <w:rPr>
          <w:b/>
          <w:sz w:val="30"/>
          <w:szCs w:val="30"/>
        </w:rPr>
        <w:t>(</w:t>
      </w:r>
      <w:r w:rsidRPr="0040177B">
        <w:rPr>
          <w:b/>
          <w:sz w:val="30"/>
          <w:szCs w:val="30"/>
        </w:rPr>
        <w:t>CHS7004</w:t>
      </w:r>
      <w:r w:rsidR="0040177B" w:rsidRPr="0040177B">
        <w:rPr>
          <w:b/>
          <w:sz w:val="30"/>
          <w:szCs w:val="30"/>
        </w:rPr>
        <w:t>)</w:t>
      </w:r>
    </w:p>
    <w:p w14:paraId="42C6EF98" w14:textId="77777777" w:rsidR="0040177B" w:rsidRDefault="0040177B" w:rsidP="0040177B">
      <w:pPr>
        <w:rPr>
          <w:b/>
          <w:sz w:val="24"/>
          <w:szCs w:val="24"/>
        </w:rPr>
      </w:pPr>
    </w:p>
    <w:p w14:paraId="5746C7AA" w14:textId="40BD8C94" w:rsidR="004D7B88" w:rsidRDefault="001450C8" w:rsidP="0040177B">
      <w:pPr>
        <w:rPr>
          <w:b/>
          <w:sz w:val="24"/>
          <w:szCs w:val="24"/>
        </w:rPr>
      </w:pPr>
      <w:r>
        <w:rPr>
          <w:b/>
          <w:sz w:val="24"/>
          <w:szCs w:val="24"/>
        </w:rPr>
        <w:t>F</w:t>
      </w:r>
      <w:r w:rsidR="006F684A">
        <w:rPr>
          <w:b/>
          <w:sz w:val="24"/>
          <w:szCs w:val="24"/>
        </w:rPr>
        <w:t xml:space="preserve">ill </w:t>
      </w:r>
      <w:r>
        <w:rPr>
          <w:b/>
          <w:sz w:val="24"/>
          <w:szCs w:val="24"/>
        </w:rPr>
        <w:t xml:space="preserve">in </w:t>
      </w:r>
      <w:r w:rsidR="006F684A">
        <w:rPr>
          <w:b/>
          <w:sz w:val="24"/>
          <w:szCs w:val="24"/>
        </w:rPr>
        <w:t xml:space="preserve">this </w:t>
      </w:r>
      <w:r w:rsidR="009865E0">
        <w:rPr>
          <w:b/>
          <w:sz w:val="24"/>
          <w:szCs w:val="24"/>
        </w:rPr>
        <w:t>form a</w:t>
      </w:r>
      <w:r w:rsidR="00426085">
        <w:rPr>
          <w:b/>
          <w:sz w:val="24"/>
          <w:szCs w:val="24"/>
        </w:rPr>
        <w:t>fter discussions with your tutor</w:t>
      </w:r>
      <w:r w:rsidR="009865E0">
        <w:rPr>
          <w:b/>
          <w:sz w:val="24"/>
          <w:szCs w:val="24"/>
        </w:rPr>
        <w:t xml:space="preserve">. </w:t>
      </w:r>
    </w:p>
    <w:p w14:paraId="12106A71" w14:textId="45852198" w:rsidR="008B3891" w:rsidRDefault="009865E0" w:rsidP="0040177B">
      <w:pPr>
        <w:rPr>
          <w:b/>
          <w:sz w:val="24"/>
          <w:szCs w:val="24"/>
        </w:rPr>
      </w:pPr>
      <w:r w:rsidRPr="0040177B">
        <w:rPr>
          <w:b/>
          <w:sz w:val="24"/>
          <w:szCs w:val="24"/>
        </w:rPr>
        <w:t>T</w:t>
      </w:r>
      <w:r w:rsidR="006F684A" w:rsidRPr="0040177B">
        <w:rPr>
          <w:b/>
          <w:sz w:val="24"/>
          <w:szCs w:val="24"/>
        </w:rPr>
        <w:t xml:space="preserve">he information will </w:t>
      </w:r>
      <w:r w:rsidR="001450C8" w:rsidRPr="0040177B">
        <w:rPr>
          <w:b/>
          <w:sz w:val="24"/>
          <w:szCs w:val="24"/>
        </w:rPr>
        <w:t>be</w:t>
      </w:r>
      <w:r w:rsidR="006F684A" w:rsidRPr="0040177B">
        <w:rPr>
          <w:b/>
          <w:sz w:val="24"/>
          <w:szCs w:val="24"/>
        </w:rPr>
        <w:t xml:space="preserve"> </w:t>
      </w:r>
      <w:r w:rsidR="008B3891" w:rsidRPr="0040177B">
        <w:rPr>
          <w:b/>
          <w:sz w:val="24"/>
          <w:szCs w:val="24"/>
        </w:rPr>
        <w:t xml:space="preserve">formally submitted </w:t>
      </w:r>
      <w:r w:rsidR="00EE2807" w:rsidRPr="0040177B">
        <w:rPr>
          <w:b/>
          <w:sz w:val="24"/>
          <w:szCs w:val="24"/>
        </w:rPr>
        <w:t>to your supervisor for approval</w:t>
      </w:r>
      <w:r w:rsidR="003C3F2E" w:rsidRPr="0040177B">
        <w:rPr>
          <w:b/>
          <w:sz w:val="24"/>
          <w:szCs w:val="24"/>
        </w:rPr>
        <w:t>.</w:t>
      </w:r>
    </w:p>
    <w:p w14:paraId="5DADDF14" w14:textId="77777777" w:rsidR="0040177B" w:rsidRPr="0040177B" w:rsidRDefault="0040177B" w:rsidP="0040177B">
      <w:pPr>
        <w:rPr>
          <w:b/>
          <w:sz w:val="24"/>
          <w:szCs w:val="24"/>
        </w:rPr>
      </w:pPr>
    </w:p>
    <w:tbl>
      <w:tblPr>
        <w:tblStyle w:val="TableGrid"/>
        <w:tblpPr w:leftFromText="180" w:rightFromText="180" w:vertAnchor="text" w:horzAnchor="margin" w:tblpY="-15"/>
        <w:tblW w:w="0" w:type="auto"/>
        <w:tblLook w:val="04A0" w:firstRow="1" w:lastRow="0" w:firstColumn="1" w:lastColumn="0" w:noHBand="0" w:noVBand="1"/>
      </w:tblPr>
      <w:tblGrid>
        <w:gridCol w:w="4248"/>
        <w:gridCol w:w="4536"/>
      </w:tblGrid>
      <w:tr w:rsidR="0040177B" w14:paraId="765AE856" w14:textId="77777777" w:rsidTr="7D91BBE6">
        <w:tc>
          <w:tcPr>
            <w:tcW w:w="4248" w:type="dxa"/>
          </w:tcPr>
          <w:p w14:paraId="68A1BFCA" w14:textId="77777777" w:rsidR="0040177B" w:rsidRDefault="0040177B" w:rsidP="0040177B">
            <w:pPr>
              <w:rPr>
                <w:b/>
                <w:sz w:val="24"/>
                <w:szCs w:val="24"/>
              </w:rPr>
            </w:pPr>
            <w:r>
              <w:rPr>
                <w:b/>
                <w:sz w:val="24"/>
                <w:szCs w:val="24"/>
              </w:rPr>
              <w:t>Student Name</w:t>
            </w:r>
          </w:p>
        </w:tc>
        <w:tc>
          <w:tcPr>
            <w:tcW w:w="4536" w:type="dxa"/>
          </w:tcPr>
          <w:p w14:paraId="20479CE6" w14:textId="77777777" w:rsidR="0040177B" w:rsidRDefault="0040177B" w:rsidP="0040177B">
            <w:pPr>
              <w:rPr>
                <w:b/>
                <w:sz w:val="24"/>
                <w:szCs w:val="24"/>
              </w:rPr>
            </w:pPr>
            <w:r>
              <w:rPr>
                <w:b/>
                <w:sz w:val="24"/>
                <w:szCs w:val="24"/>
              </w:rPr>
              <w:t>Student ID</w:t>
            </w:r>
          </w:p>
        </w:tc>
      </w:tr>
      <w:tr w:rsidR="0040177B" w14:paraId="5B6AD45B" w14:textId="77777777" w:rsidTr="7D91BBE6">
        <w:tc>
          <w:tcPr>
            <w:tcW w:w="4248" w:type="dxa"/>
          </w:tcPr>
          <w:p w14:paraId="6C69D6F9" w14:textId="13EBA5C7" w:rsidR="0040177B" w:rsidRPr="00442245" w:rsidRDefault="00442245" w:rsidP="0040177B">
            <w:pPr>
              <w:rPr>
                <w:b/>
                <w:bCs/>
                <w:sz w:val="24"/>
                <w:szCs w:val="24"/>
              </w:rPr>
            </w:pPr>
            <w:r>
              <w:rPr>
                <w:b/>
                <w:bCs/>
                <w:sz w:val="24"/>
                <w:szCs w:val="24"/>
              </w:rPr>
              <w:t>MANJUSHA MAHENDRAN SMITHA MANTHATTIL</w:t>
            </w:r>
          </w:p>
        </w:tc>
        <w:tc>
          <w:tcPr>
            <w:tcW w:w="4536" w:type="dxa"/>
          </w:tcPr>
          <w:p w14:paraId="3368ED78" w14:textId="05953C7B" w:rsidR="0040177B" w:rsidRDefault="424F74F1" w:rsidP="7D91BBE6">
            <w:pPr>
              <w:rPr>
                <w:b/>
                <w:bCs/>
                <w:sz w:val="24"/>
                <w:szCs w:val="24"/>
              </w:rPr>
            </w:pPr>
            <w:r w:rsidRPr="7D91BBE6">
              <w:rPr>
                <w:b/>
                <w:bCs/>
                <w:sz w:val="24"/>
                <w:szCs w:val="24"/>
              </w:rPr>
              <w:t>22</w:t>
            </w:r>
            <w:r w:rsidR="00442245">
              <w:rPr>
                <w:b/>
                <w:bCs/>
                <w:sz w:val="24"/>
                <w:szCs w:val="24"/>
              </w:rPr>
              <w:t>43257</w:t>
            </w:r>
          </w:p>
        </w:tc>
      </w:tr>
    </w:tbl>
    <w:p w14:paraId="7A0B42AB" w14:textId="77777777" w:rsidR="00A401DB" w:rsidRPr="00A401DB" w:rsidRDefault="00A401DB" w:rsidP="00A401DB">
      <w:pPr>
        <w:rPr>
          <w:bCs/>
          <w:i/>
          <w:iCs/>
          <w:sz w:val="16"/>
          <w:szCs w:val="16"/>
        </w:rPr>
      </w:pPr>
      <w:r w:rsidRPr="00A401DB">
        <w:rPr>
          <w:bCs/>
          <w:i/>
          <w:iCs/>
          <w:sz w:val="16"/>
          <w:szCs w:val="16"/>
        </w:rPr>
        <w:t xml:space="preserve">*Please adapt the text boxes accordingly </w:t>
      </w:r>
    </w:p>
    <w:p w14:paraId="6E72AFC3" w14:textId="77777777" w:rsidR="0040177B" w:rsidRPr="000A3F74" w:rsidRDefault="0040177B">
      <w:pPr>
        <w:rPr>
          <w:b/>
          <w:sz w:val="24"/>
          <w:szCs w:val="24"/>
        </w:rPr>
      </w:pPr>
    </w:p>
    <w:tbl>
      <w:tblPr>
        <w:tblStyle w:val="TableGrid"/>
        <w:tblW w:w="0" w:type="auto"/>
        <w:tblLook w:val="04A0" w:firstRow="1" w:lastRow="0" w:firstColumn="1" w:lastColumn="0" w:noHBand="0" w:noVBand="1"/>
      </w:tblPr>
      <w:tblGrid>
        <w:gridCol w:w="9016"/>
      </w:tblGrid>
      <w:tr w:rsidR="008E4003" w14:paraId="776F1AEF" w14:textId="77777777" w:rsidTr="08C55025">
        <w:trPr>
          <w:trHeight w:val="300"/>
        </w:trPr>
        <w:tc>
          <w:tcPr>
            <w:tcW w:w="9016" w:type="dxa"/>
          </w:tcPr>
          <w:p w14:paraId="2D601CAD" w14:textId="1905C309" w:rsidR="00EE2807" w:rsidRDefault="008E4003">
            <w:pPr>
              <w:rPr>
                <w:b/>
                <w:bCs/>
                <w:sz w:val="32"/>
                <w:szCs w:val="32"/>
              </w:rPr>
            </w:pPr>
            <w:r w:rsidRPr="00232320">
              <w:rPr>
                <w:rFonts w:ascii="Arial" w:hAnsi="Arial" w:cs="Arial"/>
                <w:b/>
                <w:bCs/>
              </w:rPr>
              <w:t>Proposed</w:t>
            </w:r>
            <w:r w:rsidR="003C3F2E" w:rsidRPr="00232320">
              <w:rPr>
                <w:rFonts w:ascii="Arial" w:hAnsi="Arial" w:cs="Arial"/>
                <w:b/>
                <w:bCs/>
              </w:rPr>
              <w:t xml:space="preserve"> Research </w:t>
            </w:r>
            <w:r w:rsidR="00EE2807" w:rsidRPr="00232320">
              <w:rPr>
                <w:rFonts w:ascii="Arial" w:hAnsi="Arial" w:cs="Arial"/>
                <w:b/>
                <w:bCs/>
              </w:rPr>
              <w:t>Topic</w:t>
            </w:r>
            <w:r w:rsidR="00232320">
              <w:rPr>
                <w:rFonts w:ascii="Arial" w:hAnsi="Arial" w:cs="Arial"/>
                <w:b/>
                <w:bCs/>
              </w:rPr>
              <w:t>:</w:t>
            </w:r>
          </w:p>
          <w:p w14:paraId="7E34E309" w14:textId="77777777" w:rsidR="00F64A02" w:rsidRPr="00F64A02" w:rsidRDefault="00F64A02">
            <w:pPr>
              <w:rPr>
                <w:b/>
                <w:sz w:val="32"/>
                <w:szCs w:val="32"/>
              </w:rPr>
            </w:pPr>
          </w:p>
          <w:p w14:paraId="2EC27816" w14:textId="336B4320" w:rsidR="008E4003" w:rsidRPr="00232320" w:rsidRDefault="00F64A02">
            <w:pPr>
              <w:rPr>
                <w:b/>
              </w:rPr>
            </w:pPr>
            <w:r w:rsidRPr="00232320">
              <w:rPr>
                <w:rFonts w:ascii="Arial" w:eastAsia="Arial" w:hAnsi="Arial" w:cs="Arial"/>
                <w:b/>
                <w:bCs/>
                <w:caps/>
                <w:color w:val="000000" w:themeColor="text1"/>
                <w:vertAlign w:val="superscript"/>
                <w:lang w:val="en-US"/>
              </w:rPr>
              <w:t>Oral Cancer Detection and Awareness: Examine the current state of oral cancer detection rates in the UK and evaluate the effectiveness of awareness campaigns.</w:t>
            </w:r>
          </w:p>
          <w:p w14:paraId="7585C09A" w14:textId="24BF1324" w:rsidR="00147CE4" w:rsidRDefault="00147CE4" w:rsidP="2F32CAAD">
            <w:pPr>
              <w:rPr>
                <w:b/>
                <w:highlight w:val="yellow"/>
              </w:rPr>
            </w:pPr>
          </w:p>
          <w:p w14:paraId="0AB1D023" w14:textId="4DF6BBDE" w:rsidR="008E4003" w:rsidRPr="00232320" w:rsidRDefault="00EE2807">
            <w:pPr>
              <w:rPr>
                <w:rFonts w:ascii="Arial" w:hAnsi="Arial" w:cs="Arial"/>
                <w:b/>
              </w:rPr>
            </w:pPr>
            <w:r w:rsidRPr="00232320">
              <w:rPr>
                <w:rFonts w:ascii="Arial" w:hAnsi="Arial" w:cs="Arial"/>
                <w:b/>
              </w:rPr>
              <w:t>Research question:</w:t>
            </w:r>
          </w:p>
          <w:p w14:paraId="0D920732" w14:textId="77777777" w:rsidR="00F64A02" w:rsidRPr="00232320" w:rsidRDefault="00F64A02">
            <w:pPr>
              <w:rPr>
                <w:rFonts w:ascii="Arial" w:hAnsi="Arial" w:cs="Arial"/>
                <w:b/>
              </w:rPr>
            </w:pPr>
          </w:p>
          <w:p w14:paraId="5C795ACB" w14:textId="77777777" w:rsidR="00F64A02" w:rsidRPr="00F64A02" w:rsidRDefault="00F64A02" w:rsidP="00F64A02">
            <w:pPr>
              <w:rPr>
                <w:rFonts w:ascii="Arial" w:hAnsi="Arial" w:cs="Arial"/>
                <w:b/>
                <w:lang w:val="en-IN"/>
              </w:rPr>
            </w:pPr>
            <w:r w:rsidRPr="00F64A02">
              <w:rPr>
                <w:rFonts w:ascii="Arial" w:hAnsi="Arial" w:cs="Arial"/>
                <w:b/>
                <w:lang w:val="en-US"/>
              </w:rPr>
              <w:t>How effective are the current oral cancer detection methods in the UK, and what is the impact of awareness campaigns on detection rates and public awareness?</w:t>
            </w:r>
          </w:p>
          <w:p w14:paraId="6F4F311F" w14:textId="77777777" w:rsidR="00041BD0" w:rsidRPr="00232320" w:rsidRDefault="00041BD0" w:rsidP="00EE2807">
            <w:pPr>
              <w:rPr>
                <w:rFonts w:ascii="Arial" w:hAnsi="Arial" w:cs="Arial"/>
                <w:b/>
              </w:rPr>
            </w:pPr>
          </w:p>
          <w:p w14:paraId="78F30153" w14:textId="361AE651" w:rsidR="00041BD0" w:rsidRPr="00232320" w:rsidRDefault="00041BD0" w:rsidP="00EE2807">
            <w:pPr>
              <w:rPr>
                <w:rFonts w:ascii="Arial" w:hAnsi="Arial" w:cs="Arial"/>
                <w:b/>
                <w:bCs/>
              </w:rPr>
            </w:pPr>
            <w:r w:rsidRPr="00232320">
              <w:rPr>
                <w:rFonts w:ascii="Arial" w:hAnsi="Arial" w:cs="Arial"/>
                <w:b/>
                <w:bCs/>
              </w:rPr>
              <w:t>Research methodology:</w:t>
            </w:r>
          </w:p>
          <w:p w14:paraId="41028964" w14:textId="77777777" w:rsidR="00F64A02" w:rsidRPr="00232320" w:rsidRDefault="00F64A02" w:rsidP="00EE2807">
            <w:pPr>
              <w:rPr>
                <w:rFonts w:ascii="Arial" w:hAnsi="Arial" w:cs="Arial"/>
                <w:b/>
              </w:rPr>
            </w:pPr>
          </w:p>
          <w:p w14:paraId="7CDAB3AD" w14:textId="2ABC4874" w:rsidR="00041BD0" w:rsidRPr="00232320" w:rsidRDefault="5A864248" w:rsidP="7D91BBE6">
            <w:pPr>
              <w:spacing w:line="240" w:lineRule="exact"/>
              <w:jc w:val="both"/>
              <w:rPr>
                <w:rFonts w:ascii="Arial" w:eastAsia="Arial" w:hAnsi="Arial" w:cs="Arial"/>
                <w:b/>
                <w:bCs/>
                <w:color w:val="000000" w:themeColor="text1"/>
                <w:vertAlign w:val="subscript"/>
                <w:lang w:val="en-IN"/>
              </w:rPr>
            </w:pPr>
            <w:r w:rsidRPr="00232320">
              <w:rPr>
                <w:rFonts w:ascii="Arial" w:eastAsia="Arial" w:hAnsi="Arial" w:cs="Arial"/>
                <w:b/>
                <w:bCs/>
                <w:color w:val="000000" w:themeColor="text1"/>
                <w:vertAlign w:val="subscript"/>
                <w:lang w:val="en-IN"/>
              </w:rPr>
              <w:t>RESEARCH DESIGN</w:t>
            </w:r>
          </w:p>
          <w:p w14:paraId="1434512D" w14:textId="77777777" w:rsidR="00F64A02" w:rsidRPr="00232320" w:rsidRDefault="00F64A02" w:rsidP="7D91BBE6">
            <w:pPr>
              <w:spacing w:line="240" w:lineRule="exact"/>
              <w:jc w:val="both"/>
              <w:rPr>
                <w:rFonts w:ascii="Arial" w:eastAsia="Arial" w:hAnsi="Arial" w:cs="Arial"/>
                <w:color w:val="000000" w:themeColor="text1"/>
                <w:lang w:val="en-US"/>
              </w:rPr>
            </w:pPr>
          </w:p>
          <w:p w14:paraId="74542256" w14:textId="1FE80CD4" w:rsidR="00F64A02" w:rsidRPr="00232320" w:rsidRDefault="00F64A02" w:rsidP="00F64A02">
            <w:pPr>
              <w:pStyle w:val="ListParagraph"/>
              <w:numPr>
                <w:ilvl w:val="0"/>
                <w:numId w:val="6"/>
              </w:numPr>
              <w:spacing w:line="240" w:lineRule="exact"/>
              <w:jc w:val="both"/>
              <w:rPr>
                <w:rFonts w:ascii="Arial" w:eastAsia="Arial" w:hAnsi="Arial" w:cs="Arial"/>
                <w:b/>
                <w:bCs/>
                <w:color w:val="000000" w:themeColor="text1"/>
                <w:vertAlign w:val="subscript"/>
                <w:lang w:val="en-IN"/>
              </w:rPr>
            </w:pPr>
            <w:r w:rsidRPr="00232320">
              <w:rPr>
                <w:rFonts w:ascii="Arial" w:eastAsia="Arial" w:hAnsi="Arial" w:cs="Arial"/>
                <w:b/>
                <w:bCs/>
                <w:color w:val="000000" w:themeColor="text1"/>
                <w:vertAlign w:val="subscript"/>
                <w:lang w:val="en-US"/>
              </w:rPr>
              <w:t>This study adopts a mixed-methods approach, aligning with Creswell and Creswell's (2017) assertion that combining quantitative and qualitative methods enhances research comprehensiveness. The study investigates oral cancer detection and awareness campaigns' impact in the United Kingdom through two phases.</w:t>
            </w:r>
          </w:p>
          <w:p w14:paraId="48C789DB" w14:textId="37447AFC" w:rsidR="00F64A02" w:rsidRPr="00232320" w:rsidRDefault="00F64A02" w:rsidP="00F64A02">
            <w:pPr>
              <w:pStyle w:val="ListParagraph"/>
              <w:spacing w:line="240" w:lineRule="exact"/>
              <w:jc w:val="both"/>
              <w:rPr>
                <w:rFonts w:ascii="Arial" w:eastAsia="Arial" w:hAnsi="Arial" w:cs="Arial"/>
                <w:color w:val="000000" w:themeColor="text1"/>
                <w:lang w:val="en-US"/>
              </w:rPr>
            </w:pPr>
          </w:p>
          <w:p w14:paraId="2DB3DC36" w14:textId="452422E1" w:rsidR="00041BD0" w:rsidRPr="00232320" w:rsidRDefault="5A864248" w:rsidP="00F64A02">
            <w:pPr>
              <w:spacing w:line="240" w:lineRule="exact"/>
              <w:jc w:val="both"/>
              <w:rPr>
                <w:rFonts w:ascii="Arial" w:eastAsia="Arial" w:hAnsi="Arial" w:cs="Arial"/>
                <w:b/>
                <w:color w:val="000000" w:themeColor="text1"/>
                <w:lang w:val="en-US"/>
              </w:rPr>
            </w:pPr>
            <w:r w:rsidRPr="00232320">
              <w:rPr>
                <w:rFonts w:ascii="Arial" w:eastAsia="Arial" w:hAnsi="Arial" w:cs="Arial"/>
                <w:b/>
                <w:bCs/>
                <w:color w:val="000000" w:themeColor="text1"/>
                <w:vertAlign w:val="subscript"/>
                <w:lang w:val="en-IN"/>
              </w:rPr>
              <w:t>SEARCH STRATEGY</w:t>
            </w:r>
          </w:p>
          <w:p w14:paraId="481A5D63" w14:textId="77777777" w:rsidR="00F64A02" w:rsidRPr="00232320" w:rsidRDefault="00F64A02" w:rsidP="00F64A02">
            <w:pPr>
              <w:pStyle w:val="ListParagraph"/>
              <w:numPr>
                <w:ilvl w:val="0"/>
                <w:numId w:val="6"/>
              </w:numPr>
              <w:spacing w:line="240" w:lineRule="exact"/>
              <w:jc w:val="both"/>
              <w:rPr>
                <w:rFonts w:ascii="Arial" w:eastAsia="Arial" w:hAnsi="Arial" w:cs="Arial"/>
                <w:b/>
                <w:color w:val="000000" w:themeColor="text1"/>
                <w:vertAlign w:val="subscript"/>
                <w:lang w:val="en-IN"/>
              </w:rPr>
            </w:pPr>
            <w:r w:rsidRPr="00232320">
              <w:rPr>
                <w:rFonts w:ascii="Arial" w:eastAsia="Arial" w:hAnsi="Arial" w:cs="Arial"/>
                <w:b/>
                <w:color w:val="000000" w:themeColor="text1"/>
                <w:vertAlign w:val="subscript"/>
                <w:lang w:val="en-US"/>
              </w:rPr>
              <w:t>Public Awareness Organizations: Strategic partnerships with organizations align with Wakefield et al.'s (2010) advocacy for collaboration to assess the reach and effectiveness of awareness campaigns.</w:t>
            </w:r>
          </w:p>
          <w:p w14:paraId="367D7A74" w14:textId="77777777" w:rsidR="00F64A02" w:rsidRPr="00F64A02" w:rsidRDefault="00F64A02" w:rsidP="00F64A02">
            <w:pPr>
              <w:spacing w:line="240" w:lineRule="exact"/>
              <w:jc w:val="both"/>
              <w:rPr>
                <w:rFonts w:ascii="Arial" w:eastAsia="Arial" w:hAnsi="Arial" w:cs="Arial"/>
                <w:b/>
                <w:color w:val="000000" w:themeColor="text1"/>
                <w:vertAlign w:val="subscript"/>
                <w:lang w:val="en-IN"/>
              </w:rPr>
            </w:pPr>
            <w:r w:rsidRPr="00F64A02">
              <w:rPr>
                <w:rFonts w:ascii="Arial" w:eastAsia="Arial" w:hAnsi="Arial" w:cs="Arial"/>
                <w:b/>
                <w:color w:val="000000" w:themeColor="text1"/>
                <w:vertAlign w:val="subscript"/>
                <w:lang w:val="en-US"/>
              </w:rPr>
              <w:t xml:space="preserve">Public health reports, Publicly available </w:t>
            </w:r>
            <w:proofErr w:type="spellStart"/>
            <w:proofErr w:type="gramStart"/>
            <w:r w:rsidRPr="00F64A02">
              <w:rPr>
                <w:rFonts w:ascii="Arial" w:eastAsia="Arial" w:hAnsi="Arial" w:cs="Arial"/>
                <w:b/>
                <w:color w:val="000000" w:themeColor="text1"/>
                <w:vertAlign w:val="subscript"/>
                <w:lang w:val="en-US"/>
              </w:rPr>
              <w:t>databases,Social</w:t>
            </w:r>
            <w:proofErr w:type="spellEnd"/>
            <w:proofErr w:type="gramEnd"/>
            <w:r w:rsidRPr="00F64A02">
              <w:rPr>
                <w:rFonts w:ascii="Arial" w:eastAsia="Arial" w:hAnsi="Arial" w:cs="Arial"/>
                <w:b/>
                <w:color w:val="000000" w:themeColor="text1"/>
                <w:vertAlign w:val="subscript"/>
                <w:lang w:val="en-US"/>
              </w:rPr>
              <w:t xml:space="preserve"> media and online </w:t>
            </w:r>
            <w:proofErr w:type="spellStart"/>
            <w:r w:rsidRPr="00F64A02">
              <w:rPr>
                <w:rFonts w:ascii="Arial" w:eastAsia="Arial" w:hAnsi="Arial" w:cs="Arial"/>
                <w:b/>
                <w:color w:val="000000" w:themeColor="text1"/>
                <w:vertAlign w:val="subscript"/>
                <w:lang w:val="en-US"/>
              </w:rPr>
              <w:t>platforms,Community</w:t>
            </w:r>
            <w:proofErr w:type="spellEnd"/>
            <w:r w:rsidRPr="00F64A02">
              <w:rPr>
                <w:rFonts w:ascii="Arial" w:eastAsia="Arial" w:hAnsi="Arial" w:cs="Arial"/>
                <w:b/>
                <w:color w:val="000000" w:themeColor="text1"/>
                <w:vertAlign w:val="subscript"/>
                <w:lang w:val="en-US"/>
              </w:rPr>
              <w:t xml:space="preserve"> based </w:t>
            </w:r>
            <w:proofErr w:type="spellStart"/>
            <w:r w:rsidRPr="00F64A02">
              <w:rPr>
                <w:rFonts w:ascii="Arial" w:eastAsia="Arial" w:hAnsi="Arial" w:cs="Arial"/>
                <w:b/>
                <w:color w:val="000000" w:themeColor="text1"/>
                <w:vertAlign w:val="subscript"/>
                <w:lang w:val="en-US"/>
              </w:rPr>
              <w:t>organisations</w:t>
            </w:r>
            <w:proofErr w:type="spellEnd"/>
          </w:p>
          <w:p w14:paraId="1E7BB4DE" w14:textId="48793516" w:rsidR="00041BD0" w:rsidRDefault="00041BD0" w:rsidP="7D91BBE6">
            <w:pPr>
              <w:spacing w:line="240" w:lineRule="exact"/>
              <w:jc w:val="both"/>
              <w:rPr>
                <w:rFonts w:ascii="Arial" w:eastAsia="Arial" w:hAnsi="Arial" w:cs="Arial"/>
                <w:b/>
                <w:bCs/>
                <w:color w:val="000000" w:themeColor="text1"/>
                <w:vertAlign w:val="subscript"/>
                <w:lang w:val="en-US"/>
              </w:rPr>
            </w:pPr>
          </w:p>
          <w:p w14:paraId="6CF66D0D" w14:textId="77777777" w:rsidR="00232320" w:rsidRPr="00232320" w:rsidRDefault="00232320" w:rsidP="7D91BBE6">
            <w:pPr>
              <w:spacing w:line="240" w:lineRule="exact"/>
              <w:jc w:val="both"/>
              <w:rPr>
                <w:rFonts w:ascii="Arial" w:eastAsia="Arial" w:hAnsi="Arial" w:cs="Arial"/>
                <w:b/>
                <w:bCs/>
                <w:color w:val="000000" w:themeColor="text1"/>
                <w:vertAlign w:val="subscript"/>
                <w:lang w:val="en-US"/>
              </w:rPr>
            </w:pPr>
          </w:p>
          <w:p w14:paraId="6F4110B2" w14:textId="520FB3D9" w:rsidR="08C55025" w:rsidRDefault="08C55025" w:rsidP="08C55025">
            <w:pPr>
              <w:spacing w:line="240" w:lineRule="exact"/>
              <w:jc w:val="both"/>
              <w:rPr>
                <w:rFonts w:ascii="Arial" w:eastAsia="Arial" w:hAnsi="Arial" w:cs="Arial"/>
                <w:color w:val="000000" w:themeColor="text1"/>
                <w:sz w:val="24"/>
                <w:szCs w:val="24"/>
                <w:vertAlign w:val="subscript"/>
                <w:lang w:val="en-US"/>
              </w:rPr>
            </w:pPr>
          </w:p>
          <w:p w14:paraId="4D232D1C" w14:textId="1DD28E9F" w:rsidR="08C55025" w:rsidRDefault="08C55025" w:rsidP="08C55025">
            <w:pPr>
              <w:spacing w:line="240" w:lineRule="exact"/>
              <w:jc w:val="both"/>
              <w:rPr>
                <w:rFonts w:ascii="Arial" w:eastAsia="Arial" w:hAnsi="Arial" w:cs="Arial"/>
                <w:color w:val="000000" w:themeColor="text1"/>
                <w:sz w:val="24"/>
                <w:szCs w:val="24"/>
                <w:vertAlign w:val="subscript"/>
                <w:lang w:val="en-US"/>
              </w:rPr>
            </w:pPr>
          </w:p>
          <w:p w14:paraId="1A0B3015" w14:textId="6227114C" w:rsidR="00041BD0" w:rsidRPr="00EE2807" w:rsidRDefault="00041BD0" w:rsidP="7D91BBE6">
            <w:pPr>
              <w:rPr>
                <w:b/>
                <w:bCs/>
              </w:rPr>
            </w:pPr>
          </w:p>
          <w:p w14:paraId="628A8722" w14:textId="6E8B3125" w:rsidR="00A95BA2" w:rsidRDefault="00A95BA2"/>
        </w:tc>
      </w:tr>
    </w:tbl>
    <w:p w14:paraId="3B212934" w14:textId="77777777" w:rsidR="00041BD0" w:rsidRDefault="00041BD0">
      <w:pPr>
        <w:rPr>
          <w:b/>
          <w:sz w:val="28"/>
          <w:szCs w:val="28"/>
        </w:rPr>
      </w:pPr>
    </w:p>
    <w:p w14:paraId="7C693F20" w14:textId="04D44B31" w:rsidR="008E4003" w:rsidRPr="000A3F74" w:rsidRDefault="000A3F74">
      <w:pPr>
        <w:rPr>
          <w:b/>
          <w:sz w:val="24"/>
          <w:szCs w:val="24"/>
        </w:rPr>
      </w:pPr>
      <w:r w:rsidRPr="000A3F74">
        <w:rPr>
          <w:b/>
          <w:sz w:val="24"/>
          <w:szCs w:val="24"/>
        </w:rPr>
        <w:lastRenderedPageBreak/>
        <w:t>A brief overview</w:t>
      </w:r>
      <w:r w:rsidR="00825133">
        <w:rPr>
          <w:b/>
          <w:sz w:val="24"/>
          <w:szCs w:val="24"/>
        </w:rPr>
        <w:t xml:space="preserve"> </w:t>
      </w:r>
    </w:p>
    <w:tbl>
      <w:tblPr>
        <w:tblStyle w:val="TableGrid"/>
        <w:tblW w:w="0" w:type="auto"/>
        <w:tblLook w:val="04A0" w:firstRow="1" w:lastRow="0" w:firstColumn="1" w:lastColumn="0" w:noHBand="0" w:noVBand="1"/>
      </w:tblPr>
      <w:tblGrid>
        <w:gridCol w:w="9016"/>
      </w:tblGrid>
      <w:tr w:rsidR="008E4003" w14:paraId="79857156" w14:textId="77777777" w:rsidTr="08C55025">
        <w:trPr>
          <w:trHeight w:val="2747"/>
        </w:trPr>
        <w:tc>
          <w:tcPr>
            <w:tcW w:w="9242" w:type="dxa"/>
          </w:tcPr>
          <w:p w14:paraId="5C4CF36B" w14:textId="73685855" w:rsidR="00C1479E" w:rsidRPr="00232320" w:rsidRDefault="00232320" w:rsidP="08C55025">
            <w:pPr>
              <w:rPr>
                <w:rFonts w:ascii="Arial" w:hAnsi="Arial" w:cs="Arial"/>
                <w:b/>
                <w:bCs/>
                <w:i/>
                <w:iCs/>
                <w:u w:val="single"/>
              </w:rPr>
            </w:pPr>
            <w:bookmarkStart w:id="0" w:name="_Hlk142389616"/>
            <w:r w:rsidRPr="00232320">
              <w:rPr>
                <w:rFonts w:ascii="Arial" w:hAnsi="Arial" w:cs="Arial"/>
                <w:b/>
                <w:bCs/>
                <w:i/>
                <w:iCs/>
                <w:u w:val="single"/>
              </w:rPr>
              <w:t>Introduction</w:t>
            </w:r>
          </w:p>
          <w:p w14:paraId="3619D165" w14:textId="77777777" w:rsidR="00F76AFD" w:rsidRPr="00F76AFD" w:rsidRDefault="00F76AFD" w:rsidP="00F76AFD">
            <w:pPr>
              <w:numPr>
                <w:ilvl w:val="0"/>
                <w:numId w:val="7"/>
              </w:numPr>
              <w:spacing w:line="240" w:lineRule="exact"/>
              <w:jc w:val="both"/>
              <w:rPr>
                <w:rFonts w:ascii="Arial" w:eastAsia="Arial" w:hAnsi="Arial" w:cs="Arial"/>
                <w:color w:val="000000" w:themeColor="text1"/>
                <w:lang w:val="en-IN"/>
              </w:rPr>
            </w:pPr>
            <w:r w:rsidRPr="00F76AFD">
              <w:rPr>
                <w:rFonts w:ascii="Arial" w:eastAsia="Arial" w:hAnsi="Arial" w:cs="Arial"/>
                <w:color w:val="000000" w:themeColor="text1"/>
                <w:lang w:val="en-US"/>
              </w:rPr>
              <w:t>Examines escalating oral cancer prevalence in the UK (8,350 new cases in 2018) (Cancer Research UK, 2018).</w:t>
            </w:r>
          </w:p>
          <w:p w14:paraId="1782EF3A" w14:textId="77777777" w:rsidR="00F76AFD" w:rsidRPr="00F76AFD" w:rsidRDefault="00F76AFD" w:rsidP="00F76AFD">
            <w:pPr>
              <w:numPr>
                <w:ilvl w:val="0"/>
                <w:numId w:val="7"/>
              </w:numPr>
              <w:spacing w:line="240" w:lineRule="exact"/>
              <w:jc w:val="both"/>
              <w:rPr>
                <w:rFonts w:ascii="Arial" w:eastAsia="Arial" w:hAnsi="Arial" w:cs="Arial"/>
                <w:color w:val="000000" w:themeColor="text1"/>
                <w:lang w:val="en-IN"/>
              </w:rPr>
            </w:pPr>
            <w:r w:rsidRPr="00F76AFD">
              <w:rPr>
                <w:rFonts w:ascii="Arial" w:eastAsia="Arial" w:hAnsi="Arial" w:cs="Arial"/>
                <w:color w:val="000000" w:themeColor="text1"/>
                <w:lang w:val="en-US"/>
              </w:rPr>
              <w:t>Emphasizes the need to enhance early detection methods.</w:t>
            </w:r>
          </w:p>
          <w:p w14:paraId="15204E41" w14:textId="77777777" w:rsidR="00F76AFD" w:rsidRPr="00F76AFD" w:rsidRDefault="00F76AFD" w:rsidP="00F76AFD">
            <w:pPr>
              <w:numPr>
                <w:ilvl w:val="0"/>
                <w:numId w:val="7"/>
              </w:numPr>
              <w:spacing w:line="240" w:lineRule="exact"/>
              <w:jc w:val="both"/>
              <w:rPr>
                <w:rFonts w:ascii="Arial" w:eastAsia="Arial" w:hAnsi="Arial" w:cs="Arial"/>
                <w:color w:val="000000" w:themeColor="text1"/>
                <w:lang w:val="en-IN"/>
              </w:rPr>
            </w:pPr>
            <w:r w:rsidRPr="00F76AFD">
              <w:rPr>
                <w:rFonts w:ascii="Arial" w:eastAsia="Arial" w:hAnsi="Arial" w:cs="Arial"/>
                <w:color w:val="000000" w:themeColor="text1"/>
                <w:lang w:val="en-US"/>
              </w:rPr>
              <w:t>Addresses lifestyle choices, demographic factors, and geographic disparities.</w:t>
            </w:r>
          </w:p>
          <w:p w14:paraId="1366C059" w14:textId="77777777" w:rsidR="00F76AFD" w:rsidRPr="00F76AFD" w:rsidRDefault="00F76AFD" w:rsidP="00F76AFD">
            <w:pPr>
              <w:numPr>
                <w:ilvl w:val="0"/>
                <w:numId w:val="7"/>
              </w:numPr>
              <w:spacing w:line="240" w:lineRule="exact"/>
              <w:jc w:val="both"/>
              <w:rPr>
                <w:rFonts w:ascii="Arial" w:eastAsia="Arial" w:hAnsi="Arial" w:cs="Arial"/>
                <w:color w:val="000000" w:themeColor="text1"/>
                <w:lang w:val="en-IN"/>
              </w:rPr>
            </w:pPr>
            <w:r w:rsidRPr="00F76AFD">
              <w:rPr>
                <w:rFonts w:ascii="Arial" w:eastAsia="Arial" w:hAnsi="Arial" w:cs="Arial"/>
                <w:color w:val="000000" w:themeColor="text1"/>
                <w:lang w:val="en-US"/>
              </w:rPr>
              <w:t xml:space="preserve">Literature review explores techniques: clinical examinations, vital staining, </w:t>
            </w:r>
            <w:proofErr w:type="spellStart"/>
            <w:r w:rsidRPr="00F76AFD">
              <w:rPr>
                <w:rFonts w:ascii="Arial" w:eastAsia="Arial" w:hAnsi="Arial" w:cs="Arial"/>
                <w:color w:val="000000" w:themeColor="text1"/>
                <w:lang w:val="en-US"/>
              </w:rPr>
              <w:t>VELscope</w:t>
            </w:r>
            <w:proofErr w:type="spellEnd"/>
            <w:r w:rsidRPr="00F76AFD">
              <w:rPr>
                <w:rFonts w:ascii="Arial" w:eastAsia="Arial" w:hAnsi="Arial" w:cs="Arial"/>
                <w:color w:val="000000" w:themeColor="text1"/>
                <w:lang w:val="en-US"/>
              </w:rPr>
              <w:t xml:space="preserve"> (Johnson et al., 2019; Smith and Brown, 2020).</w:t>
            </w:r>
          </w:p>
          <w:p w14:paraId="67EDDAAA" w14:textId="77777777" w:rsidR="00F76AFD" w:rsidRPr="00F76AFD" w:rsidRDefault="00F76AFD" w:rsidP="00F76AFD">
            <w:pPr>
              <w:numPr>
                <w:ilvl w:val="0"/>
                <w:numId w:val="7"/>
              </w:numPr>
              <w:spacing w:line="240" w:lineRule="exact"/>
              <w:jc w:val="both"/>
              <w:rPr>
                <w:rFonts w:ascii="Arial" w:eastAsia="Arial" w:hAnsi="Arial" w:cs="Arial"/>
                <w:color w:val="000000" w:themeColor="text1"/>
                <w:lang w:val="en-IN"/>
              </w:rPr>
            </w:pPr>
            <w:r w:rsidRPr="00F76AFD">
              <w:rPr>
                <w:rFonts w:ascii="Arial" w:eastAsia="Arial" w:hAnsi="Arial" w:cs="Arial"/>
                <w:color w:val="000000" w:themeColor="text1"/>
                <w:lang w:val="en-US"/>
              </w:rPr>
              <w:t>Highlights transformative role of awareness campaigns (Morse et al., 2017) in influencing public knowledge and behavior.</w:t>
            </w:r>
          </w:p>
          <w:p w14:paraId="2AEA9EC6" w14:textId="77777777" w:rsidR="00F76AFD" w:rsidRPr="00F76AFD" w:rsidRDefault="00F76AFD" w:rsidP="00F76AFD">
            <w:pPr>
              <w:numPr>
                <w:ilvl w:val="0"/>
                <w:numId w:val="7"/>
              </w:numPr>
              <w:spacing w:line="240" w:lineRule="exact"/>
              <w:jc w:val="both"/>
              <w:rPr>
                <w:rFonts w:ascii="Arial" w:eastAsia="Arial" w:hAnsi="Arial" w:cs="Arial"/>
                <w:color w:val="000000" w:themeColor="text1"/>
                <w:lang w:val="en-IN"/>
              </w:rPr>
            </w:pPr>
            <w:r w:rsidRPr="00F76AFD">
              <w:rPr>
                <w:rFonts w:ascii="Arial" w:eastAsia="Arial" w:hAnsi="Arial" w:cs="Arial"/>
                <w:color w:val="000000" w:themeColor="text1"/>
                <w:lang w:val="en-US"/>
              </w:rPr>
              <w:t>Advocates for targeted research to address challenges in healthcare resource distribution and access disparities, particularly for underserved communities (White et al., 2021).</w:t>
            </w:r>
          </w:p>
          <w:p w14:paraId="05D9E4CE" w14:textId="77777777" w:rsidR="00F76AFD" w:rsidRPr="00F76AFD" w:rsidRDefault="00F76AFD" w:rsidP="00F76AFD">
            <w:pPr>
              <w:numPr>
                <w:ilvl w:val="0"/>
                <w:numId w:val="7"/>
              </w:numPr>
              <w:spacing w:line="240" w:lineRule="exact"/>
              <w:jc w:val="both"/>
              <w:rPr>
                <w:rFonts w:ascii="Arial" w:eastAsia="Arial" w:hAnsi="Arial" w:cs="Arial"/>
                <w:color w:val="000000" w:themeColor="text1"/>
                <w:lang w:val="en-IN"/>
              </w:rPr>
            </w:pPr>
            <w:r w:rsidRPr="00F76AFD">
              <w:rPr>
                <w:rFonts w:ascii="Arial" w:eastAsia="Arial" w:hAnsi="Arial" w:cs="Arial"/>
                <w:color w:val="000000" w:themeColor="text1"/>
                <w:lang w:val="en-US"/>
              </w:rPr>
              <w:t>Addresses unique challenges in the UK: access issues, behavioral risk factors, socioeconomic disparities (Jones and Patel, 2018).</w:t>
            </w:r>
          </w:p>
          <w:p w14:paraId="132B6245" w14:textId="77777777" w:rsidR="00F76AFD" w:rsidRPr="00F76AFD" w:rsidRDefault="00F76AFD" w:rsidP="00F76AFD">
            <w:pPr>
              <w:numPr>
                <w:ilvl w:val="0"/>
                <w:numId w:val="7"/>
              </w:numPr>
              <w:spacing w:line="240" w:lineRule="exact"/>
              <w:jc w:val="both"/>
              <w:rPr>
                <w:rFonts w:ascii="Arial" w:eastAsia="Arial" w:hAnsi="Arial" w:cs="Arial"/>
                <w:color w:val="000000" w:themeColor="text1"/>
                <w:lang w:val="en-IN"/>
              </w:rPr>
            </w:pPr>
            <w:r w:rsidRPr="00F76AFD">
              <w:rPr>
                <w:rFonts w:ascii="Arial" w:eastAsia="Arial" w:hAnsi="Arial" w:cs="Arial"/>
                <w:color w:val="000000" w:themeColor="text1"/>
                <w:lang w:val="en-US"/>
              </w:rPr>
              <w:t>Goal is to inform evidence-based interventions and policies for enhancing early detection, reducing oral cancer burden, and improving public health outcomes in the UK.</w:t>
            </w:r>
          </w:p>
          <w:p w14:paraId="7D0E6328" w14:textId="5E4BD174" w:rsidR="00E6424A" w:rsidRPr="00232320" w:rsidRDefault="00E6424A" w:rsidP="08C55025">
            <w:pPr>
              <w:spacing w:line="240" w:lineRule="exact"/>
              <w:jc w:val="both"/>
              <w:rPr>
                <w:rFonts w:ascii="Arial" w:eastAsia="Arial" w:hAnsi="Arial" w:cs="Arial"/>
                <w:color w:val="000000" w:themeColor="text1"/>
                <w:lang w:val="en-US"/>
              </w:rPr>
            </w:pPr>
          </w:p>
          <w:p w14:paraId="4D337195" w14:textId="03CCA9DE" w:rsidR="00E6424A" w:rsidRPr="00232320" w:rsidRDefault="00E6424A" w:rsidP="08C55025">
            <w:pPr>
              <w:spacing w:line="240" w:lineRule="exact"/>
              <w:jc w:val="both"/>
              <w:rPr>
                <w:rFonts w:ascii="Arial" w:eastAsia="Arial" w:hAnsi="Arial" w:cs="Arial"/>
                <w:color w:val="000000" w:themeColor="text1"/>
                <w:lang w:val="en-US"/>
              </w:rPr>
            </w:pPr>
          </w:p>
          <w:p w14:paraId="4B72529B" w14:textId="3AE3E652" w:rsidR="00E6424A" w:rsidRPr="00232320" w:rsidRDefault="0154C1A6" w:rsidP="08C55025">
            <w:pPr>
              <w:spacing w:line="240" w:lineRule="exact"/>
              <w:jc w:val="both"/>
              <w:rPr>
                <w:rFonts w:ascii="Arial" w:eastAsia="Arial" w:hAnsi="Arial" w:cs="Arial"/>
                <w:b/>
                <w:bCs/>
                <w:i/>
                <w:iCs/>
                <w:color w:val="000000" w:themeColor="text1"/>
                <w:u w:val="single"/>
                <w:lang w:val="en-US"/>
              </w:rPr>
            </w:pPr>
            <w:r w:rsidRPr="00232320">
              <w:rPr>
                <w:rFonts w:ascii="Arial" w:eastAsia="Arial" w:hAnsi="Arial" w:cs="Arial"/>
                <w:color w:val="000000" w:themeColor="text1"/>
                <w:lang w:val="en-US"/>
              </w:rPr>
              <w:t xml:space="preserve">  </w:t>
            </w:r>
            <w:r w:rsidRPr="00232320">
              <w:rPr>
                <w:rFonts w:ascii="Arial" w:eastAsia="Arial" w:hAnsi="Arial" w:cs="Arial"/>
                <w:b/>
                <w:bCs/>
                <w:i/>
                <w:iCs/>
                <w:color w:val="000000" w:themeColor="text1"/>
                <w:u w:val="single"/>
                <w:lang w:val="en-US"/>
              </w:rPr>
              <w:t>RATIONALE</w:t>
            </w:r>
          </w:p>
          <w:p w14:paraId="6F688DEA" w14:textId="05261D0F" w:rsidR="00E6424A" w:rsidRPr="00232320" w:rsidRDefault="0154C1A6" w:rsidP="08C55025">
            <w:pPr>
              <w:rPr>
                <w:rFonts w:ascii="Arial" w:hAnsi="Arial" w:cs="Arial"/>
              </w:rPr>
            </w:pPr>
            <w:r w:rsidRPr="00232320">
              <w:rPr>
                <w:rFonts w:ascii="Arial" w:hAnsi="Arial" w:cs="Arial"/>
              </w:rPr>
              <w:t xml:space="preserve">      </w:t>
            </w:r>
          </w:p>
          <w:p w14:paraId="418CFB64" w14:textId="77777777" w:rsidR="00F76AFD" w:rsidRPr="00F76AFD" w:rsidRDefault="00F76AFD" w:rsidP="00F76AFD">
            <w:pPr>
              <w:numPr>
                <w:ilvl w:val="0"/>
                <w:numId w:val="8"/>
              </w:numPr>
              <w:spacing w:line="240" w:lineRule="exact"/>
              <w:jc w:val="both"/>
              <w:rPr>
                <w:rFonts w:ascii="Arial" w:eastAsia="Arial" w:hAnsi="Arial" w:cs="Arial"/>
                <w:color w:val="000000" w:themeColor="text1"/>
                <w:lang w:val="en-IN"/>
              </w:rPr>
            </w:pPr>
            <w:r w:rsidRPr="00F76AFD">
              <w:rPr>
                <w:rFonts w:ascii="Arial" w:eastAsia="Arial" w:hAnsi="Arial" w:cs="Arial"/>
                <w:b/>
                <w:bCs/>
                <w:color w:val="000000" w:themeColor="text1"/>
                <w:lang w:val="en-US"/>
              </w:rPr>
              <w:t>Public Health Importance:</w:t>
            </w:r>
            <w:r w:rsidRPr="00F76AFD">
              <w:rPr>
                <w:rFonts w:ascii="Arial" w:eastAsia="Arial" w:hAnsi="Arial" w:cs="Arial"/>
                <w:color w:val="000000" w:themeColor="text1"/>
                <w:lang w:val="en-US"/>
              </w:rPr>
              <w:t xml:space="preserve"> Global oral cancer literature and national statistics converge, revealing the disease's profound impact on health and life quality. Early detection proves pivotal amid a concerning rise in incidence, emphasizing the escalating threat (</w:t>
            </w:r>
            <w:proofErr w:type="spellStart"/>
            <w:r w:rsidRPr="00F76AFD">
              <w:rPr>
                <w:rFonts w:ascii="Arial" w:eastAsia="Arial" w:hAnsi="Arial" w:cs="Arial"/>
                <w:color w:val="000000" w:themeColor="text1"/>
                <w:lang w:val="en-US"/>
              </w:rPr>
              <w:t>Ferlay</w:t>
            </w:r>
            <w:proofErr w:type="spellEnd"/>
            <w:r w:rsidRPr="00F76AFD">
              <w:rPr>
                <w:rFonts w:ascii="Arial" w:eastAsia="Arial" w:hAnsi="Arial" w:cs="Arial"/>
                <w:color w:val="000000" w:themeColor="text1"/>
                <w:lang w:val="en-US"/>
              </w:rPr>
              <w:t xml:space="preserve"> et al., 2018; Petersen, 2009).</w:t>
            </w:r>
          </w:p>
          <w:p w14:paraId="5894F31C" w14:textId="77777777" w:rsidR="00F76AFD" w:rsidRPr="00F76AFD" w:rsidRDefault="00F76AFD" w:rsidP="00F76AFD">
            <w:pPr>
              <w:numPr>
                <w:ilvl w:val="0"/>
                <w:numId w:val="8"/>
              </w:numPr>
              <w:spacing w:line="240" w:lineRule="exact"/>
              <w:jc w:val="both"/>
              <w:rPr>
                <w:rFonts w:ascii="Arial" w:eastAsia="Arial" w:hAnsi="Arial" w:cs="Arial"/>
                <w:color w:val="000000" w:themeColor="text1"/>
                <w:lang w:val="en-IN"/>
              </w:rPr>
            </w:pPr>
            <w:r w:rsidRPr="00F76AFD">
              <w:rPr>
                <w:rFonts w:ascii="Arial" w:eastAsia="Arial" w:hAnsi="Arial" w:cs="Arial"/>
                <w:b/>
                <w:bCs/>
                <w:color w:val="000000" w:themeColor="text1"/>
                <w:lang w:val="en-US"/>
              </w:rPr>
              <w:t>Preventability and Early Treatment:</w:t>
            </w:r>
            <w:r w:rsidRPr="00F76AFD">
              <w:rPr>
                <w:rFonts w:ascii="Arial" w:eastAsia="Arial" w:hAnsi="Arial" w:cs="Arial"/>
                <w:color w:val="000000" w:themeColor="text1"/>
                <w:lang w:val="en-US"/>
              </w:rPr>
              <w:t xml:space="preserve"> Research synthesis and epidemiological data spotlight oral cancers' preventable nature. Established risk factors demand early diagnosis, linking prevalent factors to incidence, highlighting preventive opportunities (</w:t>
            </w:r>
            <w:proofErr w:type="spellStart"/>
            <w:r w:rsidRPr="00F76AFD">
              <w:rPr>
                <w:rFonts w:ascii="Arial" w:eastAsia="Arial" w:hAnsi="Arial" w:cs="Arial"/>
                <w:color w:val="000000" w:themeColor="text1"/>
                <w:lang w:val="en-US"/>
              </w:rPr>
              <w:t>Warnakulasuriya</w:t>
            </w:r>
            <w:proofErr w:type="spellEnd"/>
            <w:r w:rsidRPr="00F76AFD">
              <w:rPr>
                <w:rFonts w:ascii="Arial" w:eastAsia="Arial" w:hAnsi="Arial" w:cs="Arial"/>
                <w:color w:val="000000" w:themeColor="text1"/>
                <w:lang w:val="en-US"/>
              </w:rPr>
              <w:t>, 2009; Speight and Khurram, 2019).</w:t>
            </w:r>
          </w:p>
          <w:p w14:paraId="653F5375" w14:textId="6982F455" w:rsidR="00F76AFD" w:rsidRPr="00232320" w:rsidRDefault="00F76AFD" w:rsidP="00F76AFD">
            <w:pPr>
              <w:numPr>
                <w:ilvl w:val="0"/>
                <w:numId w:val="8"/>
              </w:numPr>
              <w:spacing w:line="240" w:lineRule="exact"/>
              <w:jc w:val="both"/>
              <w:rPr>
                <w:rFonts w:ascii="Arial" w:eastAsia="Arial" w:hAnsi="Arial" w:cs="Arial"/>
                <w:color w:val="000000" w:themeColor="text1"/>
                <w:lang w:val="en-IN"/>
              </w:rPr>
            </w:pPr>
            <w:r w:rsidRPr="00F76AFD">
              <w:rPr>
                <w:rFonts w:ascii="Arial" w:eastAsia="Arial" w:hAnsi="Arial" w:cs="Arial"/>
                <w:b/>
                <w:bCs/>
                <w:color w:val="000000" w:themeColor="text1"/>
                <w:lang w:val="en-US"/>
              </w:rPr>
              <w:t>Impact of Awareness Campaigns:</w:t>
            </w:r>
            <w:r w:rsidRPr="00F76AFD">
              <w:rPr>
                <w:rFonts w:ascii="Arial" w:eastAsia="Arial" w:hAnsi="Arial" w:cs="Arial"/>
                <w:color w:val="000000" w:themeColor="text1"/>
                <w:lang w:val="en-US"/>
              </w:rPr>
              <w:t xml:space="preserve"> Literature underscores awareness campaigns' importance while acknowledging effectiveness gaps. Survey insights form a basis, revealing their current impact on public knowledge (Morse et al., 2017; The Health Foundation, 2021).</w:t>
            </w:r>
          </w:p>
          <w:p w14:paraId="20095EF8" w14:textId="77777777" w:rsidR="00F76AFD" w:rsidRPr="00F76AFD" w:rsidRDefault="00F76AFD" w:rsidP="00F76AFD">
            <w:pPr>
              <w:numPr>
                <w:ilvl w:val="0"/>
                <w:numId w:val="8"/>
              </w:numPr>
              <w:spacing w:line="240" w:lineRule="exact"/>
              <w:jc w:val="both"/>
              <w:rPr>
                <w:rFonts w:ascii="Arial" w:eastAsia="Arial" w:hAnsi="Arial" w:cs="Arial"/>
                <w:color w:val="000000" w:themeColor="text1"/>
                <w:lang w:val="en-IN"/>
              </w:rPr>
            </w:pPr>
            <w:r w:rsidRPr="00F76AFD">
              <w:rPr>
                <w:rFonts w:ascii="Arial" w:eastAsia="Arial" w:hAnsi="Arial" w:cs="Arial"/>
                <w:b/>
                <w:bCs/>
                <w:color w:val="000000" w:themeColor="text1"/>
                <w:lang w:val="en-US"/>
              </w:rPr>
              <w:t>Resource Allocation:</w:t>
            </w:r>
            <w:r w:rsidRPr="00F76AFD">
              <w:rPr>
                <w:rFonts w:ascii="Arial" w:eastAsia="Arial" w:hAnsi="Arial" w:cs="Arial"/>
                <w:color w:val="000000" w:themeColor="text1"/>
                <w:lang w:val="en-US"/>
              </w:rPr>
              <w:t xml:space="preserve"> Scholarly emphasis on early detection's cost-effectiveness meets economic analyses. Optimization of healthcare resources is imperative, showcasing potential savings through proactive screening (Brouwer et al., 2019; Lee et al., 2018).</w:t>
            </w:r>
          </w:p>
          <w:p w14:paraId="228D0AFD" w14:textId="77777777" w:rsidR="00F76AFD" w:rsidRPr="00F76AFD" w:rsidRDefault="00F76AFD" w:rsidP="00F76AFD">
            <w:pPr>
              <w:numPr>
                <w:ilvl w:val="0"/>
                <w:numId w:val="8"/>
              </w:numPr>
              <w:spacing w:line="240" w:lineRule="exact"/>
              <w:jc w:val="both"/>
              <w:rPr>
                <w:rFonts w:ascii="Arial" w:eastAsia="Arial" w:hAnsi="Arial" w:cs="Arial"/>
                <w:color w:val="000000" w:themeColor="text1"/>
                <w:lang w:val="en-IN"/>
              </w:rPr>
            </w:pPr>
            <w:r w:rsidRPr="00F76AFD">
              <w:rPr>
                <w:rFonts w:ascii="Arial" w:eastAsia="Arial" w:hAnsi="Arial" w:cs="Arial"/>
                <w:b/>
                <w:bCs/>
                <w:color w:val="000000" w:themeColor="text1"/>
                <w:lang w:val="en-US"/>
              </w:rPr>
              <w:t>Policy Development:</w:t>
            </w:r>
            <w:r w:rsidRPr="00F76AFD">
              <w:rPr>
                <w:rFonts w:ascii="Arial" w:eastAsia="Arial" w:hAnsi="Arial" w:cs="Arial"/>
                <w:color w:val="000000" w:themeColor="text1"/>
                <w:lang w:val="en-US"/>
              </w:rPr>
              <w:t xml:space="preserve"> Healthcare policy literature reviews and comparative analyses provide insights. Evidence-driven policies enhance outcomes, presenting diverse approaches to oral cancer detection (Baumann et al., 2020; Patton et al., 2019).</w:t>
            </w:r>
          </w:p>
          <w:p w14:paraId="17EB5CE9" w14:textId="77777777" w:rsidR="00F76AFD" w:rsidRPr="00F76AFD" w:rsidRDefault="00F76AFD" w:rsidP="00F76AFD">
            <w:pPr>
              <w:numPr>
                <w:ilvl w:val="0"/>
                <w:numId w:val="8"/>
              </w:numPr>
              <w:spacing w:line="240" w:lineRule="exact"/>
              <w:jc w:val="both"/>
              <w:rPr>
                <w:rFonts w:ascii="Arial" w:eastAsia="Arial" w:hAnsi="Arial" w:cs="Arial"/>
                <w:color w:val="000000" w:themeColor="text1"/>
                <w:lang w:val="en-IN"/>
              </w:rPr>
            </w:pPr>
            <w:r w:rsidRPr="00F76AFD">
              <w:rPr>
                <w:rFonts w:ascii="Arial" w:eastAsia="Arial" w:hAnsi="Arial" w:cs="Arial"/>
                <w:b/>
                <w:bCs/>
                <w:color w:val="000000" w:themeColor="text1"/>
                <w:lang w:val="en-US"/>
              </w:rPr>
              <w:t>Enhancing Public Well-Being:</w:t>
            </w:r>
            <w:r w:rsidRPr="00F76AFD">
              <w:rPr>
                <w:rFonts w:ascii="Arial" w:eastAsia="Arial" w:hAnsi="Arial" w:cs="Arial"/>
                <w:color w:val="000000" w:themeColor="text1"/>
                <w:lang w:val="en-US"/>
              </w:rPr>
              <w:t xml:space="preserve"> Literature emphasizes advanced-stage oral cancer's toll on well-being. Patient testimonials and utilization data quantitatively reinforce early detection's pivotal role (Gupta et al., 2017; Fitzpatrick et al., 2022).</w:t>
            </w:r>
          </w:p>
          <w:p w14:paraId="5FE46114" w14:textId="77777777" w:rsidR="00F76AFD" w:rsidRPr="00F76AFD" w:rsidRDefault="00F76AFD" w:rsidP="00F76AFD">
            <w:pPr>
              <w:spacing w:line="240" w:lineRule="exact"/>
              <w:ind w:left="720"/>
              <w:jc w:val="both"/>
              <w:rPr>
                <w:rFonts w:ascii="Arial" w:eastAsia="Arial" w:hAnsi="Arial" w:cs="Arial"/>
                <w:color w:val="000000" w:themeColor="text1"/>
                <w:lang w:val="en-IN"/>
              </w:rPr>
            </w:pPr>
          </w:p>
          <w:p w14:paraId="28CDCA5B" w14:textId="42AC6BE9" w:rsidR="003B564A" w:rsidRDefault="003B564A" w:rsidP="08C55025">
            <w:pPr>
              <w:spacing w:line="240" w:lineRule="exact"/>
              <w:jc w:val="both"/>
              <w:rPr>
                <w:rFonts w:ascii="Arial" w:eastAsia="Arial" w:hAnsi="Arial" w:cs="Arial"/>
                <w:color w:val="000000" w:themeColor="text1"/>
                <w:lang w:val="en-US"/>
              </w:rPr>
            </w:pPr>
          </w:p>
          <w:p w14:paraId="6481D6BC" w14:textId="51F27852" w:rsidR="003B564A" w:rsidRDefault="203BE5F5" w:rsidP="00232320">
            <w:pPr>
              <w:rPr>
                <w:i/>
                <w:iCs/>
                <w:u w:val="single"/>
              </w:rPr>
            </w:pPr>
            <w:r w:rsidRPr="08C55025">
              <w:t xml:space="preserve">   </w:t>
            </w:r>
            <w:r w:rsidRPr="08C55025">
              <w:rPr>
                <w:i/>
                <w:iCs/>
                <w:u w:val="single"/>
              </w:rPr>
              <w:t xml:space="preserve">   </w:t>
            </w:r>
          </w:p>
          <w:p w14:paraId="5DFEB7BB" w14:textId="0FDB67E3" w:rsidR="00232320" w:rsidRDefault="00232320" w:rsidP="00232320">
            <w:pPr>
              <w:rPr>
                <w:i/>
                <w:iCs/>
                <w:u w:val="single"/>
              </w:rPr>
            </w:pPr>
          </w:p>
          <w:p w14:paraId="6F2D38F8" w14:textId="34EF6334" w:rsidR="00232320" w:rsidRDefault="00232320" w:rsidP="00232320">
            <w:pPr>
              <w:rPr>
                <w:i/>
                <w:iCs/>
                <w:u w:val="single"/>
              </w:rPr>
            </w:pPr>
          </w:p>
          <w:p w14:paraId="5EBD84F3" w14:textId="77777777" w:rsidR="00232320" w:rsidRDefault="00232320" w:rsidP="00232320">
            <w:pPr>
              <w:rPr>
                <w:rFonts w:ascii="Arial" w:eastAsia="Arial" w:hAnsi="Arial" w:cs="Arial"/>
                <w:color w:val="000000" w:themeColor="text1"/>
                <w:lang w:val="en-US"/>
              </w:rPr>
            </w:pPr>
          </w:p>
          <w:p w14:paraId="34841AD9" w14:textId="76ADF073" w:rsidR="003B564A" w:rsidRDefault="003B564A" w:rsidP="08C55025">
            <w:pPr>
              <w:spacing w:line="240" w:lineRule="exact"/>
              <w:jc w:val="both"/>
              <w:rPr>
                <w:rFonts w:ascii="Arial" w:eastAsia="Arial" w:hAnsi="Arial" w:cs="Arial"/>
                <w:color w:val="000000" w:themeColor="text1"/>
                <w:lang w:val="en-US"/>
              </w:rPr>
            </w:pPr>
          </w:p>
          <w:p w14:paraId="09EE538F" w14:textId="77777777" w:rsidR="00143A1F" w:rsidRDefault="00143A1F" w:rsidP="08C55025">
            <w:pPr>
              <w:spacing w:line="240" w:lineRule="exact"/>
              <w:jc w:val="both"/>
              <w:rPr>
                <w:rFonts w:ascii="Arial" w:eastAsia="Arial" w:hAnsi="Arial" w:cs="Arial"/>
                <w:color w:val="000000" w:themeColor="text1"/>
                <w:lang w:val="en-US"/>
              </w:rPr>
            </w:pPr>
          </w:p>
          <w:p w14:paraId="7F45F3B9" w14:textId="4FE48D06" w:rsidR="003B564A" w:rsidRPr="00232320" w:rsidRDefault="5EE0CB26" w:rsidP="08C55025">
            <w:pPr>
              <w:rPr>
                <w:rFonts w:ascii="Arial" w:hAnsi="Arial" w:cs="Arial"/>
              </w:rPr>
            </w:pPr>
            <w:r w:rsidRPr="00232320">
              <w:rPr>
                <w:rFonts w:ascii="Arial" w:hAnsi="Arial" w:cs="Arial"/>
              </w:rPr>
              <w:lastRenderedPageBreak/>
              <w:t xml:space="preserve">      </w:t>
            </w:r>
            <w:r w:rsidRPr="00232320">
              <w:rPr>
                <w:rFonts w:ascii="Arial" w:hAnsi="Arial" w:cs="Arial"/>
                <w:b/>
                <w:bCs/>
                <w:i/>
                <w:iCs/>
                <w:u w:val="single"/>
              </w:rPr>
              <w:t xml:space="preserve">  STATICAL ANALYSIS</w:t>
            </w:r>
          </w:p>
          <w:p w14:paraId="3E226D35" w14:textId="77777777" w:rsidR="00D33BD7" w:rsidRPr="00D33BD7" w:rsidRDefault="00D33BD7" w:rsidP="00D33BD7">
            <w:pPr>
              <w:pStyle w:val="ListParagraph"/>
              <w:numPr>
                <w:ilvl w:val="0"/>
                <w:numId w:val="1"/>
              </w:numPr>
              <w:spacing w:line="240" w:lineRule="exact"/>
              <w:jc w:val="both"/>
              <w:rPr>
                <w:rFonts w:ascii="Arial" w:eastAsia="Arial" w:hAnsi="Arial" w:cs="Arial"/>
                <w:color w:val="000000" w:themeColor="text1"/>
                <w:vertAlign w:val="subscript"/>
                <w:lang w:val="en-IN"/>
              </w:rPr>
            </w:pPr>
            <w:r w:rsidRPr="00D33BD7">
              <w:rPr>
                <w:rFonts w:ascii="Arial" w:eastAsia="Arial" w:hAnsi="Arial" w:cs="Arial"/>
                <w:color w:val="000000" w:themeColor="text1"/>
                <w:vertAlign w:val="subscript"/>
                <w:lang w:val="en-US"/>
              </w:rPr>
              <w:t>Use basic descriptive statistics, such as frequencies and percentages, to summarize the overall prevalence of smoking in the college.</w:t>
            </w:r>
          </w:p>
          <w:p w14:paraId="49C463CB" w14:textId="77777777" w:rsidR="00D33BD7" w:rsidRPr="00D33BD7" w:rsidRDefault="00D33BD7" w:rsidP="00D33BD7">
            <w:pPr>
              <w:pStyle w:val="ListParagraph"/>
              <w:numPr>
                <w:ilvl w:val="0"/>
                <w:numId w:val="1"/>
              </w:numPr>
              <w:spacing w:line="240" w:lineRule="exact"/>
              <w:jc w:val="both"/>
              <w:rPr>
                <w:rFonts w:ascii="Arial" w:eastAsia="Arial" w:hAnsi="Arial" w:cs="Arial"/>
                <w:color w:val="000000" w:themeColor="text1"/>
                <w:vertAlign w:val="subscript"/>
                <w:lang w:val="en-IN"/>
              </w:rPr>
            </w:pPr>
            <w:r w:rsidRPr="00D33BD7">
              <w:rPr>
                <w:rFonts w:ascii="Arial" w:eastAsia="Arial" w:hAnsi="Arial" w:cs="Arial"/>
                <w:color w:val="000000" w:themeColor="text1"/>
                <w:vertAlign w:val="subscript"/>
                <w:lang w:val="en-US"/>
              </w:rPr>
              <w:t>Provide a breakdown of smoking prevalence by gender, age groups, or other relevant demographic variables to identify patterns.</w:t>
            </w:r>
          </w:p>
          <w:p w14:paraId="0DF93C16" w14:textId="77777777" w:rsidR="00D33BD7" w:rsidRPr="00D33BD7" w:rsidRDefault="00D33BD7" w:rsidP="00D33BD7">
            <w:pPr>
              <w:pStyle w:val="ListParagraph"/>
              <w:numPr>
                <w:ilvl w:val="0"/>
                <w:numId w:val="1"/>
              </w:numPr>
              <w:spacing w:line="240" w:lineRule="exact"/>
              <w:jc w:val="both"/>
              <w:rPr>
                <w:rFonts w:ascii="Arial" w:eastAsia="Arial" w:hAnsi="Arial" w:cs="Arial"/>
                <w:color w:val="000000" w:themeColor="text1"/>
                <w:vertAlign w:val="subscript"/>
                <w:lang w:val="en-IN"/>
              </w:rPr>
            </w:pPr>
            <w:r w:rsidRPr="00D33BD7">
              <w:rPr>
                <w:rFonts w:ascii="Arial" w:eastAsia="Arial" w:hAnsi="Arial" w:cs="Arial"/>
                <w:color w:val="000000" w:themeColor="text1"/>
                <w:vertAlign w:val="subscript"/>
                <w:lang w:val="en-US"/>
              </w:rPr>
              <w:t>Conduct comparative analysis to explore variations in smoking rates across different college departments, classes, or academic levels.</w:t>
            </w:r>
          </w:p>
          <w:p w14:paraId="2D82C566" w14:textId="77777777" w:rsidR="00D33BD7" w:rsidRPr="00D33BD7" w:rsidRDefault="00D33BD7" w:rsidP="00D33BD7">
            <w:pPr>
              <w:pStyle w:val="ListParagraph"/>
              <w:numPr>
                <w:ilvl w:val="0"/>
                <w:numId w:val="1"/>
              </w:numPr>
              <w:spacing w:line="240" w:lineRule="exact"/>
              <w:jc w:val="both"/>
              <w:rPr>
                <w:rFonts w:ascii="Arial" w:eastAsia="Arial" w:hAnsi="Arial" w:cs="Arial"/>
                <w:color w:val="000000" w:themeColor="text1"/>
                <w:vertAlign w:val="subscript"/>
                <w:lang w:val="en-IN"/>
              </w:rPr>
            </w:pPr>
            <w:r w:rsidRPr="00D33BD7">
              <w:rPr>
                <w:rFonts w:ascii="Arial" w:eastAsia="Arial" w:hAnsi="Arial" w:cs="Arial"/>
                <w:color w:val="000000" w:themeColor="text1"/>
                <w:vertAlign w:val="subscript"/>
                <w:lang w:val="en-US"/>
              </w:rPr>
              <w:t>Compare smoking prevalence between students engaged in extracurricular activities and those who are not.</w:t>
            </w:r>
          </w:p>
          <w:p w14:paraId="5A293CE1" w14:textId="77777777" w:rsidR="00D33BD7" w:rsidRPr="00D33BD7" w:rsidRDefault="00D33BD7" w:rsidP="00D33BD7">
            <w:pPr>
              <w:pStyle w:val="ListParagraph"/>
              <w:numPr>
                <w:ilvl w:val="0"/>
                <w:numId w:val="1"/>
              </w:numPr>
              <w:spacing w:line="240" w:lineRule="exact"/>
              <w:jc w:val="both"/>
              <w:rPr>
                <w:rFonts w:ascii="Arial" w:eastAsia="Arial" w:hAnsi="Arial" w:cs="Arial"/>
                <w:color w:val="000000" w:themeColor="text1"/>
                <w:vertAlign w:val="subscript"/>
                <w:lang w:val="en-IN"/>
              </w:rPr>
            </w:pPr>
            <w:r w:rsidRPr="00D33BD7">
              <w:rPr>
                <w:rFonts w:ascii="Arial" w:eastAsia="Arial" w:hAnsi="Arial" w:cs="Arial"/>
                <w:color w:val="000000" w:themeColor="text1"/>
                <w:vertAlign w:val="subscript"/>
                <w:lang w:val="en-US"/>
              </w:rPr>
              <w:t>For open-ended survey questions, conduct thematic analysis to identify recurring themes in students' attitudes, perceptions, and reasons for smoking.</w:t>
            </w:r>
          </w:p>
          <w:p w14:paraId="335CFA25" w14:textId="77777777" w:rsidR="00D33BD7" w:rsidRPr="00D33BD7" w:rsidRDefault="00D33BD7" w:rsidP="00D33BD7">
            <w:pPr>
              <w:pStyle w:val="ListParagraph"/>
              <w:numPr>
                <w:ilvl w:val="0"/>
                <w:numId w:val="1"/>
              </w:numPr>
              <w:spacing w:line="240" w:lineRule="exact"/>
              <w:jc w:val="both"/>
              <w:rPr>
                <w:rFonts w:ascii="Arial" w:eastAsia="Arial" w:hAnsi="Arial" w:cs="Arial"/>
                <w:color w:val="000000" w:themeColor="text1"/>
                <w:vertAlign w:val="subscript"/>
                <w:lang w:val="en-IN"/>
              </w:rPr>
            </w:pPr>
            <w:r w:rsidRPr="00D33BD7">
              <w:rPr>
                <w:rFonts w:ascii="Arial" w:eastAsia="Arial" w:hAnsi="Arial" w:cs="Arial"/>
                <w:color w:val="000000" w:themeColor="text1"/>
                <w:vertAlign w:val="subscript"/>
                <w:lang w:val="en-US"/>
              </w:rPr>
              <w:t>Explore trends in smoking prevalence over time if you plan to conduct multiple surveys. This can reveal changes in smoking behavior and the effectiveness of interventions.</w:t>
            </w:r>
          </w:p>
          <w:p w14:paraId="580F56CC" w14:textId="77777777" w:rsidR="00D33BD7" w:rsidRPr="00232320" w:rsidRDefault="00D33BD7" w:rsidP="00D33BD7">
            <w:pPr>
              <w:pStyle w:val="ListParagraph"/>
              <w:spacing w:line="240" w:lineRule="exact"/>
              <w:jc w:val="both"/>
              <w:rPr>
                <w:rFonts w:ascii="Arial" w:eastAsia="Arial" w:hAnsi="Arial" w:cs="Arial"/>
                <w:color w:val="000000" w:themeColor="text1"/>
                <w:vertAlign w:val="subscript"/>
                <w:lang w:val="en-US"/>
              </w:rPr>
            </w:pPr>
          </w:p>
          <w:p w14:paraId="65C7E777" w14:textId="7A668219" w:rsidR="003B564A" w:rsidRPr="00232320" w:rsidRDefault="0F87B3FB" w:rsidP="08C55025">
            <w:pPr>
              <w:spacing w:line="240" w:lineRule="exact"/>
              <w:jc w:val="both"/>
              <w:rPr>
                <w:rFonts w:ascii="Arial" w:eastAsia="Arial" w:hAnsi="Arial" w:cs="Arial"/>
                <w:i/>
                <w:iCs/>
                <w:u w:val="single"/>
                <w:lang w:val="en-US"/>
              </w:rPr>
            </w:pPr>
            <w:r w:rsidRPr="00232320">
              <w:rPr>
                <w:rFonts w:ascii="Arial" w:eastAsia="Arial" w:hAnsi="Arial" w:cs="Arial"/>
                <w:color w:val="000000" w:themeColor="text1"/>
                <w:vertAlign w:val="subscript"/>
                <w:lang w:val="en-US"/>
              </w:rPr>
              <w:t xml:space="preserve">       </w:t>
            </w:r>
            <w:r w:rsidR="448B9B09" w:rsidRPr="00232320">
              <w:rPr>
                <w:rFonts w:ascii="Arial" w:eastAsia="Arial" w:hAnsi="Arial" w:cs="Arial"/>
                <w:b/>
                <w:bCs/>
                <w:i/>
                <w:iCs/>
                <w:color w:val="000000" w:themeColor="text1"/>
                <w:u w:val="single"/>
                <w:vertAlign w:val="subscript"/>
                <w:lang w:val="en-IN"/>
              </w:rPr>
              <w:t>QUALITY EVALUATION</w:t>
            </w:r>
          </w:p>
          <w:p w14:paraId="600C238F" w14:textId="77777777" w:rsidR="00D33BD7" w:rsidRPr="00D33BD7" w:rsidRDefault="00D33BD7" w:rsidP="00D33BD7">
            <w:pPr>
              <w:pStyle w:val="ListParagraph"/>
              <w:numPr>
                <w:ilvl w:val="0"/>
                <w:numId w:val="1"/>
              </w:numPr>
              <w:spacing w:line="240" w:lineRule="exact"/>
              <w:jc w:val="both"/>
              <w:rPr>
                <w:rFonts w:ascii="Arial" w:eastAsia="Arial" w:hAnsi="Arial" w:cs="Arial"/>
                <w:color w:val="000000" w:themeColor="text1"/>
                <w:lang w:val="en-IN"/>
              </w:rPr>
            </w:pPr>
            <w:r w:rsidRPr="00D33BD7">
              <w:rPr>
                <w:rFonts w:ascii="Arial" w:eastAsia="Arial" w:hAnsi="Arial" w:cs="Arial"/>
                <w:color w:val="000000" w:themeColor="text1"/>
                <w:lang w:val="en-US"/>
              </w:rPr>
              <w:t>Sampling Strategy: Purposeful sampling, aligned with Patton's (2002) suggestion for targeted participant selection, focuses on individuals exposed to awareness campaigns.</w:t>
            </w:r>
          </w:p>
          <w:p w14:paraId="5FCFF28C" w14:textId="4DF50B32" w:rsidR="003B564A" w:rsidRPr="00232320" w:rsidRDefault="7D4E1BF8" w:rsidP="08C55025">
            <w:pPr>
              <w:spacing w:line="240" w:lineRule="exact"/>
              <w:jc w:val="both"/>
              <w:rPr>
                <w:rFonts w:ascii="Arial" w:eastAsia="Arial" w:hAnsi="Arial" w:cs="Arial"/>
                <w:color w:val="000000" w:themeColor="text1"/>
                <w:lang w:val="en-US"/>
              </w:rPr>
            </w:pPr>
            <w:r w:rsidRPr="00232320">
              <w:rPr>
                <w:rFonts w:ascii="Arial" w:eastAsia="Arial" w:hAnsi="Arial" w:cs="Arial"/>
                <w:color w:val="000000" w:themeColor="text1"/>
                <w:lang w:val="en-US"/>
              </w:rPr>
              <w:t xml:space="preserve">        </w:t>
            </w:r>
          </w:p>
          <w:p w14:paraId="4E890279" w14:textId="61041320" w:rsidR="003B564A" w:rsidRPr="00232320" w:rsidRDefault="7D4E1BF8" w:rsidP="08C55025">
            <w:pPr>
              <w:spacing w:line="240" w:lineRule="exact"/>
              <w:jc w:val="both"/>
              <w:rPr>
                <w:rFonts w:ascii="Arial" w:hAnsi="Arial" w:cs="Arial"/>
              </w:rPr>
            </w:pPr>
            <w:r w:rsidRPr="00232320">
              <w:rPr>
                <w:rFonts w:ascii="Arial" w:eastAsia="Arial" w:hAnsi="Arial" w:cs="Arial"/>
                <w:b/>
                <w:bCs/>
                <w:color w:val="000000" w:themeColor="text1"/>
                <w:vertAlign w:val="subscript"/>
                <w:lang w:val="en-US"/>
              </w:rPr>
              <w:t xml:space="preserve">      </w:t>
            </w:r>
            <w:r w:rsidRPr="00232320">
              <w:rPr>
                <w:rFonts w:ascii="Arial" w:eastAsia="Arial" w:hAnsi="Arial" w:cs="Arial"/>
                <w:b/>
                <w:bCs/>
                <w:i/>
                <w:iCs/>
                <w:color w:val="000000" w:themeColor="text1"/>
                <w:u w:val="single"/>
                <w:vertAlign w:val="subscript"/>
                <w:lang w:val="en-US"/>
              </w:rPr>
              <w:t>DATA EXTRACTION</w:t>
            </w:r>
          </w:p>
          <w:p w14:paraId="3311E9F4" w14:textId="43206AA9" w:rsidR="003B564A" w:rsidRPr="00232320" w:rsidRDefault="7D4E1BF8" w:rsidP="08C55025">
            <w:pPr>
              <w:pStyle w:val="ListParagraph"/>
              <w:numPr>
                <w:ilvl w:val="0"/>
                <w:numId w:val="1"/>
              </w:numPr>
              <w:spacing w:line="240" w:lineRule="exact"/>
              <w:jc w:val="both"/>
              <w:rPr>
                <w:rFonts w:ascii="Arial" w:eastAsia="Arial" w:hAnsi="Arial" w:cs="Arial"/>
                <w:color w:val="000000" w:themeColor="text1"/>
                <w:lang w:val="en-US"/>
              </w:rPr>
            </w:pPr>
            <w:proofErr w:type="gramStart"/>
            <w:r w:rsidRPr="00232320">
              <w:rPr>
                <w:rFonts w:ascii="Arial" w:eastAsia="Arial" w:hAnsi="Arial" w:cs="Arial"/>
                <w:color w:val="000000" w:themeColor="text1"/>
                <w:vertAlign w:val="subscript"/>
                <w:lang w:val="en-US"/>
              </w:rPr>
              <w:t>Information  will</w:t>
            </w:r>
            <w:proofErr w:type="gramEnd"/>
            <w:r w:rsidRPr="00232320">
              <w:rPr>
                <w:rFonts w:ascii="Arial" w:eastAsia="Arial" w:hAnsi="Arial" w:cs="Arial"/>
                <w:color w:val="000000" w:themeColor="text1"/>
                <w:vertAlign w:val="subscript"/>
                <w:lang w:val="en-US"/>
              </w:rPr>
              <w:t xml:space="preserve"> collect using pre made extraction form containing (author, year, country, design, subjects,  no of cases etc.).</w:t>
            </w:r>
          </w:p>
          <w:p w14:paraId="5EBC4DEF" w14:textId="5C40846D" w:rsidR="003B564A" w:rsidRPr="00232320" w:rsidRDefault="770A9672" w:rsidP="08C55025">
            <w:pPr>
              <w:spacing w:line="240" w:lineRule="exact"/>
              <w:jc w:val="both"/>
              <w:rPr>
                <w:rFonts w:ascii="Arial" w:eastAsia="Arial" w:hAnsi="Arial" w:cs="Arial"/>
                <w:b/>
                <w:bCs/>
                <w:i/>
                <w:iCs/>
                <w:u w:val="single"/>
                <w:lang w:val="en-US"/>
              </w:rPr>
            </w:pPr>
            <w:r w:rsidRPr="00232320">
              <w:rPr>
                <w:rFonts w:ascii="Arial" w:eastAsia="Arial" w:hAnsi="Arial" w:cs="Arial"/>
                <w:b/>
                <w:bCs/>
                <w:i/>
                <w:iCs/>
                <w:caps/>
                <w:color w:val="000000" w:themeColor="text1"/>
                <w:u w:val="single"/>
                <w:vertAlign w:val="superscript"/>
                <w:lang w:val="en-US"/>
              </w:rPr>
              <w:t xml:space="preserve"> </w:t>
            </w:r>
            <w:r w:rsidRPr="00232320">
              <w:rPr>
                <w:rFonts w:ascii="Arial" w:eastAsia="Arial" w:hAnsi="Arial" w:cs="Arial"/>
                <w:b/>
                <w:bCs/>
                <w:i/>
                <w:iCs/>
                <w:caps/>
                <w:color w:val="000000" w:themeColor="text1"/>
                <w:vertAlign w:val="superscript"/>
                <w:lang w:val="en-US"/>
              </w:rPr>
              <w:t xml:space="preserve">         </w:t>
            </w:r>
            <w:r w:rsidRPr="00232320">
              <w:rPr>
                <w:rFonts w:ascii="Arial" w:eastAsia="Arial" w:hAnsi="Arial" w:cs="Arial"/>
                <w:b/>
                <w:bCs/>
                <w:i/>
                <w:iCs/>
                <w:caps/>
                <w:color w:val="000000" w:themeColor="text1"/>
                <w:u w:val="single"/>
                <w:vertAlign w:val="superscript"/>
                <w:lang w:val="en-US"/>
              </w:rPr>
              <w:t xml:space="preserve"> Implication of Study</w:t>
            </w:r>
          </w:p>
          <w:p w14:paraId="54160374" w14:textId="2C77659E" w:rsidR="00232320" w:rsidRPr="00232320" w:rsidRDefault="00232320" w:rsidP="00232320">
            <w:pPr>
              <w:pStyle w:val="ListParagraph"/>
              <w:numPr>
                <w:ilvl w:val="0"/>
                <w:numId w:val="1"/>
              </w:numPr>
              <w:spacing w:line="240" w:lineRule="exact"/>
              <w:jc w:val="both"/>
              <w:rPr>
                <w:rFonts w:ascii="Arial" w:eastAsia="Arial" w:hAnsi="Arial" w:cs="Arial"/>
                <w:color w:val="000000" w:themeColor="text1"/>
                <w:lang w:val="en-US"/>
              </w:rPr>
            </w:pPr>
            <w:r>
              <w:rPr>
                <w:rFonts w:ascii="Arial" w:eastAsia="Arial" w:hAnsi="Arial" w:cs="Arial"/>
                <w:color w:val="000000" w:themeColor="text1"/>
                <w:lang w:val="en-US"/>
              </w:rPr>
              <w:t>Inform</w:t>
            </w:r>
            <w:r w:rsidRPr="00232320">
              <w:rPr>
                <w:rFonts w:ascii="Arial" w:eastAsia="Arial" w:hAnsi="Arial" w:cs="Arial"/>
                <w:color w:val="000000" w:themeColor="text1"/>
                <w:lang w:val="en-US"/>
              </w:rPr>
              <w:t xml:space="preserve"> strategies for early diagnosis and reduce oral cancer burden in the UK.</w:t>
            </w:r>
          </w:p>
          <w:p w14:paraId="6B8F5C91" w14:textId="77777777" w:rsidR="00232320" w:rsidRPr="00232320" w:rsidRDefault="00232320" w:rsidP="00232320">
            <w:pPr>
              <w:pStyle w:val="ListParagraph"/>
              <w:numPr>
                <w:ilvl w:val="0"/>
                <w:numId w:val="1"/>
              </w:numPr>
              <w:spacing w:line="240" w:lineRule="exact"/>
              <w:jc w:val="both"/>
              <w:rPr>
                <w:rFonts w:ascii="Arial" w:eastAsia="Arial" w:hAnsi="Arial" w:cs="Arial"/>
                <w:color w:val="000000" w:themeColor="text1"/>
                <w:lang w:val="en-US"/>
              </w:rPr>
            </w:pPr>
            <w:r w:rsidRPr="00232320">
              <w:rPr>
                <w:rFonts w:ascii="Arial" w:eastAsia="Arial" w:hAnsi="Arial" w:cs="Arial"/>
                <w:color w:val="000000" w:themeColor="text1"/>
                <w:lang w:val="en-US"/>
              </w:rPr>
              <w:t>Shape healthcare policies, refine detection strategies, and design targeted awareness campaigns.</w:t>
            </w:r>
          </w:p>
          <w:p w14:paraId="75DF284C" w14:textId="77777777" w:rsidR="00232320" w:rsidRPr="00232320" w:rsidRDefault="00232320" w:rsidP="00232320">
            <w:pPr>
              <w:pStyle w:val="ListParagraph"/>
              <w:numPr>
                <w:ilvl w:val="0"/>
                <w:numId w:val="1"/>
              </w:numPr>
              <w:spacing w:line="240" w:lineRule="exact"/>
              <w:jc w:val="both"/>
              <w:rPr>
                <w:rFonts w:ascii="Arial" w:eastAsia="Arial" w:hAnsi="Arial" w:cs="Arial"/>
                <w:color w:val="000000" w:themeColor="text1"/>
                <w:lang w:val="en-US"/>
              </w:rPr>
            </w:pPr>
            <w:r w:rsidRPr="00232320">
              <w:rPr>
                <w:rFonts w:ascii="Arial" w:eastAsia="Arial" w:hAnsi="Arial" w:cs="Arial"/>
                <w:color w:val="000000" w:themeColor="text1"/>
                <w:lang w:val="en-US"/>
              </w:rPr>
              <w:t>Assist in efficient allocation of resources, planning screening programs, and reducing economic impact.</w:t>
            </w:r>
          </w:p>
          <w:p w14:paraId="0D19F51B" w14:textId="77777777" w:rsidR="00232320" w:rsidRPr="00232320" w:rsidRDefault="00232320" w:rsidP="00232320">
            <w:pPr>
              <w:pStyle w:val="ListParagraph"/>
              <w:numPr>
                <w:ilvl w:val="0"/>
                <w:numId w:val="1"/>
              </w:numPr>
              <w:spacing w:line="240" w:lineRule="exact"/>
              <w:jc w:val="both"/>
              <w:rPr>
                <w:rFonts w:ascii="Arial" w:eastAsia="Arial" w:hAnsi="Arial" w:cs="Arial"/>
                <w:color w:val="000000" w:themeColor="text1"/>
                <w:lang w:val="en-US"/>
              </w:rPr>
            </w:pPr>
            <w:r w:rsidRPr="00232320">
              <w:rPr>
                <w:rFonts w:ascii="Arial" w:eastAsia="Arial" w:hAnsi="Arial" w:cs="Arial"/>
                <w:color w:val="000000" w:themeColor="text1"/>
                <w:lang w:val="en-US"/>
              </w:rPr>
              <w:t>Identify and target areas with the greatest need to reduce healthcare outcome disparities.</w:t>
            </w:r>
          </w:p>
          <w:p w14:paraId="37DCCC46" w14:textId="77777777" w:rsidR="00232320" w:rsidRPr="00232320" w:rsidRDefault="00232320" w:rsidP="00232320">
            <w:pPr>
              <w:pStyle w:val="ListParagraph"/>
              <w:numPr>
                <w:ilvl w:val="0"/>
                <w:numId w:val="1"/>
              </w:numPr>
              <w:spacing w:line="240" w:lineRule="exact"/>
              <w:jc w:val="both"/>
              <w:rPr>
                <w:rFonts w:ascii="Arial" w:eastAsia="Arial" w:hAnsi="Arial" w:cs="Arial"/>
                <w:color w:val="000000" w:themeColor="text1"/>
                <w:lang w:val="en-US"/>
              </w:rPr>
            </w:pPr>
            <w:r w:rsidRPr="00232320">
              <w:rPr>
                <w:rFonts w:ascii="Arial" w:eastAsia="Arial" w:hAnsi="Arial" w:cs="Arial"/>
                <w:color w:val="000000" w:themeColor="text1"/>
                <w:lang w:val="en-US"/>
              </w:rPr>
              <w:t>Provide insights for future research in oral cancer detection, awareness, and prevention.</w:t>
            </w:r>
          </w:p>
          <w:p w14:paraId="2C956D80" w14:textId="77777777" w:rsidR="00232320" w:rsidRPr="00232320" w:rsidRDefault="00232320" w:rsidP="00232320">
            <w:pPr>
              <w:pStyle w:val="ListParagraph"/>
              <w:numPr>
                <w:ilvl w:val="0"/>
                <w:numId w:val="1"/>
              </w:numPr>
              <w:spacing w:line="240" w:lineRule="exact"/>
              <w:jc w:val="both"/>
              <w:rPr>
                <w:rFonts w:ascii="Arial" w:eastAsia="Arial" w:hAnsi="Arial" w:cs="Arial"/>
                <w:color w:val="000000" w:themeColor="text1"/>
                <w:lang w:val="en-US"/>
              </w:rPr>
            </w:pPr>
            <w:r w:rsidRPr="00232320">
              <w:rPr>
                <w:rFonts w:ascii="Arial" w:eastAsia="Arial" w:hAnsi="Arial" w:cs="Arial"/>
                <w:color w:val="000000" w:themeColor="text1"/>
                <w:lang w:val="en-US"/>
              </w:rPr>
              <w:t>Identify areas for enhancing training and resources for healthcare professionals in early detection and patient education.</w:t>
            </w:r>
          </w:p>
          <w:p w14:paraId="3CCFD1CE" w14:textId="77777777" w:rsidR="00232320" w:rsidRPr="00232320" w:rsidRDefault="00232320" w:rsidP="00232320">
            <w:pPr>
              <w:pStyle w:val="ListParagraph"/>
              <w:spacing w:line="240" w:lineRule="exact"/>
              <w:jc w:val="both"/>
              <w:rPr>
                <w:rFonts w:ascii="Arial" w:eastAsia="Arial" w:hAnsi="Arial" w:cs="Arial"/>
                <w:color w:val="000000" w:themeColor="text1"/>
                <w:lang w:val="en-US"/>
              </w:rPr>
            </w:pPr>
          </w:p>
          <w:p w14:paraId="398E4655" w14:textId="77777777" w:rsidR="003B564A" w:rsidRDefault="003B564A"/>
          <w:p w14:paraId="01A7B844" w14:textId="77777777" w:rsidR="003B564A" w:rsidRDefault="003B564A"/>
          <w:p w14:paraId="3F6DC644" w14:textId="77777777" w:rsidR="003B564A" w:rsidRDefault="003B564A"/>
          <w:p w14:paraId="2BE1339A" w14:textId="1A54B9EF" w:rsidR="003B564A" w:rsidRPr="001450C8" w:rsidRDefault="003B564A"/>
        </w:tc>
      </w:tr>
      <w:bookmarkEnd w:id="0"/>
    </w:tbl>
    <w:p w14:paraId="1F3D9CA8" w14:textId="4A039304" w:rsidR="0040177B" w:rsidRDefault="0040177B">
      <w:pPr>
        <w:rPr>
          <w:b/>
          <w:sz w:val="28"/>
          <w:szCs w:val="28"/>
        </w:rPr>
      </w:pPr>
    </w:p>
    <w:p w14:paraId="062BDBA5" w14:textId="5B95FE97" w:rsidR="00D33BD7" w:rsidRDefault="00D33BD7">
      <w:pPr>
        <w:rPr>
          <w:b/>
          <w:sz w:val="28"/>
          <w:szCs w:val="28"/>
        </w:rPr>
      </w:pPr>
    </w:p>
    <w:p w14:paraId="2454C2CB" w14:textId="62C1BAB7" w:rsidR="00D33BD7" w:rsidRDefault="00D33BD7">
      <w:pPr>
        <w:rPr>
          <w:b/>
          <w:sz w:val="28"/>
          <w:szCs w:val="28"/>
        </w:rPr>
      </w:pPr>
    </w:p>
    <w:p w14:paraId="3D24D792" w14:textId="7B823816" w:rsidR="00D33BD7" w:rsidRDefault="00D33BD7">
      <w:pPr>
        <w:rPr>
          <w:b/>
          <w:sz w:val="28"/>
          <w:szCs w:val="28"/>
        </w:rPr>
      </w:pPr>
    </w:p>
    <w:p w14:paraId="4DAE8E17" w14:textId="3C8DE9FD" w:rsidR="00232320" w:rsidRDefault="00232320">
      <w:pPr>
        <w:rPr>
          <w:b/>
          <w:sz w:val="28"/>
          <w:szCs w:val="28"/>
        </w:rPr>
      </w:pPr>
    </w:p>
    <w:p w14:paraId="2B565C63" w14:textId="2B2314C3" w:rsidR="00232320" w:rsidRDefault="00232320">
      <w:pPr>
        <w:rPr>
          <w:b/>
          <w:sz w:val="28"/>
          <w:szCs w:val="28"/>
        </w:rPr>
      </w:pPr>
    </w:p>
    <w:p w14:paraId="7BE04BA9" w14:textId="66C395E4" w:rsidR="00232320" w:rsidRDefault="00232320">
      <w:pPr>
        <w:rPr>
          <w:b/>
          <w:sz w:val="28"/>
          <w:szCs w:val="28"/>
        </w:rPr>
      </w:pPr>
    </w:p>
    <w:p w14:paraId="785A43A3" w14:textId="39E1AF10" w:rsidR="00232320" w:rsidRDefault="00232320">
      <w:pPr>
        <w:rPr>
          <w:b/>
          <w:sz w:val="28"/>
          <w:szCs w:val="28"/>
        </w:rPr>
      </w:pPr>
    </w:p>
    <w:p w14:paraId="2205D38E" w14:textId="77777777" w:rsidR="00232320" w:rsidRDefault="00232320">
      <w:pPr>
        <w:rPr>
          <w:b/>
          <w:sz w:val="28"/>
          <w:szCs w:val="28"/>
        </w:rPr>
      </w:pPr>
    </w:p>
    <w:p w14:paraId="2DAD5647" w14:textId="64BF3E86" w:rsidR="005E31D9" w:rsidRPr="0040177B" w:rsidRDefault="0040177B">
      <w:pPr>
        <w:rPr>
          <w:b/>
          <w:sz w:val="24"/>
          <w:szCs w:val="24"/>
        </w:rPr>
      </w:pPr>
      <w:r w:rsidRPr="0040177B">
        <w:rPr>
          <w:b/>
          <w:sz w:val="24"/>
          <w:szCs w:val="24"/>
        </w:rPr>
        <w:t xml:space="preserve">Aim </w:t>
      </w:r>
    </w:p>
    <w:tbl>
      <w:tblPr>
        <w:tblStyle w:val="TableGrid"/>
        <w:tblW w:w="0" w:type="auto"/>
        <w:tblLook w:val="04A0" w:firstRow="1" w:lastRow="0" w:firstColumn="1" w:lastColumn="0" w:noHBand="0" w:noVBand="1"/>
      </w:tblPr>
      <w:tblGrid>
        <w:gridCol w:w="9016"/>
      </w:tblGrid>
      <w:tr w:rsidR="0040177B" w14:paraId="56EC8F53" w14:textId="77777777" w:rsidTr="7D91BBE6">
        <w:trPr>
          <w:trHeight w:val="2747"/>
        </w:trPr>
        <w:tc>
          <w:tcPr>
            <w:tcW w:w="9242" w:type="dxa"/>
          </w:tcPr>
          <w:p w14:paraId="1B6E2D15" w14:textId="673D3C93" w:rsidR="0040177B" w:rsidRDefault="00193B07" w:rsidP="00713AF4">
            <w:bookmarkStart w:id="1" w:name="_Hlk142389877"/>
            <w:r w:rsidRPr="00193B07">
              <w:rPr>
                <w:lang w:val="en-US"/>
              </w:rPr>
              <w:t>The primary aim of this study is to examine the current state of oral cancer detection rates in the United Kingdom and to evaluate the effectiveness of oral cancer awareness campaigns</w:t>
            </w:r>
          </w:p>
          <w:p w14:paraId="6CC433E7" w14:textId="77777777" w:rsidR="0040177B" w:rsidRDefault="0040177B" w:rsidP="00713AF4"/>
          <w:p w14:paraId="3E080461" w14:textId="77777777" w:rsidR="0040177B" w:rsidRDefault="0040177B" w:rsidP="00713AF4"/>
          <w:p w14:paraId="549CC099" w14:textId="77777777" w:rsidR="0040177B" w:rsidRDefault="0040177B" w:rsidP="00713AF4"/>
          <w:p w14:paraId="1C9592BD" w14:textId="77777777" w:rsidR="0040177B" w:rsidRDefault="0040177B" w:rsidP="00713AF4"/>
          <w:p w14:paraId="312B1861" w14:textId="77777777" w:rsidR="0040177B" w:rsidRDefault="0040177B" w:rsidP="00713AF4"/>
          <w:p w14:paraId="5D531229" w14:textId="77777777" w:rsidR="0040177B" w:rsidRPr="001450C8" w:rsidRDefault="0040177B" w:rsidP="00713AF4"/>
        </w:tc>
      </w:tr>
      <w:bookmarkEnd w:id="1"/>
    </w:tbl>
    <w:p w14:paraId="39A141D4" w14:textId="77777777" w:rsidR="0040177B" w:rsidRDefault="0040177B" w:rsidP="005E31D9"/>
    <w:p w14:paraId="5C2DF3FF" w14:textId="63D7360C" w:rsidR="0040177B" w:rsidRPr="0040177B" w:rsidRDefault="0040177B" w:rsidP="005E31D9">
      <w:pPr>
        <w:rPr>
          <w:bCs/>
          <w:sz w:val="24"/>
          <w:szCs w:val="24"/>
        </w:rPr>
      </w:pPr>
      <w:r w:rsidRPr="0040177B">
        <w:rPr>
          <w:b/>
          <w:sz w:val="24"/>
          <w:szCs w:val="24"/>
        </w:rPr>
        <w:t>Objectives</w:t>
      </w:r>
      <w:r w:rsidRPr="0040177B">
        <w:rPr>
          <w:bCs/>
          <w:sz w:val="24"/>
          <w:szCs w:val="24"/>
        </w:rPr>
        <w:t xml:space="preserve"> </w:t>
      </w:r>
    </w:p>
    <w:tbl>
      <w:tblPr>
        <w:tblStyle w:val="TableGrid"/>
        <w:tblW w:w="0" w:type="auto"/>
        <w:tblLook w:val="04A0" w:firstRow="1" w:lastRow="0" w:firstColumn="1" w:lastColumn="0" w:noHBand="0" w:noVBand="1"/>
      </w:tblPr>
      <w:tblGrid>
        <w:gridCol w:w="9016"/>
      </w:tblGrid>
      <w:tr w:rsidR="0040177B" w14:paraId="6F0E8CFC" w14:textId="77777777" w:rsidTr="7D91BBE6">
        <w:trPr>
          <w:trHeight w:val="2747"/>
        </w:trPr>
        <w:tc>
          <w:tcPr>
            <w:tcW w:w="9242" w:type="dxa"/>
          </w:tcPr>
          <w:p w14:paraId="0E4BB30F" w14:textId="77777777" w:rsidR="00D33BD7" w:rsidRPr="00D33BD7" w:rsidRDefault="00D33BD7" w:rsidP="00D33BD7">
            <w:pPr>
              <w:numPr>
                <w:ilvl w:val="0"/>
                <w:numId w:val="10"/>
              </w:numPr>
              <w:rPr>
                <w:lang w:val="en-IN"/>
              </w:rPr>
            </w:pPr>
            <w:r w:rsidRPr="00D33BD7">
              <w:rPr>
                <w:lang w:val="en-US"/>
              </w:rPr>
              <w:t>To analyze the current detection rates of oral cancer in the UK, focusing on the proportion of early versus late-stage diagnoses.</w:t>
            </w:r>
          </w:p>
          <w:p w14:paraId="17FDD685" w14:textId="77777777" w:rsidR="00D33BD7" w:rsidRPr="00D33BD7" w:rsidRDefault="00D33BD7" w:rsidP="00D33BD7">
            <w:pPr>
              <w:numPr>
                <w:ilvl w:val="0"/>
                <w:numId w:val="11"/>
              </w:numPr>
              <w:rPr>
                <w:lang w:val="en-IN"/>
              </w:rPr>
            </w:pPr>
            <w:r w:rsidRPr="00D33BD7">
              <w:rPr>
                <w:lang w:val="en-US"/>
              </w:rPr>
              <w:t>To identify and review the major oral cancer awareness campaigns in the UK, detailing their content, reach, and methods of dissemination.</w:t>
            </w:r>
          </w:p>
          <w:p w14:paraId="00E338F2" w14:textId="77777777" w:rsidR="00D33BD7" w:rsidRPr="00D33BD7" w:rsidRDefault="00D33BD7" w:rsidP="00D33BD7">
            <w:pPr>
              <w:numPr>
                <w:ilvl w:val="0"/>
                <w:numId w:val="12"/>
              </w:numPr>
              <w:rPr>
                <w:lang w:val="en-IN"/>
              </w:rPr>
            </w:pPr>
            <w:r w:rsidRPr="00D33BD7">
              <w:rPr>
                <w:lang w:val="en-US"/>
              </w:rPr>
              <w:t>To evaluate the correlation between the prevalence and reach of awareness campaigns and changes in oral cancer detection rates, aiming to determine the campaigns' impact on public awareness and early detection.</w:t>
            </w:r>
          </w:p>
          <w:p w14:paraId="135B126A" w14:textId="0E7B031E" w:rsidR="0040177B" w:rsidRPr="00D33BD7" w:rsidRDefault="0040177B" w:rsidP="7D91BBE6"/>
          <w:p w14:paraId="27DE18CB" w14:textId="77777777" w:rsidR="0040177B" w:rsidRDefault="0040177B" w:rsidP="00713AF4"/>
          <w:p w14:paraId="0E69F024" w14:textId="77777777" w:rsidR="0040177B" w:rsidRDefault="0040177B" w:rsidP="00713AF4"/>
          <w:p w14:paraId="112E3C62" w14:textId="77777777" w:rsidR="0040177B" w:rsidRDefault="0040177B" w:rsidP="00713AF4"/>
          <w:p w14:paraId="35CF2646" w14:textId="77777777" w:rsidR="0040177B" w:rsidRDefault="0040177B" w:rsidP="00713AF4"/>
          <w:p w14:paraId="66FC2322" w14:textId="77777777" w:rsidR="0040177B" w:rsidRDefault="0040177B" w:rsidP="00713AF4"/>
          <w:p w14:paraId="71DCAD75" w14:textId="77777777" w:rsidR="0040177B" w:rsidRDefault="0040177B" w:rsidP="00713AF4"/>
          <w:p w14:paraId="39F7671A" w14:textId="77777777" w:rsidR="0040177B" w:rsidRDefault="0040177B" w:rsidP="00713AF4"/>
          <w:p w14:paraId="633B2530" w14:textId="77777777" w:rsidR="0040177B" w:rsidRPr="001450C8" w:rsidRDefault="0040177B" w:rsidP="00713AF4"/>
        </w:tc>
      </w:tr>
    </w:tbl>
    <w:p w14:paraId="01895EE5" w14:textId="5E067243" w:rsidR="0040177B" w:rsidRDefault="0040177B" w:rsidP="005E31D9"/>
    <w:p w14:paraId="385A4D35" w14:textId="7B50AE10" w:rsidR="00143A1F" w:rsidRDefault="00143A1F" w:rsidP="005E31D9"/>
    <w:p w14:paraId="61328469" w14:textId="6A0E9FDC" w:rsidR="00143A1F" w:rsidRDefault="00143A1F" w:rsidP="005E31D9"/>
    <w:p w14:paraId="4E17B474" w14:textId="7E72B7CE" w:rsidR="00143A1F" w:rsidRDefault="00143A1F" w:rsidP="005E31D9"/>
    <w:p w14:paraId="120248BC" w14:textId="7CAD012D" w:rsidR="00143A1F" w:rsidRDefault="00143A1F" w:rsidP="005E31D9"/>
    <w:p w14:paraId="141313FC" w14:textId="3AF26F1B" w:rsidR="00143A1F" w:rsidRDefault="00143A1F" w:rsidP="005E31D9"/>
    <w:p w14:paraId="019D405F" w14:textId="77777777" w:rsidR="00143A1F" w:rsidRDefault="00143A1F" w:rsidP="005E31D9"/>
    <w:p w14:paraId="3A4CA742" w14:textId="77777777" w:rsidR="005E31D9" w:rsidRDefault="005E31D9" w:rsidP="005E31D9"/>
    <w:p w14:paraId="0F59DAA5" w14:textId="5D6AEC26" w:rsidR="00AC28AB" w:rsidRPr="000A3F74" w:rsidRDefault="000A3F74" w:rsidP="00AC28AB">
      <w:pPr>
        <w:rPr>
          <w:b/>
          <w:sz w:val="28"/>
          <w:szCs w:val="28"/>
        </w:rPr>
      </w:pPr>
      <w:r>
        <w:rPr>
          <w:b/>
          <w:sz w:val="28"/>
          <w:szCs w:val="28"/>
        </w:rPr>
        <w:lastRenderedPageBreak/>
        <w:t>Ethical considerations</w:t>
      </w:r>
      <w:r w:rsidR="00041BD0" w:rsidRPr="00D80B42">
        <w:rPr>
          <w:bCs/>
          <w:sz w:val="28"/>
          <w:szCs w:val="28"/>
        </w:rPr>
        <w:t xml:space="preserve"> </w:t>
      </w:r>
    </w:p>
    <w:tbl>
      <w:tblPr>
        <w:tblStyle w:val="TableGrid"/>
        <w:tblW w:w="9634" w:type="dxa"/>
        <w:tblLook w:val="04A0" w:firstRow="1" w:lastRow="0" w:firstColumn="1" w:lastColumn="0" w:noHBand="0" w:noVBand="1"/>
      </w:tblPr>
      <w:tblGrid>
        <w:gridCol w:w="8359"/>
        <w:gridCol w:w="1275"/>
      </w:tblGrid>
      <w:tr w:rsidR="00783004" w14:paraId="47C6772C" w14:textId="43D9D818" w:rsidTr="60201098">
        <w:tc>
          <w:tcPr>
            <w:tcW w:w="8359" w:type="dxa"/>
          </w:tcPr>
          <w:p w14:paraId="23064C63" w14:textId="77777777" w:rsidR="00783004" w:rsidRDefault="00783004" w:rsidP="00713AF4">
            <w:pPr>
              <w:rPr>
                <w:b/>
                <w:sz w:val="24"/>
                <w:szCs w:val="24"/>
                <w:u w:val="single"/>
              </w:rPr>
            </w:pPr>
          </w:p>
          <w:p w14:paraId="668A7246" w14:textId="1179986E" w:rsidR="00041BD0" w:rsidRDefault="00041BD0" w:rsidP="00713AF4">
            <w:pPr>
              <w:rPr>
                <w:b/>
                <w:sz w:val="24"/>
                <w:szCs w:val="24"/>
              </w:rPr>
            </w:pPr>
            <w:r w:rsidRPr="003C5317">
              <w:rPr>
                <w:b/>
                <w:sz w:val="24"/>
                <w:szCs w:val="24"/>
              </w:rPr>
              <w:t>I will</w:t>
            </w:r>
            <w:r w:rsidR="003C5317">
              <w:rPr>
                <w:b/>
                <w:sz w:val="24"/>
                <w:szCs w:val="24"/>
              </w:rPr>
              <w:t xml:space="preserve"> submit my research proposal and </w:t>
            </w:r>
            <w:r w:rsidR="00760712">
              <w:rPr>
                <w:b/>
                <w:sz w:val="24"/>
                <w:szCs w:val="24"/>
              </w:rPr>
              <w:t>the</w:t>
            </w:r>
            <w:r w:rsidR="003C5317">
              <w:rPr>
                <w:b/>
                <w:sz w:val="24"/>
                <w:szCs w:val="24"/>
              </w:rPr>
              <w:t xml:space="preserve"> UWTSD ethics form to my supervisor to receive ethical approval.</w:t>
            </w:r>
          </w:p>
          <w:p w14:paraId="58732C8D" w14:textId="77777777" w:rsidR="003C5317" w:rsidRPr="003C5317" w:rsidRDefault="003C5317" w:rsidP="00713AF4">
            <w:pPr>
              <w:rPr>
                <w:b/>
                <w:sz w:val="24"/>
                <w:szCs w:val="24"/>
              </w:rPr>
            </w:pPr>
          </w:p>
          <w:p w14:paraId="031FD3F8" w14:textId="77777777" w:rsidR="00760712" w:rsidRDefault="00760712" w:rsidP="00760712">
            <w:pPr>
              <w:rPr>
                <w:b/>
                <w:sz w:val="24"/>
                <w:szCs w:val="24"/>
              </w:rPr>
            </w:pPr>
            <w:r>
              <w:rPr>
                <w:b/>
                <w:sz w:val="24"/>
                <w:szCs w:val="24"/>
              </w:rPr>
              <w:t>I will develop a research information letter and consent form to be handed to each participant.</w:t>
            </w:r>
          </w:p>
          <w:p w14:paraId="412DF998" w14:textId="77777777" w:rsidR="00760712" w:rsidRDefault="00760712" w:rsidP="00713AF4">
            <w:pPr>
              <w:rPr>
                <w:b/>
                <w:sz w:val="24"/>
                <w:szCs w:val="24"/>
              </w:rPr>
            </w:pPr>
          </w:p>
          <w:p w14:paraId="7BAE573E" w14:textId="771379A0" w:rsidR="00783004" w:rsidRPr="003C5317" w:rsidRDefault="00783004" w:rsidP="00713AF4">
            <w:r w:rsidRPr="003C5317">
              <w:rPr>
                <w:b/>
                <w:sz w:val="24"/>
                <w:szCs w:val="24"/>
              </w:rPr>
              <w:t xml:space="preserve">Voluntary informed Consent </w:t>
            </w:r>
            <w:r w:rsidR="003C5317">
              <w:rPr>
                <w:b/>
                <w:sz w:val="24"/>
                <w:szCs w:val="24"/>
              </w:rPr>
              <w:t xml:space="preserve">will be asked </w:t>
            </w:r>
            <w:r w:rsidRPr="003C5317">
              <w:rPr>
                <w:b/>
                <w:sz w:val="24"/>
                <w:szCs w:val="24"/>
              </w:rPr>
              <w:t xml:space="preserve">of </w:t>
            </w:r>
            <w:r w:rsidR="003C5317">
              <w:rPr>
                <w:b/>
                <w:sz w:val="24"/>
                <w:szCs w:val="24"/>
              </w:rPr>
              <w:t xml:space="preserve">each </w:t>
            </w:r>
            <w:r w:rsidRPr="003C5317">
              <w:rPr>
                <w:b/>
                <w:sz w:val="24"/>
                <w:szCs w:val="24"/>
              </w:rPr>
              <w:t>participant:</w:t>
            </w:r>
            <w:r w:rsidRPr="003C5317">
              <w:t xml:space="preserve"> </w:t>
            </w:r>
          </w:p>
          <w:p w14:paraId="3A208D39" w14:textId="77777777" w:rsidR="003C5317" w:rsidRDefault="003C5317" w:rsidP="003C5317">
            <w:pPr>
              <w:rPr>
                <w:b/>
                <w:sz w:val="24"/>
                <w:szCs w:val="24"/>
              </w:rPr>
            </w:pPr>
          </w:p>
          <w:p w14:paraId="3B0E2D77" w14:textId="266FA4AD" w:rsidR="003117E8" w:rsidRDefault="003C5317" w:rsidP="003C5317">
            <w:r>
              <w:rPr>
                <w:b/>
                <w:sz w:val="24"/>
                <w:szCs w:val="24"/>
              </w:rPr>
              <w:t>I will ensure participants will not be</w:t>
            </w:r>
            <w:r w:rsidR="000C0325">
              <w:rPr>
                <w:rStyle w:val="normaltextrun"/>
                <w:rFonts w:ascii="Calibri" w:hAnsi="Calibri" w:cs="Calibri"/>
                <w:b/>
                <w:bCs/>
                <w:color w:val="000000"/>
                <w:shd w:val="clear" w:color="auto" w:fill="FFFFFF"/>
              </w:rPr>
              <w:t xml:space="preserve"> subjected to coercion, intimidation, and undue </w:t>
            </w:r>
            <w:proofErr w:type="gramStart"/>
            <w:r w:rsidR="000C0325">
              <w:rPr>
                <w:rStyle w:val="normaltextrun"/>
                <w:rFonts w:ascii="Calibri" w:hAnsi="Calibri" w:cs="Calibri"/>
                <w:b/>
                <w:bCs/>
                <w:color w:val="000000"/>
                <w:shd w:val="clear" w:color="auto" w:fill="FFFFFF"/>
              </w:rPr>
              <w:t>influence  to</w:t>
            </w:r>
            <w:proofErr w:type="gramEnd"/>
            <w:r w:rsidR="000C0325">
              <w:rPr>
                <w:rStyle w:val="normaltextrun"/>
                <w:rFonts w:ascii="Calibri" w:hAnsi="Calibri" w:cs="Calibri"/>
                <w:b/>
                <w:bCs/>
                <w:color w:val="000000"/>
                <w:shd w:val="clear" w:color="auto" w:fill="FFFFFF"/>
              </w:rPr>
              <w:t xml:space="preserve"> participate in this research</w:t>
            </w:r>
            <w:r>
              <w:rPr>
                <w:b/>
                <w:sz w:val="24"/>
                <w:szCs w:val="24"/>
              </w:rPr>
              <w:t>.</w:t>
            </w:r>
            <w:r w:rsidR="00783004">
              <w:t xml:space="preserve"> </w:t>
            </w:r>
          </w:p>
          <w:p w14:paraId="24B59181" w14:textId="77777777" w:rsidR="003C5317" w:rsidRDefault="003C5317" w:rsidP="003C5317"/>
          <w:p w14:paraId="364A49A8" w14:textId="78821D4E" w:rsidR="003C5317" w:rsidRDefault="003C5317" w:rsidP="003C5317">
            <w:r>
              <w:rPr>
                <w:b/>
                <w:sz w:val="24"/>
                <w:szCs w:val="24"/>
              </w:rPr>
              <w:t>I will ensure participants will be informed they have the right to withdraw and their data from this research.</w:t>
            </w:r>
            <w:r>
              <w:t xml:space="preserve"> </w:t>
            </w:r>
          </w:p>
          <w:p w14:paraId="1189DE72" w14:textId="77777777" w:rsidR="003C5317" w:rsidRDefault="003C5317" w:rsidP="003C5317"/>
          <w:p w14:paraId="10CA7305" w14:textId="4510590A" w:rsidR="003C5317" w:rsidRDefault="003C5317" w:rsidP="003C5317">
            <w:pPr>
              <w:rPr>
                <w:b/>
                <w:sz w:val="24"/>
                <w:szCs w:val="24"/>
              </w:rPr>
            </w:pPr>
            <w:r w:rsidRPr="003C5317">
              <w:rPr>
                <w:b/>
                <w:sz w:val="24"/>
                <w:szCs w:val="24"/>
              </w:rPr>
              <w:t>I will</w:t>
            </w:r>
            <w:r>
              <w:rPr>
                <w:b/>
                <w:sz w:val="24"/>
                <w:szCs w:val="24"/>
              </w:rPr>
              <w:t xml:space="preserve"> ensure to</w:t>
            </w:r>
            <w:r w:rsidRPr="003C5317">
              <w:rPr>
                <w:b/>
                <w:sz w:val="24"/>
                <w:szCs w:val="24"/>
              </w:rPr>
              <w:t xml:space="preserve"> store the obtained signed consent forms securely</w:t>
            </w:r>
            <w:r w:rsidR="00D80B42">
              <w:rPr>
                <w:b/>
                <w:sz w:val="24"/>
                <w:szCs w:val="24"/>
              </w:rPr>
              <w:t xml:space="preserve"> and anonymously. </w:t>
            </w:r>
          </w:p>
          <w:p w14:paraId="1C2B24DF" w14:textId="77777777" w:rsidR="003C5317" w:rsidRDefault="003C5317" w:rsidP="003C5317">
            <w:pPr>
              <w:rPr>
                <w:b/>
                <w:sz w:val="24"/>
                <w:szCs w:val="24"/>
              </w:rPr>
            </w:pPr>
          </w:p>
          <w:p w14:paraId="3FB975CC" w14:textId="79E5AB8B" w:rsidR="00783004" w:rsidRDefault="003C5317" w:rsidP="00D80B42">
            <w:pPr>
              <w:rPr>
                <w:b/>
                <w:bCs/>
                <w:color w:val="FF0000"/>
              </w:rPr>
            </w:pPr>
            <w:r>
              <w:rPr>
                <w:b/>
                <w:sz w:val="24"/>
                <w:szCs w:val="24"/>
              </w:rPr>
              <w:t>I will ensure the collected data will be protected</w:t>
            </w:r>
            <w:r w:rsidR="00D779C3">
              <w:rPr>
                <w:b/>
                <w:sz w:val="24"/>
                <w:szCs w:val="24"/>
              </w:rPr>
              <w:t xml:space="preserve"> and </w:t>
            </w:r>
            <w:r>
              <w:rPr>
                <w:b/>
                <w:sz w:val="24"/>
                <w:szCs w:val="24"/>
              </w:rPr>
              <w:t>stored securely</w:t>
            </w:r>
            <w:r w:rsidR="00D779C3">
              <w:rPr>
                <w:b/>
                <w:sz w:val="24"/>
                <w:szCs w:val="24"/>
              </w:rPr>
              <w:t xml:space="preserve"> and deleted after </w:t>
            </w:r>
            <w:r w:rsidR="00760712">
              <w:rPr>
                <w:b/>
                <w:sz w:val="24"/>
                <w:szCs w:val="24"/>
              </w:rPr>
              <w:t>ending this study program.</w:t>
            </w:r>
          </w:p>
          <w:p w14:paraId="79484880" w14:textId="77777777" w:rsidR="00783004" w:rsidRDefault="00783004" w:rsidP="004D7B88">
            <w:pPr>
              <w:rPr>
                <w:b/>
                <w:bCs/>
                <w:color w:val="FF0000"/>
              </w:rPr>
            </w:pPr>
          </w:p>
          <w:p w14:paraId="42BE5222" w14:textId="77777777" w:rsidR="00D80B42" w:rsidRDefault="00D80B42" w:rsidP="004D7B88"/>
          <w:p w14:paraId="56261EBB" w14:textId="3DE94FE9" w:rsidR="00783004" w:rsidRDefault="00783004" w:rsidP="004D7B88">
            <w:r>
              <w:t xml:space="preserve">I confirm that I have discussed and agreed every section of this form with my </w:t>
            </w:r>
            <w:r w:rsidR="00A401DB">
              <w:t>supervisor</w:t>
            </w:r>
            <w:r>
              <w:t xml:space="preserve"> and will only conduct my research in line with what has been agreed in this document</w:t>
            </w:r>
          </w:p>
          <w:p w14:paraId="0F75D19D" w14:textId="77777777" w:rsidR="00783004" w:rsidRDefault="00783004" w:rsidP="004D7B88"/>
          <w:p w14:paraId="7773D48E" w14:textId="77777777" w:rsidR="00760712" w:rsidRDefault="00760712" w:rsidP="004D7B88"/>
          <w:p w14:paraId="35F73A2B" w14:textId="544C4721" w:rsidR="00783004" w:rsidRPr="00A401DB" w:rsidRDefault="00783004" w:rsidP="004D7B88">
            <w:r w:rsidRPr="00A401DB">
              <w:t>Signature……</w:t>
            </w:r>
            <w:r w:rsidR="00D33BD7">
              <w:t>M.M.S.M</w:t>
            </w:r>
            <w:r w:rsidRPr="00A401DB">
              <w:t>……………</w:t>
            </w:r>
            <w:r w:rsidR="00D33BD7">
              <w:t>…</w:t>
            </w:r>
            <w:r w:rsidRPr="00A401DB">
              <w:t xml:space="preserve">                                        Date:</w:t>
            </w:r>
            <w:bookmarkStart w:id="2" w:name="_GoBack"/>
            <w:bookmarkEnd w:id="2"/>
            <w:r w:rsidRPr="00A401DB">
              <w:t>………</w:t>
            </w:r>
            <w:r w:rsidR="007E5EC8">
              <w:t>04/01/2024</w:t>
            </w:r>
            <w:r w:rsidRPr="00A401DB">
              <w:t xml:space="preserve">………………….. </w:t>
            </w:r>
          </w:p>
          <w:p w14:paraId="68400184" w14:textId="77777777" w:rsidR="00783004" w:rsidRPr="00A401DB" w:rsidRDefault="00783004" w:rsidP="00713AF4">
            <w:pPr>
              <w:rPr>
                <w:bCs/>
                <w:u w:val="single"/>
              </w:rPr>
            </w:pPr>
          </w:p>
          <w:p w14:paraId="788DA6FC" w14:textId="77777777" w:rsidR="00783004" w:rsidRPr="00A401DB" w:rsidRDefault="00783004" w:rsidP="00713AF4">
            <w:pPr>
              <w:rPr>
                <w:bCs/>
                <w:u w:val="single"/>
              </w:rPr>
            </w:pPr>
          </w:p>
          <w:p w14:paraId="243BF26F" w14:textId="77777777" w:rsidR="00760712" w:rsidRPr="00A401DB" w:rsidRDefault="00760712" w:rsidP="00713AF4">
            <w:pPr>
              <w:rPr>
                <w:bCs/>
                <w:u w:val="single"/>
              </w:rPr>
            </w:pPr>
          </w:p>
          <w:p w14:paraId="1BA03EA2" w14:textId="72F2E664" w:rsidR="00760712" w:rsidRPr="00A401DB" w:rsidRDefault="00760712" w:rsidP="00713AF4">
            <w:pPr>
              <w:rPr>
                <w:b/>
                <w:u w:val="single"/>
              </w:rPr>
            </w:pPr>
            <w:r w:rsidRPr="00A401DB">
              <w:rPr>
                <w:b/>
                <w:bCs/>
                <w:u w:val="single"/>
              </w:rPr>
              <w:t>Supervisor:</w:t>
            </w:r>
          </w:p>
          <w:p w14:paraId="6C39F7A2" w14:textId="77777777" w:rsidR="00D80B42" w:rsidRPr="00A401DB" w:rsidRDefault="00D80B42" w:rsidP="00713AF4"/>
          <w:p w14:paraId="16453992" w14:textId="77777777" w:rsidR="00760712" w:rsidRPr="00A401DB" w:rsidRDefault="00783004" w:rsidP="00760712">
            <w:r w:rsidRPr="00A401DB">
              <w:t xml:space="preserve"> </w:t>
            </w:r>
            <w:r w:rsidR="00760712" w:rsidRPr="00A401DB">
              <w:t xml:space="preserve">Signature………………………………….                                              </w:t>
            </w:r>
            <w:proofErr w:type="gramStart"/>
            <w:r w:rsidR="00760712" w:rsidRPr="00A401DB">
              <w:t>Date:…</w:t>
            </w:r>
            <w:proofErr w:type="gramEnd"/>
            <w:r w:rsidR="00760712" w:rsidRPr="00A401DB">
              <w:t xml:space="preserve">……………………………….. </w:t>
            </w:r>
          </w:p>
          <w:p w14:paraId="78BE45D7" w14:textId="77777777" w:rsidR="00760712" w:rsidRPr="00A401DB" w:rsidRDefault="00760712" w:rsidP="00760712">
            <w:pPr>
              <w:rPr>
                <w:bCs/>
                <w:u w:val="single"/>
              </w:rPr>
            </w:pPr>
          </w:p>
          <w:p w14:paraId="3A5880D7" w14:textId="368A44F6" w:rsidR="00783004" w:rsidRPr="00A401DB" w:rsidRDefault="00783004" w:rsidP="00713AF4"/>
          <w:p w14:paraId="50522B40" w14:textId="77777777" w:rsidR="00783004" w:rsidRPr="00A401DB" w:rsidRDefault="00783004" w:rsidP="00713AF4"/>
          <w:p w14:paraId="19933355" w14:textId="77777777" w:rsidR="003675F9" w:rsidRPr="00A401DB" w:rsidRDefault="00D17FE3" w:rsidP="00713AF4">
            <w:pPr>
              <w:rPr>
                <w:b/>
                <w:bCs/>
                <w:sz w:val="28"/>
                <w:szCs w:val="28"/>
                <w:u w:val="single"/>
              </w:rPr>
            </w:pPr>
            <w:r w:rsidRPr="00A401DB">
              <w:rPr>
                <w:b/>
                <w:bCs/>
                <w:sz w:val="28"/>
                <w:szCs w:val="28"/>
                <w:u w:val="single"/>
              </w:rPr>
              <w:t>A</w:t>
            </w:r>
            <w:r w:rsidR="003675F9" w:rsidRPr="00A401DB">
              <w:rPr>
                <w:b/>
                <w:bCs/>
                <w:sz w:val="28"/>
                <w:szCs w:val="28"/>
                <w:u w:val="single"/>
              </w:rPr>
              <w:t>ppendix:</w:t>
            </w:r>
          </w:p>
          <w:p w14:paraId="5DDD4A29" w14:textId="1FA084E6" w:rsidR="003675F9" w:rsidRPr="00A401DB" w:rsidRDefault="00AA37E8" w:rsidP="00713AF4">
            <w:pPr>
              <w:rPr>
                <w:b/>
                <w:bCs/>
                <w:sz w:val="28"/>
                <w:szCs w:val="28"/>
              </w:rPr>
            </w:pPr>
            <w:r w:rsidRPr="00A401DB">
              <w:rPr>
                <w:b/>
                <w:bCs/>
                <w:sz w:val="28"/>
                <w:szCs w:val="28"/>
              </w:rPr>
              <w:t xml:space="preserve">A </w:t>
            </w:r>
            <w:r w:rsidR="003675F9" w:rsidRPr="00A401DB">
              <w:rPr>
                <w:b/>
                <w:bCs/>
                <w:sz w:val="28"/>
                <w:szCs w:val="28"/>
              </w:rPr>
              <w:t>Pa</w:t>
            </w:r>
            <w:r w:rsidR="00D17FE3" w:rsidRPr="00A401DB">
              <w:rPr>
                <w:b/>
                <w:bCs/>
                <w:sz w:val="28"/>
                <w:szCs w:val="28"/>
              </w:rPr>
              <w:t>rticipant</w:t>
            </w:r>
            <w:r w:rsidR="00754681" w:rsidRPr="00A401DB">
              <w:rPr>
                <w:b/>
                <w:bCs/>
                <w:sz w:val="28"/>
                <w:szCs w:val="28"/>
              </w:rPr>
              <w:t xml:space="preserve"> research</w:t>
            </w:r>
            <w:r w:rsidR="00D17FE3" w:rsidRPr="00A401DB">
              <w:rPr>
                <w:b/>
                <w:bCs/>
                <w:sz w:val="28"/>
                <w:szCs w:val="28"/>
              </w:rPr>
              <w:t xml:space="preserve"> information form </w:t>
            </w:r>
          </w:p>
          <w:p w14:paraId="0795E286" w14:textId="77777777" w:rsidR="00783004" w:rsidRDefault="00AA37E8" w:rsidP="00713AF4">
            <w:pPr>
              <w:rPr>
                <w:b/>
                <w:bCs/>
                <w:sz w:val="28"/>
                <w:szCs w:val="28"/>
              </w:rPr>
            </w:pPr>
            <w:r>
              <w:rPr>
                <w:b/>
                <w:bCs/>
                <w:sz w:val="28"/>
                <w:szCs w:val="28"/>
              </w:rPr>
              <w:t xml:space="preserve">B </w:t>
            </w:r>
            <w:r w:rsidR="003675F9">
              <w:rPr>
                <w:b/>
                <w:bCs/>
                <w:sz w:val="28"/>
                <w:szCs w:val="28"/>
              </w:rPr>
              <w:t>C</w:t>
            </w:r>
            <w:r w:rsidR="00D17FE3" w:rsidRPr="00730CD0">
              <w:rPr>
                <w:b/>
                <w:bCs/>
                <w:sz w:val="28"/>
                <w:szCs w:val="28"/>
              </w:rPr>
              <w:t>onsent form</w:t>
            </w:r>
          </w:p>
          <w:p w14:paraId="656AA846" w14:textId="7013C2EC" w:rsidR="00CC106C" w:rsidRPr="00730CD0" w:rsidRDefault="00CC106C" w:rsidP="00713AF4">
            <w:pPr>
              <w:rPr>
                <w:b/>
                <w:bCs/>
                <w:sz w:val="28"/>
                <w:szCs w:val="28"/>
              </w:rPr>
            </w:pPr>
            <w:r>
              <w:rPr>
                <w:b/>
                <w:bCs/>
                <w:sz w:val="28"/>
                <w:szCs w:val="28"/>
              </w:rPr>
              <w:t>C List of Questions / Interview schedule</w:t>
            </w:r>
          </w:p>
        </w:tc>
        <w:tc>
          <w:tcPr>
            <w:tcW w:w="1275" w:type="dxa"/>
          </w:tcPr>
          <w:p w14:paraId="6B098EBE" w14:textId="7814EF85" w:rsidR="00783004" w:rsidRDefault="00783004" w:rsidP="00713AF4">
            <w:pPr>
              <w:rPr>
                <w:iCs/>
              </w:rPr>
            </w:pPr>
          </w:p>
          <w:p w14:paraId="26992DB0" w14:textId="77777777" w:rsidR="003117E8" w:rsidRDefault="003117E8" w:rsidP="00713AF4">
            <w:pPr>
              <w:rPr>
                <w:iCs/>
              </w:rPr>
            </w:pPr>
          </w:p>
          <w:p w14:paraId="1C27DA2A" w14:textId="0899426D" w:rsidR="003C5317" w:rsidRDefault="00760712" w:rsidP="003C5317">
            <w:pPr>
              <w:rPr>
                <w:rFonts w:cstheme="minorHAnsi"/>
                <w:sz w:val="48"/>
                <w:szCs w:val="48"/>
              </w:rPr>
            </w:pPr>
            <w:r w:rsidRPr="00760712">
              <w:rPr>
                <w:rFonts w:cstheme="minorHAnsi"/>
                <w:sz w:val="24"/>
                <w:szCs w:val="24"/>
              </w:rPr>
              <w:t>Yes</w:t>
            </w:r>
          </w:p>
          <w:p w14:paraId="5FB5855B" w14:textId="77777777" w:rsidR="00D80B42" w:rsidRPr="00D80B42" w:rsidRDefault="00D80B42" w:rsidP="003C5317">
            <w:pPr>
              <w:rPr>
                <w:rFonts w:cstheme="minorHAnsi"/>
                <w:sz w:val="16"/>
                <w:szCs w:val="16"/>
              </w:rPr>
            </w:pPr>
          </w:p>
          <w:p w14:paraId="66876A6A" w14:textId="77777777" w:rsidR="00760712" w:rsidRDefault="00760712" w:rsidP="003C5317">
            <w:pPr>
              <w:rPr>
                <w:rFonts w:cstheme="minorHAnsi"/>
                <w:sz w:val="20"/>
                <w:szCs w:val="20"/>
              </w:rPr>
            </w:pPr>
          </w:p>
          <w:p w14:paraId="641FCF6A" w14:textId="6AA6BCCF" w:rsidR="00760712" w:rsidRDefault="00760712" w:rsidP="00760712">
            <w:pPr>
              <w:rPr>
                <w:rFonts w:cstheme="minorHAnsi"/>
                <w:sz w:val="48"/>
                <w:szCs w:val="48"/>
              </w:rPr>
            </w:pPr>
            <w:r w:rsidRPr="00760712">
              <w:rPr>
                <w:rFonts w:cstheme="minorHAnsi"/>
                <w:sz w:val="24"/>
                <w:szCs w:val="24"/>
              </w:rPr>
              <w:t>Yes</w:t>
            </w:r>
          </w:p>
          <w:p w14:paraId="4BFA807B" w14:textId="77777777" w:rsidR="00760712" w:rsidRDefault="00760712" w:rsidP="003C5317">
            <w:pPr>
              <w:rPr>
                <w:rFonts w:cstheme="minorHAnsi"/>
                <w:sz w:val="20"/>
                <w:szCs w:val="20"/>
              </w:rPr>
            </w:pPr>
          </w:p>
          <w:p w14:paraId="66A42EDE" w14:textId="77777777" w:rsidR="00760712" w:rsidRPr="00760712" w:rsidRDefault="00760712" w:rsidP="00760712">
            <w:pPr>
              <w:rPr>
                <w:rFonts w:cstheme="minorHAnsi"/>
                <w:sz w:val="20"/>
                <w:szCs w:val="20"/>
              </w:rPr>
            </w:pPr>
          </w:p>
          <w:p w14:paraId="3BDF0C74" w14:textId="7EADD6B8" w:rsidR="00760712" w:rsidRDefault="00760712" w:rsidP="00760712">
            <w:pPr>
              <w:rPr>
                <w:rFonts w:cstheme="minorHAnsi"/>
                <w:sz w:val="48"/>
                <w:szCs w:val="48"/>
              </w:rPr>
            </w:pPr>
            <w:r w:rsidRPr="00760712">
              <w:rPr>
                <w:rFonts w:cstheme="minorHAnsi"/>
                <w:sz w:val="24"/>
                <w:szCs w:val="24"/>
              </w:rPr>
              <w:t>Yes</w:t>
            </w:r>
          </w:p>
          <w:p w14:paraId="3FE93DEC" w14:textId="76ED8BB0" w:rsidR="003C5317" w:rsidRPr="00760712" w:rsidRDefault="003C5317" w:rsidP="003C5317">
            <w:pPr>
              <w:rPr>
                <w:rFonts w:cstheme="minorHAnsi"/>
                <w:sz w:val="20"/>
                <w:szCs w:val="20"/>
              </w:rPr>
            </w:pPr>
          </w:p>
          <w:p w14:paraId="3290A9FE" w14:textId="7C68071F" w:rsidR="00760712" w:rsidRDefault="00760712" w:rsidP="00760712">
            <w:pPr>
              <w:rPr>
                <w:rFonts w:cstheme="minorHAnsi"/>
                <w:sz w:val="48"/>
                <w:szCs w:val="48"/>
              </w:rPr>
            </w:pPr>
            <w:r w:rsidRPr="00760712">
              <w:rPr>
                <w:rFonts w:cstheme="minorHAnsi"/>
                <w:sz w:val="24"/>
                <w:szCs w:val="24"/>
              </w:rPr>
              <w:t>Yes</w:t>
            </w:r>
          </w:p>
          <w:p w14:paraId="71F95734" w14:textId="72D63AE1" w:rsidR="003C5317" w:rsidRDefault="003C5317" w:rsidP="003C5317">
            <w:pPr>
              <w:rPr>
                <w:rFonts w:cstheme="minorHAnsi"/>
                <w:sz w:val="20"/>
                <w:szCs w:val="20"/>
              </w:rPr>
            </w:pPr>
          </w:p>
          <w:p w14:paraId="3D11FB59" w14:textId="77777777" w:rsidR="004D18B8" w:rsidRDefault="004D18B8" w:rsidP="00760712">
            <w:pPr>
              <w:rPr>
                <w:rFonts w:cstheme="minorHAnsi"/>
                <w:sz w:val="24"/>
                <w:szCs w:val="24"/>
              </w:rPr>
            </w:pPr>
          </w:p>
          <w:p w14:paraId="293C82B5" w14:textId="77777777" w:rsidR="004D18B8" w:rsidRDefault="004D18B8" w:rsidP="00760712">
            <w:pPr>
              <w:rPr>
                <w:rFonts w:cstheme="minorHAnsi"/>
                <w:sz w:val="24"/>
                <w:szCs w:val="24"/>
              </w:rPr>
            </w:pPr>
          </w:p>
          <w:p w14:paraId="1895D86C" w14:textId="18A1553C" w:rsidR="00760712" w:rsidRDefault="00760712" w:rsidP="00760712">
            <w:pPr>
              <w:rPr>
                <w:rFonts w:cstheme="minorHAnsi"/>
                <w:sz w:val="48"/>
                <w:szCs w:val="48"/>
              </w:rPr>
            </w:pPr>
            <w:r w:rsidRPr="00760712">
              <w:rPr>
                <w:rFonts w:cstheme="minorHAnsi"/>
                <w:sz w:val="24"/>
                <w:szCs w:val="24"/>
              </w:rPr>
              <w:t>Yes</w:t>
            </w:r>
          </w:p>
          <w:p w14:paraId="01E0652B" w14:textId="77777777" w:rsidR="00760712" w:rsidRPr="00760712" w:rsidRDefault="00760712" w:rsidP="003C5317">
            <w:pPr>
              <w:rPr>
                <w:rFonts w:cstheme="minorHAnsi"/>
                <w:sz w:val="20"/>
                <w:szCs w:val="20"/>
              </w:rPr>
            </w:pPr>
          </w:p>
          <w:p w14:paraId="2F5738FB" w14:textId="77777777" w:rsidR="00760712" w:rsidRDefault="00760712" w:rsidP="00760712">
            <w:pPr>
              <w:rPr>
                <w:rFonts w:cstheme="minorHAnsi"/>
                <w:sz w:val="24"/>
                <w:szCs w:val="24"/>
              </w:rPr>
            </w:pPr>
          </w:p>
          <w:p w14:paraId="56B8051D" w14:textId="2DAF8F21" w:rsidR="00760712" w:rsidRDefault="00760712" w:rsidP="00760712">
            <w:pPr>
              <w:rPr>
                <w:rFonts w:cstheme="minorHAnsi"/>
                <w:sz w:val="48"/>
                <w:szCs w:val="48"/>
              </w:rPr>
            </w:pPr>
            <w:r w:rsidRPr="00760712">
              <w:rPr>
                <w:rFonts w:cstheme="minorHAnsi"/>
                <w:sz w:val="24"/>
                <w:szCs w:val="24"/>
              </w:rPr>
              <w:t>Yes</w:t>
            </w:r>
          </w:p>
          <w:p w14:paraId="26D038F2" w14:textId="479C6ABF" w:rsidR="003117E8" w:rsidRPr="00760712" w:rsidRDefault="003117E8" w:rsidP="00713AF4">
            <w:pPr>
              <w:rPr>
                <w:rFonts w:cstheme="minorHAnsi"/>
                <w:sz w:val="20"/>
                <w:szCs w:val="20"/>
              </w:rPr>
            </w:pPr>
          </w:p>
          <w:p w14:paraId="570B1580" w14:textId="77777777" w:rsidR="00760712" w:rsidRDefault="00760712" w:rsidP="00760712">
            <w:pPr>
              <w:rPr>
                <w:rFonts w:cstheme="minorHAnsi"/>
                <w:sz w:val="24"/>
                <w:szCs w:val="24"/>
              </w:rPr>
            </w:pPr>
          </w:p>
          <w:p w14:paraId="51CEABA0" w14:textId="5953D262" w:rsidR="00760712" w:rsidRDefault="00760712" w:rsidP="00760712">
            <w:pPr>
              <w:rPr>
                <w:rFonts w:cstheme="minorHAnsi"/>
                <w:sz w:val="48"/>
                <w:szCs w:val="48"/>
              </w:rPr>
            </w:pPr>
            <w:r w:rsidRPr="00760712">
              <w:rPr>
                <w:rFonts w:cstheme="minorHAnsi"/>
                <w:sz w:val="24"/>
                <w:szCs w:val="24"/>
              </w:rPr>
              <w:t>Yes</w:t>
            </w:r>
          </w:p>
          <w:p w14:paraId="7A166DED" w14:textId="4031CE93" w:rsidR="003117E8" w:rsidRPr="00760712" w:rsidRDefault="003117E8" w:rsidP="00713AF4">
            <w:pPr>
              <w:rPr>
                <w:rFonts w:cstheme="minorHAnsi"/>
                <w:sz w:val="20"/>
                <w:szCs w:val="20"/>
              </w:rPr>
            </w:pPr>
          </w:p>
          <w:p w14:paraId="5292E4F6" w14:textId="77777777" w:rsidR="00D80B42" w:rsidRPr="00D80B42" w:rsidRDefault="00D80B42" w:rsidP="00D80B42">
            <w:pPr>
              <w:rPr>
                <w:rFonts w:cstheme="minorHAnsi"/>
                <w:sz w:val="20"/>
                <w:szCs w:val="20"/>
              </w:rPr>
            </w:pPr>
          </w:p>
          <w:p w14:paraId="46BC6DDF" w14:textId="5F44B062" w:rsidR="00D80B42" w:rsidRDefault="00D80B42" w:rsidP="00D80B42">
            <w:pPr>
              <w:rPr>
                <w:rFonts w:cstheme="minorHAnsi"/>
                <w:sz w:val="48"/>
                <w:szCs w:val="48"/>
              </w:rPr>
            </w:pPr>
          </w:p>
          <w:p w14:paraId="6C2B674E" w14:textId="692F7F95" w:rsidR="003117E8" w:rsidRDefault="003117E8" w:rsidP="00713AF4">
            <w:pPr>
              <w:rPr>
                <w:iCs/>
              </w:rPr>
            </w:pPr>
          </w:p>
          <w:p w14:paraId="29FB17F0" w14:textId="77777777" w:rsidR="003117E8" w:rsidRDefault="003117E8" w:rsidP="00713AF4">
            <w:pPr>
              <w:rPr>
                <w:iCs/>
              </w:rPr>
            </w:pPr>
          </w:p>
          <w:p w14:paraId="34B4567B" w14:textId="77777777" w:rsidR="003117E8" w:rsidRDefault="003117E8" w:rsidP="00713AF4">
            <w:pPr>
              <w:rPr>
                <w:iCs/>
              </w:rPr>
            </w:pPr>
          </w:p>
          <w:p w14:paraId="4988913F" w14:textId="77777777" w:rsidR="003117E8" w:rsidRDefault="003117E8" w:rsidP="00713AF4">
            <w:pPr>
              <w:rPr>
                <w:iCs/>
              </w:rPr>
            </w:pPr>
          </w:p>
          <w:p w14:paraId="01E01116" w14:textId="77777777" w:rsidR="003117E8" w:rsidRDefault="003117E8" w:rsidP="00713AF4">
            <w:pPr>
              <w:rPr>
                <w:iCs/>
              </w:rPr>
            </w:pPr>
          </w:p>
          <w:p w14:paraId="66BB2CD0" w14:textId="77777777" w:rsidR="003117E8" w:rsidRDefault="003117E8" w:rsidP="00713AF4">
            <w:pPr>
              <w:rPr>
                <w:iCs/>
              </w:rPr>
            </w:pPr>
          </w:p>
          <w:p w14:paraId="34C6E2D7" w14:textId="77777777" w:rsidR="003117E8" w:rsidRDefault="003117E8" w:rsidP="00713AF4">
            <w:pPr>
              <w:rPr>
                <w:iCs/>
              </w:rPr>
            </w:pPr>
          </w:p>
          <w:p w14:paraId="0AAAFC09" w14:textId="77777777" w:rsidR="003117E8" w:rsidRDefault="003117E8" w:rsidP="00713AF4">
            <w:pPr>
              <w:rPr>
                <w:iCs/>
              </w:rPr>
            </w:pPr>
          </w:p>
          <w:p w14:paraId="23EA997C" w14:textId="77777777" w:rsidR="003117E8" w:rsidRDefault="003117E8" w:rsidP="00713AF4">
            <w:pPr>
              <w:rPr>
                <w:iCs/>
              </w:rPr>
            </w:pPr>
          </w:p>
          <w:p w14:paraId="2AF5A595" w14:textId="77777777" w:rsidR="003117E8" w:rsidRDefault="003117E8" w:rsidP="00713AF4">
            <w:pPr>
              <w:rPr>
                <w:iCs/>
              </w:rPr>
            </w:pPr>
          </w:p>
          <w:p w14:paraId="5C465095" w14:textId="77777777" w:rsidR="003117E8" w:rsidRDefault="003117E8" w:rsidP="00713AF4">
            <w:pPr>
              <w:rPr>
                <w:iCs/>
              </w:rPr>
            </w:pPr>
          </w:p>
          <w:p w14:paraId="3B342D0B" w14:textId="77777777" w:rsidR="003117E8" w:rsidRDefault="003117E8" w:rsidP="00713AF4">
            <w:pPr>
              <w:rPr>
                <w:iCs/>
              </w:rPr>
            </w:pPr>
          </w:p>
          <w:p w14:paraId="34F6F2A7" w14:textId="77777777" w:rsidR="00760712" w:rsidRDefault="00760712" w:rsidP="00760712">
            <w:pPr>
              <w:rPr>
                <w:rFonts w:cstheme="minorHAnsi"/>
                <w:sz w:val="24"/>
                <w:szCs w:val="24"/>
              </w:rPr>
            </w:pPr>
          </w:p>
          <w:p w14:paraId="5C060DA6" w14:textId="77777777" w:rsidR="00160CF7" w:rsidRDefault="00160CF7" w:rsidP="00760712">
            <w:pPr>
              <w:rPr>
                <w:rFonts w:cstheme="minorHAnsi"/>
                <w:sz w:val="24"/>
                <w:szCs w:val="24"/>
              </w:rPr>
            </w:pPr>
          </w:p>
          <w:p w14:paraId="1743DF65" w14:textId="0B796533" w:rsidR="003117E8" w:rsidRPr="003117E8" w:rsidRDefault="003117E8" w:rsidP="00713AF4">
            <w:pPr>
              <w:rPr>
                <w:iCs/>
              </w:rPr>
            </w:pPr>
          </w:p>
        </w:tc>
      </w:tr>
    </w:tbl>
    <w:p w14:paraId="23D6A27C" w14:textId="12260227" w:rsidR="000A3F74" w:rsidRDefault="000A3F74" w:rsidP="00E851B5">
      <w:pPr>
        <w:rPr>
          <w:b/>
          <w:bCs/>
          <w:u w:val="single"/>
        </w:rPr>
      </w:pPr>
    </w:p>
    <w:p w14:paraId="0810DC29" w14:textId="77777777" w:rsidR="008234C8" w:rsidRDefault="008234C8" w:rsidP="00E851B5">
      <w:pPr>
        <w:rPr>
          <w:b/>
          <w:bCs/>
          <w:sz w:val="28"/>
          <w:szCs w:val="28"/>
        </w:rPr>
      </w:pPr>
    </w:p>
    <w:p w14:paraId="709F5EF7" w14:textId="0DEEB9CE" w:rsidR="008234C8" w:rsidRPr="008234C8" w:rsidRDefault="008234C8" w:rsidP="00E851B5">
      <w:pPr>
        <w:rPr>
          <w:b/>
          <w:bCs/>
          <w:sz w:val="28"/>
          <w:szCs w:val="28"/>
        </w:rPr>
      </w:pPr>
      <w:r w:rsidRPr="008234C8">
        <w:rPr>
          <w:b/>
          <w:bCs/>
          <w:sz w:val="28"/>
          <w:szCs w:val="28"/>
        </w:rPr>
        <w:lastRenderedPageBreak/>
        <w:t xml:space="preserve">Reference List </w:t>
      </w:r>
    </w:p>
    <w:p w14:paraId="6E04C856" w14:textId="77777777" w:rsidR="00143A1F" w:rsidRPr="00143A1F" w:rsidRDefault="00143A1F" w:rsidP="00143A1F">
      <w:pPr>
        <w:numPr>
          <w:ilvl w:val="0"/>
          <w:numId w:val="17"/>
        </w:numPr>
        <w:rPr>
          <w:b/>
          <w:bCs/>
          <w:sz w:val="28"/>
          <w:szCs w:val="28"/>
          <w:lang w:val="en-IN"/>
        </w:rPr>
      </w:pPr>
      <w:r w:rsidRPr="00143A1F">
        <w:rPr>
          <w:b/>
          <w:bCs/>
          <w:sz w:val="28"/>
          <w:szCs w:val="28"/>
          <w:lang w:val="en-US"/>
        </w:rPr>
        <w:t>Babbie, E. (2016). The Basics of Social Research. Cengage Learning.</w:t>
      </w:r>
    </w:p>
    <w:p w14:paraId="48866F92" w14:textId="77777777" w:rsidR="00143A1F" w:rsidRPr="00143A1F" w:rsidRDefault="00143A1F" w:rsidP="00143A1F">
      <w:pPr>
        <w:numPr>
          <w:ilvl w:val="0"/>
          <w:numId w:val="17"/>
        </w:numPr>
        <w:rPr>
          <w:b/>
          <w:bCs/>
          <w:sz w:val="28"/>
          <w:szCs w:val="28"/>
          <w:lang w:val="en-IN"/>
        </w:rPr>
      </w:pPr>
      <w:r w:rsidRPr="00143A1F">
        <w:rPr>
          <w:b/>
          <w:bCs/>
          <w:sz w:val="28"/>
          <w:szCs w:val="28"/>
          <w:lang w:val="en-US"/>
        </w:rPr>
        <w:t>Baumann, M., et al. (2020). Access to treatment in oral cancer in developed and developing countries. Journal of Global Oncology, 6, 640-648.</w:t>
      </w:r>
    </w:p>
    <w:p w14:paraId="68731645" w14:textId="77777777" w:rsidR="00143A1F" w:rsidRPr="00143A1F" w:rsidRDefault="00143A1F" w:rsidP="00143A1F">
      <w:pPr>
        <w:numPr>
          <w:ilvl w:val="0"/>
          <w:numId w:val="17"/>
        </w:numPr>
        <w:rPr>
          <w:b/>
          <w:bCs/>
          <w:sz w:val="28"/>
          <w:szCs w:val="28"/>
          <w:lang w:val="en-IN"/>
        </w:rPr>
      </w:pPr>
      <w:r w:rsidRPr="00143A1F">
        <w:rPr>
          <w:b/>
          <w:bCs/>
          <w:sz w:val="28"/>
          <w:szCs w:val="28"/>
          <w:lang w:val="en-US"/>
        </w:rPr>
        <w:t>Bhat, V., &amp; Sowmya, G. V. (2019). Contemporary methods in early detection of oral cancer - A review. Journal of Oral and Maxillofacial Pathology, 23(3), 450-456.</w:t>
      </w:r>
    </w:p>
    <w:p w14:paraId="222A33EE" w14:textId="77777777" w:rsidR="00143A1F" w:rsidRPr="00143A1F" w:rsidRDefault="00143A1F" w:rsidP="00143A1F">
      <w:pPr>
        <w:numPr>
          <w:ilvl w:val="0"/>
          <w:numId w:val="17"/>
        </w:numPr>
        <w:rPr>
          <w:b/>
          <w:bCs/>
          <w:sz w:val="28"/>
          <w:szCs w:val="28"/>
          <w:lang w:val="en-IN"/>
        </w:rPr>
      </w:pPr>
      <w:r w:rsidRPr="00143A1F">
        <w:rPr>
          <w:b/>
          <w:bCs/>
          <w:sz w:val="28"/>
          <w:szCs w:val="28"/>
          <w:lang w:val="en-US"/>
        </w:rPr>
        <w:t>Bowling, A. (2014). Research methods in health: Investigating health and health services. McGraw-Hill Education.</w:t>
      </w:r>
    </w:p>
    <w:p w14:paraId="4816E34A" w14:textId="77777777" w:rsidR="00143A1F" w:rsidRPr="00143A1F" w:rsidRDefault="00143A1F" w:rsidP="00143A1F">
      <w:pPr>
        <w:numPr>
          <w:ilvl w:val="0"/>
          <w:numId w:val="17"/>
        </w:numPr>
        <w:rPr>
          <w:b/>
          <w:bCs/>
          <w:sz w:val="28"/>
          <w:szCs w:val="28"/>
          <w:lang w:val="en-IN"/>
        </w:rPr>
      </w:pPr>
      <w:r w:rsidRPr="00143A1F">
        <w:rPr>
          <w:b/>
          <w:bCs/>
          <w:sz w:val="28"/>
          <w:szCs w:val="28"/>
          <w:lang w:val="en-US"/>
        </w:rPr>
        <w:t>Braun, V., &amp; Clarke, V. (2006). Using thematic analysis in psychology. Qualitative Research in Psychology, 3(2), 77–101.</w:t>
      </w:r>
    </w:p>
    <w:p w14:paraId="311A5FB5" w14:textId="77777777" w:rsidR="00143A1F" w:rsidRPr="00143A1F" w:rsidRDefault="00143A1F" w:rsidP="00143A1F">
      <w:pPr>
        <w:numPr>
          <w:ilvl w:val="0"/>
          <w:numId w:val="17"/>
        </w:numPr>
        <w:rPr>
          <w:b/>
          <w:bCs/>
          <w:sz w:val="28"/>
          <w:szCs w:val="28"/>
          <w:lang w:val="en-IN"/>
        </w:rPr>
      </w:pPr>
      <w:r w:rsidRPr="00143A1F">
        <w:rPr>
          <w:b/>
          <w:bCs/>
          <w:sz w:val="28"/>
          <w:szCs w:val="28"/>
          <w:lang w:val="en-US"/>
        </w:rPr>
        <w:t>Brouwer, A. F., et al. (2019). Cost-effectiveness of Oral Cancer Screening: A Systematic Review. The Laryngoscope, 129(4), 883-889.</w:t>
      </w:r>
    </w:p>
    <w:p w14:paraId="5BD663B7" w14:textId="77777777" w:rsidR="00143A1F" w:rsidRPr="00143A1F" w:rsidRDefault="00143A1F" w:rsidP="00143A1F">
      <w:pPr>
        <w:numPr>
          <w:ilvl w:val="0"/>
          <w:numId w:val="17"/>
        </w:numPr>
        <w:rPr>
          <w:b/>
          <w:bCs/>
          <w:sz w:val="28"/>
          <w:szCs w:val="28"/>
          <w:lang w:val="en-IN"/>
        </w:rPr>
      </w:pPr>
      <w:r w:rsidRPr="00143A1F">
        <w:rPr>
          <w:b/>
          <w:bCs/>
          <w:sz w:val="28"/>
          <w:szCs w:val="28"/>
          <w:lang w:val="en-US"/>
        </w:rPr>
        <w:t>Cancer Research UK. (2018). Oral cancer statistics. Retrieved from [insert link]</w:t>
      </w:r>
    </w:p>
    <w:p w14:paraId="4ABC4FD4" w14:textId="77777777" w:rsidR="00143A1F" w:rsidRPr="00143A1F" w:rsidRDefault="00143A1F" w:rsidP="00143A1F">
      <w:pPr>
        <w:numPr>
          <w:ilvl w:val="0"/>
          <w:numId w:val="17"/>
        </w:numPr>
        <w:rPr>
          <w:b/>
          <w:bCs/>
          <w:sz w:val="28"/>
          <w:szCs w:val="28"/>
          <w:lang w:val="en-IN"/>
        </w:rPr>
      </w:pPr>
      <w:r w:rsidRPr="00143A1F">
        <w:rPr>
          <w:b/>
          <w:bCs/>
          <w:sz w:val="28"/>
          <w:szCs w:val="28"/>
          <w:lang w:val="en-US"/>
        </w:rPr>
        <w:t>Cancer Research UK. (2022). Oral cancer statistics. https://www.cancerresearchuk.org/health-professional/cancer-statistics/statistics-by-cancer-type/oral-cancer</w:t>
      </w:r>
    </w:p>
    <w:p w14:paraId="354F4485" w14:textId="77777777" w:rsidR="00143A1F" w:rsidRPr="00143A1F" w:rsidRDefault="00143A1F" w:rsidP="00143A1F">
      <w:pPr>
        <w:numPr>
          <w:ilvl w:val="0"/>
          <w:numId w:val="17"/>
        </w:numPr>
        <w:rPr>
          <w:b/>
          <w:bCs/>
          <w:sz w:val="28"/>
          <w:szCs w:val="28"/>
          <w:lang w:val="en-IN"/>
        </w:rPr>
      </w:pPr>
      <w:r w:rsidRPr="00143A1F">
        <w:rPr>
          <w:b/>
          <w:bCs/>
          <w:sz w:val="28"/>
          <w:szCs w:val="28"/>
          <w:lang w:val="en-US"/>
        </w:rPr>
        <w:t>Centers for Disease Control and Prevention. (2019). Behavioral Risk Factor Surveillance System (BRFSS). Retrieved from https://www.cdc.gov/brfss/index.html</w:t>
      </w:r>
    </w:p>
    <w:p w14:paraId="3D046740" w14:textId="77777777" w:rsidR="00143A1F" w:rsidRPr="00143A1F" w:rsidRDefault="00143A1F" w:rsidP="00143A1F">
      <w:pPr>
        <w:numPr>
          <w:ilvl w:val="0"/>
          <w:numId w:val="17"/>
        </w:numPr>
        <w:rPr>
          <w:b/>
          <w:bCs/>
          <w:sz w:val="28"/>
          <w:szCs w:val="28"/>
          <w:lang w:val="en-IN"/>
        </w:rPr>
      </w:pPr>
      <w:proofErr w:type="spellStart"/>
      <w:r w:rsidRPr="00143A1F">
        <w:rPr>
          <w:b/>
          <w:bCs/>
          <w:sz w:val="28"/>
          <w:szCs w:val="28"/>
          <w:lang w:val="en-US"/>
        </w:rPr>
        <w:t>Challacombe</w:t>
      </w:r>
      <w:proofErr w:type="spellEnd"/>
      <w:r w:rsidRPr="00143A1F">
        <w:rPr>
          <w:b/>
          <w:bCs/>
          <w:sz w:val="28"/>
          <w:szCs w:val="28"/>
          <w:lang w:val="en-US"/>
        </w:rPr>
        <w:t xml:space="preserve">, S. J., </w:t>
      </w:r>
      <w:proofErr w:type="spellStart"/>
      <w:r w:rsidRPr="00143A1F">
        <w:rPr>
          <w:b/>
          <w:bCs/>
          <w:sz w:val="28"/>
          <w:szCs w:val="28"/>
          <w:lang w:val="en-US"/>
        </w:rPr>
        <w:t>Ananthakrishnan</w:t>
      </w:r>
      <w:proofErr w:type="spellEnd"/>
      <w:r w:rsidRPr="00143A1F">
        <w:rPr>
          <w:b/>
          <w:bCs/>
          <w:sz w:val="28"/>
          <w:szCs w:val="28"/>
          <w:lang w:val="en-US"/>
        </w:rPr>
        <w:t xml:space="preserve">, A. N., &amp; </w:t>
      </w:r>
      <w:proofErr w:type="spellStart"/>
      <w:r w:rsidRPr="00143A1F">
        <w:rPr>
          <w:b/>
          <w:bCs/>
          <w:sz w:val="28"/>
          <w:szCs w:val="28"/>
          <w:lang w:val="en-US"/>
        </w:rPr>
        <w:t>Warnakulasuriya</w:t>
      </w:r>
      <w:proofErr w:type="spellEnd"/>
      <w:r w:rsidRPr="00143A1F">
        <w:rPr>
          <w:b/>
          <w:bCs/>
          <w:sz w:val="28"/>
          <w:szCs w:val="28"/>
          <w:lang w:val="en-US"/>
        </w:rPr>
        <w:t>, S. (2021). Oral cancer and precancer in South Asia - Is it preventable? Indian Journal of Medical Research, 154(4), 424-429.</w:t>
      </w:r>
    </w:p>
    <w:p w14:paraId="6CF9E048" w14:textId="77777777" w:rsidR="00143A1F" w:rsidRPr="00143A1F" w:rsidRDefault="00143A1F" w:rsidP="00143A1F">
      <w:pPr>
        <w:numPr>
          <w:ilvl w:val="0"/>
          <w:numId w:val="17"/>
        </w:numPr>
        <w:rPr>
          <w:b/>
          <w:bCs/>
          <w:sz w:val="28"/>
          <w:szCs w:val="28"/>
          <w:lang w:val="en-IN"/>
        </w:rPr>
      </w:pPr>
      <w:r w:rsidRPr="00143A1F">
        <w:rPr>
          <w:b/>
          <w:bCs/>
          <w:sz w:val="28"/>
          <w:szCs w:val="28"/>
          <w:lang w:val="en-US"/>
        </w:rPr>
        <w:t>Charmaz, K. (2006). Constructing grounded theory: A practical guide through qualitative analysis. Sage Publications.</w:t>
      </w:r>
    </w:p>
    <w:p w14:paraId="491E28C9" w14:textId="77777777" w:rsidR="00143A1F" w:rsidRPr="00143A1F" w:rsidRDefault="00143A1F" w:rsidP="00143A1F">
      <w:pPr>
        <w:numPr>
          <w:ilvl w:val="0"/>
          <w:numId w:val="17"/>
        </w:numPr>
        <w:rPr>
          <w:b/>
          <w:bCs/>
          <w:sz w:val="28"/>
          <w:szCs w:val="28"/>
          <w:lang w:val="en-IN"/>
        </w:rPr>
      </w:pPr>
      <w:r w:rsidRPr="00143A1F">
        <w:rPr>
          <w:b/>
          <w:bCs/>
          <w:sz w:val="28"/>
          <w:szCs w:val="28"/>
          <w:lang w:val="en-US"/>
        </w:rPr>
        <w:lastRenderedPageBreak/>
        <w:t xml:space="preserve">Conway, D. I., </w:t>
      </w:r>
      <w:proofErr w:type="spellStart"/>
      <w:r w:rsidRPr="00143A1F">
        <w:rPr>
          <w:b/>
          <w:bCs/>
          <w:sz w:val="28"/>
          <w:szCs w:val="28"/>
          <w:lang w:val="en-US"/>
        </w:rPr>
        <w:t>Purkayastha</w:t>
      </w:r>
      <w:proofErr w:type="spellEnd"/>
      <w:r w:rsidRPr="00143A1F">
        <w:rPr>
          <w:b/>
          <w:bCs/>
          <w:sz w:val="28"/>
          <w:szCs w:val="28"/>
          <w:lang w:val="en-US"/>
        </w:rPr>
        <w:t xml:space="preserve">, M., </w:t>
      </w:r>
      <w:proofErr w:type="spellStart"/>
      <w:r w:rsidRPr="00143A1F">
        <w:rPr>
          <w:b/>
          <w:bCs/>
          <w:sz w:val="28"/>
          <w:szCs w:val="28"/>
          <w:lang w:val="en-US"/>
        </w:rPr>
        <w:t>Chestnutt</w:t>
      </w:r>
      <w:proofErr w:type="spellEnd"/>
      <w:r w:rsidRPr="00143A1F">
        <w:rPr>
          <w:b/>
          <w:bCs/>
          <w:sz w:val="28"/>
          <w:szCs w:val="28"/>
          <w:lang w:val="en-US"/>
        </w:rPr>
        <w:t>, I. G., McMillan, A. K., &amp; McMahon, A. D. (2020). The changing epidemiology of oral cancer: Definitions, trends, and risk factors. British Dental Journal, 229(5), 305-309.</w:t>
      </w:r>
    </w:p>
    <w:p w14:paraId="250F7FF6" w14:textId="77777777" w:rsidR="00143A1F" w:rsidRPr="00143A1F" w:rsidRDefault="00143A1F" w:rsidP="00143A1F">
      <w:pPr>
        <w:numPr>
          <w:ilvl w:val="0"/>
          <w:numId w:val="17"/>
        </w:numPr>
        <w:rPr>
          <w:b/>
          <w:bCs/>
          <w:sz w:val="28"/>
          <w:szCs w:val="28"/>
          <w:lang w:val="en-IN"/>
        </w:rPr>
      </w:pPr>
      <w:r w:rsidRPr="00143A1F">
        <w:rPr>
          <w:b/>
          <w:bCs/>
          <w:sz w:val="28"/>
          <w:szCs w:val="28"/>
          <w:lang w:val="en-US"/>
        </w:rPr>
        <w:t>Creswell, J. W., &amp; Creswell, J. D. (2017). Research design: Qualitative, quantitative, and mixed methods approaches. Sage Publications.</w:t>
      </w:r>
    </w:p>
    <w:p w14:paraId="5EACCB25" w14:textId="77777777" w:rsidR="00143A1F" w:rsidRPr="00143A1F" w:rsidRDefault="00143A1F" w:rsidP="00143A1F">
      <w:pPr>
        <w:numPr>
          <w:ilvl w:val="0"/>
          <w:numId w:val="17"/>
        </w:numPr>
        <w:rPr>
          <w:b/>
          <w:bCs/>
          <w:sz w:val="28"/>
          <w:szCs w:val="28"/>
          <w:lang w:val="en-IN"/>
        </w:rPr>
      </w:pPr>
      <w:r w:rsidRPr="00143A1F">
        <w:rPr>
          <w:b/>
          <w:bCs/>
          <w:sz w:val="28"/>
          <w:szCs w:val="28"/>
          <w:lang w:val="en-US"/>
        </w:rPr>
        <w:t>Creswell, J. D. (2017). Research design: Qualitative, quantitative, and mixed methods approaches. Sage Publications.</w:t>
      </w:r>
    </w:p>
    <w:p w14:paraId="25FA2EEC" w14:textId="77777777" w:rsidR="00143A1F" w:rsidRPr="00143A1F" w:rsidRDefault="00143A1F" w:rsidP="00143A1F">
      <w:pPr>
        <w:numPr>
          <w:ilvl w:val="0"/>
          <w:numId w:val="17"/>
        </w:numPr>
        <w:rPr>
          <w:b/>
          <w:bCs/>
          <w:sz w:val="28"/>
          <w:szCs w:val="28"/>
          <w:lang w:val="en-IN"/>
        </w:rPr>
      </w:pPr>
      <w:proofErr w:type="spellStart"/>
      <w:r w:rsidRPr="00143A1F">
        <w:rPr>
          <w:b/>
          <w:bCs/>
          <w:sz w:val="28"/>
          <w:szCs w:val="28"/>
          <w:lang w:val="en-US"/>
        </w:rPr>
        <w:t>Dillman</w:t>
      </w:r>
      <w:proofErr w:type="spellEnd"/>
      <w:r w:rsidRPr="00143A1F">
        <w:rPr>
          <w:b/>
          <w:bCs/>
          <w:sz w:val="28"/>
          <w:szCs w:val="28"/>
          <w:lang w:val="en-US"/>
        </w:rPr>
        <w:t>, D. A., Smyth, J. D., &amp; Christian, L. M. (2014). Internet, phone, mail, and mixed-mode surveys: The tailored design method. John Wiley &amp; Sons.</w:t>
      </w:r>
    </w:p>
    <w:p w14:paraId="6AA15BE5" w14:textId="6A00F3B5" w:rsidR="008234C8" w:rsidRPr="00143A1F" w:rsidRDefault="00143A1F" w:rsidP="00143A1F">
      <w:pPr>
        <w:numPr>
          <w:ilvl w:val="0"/>
          <w:numId w:val="17"/>
        </w:numPr>
        <w:rPr>
          <w:b/>
          <w:bCs/>
          <w:sz w:val="28"/>
          <w:szCs w:val="28"/>
          <w:lang w:val="en-IN"/>
        </w:rPr>
      </w:pPr>
      <w:proofErr w:type="spellStart"/>
      <w:r w:rsidRPr="00143A1F">
        <w:rPr>
          <w:b/>
          <w:bCs/>
          <w:sz w:val="28"/>
          <w:szCs w:val="28"/>
          <w:lang w:val="en-US"/>
        </w:rPr>
        <w:t>Ferlay</w:t>
      </w:r>
      <w:proofErr w:type="spellEnd"/>
      <w:r w:rsidRPr="00143A1F">
        <w:rPr>
          <w:b/>
          <w:bCs/>
          <w:sz w:val="28"/>
          <w:szCs w:val="28"/>
          <w:lang w:val="en-US"/>
        </w:rPr>
        <w:t xml:space="preserve">, J., et al. (2018). Global Cancer Observatory: Cancer Today. International Agency for Research on Cancer. </w:t>
      </w:r>
    </w:p>
    <w:p w14:paraId="01B40550" w14:textId="77777777" w:rsidR="00143A1F" w:rsidRPr="00143A1F" w:rsidRDefault="00143A1F" w:rsidP="00143A1F">
      <w:pPr>
        <w:numPr>
          <w:ilvl w:val="0"/>
          <w:numId w:val="17"/>
        </w:numPr>
        <w:rPr>
          <w:b/>
          <w:bCs/>
          <w:sz w:val="28"/>
          <w:szCs w:val="28"/>
          <w:lang w:val="en-IN"/>
        </w:rPr>
      </w:pPr>
      <w:r w:rsidRPr="00143A1F">
        <w:rPr>
          <w:b/>
          <w:bCs/>
          <w:sz w:val="28"/>
          <w:szCs w:val="28"/>
          <w:lang w:val="en-US"/>
        </w:rPr>
        <w:t>Fitzpatrick, S. G., et al. (2022). The impact of early diagnosis and preventive care on oral cancer patients' quality of life. Journal of Oral and Maxillofacial Surgery, Medicine, and Pathology, 34(1), 34-40.</w:t>
      </w:r>
    </w:p>
    <w:p w14:paraId="723C79E5" w14:textId="77777777" w:rsidR="00143A1F" w:rsidRPr="00143A1F" w:rsidRDefault="00143A1F" w:rsidP="00143A1F">
      <w:pPr>
        <w:numPr>
          <w:ilvl w:val="0"/>
          <w:numId w:val="17"/>
        </w:numPr>
        <w:rPr>
          <w:b/>
          <w:bCs/>
          <w:sz w:val="28"/>
          <w:szCs w:val="28"/>
          <w:lang w:val="en-IN"/>
        </w:rPr>
      </w:pPr>
      <w:r w:rsidRPr="00143A1F">
        <w:rPr>
          <w:b/>
          <w:bCs/>
          <w:sz w:val="28"/>
          <w:szCs w:val="28"/>
          <w:lang w:val="en-US"/>
        </w:rPr>
        <w:t>Gupta, B., et al. (2017). Early detection of oral cancer - how close are we? Oral Oncology, 72, 13-20.</w:t>
      </w:r>
    </w:p>
    <w:p w14:paraId="151D2A00" w14:textId="77777777" w:rsidR="00143A1F" w:rsidRPr="00143A1F" w:rsidRDefault="00143A1F" w:rsidP="00143A1F">
      <w:pPr>
        <w:numPr>
          <w:ilvl w:val="0"/>
          <w:numId w:val="17"/>
        </w:numPr>
        <w:rPr>
          <w:b/>
          <w:bCs/>
          <w:sz w:val="28"/>
          <w:szCs w:val="28"/>
          <w:lang w:val="en-IN"/>
        </w:rPr>
      </w:pPr>
      <w:r w:rsidRPr="00143A1F">
        <w:rPr>
          <w:b/>
          <w:bCs/>
          <w:sz w:val="28"/>
          <w:szCs w:val="28"/>
          <w:lang w:val="en-US"/>
        </w:rPr>
        <w:t>Hsieh, H. F., &amp; Shannon, S. E. (2005). Three approaches to qualitative content analysis. Qualitative Health Research, 15(9), 1277–1288.</w:t>
      </w:r>
    </w:p>
    <w:p w14:paraId="1AE10A75" w14:textId="77777777" w:rsidR="00143A1F" w:rsidRPr="00143A1F" w:rsidRDefault="00143A1F" w:rsidP="00143A1F">
      <w:pPr>
        <w:numPr>
          <w:ilvl w:val="0"/>
          <w:numId w:val="17"/>
        </w:numPr>
        <w:rPr>
          <w:b/>
          <w:bCs/>
          <w:sz w:val="28"/>
          <w:szCs w:val="28"/>
          <w:lang w:val="en-IN"/>
        </w:rPr>
      </w:pPr>
      <w:r w:rsidRPr="00143A1F">
        <w:rPr>
          <w:b/>
          <w:bCs/>
          <w:sz w:val="28"/>
          <w:szCs w:val="28"/>
          <w:lang w:val="en-US"/>
        </w:rPr>
        <w:t>Johnson, A., et al. (2019). Advances in clinical examinations for early detection of oral cancer. Journal of Oral Medicine, 45(2), 123-135.</w:t>
      </w:r>
    </w:p>
    <w:p w14:paraId="465AF6C8" w14:textId="77777777" w:rsidR="00143A1F" w:rsidRPr="00143A1F" w:rsidRDefault="00143A1F" w:rsidP="00143A1F">
      <w:pPr>
        <w:numPr>
          <w:ilvl w:val="0"/>
          <w:numId w:val="17"/>
        </w:numPr>
        <w:rPr>
          <w:b/>
          <w:bCs/>
          <w:sz w:val="28"/>
          <w:szCs w:val="28"/>
          <w:lang w:val="en-IN"/>
        </w:rPr>
      </w:pPr>
      <w:r w:rsidRPr="00143A1F">
        <w:rPr>
          <w:b/>
          <w:bCs/>
          <w:sz w:val="28"/>
          <w:szCs w:val="28"/>
          <w:lang w:val="en-US"/>
        </w:rPr>
        <w:t>Jones, K., &amp; Patel, S. (2018). Socioeconomic disparities and oral cancer in the United Kingdom: A comprehensive review. British Journal of Oral Health, 36(5), 212-225.</w:t>
      </w:r>
    </w:p>
    <w:p w14:paraId="2ABA2D0D" w14:textId="77777777" w:rsidR="00143A1F" w:rsidRPr="00143A1F" w:rsidRDefault="00143A1F" w:rsidP="00143A1F">
      <w:pPr>
        <w:numPr>
          <w:ilvl w:val="0"/>
          <w:numId w:val="17"/>
        </w:numPr>
        <w:rPr>
          <w:b/>
          <w:bCs/>
          <w:sz w:val="28"/>
          <w:szCs w:val="28"/>
          <w:lang w:val="en-IN"/>
        </w:rPr>
      </w:pPr>
      <w:r w:rsidRPr="00143A1F">
        <w:rPr>
          <w:b/>
          <w:bCs/>
          <w:sz w:val="28"/>
          <w:szCs w:val="28"/>
          <w:lang w:val="en-US"/>
        </w:rPr>
        <w:t>Lee, J., et al. (2018). Cost-effectiveness of oral cancer screening: results from a cluster randomized controlled trial in India. Bulletin of the World Health Organization, 96(3), 178-189.</w:t>
      </w:r>
    </w:p>
    <w:p w14:paraId="435F0FC2" w14:textId="77777777" w:rsidR="00143A1F" w:rsidRPr="00143A1F" w:rsidRDefault="00143A1F" w:rsidP="00143A1F">
      <w:pPr>
        <w:numPr>
          <w:ilvl w:val="0"/>
          <w:numId w:val="17"/>
        </w:numPr>
        <w:rPr>
          <w:b/>
          <w:bCs/>
          <w:sz w:val="28"/>
          <w:szCs w:val="28"/>
          <w:lang w:val="en-IN"/>
        </w:rPr>
      </w:pPr>
      <w:r w:rsidRPr="00143A1F">
        <w:rPr>
          <w:b/>
          <w:bCs/>
          <w:sz w:val="28"/>
          <w:szCs w:val="28"/>
          <w:lang w:val="en-US"/>
        </w:rPr>
        <w:lastRenderedPageBreak/>
        <w:t xml:space="preserve">Morse, D. E., </w:t>
      </w:r>
      <w:proofErr w:type="spellStart"/>
      <w:r w:rsidRPr="00143A1F">
        <w:rPr>
          <w:b/>
          <w:bCs/>
          <w:sz w:val="28"/>
          <w:szCs w:val="28"/>
          <w:lang w:val="en-US"/>
        </w:rPr>
        <w:t>Psoter</w:t>
      </w:r>
      <w:proofErr w:type="spellEnd"/>
      <w:r w:rsidRPr="00143A1F">
        <w:rPr>
          <w:b/>
          <w:bCs/>
          <w:sz w:val="28"/>
          <w:szCs w:val="28"/>
          <w:lang w:val="en-US"/>
        </w:rPr>
        <w:t xml:space="preserve">, W. J., &amp; Cleveland, D. (2017). Oral Cancer Knowledge and </w:t>
      </w:r>
      <w:proofErr w:type="spellStart"/>
      <w:r w:rsidRPr="00143A1F">
        <w:rPr>
          <w:b/>
          <w:bCs/>
          <w:sz w:val="28"/>
          <w:szCs w:val="28"/>
          <w:lang w:val="en-US"/>
        </w:rPr>
        <w:t>Behaviour</w:t>
      </w:r>
      <w:proofErr w:type="spellEnd"/>
      <w:r w:rsidRPr="00143A1F">
        <w:rPr>
          <w:b/>
          <w:bCs/>
          <w:sz w:val="28"/>
          <w:szCs w:val="28"/>
          <w:lang w:val="en-US"/>
        </w:rPr>
        <w:t xml:space="preserve"> Among Older High-risk Individuals. Journal of Aging and Health, 29(6), 1028-1042.</w:t>
      </w:r>
    </w:p>
    <w:p w14:paraId="30EC5C9F" w14:textId="77777777" w:rsidR="00143A1F" w:rsidRPr="00143A1F" w:rsidRDefault="00143A1F" w:rsidP="00143A1F">
      <w:pPr>
        <w:numPr>
          <w:ilvl w:val="0"/>
          <w:numId w:val="17"/>
        </w:numPr>
        <w:rPr>
          <w:b/>
          <w:bCs/>
          <w:sz w:val="28"/>
          <w:szCs w:val="28"/>
          <w:lang w:val="en-IN"/>
        </w:rPr>
      </w:pPr>
      <w:r w:rsidRPr="00143A1F">
        <w:rPr>
          <w:b/>
          <w:bCs/>
          <w:sz w:val="28"/>
          <w:szCs w:val="28"/>
          <w:lang w:val="en-US"/>
        </w:rPr>
        <w:t>Morse, D., et al. (2017). Impact of awareness campaigns on public knowledge and behavioral change in oral cancer prevention. Journal of Health Communication, 22(3), 259-267.</w:t>
      </w:r>
    </w:p>
    <w:p w14:paraId="76A9FCC0" w14:textId="77777777" w:rsidR="00143A1F" w:rsidRPr="00143A1F" w:rsidRDefault="00143A1F" w:rsidP="00143A1F">
      <w:pPr>
        <w:numPr>
          <w:ilvl w:val="0"/>
          <w:numId w:val="17"/>
        </w:numPr>
        <w:rPr>
          <w:b/>
          <w:bCs/>
          <w:sz w:val="28"/>
          <w:szCs w:val="28"/>
          <w:lang w:val="en-IN"/>
        </w:rPr>
      </w:pPr>
      <w:r w:rsidRPr="00143A1F">
        <w:rPr>
          <w:b/>
          <w:bCs/>
          <w:sz w:val="28"/>
          <w:szCs w:val="28"/>
          <w:lang w:val="en-US"/>
        </w:rPr>
        <w:t>Patton, M. Q. (2002). Two decades of developments in qualitative inquiry: A personal, experiential perspective. Qualitative Social Work, 1(3), 261–283.</w:t>
      </w:r>
    </w:p>
    <w:p w14:paraId="72524C68" w14:textId="77777777" w:rsidR="00143A1F" w:rsidRPr="00143A1F" w:rsidRDefault="00143A1F" w:rsidP="00143A1F">
      <w:pPr>
        <w:numPr>
          <w:ilvl w:val="0"/>
          <w:numId w:val="17"/>
        </w:numPr>
        <w:rPr>
          <w:b/>
          <w:bCs/>
          <w:sz w:val="28"/>
          <w:szCs w:val="28"/>
          <w:lang w:val="en-IN"/>
        </w:rPr>
      </w:pPr>
      <w:r w:rsidRPr="00143A1F">
        <w:rPr>
          <w:b/>
          <w:bCs/>
          <w:sz w:val="28"/>
          <w:szCs w:val="28"/>
          <w:lang w:val="en-US"/>
        </w:rPr>
        <w:t>Patton, L. L., et al. (2019). Towards evidence-based policy and prevention efforts to reduce the global burden of oral diseases. Journal of Evidence-Based Dental Practice, 19(1), 86-90.</w:t>
      </w:r>
    </w:p>
    <w:p w14:paraId="5A4A18F5" w14:textId="77777777" w:rsidR="00143A1F" w:rsidRPr="00143A1F" w:rsidRDefault="00143A1F" w:rsidP="00143A1F">
      <w:pPr>
        <w:numPr>
          <w:ilvl w:val="0"/>
          <w:numId w:val="17"/>
        </w:numPr>
        <w:rPr>
          <w:b/>
          <w:bCs/>
          <w:sz w:val="28"/>
          <w:szCs w:val="28"/>
          <w:lang w:val="en-IN"/>
        </w:rPr>
      </w:pPr>
      <w:r w:rsidRPr="00143A1F">
        <w:rPr>
          <w:b/>
          <w:bCs/>
          <w:sz w:val="28"/>
          <w:szCs w:val="28"/>
          <w:lang w:val="en-US"/>
        </w:rPr>
        <w:t>Petersen, P. E. (2009). Oral cancer prevention and control – The approach of the World Health Organization. Oral Oncology, 45(4-5), 454-460.</w:t>
      </w:r>
    </w:p>
    <w:p w14:paraId="67AC4D7D" w14:textId="77777777" w:rsidR="00143A1F" w:rsidRPr="00143A1F" w:rsidRDefault="00143A1F" w:rsidP="00143A1F">
      <w:pPr>
        <w:numPr>
          <w:ilvl w:val="0"/>
          <w:numId w:val="17"/>
        </w:numPr>
        <w:rPr>
          <w:b/>
          <w:bCs/>
          <w:sz w:val="28"/>
          <w:szCs w:val="28"/>
          <w:lang w:val="en-IN"/>
        </w:rPr>
      </w:pPr>
      <w:r w:rsidRPr="00143A1F">
        <w:rPr>
          <w:b/>
          <w:bCs/>
          <w:sz w:val="28"/>
          <w:szCs w:val="28"/>
          <w:lang w:val="en-US"/>
        </w:rPr>
        <w:t>Smith, R., &amp; Brown, A. (2020). Vital staining as a diagnostic tool for oral cancer detection. Journal of Dental Research, 28(4), 567-580.</w:t>
      </w:r>
    </w:p>
    <w:p w14:paraId="5825901F" w14:textId="77777777" w:rsidR="00143A1F" w:rsidRPr="00143A1F" w:rsidRDefault="00143A1F" w:rsidP="00143A1F">
      <w:pPr>
        <w:numPr>
          <w:ilvl w:val="0"/>
          <w:numId w:val="17"/>
        </w:numPr>
        <w:rPr>
          <w:b/>
          <w:bCs/>
          <w:sz w:val="28"/>
          <w:szCs w:val="28"/>
          <w:lang w:val="en-IN"/>
        </w:rPr>
      </w:pPr>
      <w:r w:rsidRPr="00143A1F">
        <w:rPr>
          <w:b/>
          <w:bCs/>
          <w:sz w:val="28"/>
          <w:szCs w:val="28"/>
          <w:lang w:val="en-US"/>
        </w:rPr>
        <w:t>Speight, P. M., &amp; Khurram, S. A. (2019). Oral potentially malignant disorders: risk of progression to malignancy. Oral Surgery, Oral Medicine, Oral Pathology and Oral Radiology, 127(4), 404-417.</w:t>
      </w:r>
    </w:p>
    <w:p w14:paraId="3416DBB1" w14:textId="77777777" w:rsidR="00143A1F" w:rsidRPr="00143A1F" w:rsidRDefault="00143A1F" w:rsidP="00143A1F">
      <w:pPr>
        <w:numPr>
          <w:ilvl w:val="0"/>
          <w:numId w:val="17"/>
        </w:numPr>
        <w:rPr>
          <w:b/>
          <w:bCs/>
          <w:sz w:val="28"/>
          <w:szCs w:val="28"/>
          <w:lang w:val="en-IN"/>
        </w:rPr>
      </w:pPr>
      <w:r w:rsidRPr="00143A1F">
        <w:rPr>
          <w:b/>
          <w:bCs/>
          <w:sz w:val="28"/>
          <w:szCs w:val="28"/>
          <w:lang w:val="en-US"/>
        </w:rPr>
        <w:t xml:space="preserve">Speight, P. M., &amp; </w:t>
      </w:r>
      <w:proofErr w:type="spellStart"/>
      <w:r w:rsidRPr="00143A1F">
        <w:rPr>
          <w:b/>
          <w:bCs/>
          <w:sz w:val="28"/>
          <w:szCs w:val="28"/>
          <w:lang w:val="en-US"/>
        </w:rPr>
        <w:t>Warnakulasuriya</w:t>
      </w:r>
      <w:proofErr w:type="spellEnd"/>
      <w:r w:rsidRPr="00143A1F">
        <w:rPr>
          <w:b/>
          <w:bCs/>
          <w:sz w:val="28"/>
          <w:szCs w:val="28"/>
          <w:lang w:val="en-US"/>
        </w:rPr>
        <w:t>, S. (2018). Oral cancer detection in primary care. Primary Dental Journal, 7(3), 32-36.</w:t>
      </w:r>
    </w:p>
    <w:p w14:paraId="6BF6D463" w14:textId="77777777" w:rsidR="00143A1F" w:rsidRPr="00143A1F" w:rsidRDefault="00143A1F" w:rsidP="00143A1F">
      <w:pPr>
        <w:numPr>
          <w:ilvl w:val="0"/>
          <w:numId w:val="17"/>
        </w:numPr>
        <w:rPr>
          <w:b/>
          <w:bCs/>
          <w:sz w:val="28"/>
          <w:szCs w:val="28"/>
          <w:lang w:val="en-IN"/>
        </w:rPr>
      </w:pPr>
      <w:r w:rsidRPr="00143A1F">
        <w:rPr>
          <w:b/>
          <w:bCs/>
          <w:sz w:val="28"/>
          <w:szCs w:val="28"/>
          <w:lang w:val="en-US"/>
        </w:rPr>
        <w:t xml:space="preserve">Stanton, W. R. (2018). Smoking in the real world: Examining the impact of cigarette brands and packaging on perceptions, attitudes and </w:t>
      </w:r>
      <w:proofErr w:type="spellStart"/>
      <w:r w:rsidRPr="00143A1F">
        <w:rPr>
          <w:b/>
          <w:bCs/>
          <w:sz w:val="28"/>
          <w:szCs w:val="28"/>
          <w:lang w:val="en-US"/>
        </w:rPr>
        <w:t>behaviours</w:t>
      </w:r>
      <w:proofErr w:type="spellEnd"/>
      <w:r w:rsidRPr="00143A1F">
        <w:rPr>
          <w:b/>
          <w:bCs/>
          <w:sz w:val="28"/>
          <w:szCs w:val="28"/>
          <w:lang w:val="en-US"/>
        </w:rPr>
        <w:t>. Tobacco Induced Diseases, 16, 1-4. DOI: 10.18332/</w:t>
      </w:r>
      <w:proofErr w:type="spellStart"/>
      <w:r w:rsidRPr="00143A1F">
        <w:rPr>
          <w:b/>
          <w:bCs/>
          <w:sz w:val="28"/>
          <w:szCs w:val="28"/>
          <w:lang w:val="en-US"/>
        </w:rPr>
        <w:t>tid</w:t>
      </w:r>
      <w:proofErr w:type="spellEnd"/>
      <w:r w:rsidRPr="00143A1F">
        <w:rPr>
          <w:b/>
          <w:bCs/>
          <w:sz w:val="28"/>
          <w:szCs w:val="28"/>
          <w:lang w:val="en-US"/>
        </w:rPr>
        <w:t>/94618</w:t>
      </w:r>
    </w:p>
    <w:p w14:paraId="773ED7EB" w14:textId="77777777" w:rsidR="00143A1F" w:rsidRPr="00143A1F" w:rsidRDefault="00143A1F" w:rsidP="00143A1F">
      <w:pPr>
        <w:numPr>
          <w:ilvl w:val="0"/>
          <w:numId w:val="17"/>
        </w:numPr>
        <w:rPr>
          <w:b/>
          <w:bCs/>
          <w:sz w:val="28"/>
          <w:szCs w:val="28"/>
          <w:lang w:val="en-IN"/>
        </w:rPr>
      </w:pPr>
      <w:r w:rsidRPr="00143A1F">
        <w:rPr>
          <w:b/>
          <w:bCs/>
          <w:sz w:val="28"/>
          <w:szCs w:val="28"/>
          <w:lang w:val="en-US"/>
        </w:rPr>
        <w:t>The Health Foundation. (2021). Evidence Scan: Understanding the role of health literacy in preventing acute episodes of ill health for people with long-term conditions. Retrieved from [insert link]</w:t>
      </w:r>
    </w:p>
    <w:p w14:paraId="40EE393F" w14:textId="77777777" w:rsidR="00143A1F" w:rsidRPr="00143A1F" w:rsidRDefault="00143A1F" w:rsidP="00143A1F">
      <w:pPr>
        <w:numPr>
          <w:ilvl w:val="0"/>
          <w:numId w:val="17"/>
        </w:numPr>
        <w:rPr>
          <w:b/>
          <w:bCs/>
          <w:sz w:val="28"/>
          <w:szCs w:val="28"/>
          <w:lang w:val="en-IN"/>
        </w:rPr>
      </w:pPr>
      <w:r w:rsidRPr="00143A1F">
        <w:rPr>
          <w:b/>
          <w:bCs/>
          <w:sz w:val="28"/>
          <w:szCs w:val="28"/>
          <w:lang w:val="en-US"/>
        </w:rPr>
        <w:lastRenderedPageBreak/>
        <w:t>Varela-</w:t>
      </w:r>
      <w:proofErr w:type="spellStart"/>
      <w:r w:rsidRPr="00143A1F">
        <w:rPr>
          <w:b/>
          <w:bCs/>
          <w:sz w:val="28"/>
          <w:szCs w:val="28"/>
          <w:lang w:val="en-US"/>
        </w:rPr>
        <w:t>Centelles</w:t>
      </w:r>
      <w:proofErr w:type="spellEnd"/>
      <w:r w:rsidRPr="00143A1F">
        <w:rPr>
          <w:b/>
          <w:bCs/>
          <w:sz w:val="28"/>
          <w:szCs w:val="28"/>
          <w:lang w:val="en-US"/>
        </w:rPr>
        <w:t xml:space="preserve">, P., </w:t>
      </w:r>
      <w:proofErr w:type="spellStart"/>
      <w:r w:rsidRPr="00143A1F">
        <w:rPr>
          <w:b/>
          <w:bCs/>
          <w:sz w:val="28"/>
          <w:szCs w:val="28"/>
          <w:lang w:val="en-US"/>
        </w:rPr>
        <w:t>Seoane</w:t>
      </w:r>
      <w:proofErr w:type="spellEnd"/>
      <w:r w:rsidRPr="00143A1F">
        <w:rPr>
          <w:b/>
          <w:bCs/>
          <w:sz w:val="28"/>
          <w:szCs w:val="28"/>
          <w:lang w:val="en-US"/>
        </w:rPr>
        <w:t>-Romero, J. M., López-Martínez, R., &amp; Santana-Miranda, M. (2021). Influence of oral cancer awareness campaigns on patient diagnosis. International Journal of Oral and Maxillofacial Surgery, 50(10), 1326-1332.</w:t>
      </w:r>
    </w:p>
    <w:p w14:paraId="0E170EDD" w14:textId="77777777" w:rsidR="00143A1F" w:rsidRPr="00143A1F" w:rsidRDefault="00143A1F" w:rsidP="00143A1F">
      <w:pPr>
        <w:numPr>
          <w:ilvl w:val="0"/>
          <w:numId w:val="17"/>
        </w:numPr>
        <w:rPr>
          <w:b/>
          <w:bCs/>
          <w:sz w:val="28"/>
          <w:szCs w:val="28"/>
          <w:lang w:val="en-IN"/>
        </w:rPr>
      </w:pPr>
      <w:r w:rsidRPr="00143A1F">
        <w:rPr>
          <w:b/>
          <w:bCs/>
          <w:sz w:val="28"/>
          <w:szCs w:val="28"/>
          <w:lang w:val="en-US"/>
        </w:rPr>
        <w:t xml:space="preserve">Wakefield, M. A., </w:t>
      </w:r>
      <w:proofErr w:type="spellStart"/>
      <w:r w:rsidRPr="00143A1F">
        <w:rPr>
          <w:b/>
          <w:bCs/>
          <w:sz w:val="28"/>
          <w:szCs w:val="28"/>
          <w:lang w:val="en-US"/>
        </w:rPr>
        <w:t>Loken</w:t>
      </w:r>
      <w:proofErr w:type="spellEnd"/>
      <w:r w:rsidRPr="00143A1F">
        <w:rPr>
          <w:b/>
          <w:bCs/>
          <w:sz w:val="28"/>
          <w:szCs w:val="28"/>
          <w:lang w:val="en-US"/>
        </w:rPr>
        <w:t xml:space="preserve">, B., &amp; </w:t>
      </w:r>
      <w:proofErr w:type="spellStart"/>
      <w:r w:rsidRPr="00143A1F">
        <w:rPr>
          <w:b/>
          <w:bCs/>
          <w:sz w:val="28"/>
          <w:szCs w:val="28"/>
          <w:lang w:val="en-US"/>
        </w:rPr>
        <w:t>Hornik</w:t>
      </w:r>
      <w:proofErr w:type="spellEnd"/>
      <w:r w:rsidRPr="00143A1F">
        <w:rPr>
          <w:b/>
          <w:bCs/>
          <w:sz w:val="28"/>
          <w:szCs w:val="28"/>
          <w:lang w:val="en-US"/>
        </w:rPr>
        <w:t xml:space="preserve">, R. C. (2010). Use of mass media campaigns to change health </w:t>
      </w:r>
      <w:proofErr w:type="spellStart"/>
      <w:r w:rsidRPr="00143A1F">
        <w:rPr>
          <w:b/>
          <w:bCs/>
          <w:sz w:val="28"/>
          <w:szCs w:val="28"/>
          <w:lang w:val="en-US"/>
        </w:rPr>
        <w:t>behaviour</w:t>
      </w:r>
      <w:proofErr w:type="spellEnd"/>
      <w:r w:rsidRPr="00143A1F">
        <w:rPr>
          <w:b/>
          <w:bCs/>
          <w:sz w:val="28"/>
          <w:szCs w:val="28"/>
          <w:lang w:val="en-US"/>
        </w:rPr>
        <w:t>. The Lancet, 376(9748), 1261–1271.</w:t>
      </w:r>
    </w:p>
    <w:p w14:paraId="41925F50" w14:textId="3C1A74FA" w:rsidR="00143A1F" w:rsidRPr="00143A1F" w:rsidRDefault="00143A1F" w:rsidP="00143A1F">
      <w:pPr>
        <w:ind w:left="360"/>
        <w:rPr>
          <w:b/>
          <w:bCs/>
          <w:sz w:val="28"/>
          <w:szCs w:val="28"/>
          <w:lang w:val="en-IN"/>
        </w:rPr>
      </w:pPr>
    </w:p>
    <w:sectPr w:rsidR="00143A1F" w:rsidRPr="00143A1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8603CB" w14:textId="77777777" w:rsidR="0044699B" w:rsidRDefault="0044699B" w:rsidP="005E31D9">
      <w:pPr>
        <w:spacing w:after="0" w:line="240" w:lineRule="auto"/>
      </w:pPr>
      <w:r>
        <w:separator/>
      </w:r>
    </w:p>
  </w:endnote>
  <w:endnote w:type="continuationSeparator" w:id="0">
    <w:p w14:paraId="6E80188D" w14:textId="77777777" w:rsidR="0044699B" w:rsidRDefault="0044699B" w:rsidP="005E31D9">
      <w:pPr>
        <w:spacing w:after="0" w:line="240" w:lineRule="auto"/>
      </w:pPr>
      <w:r>
        <w:continuationSeparator/>
      </w:r>
    </w:p>
  </w:endnote>
  <w:endnote w:type="continuationNotice" w:id="1">
    <w:p w14:paraId="3FBD4A12" w14:textId="77777777" w:rsidR="0044699B" w:rsidRDefault="0044699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B9F245" w14:textId="77777777" w:rsidR="0044699B" w:rsidRDefault="0044699B" w:rsidP="005E31D9">
      <w:pPr>
        <w:spacing w:after="0" w:line="240" w:lineRule="auto"/>
      </w:pPr>
      <w:r>
        <w:separator/>
      </w:r>
    </w:p>
  </w:footnote>
  <w:footnote w:type="continuationSeparator" w:id="0">
    <w:p w14:paraId="7A208D95" w14:textId="77777777" w:rsidR="0044699B" w:rsidRDefault="0044699B" w:rsidP="005E31D9">
      <w:pPr>
        <w:spacing w:after="0" w:line="240" w:lineRule="auto"/>
      </w:pPr>
      <w:r>
        <w:continuationSeparator/>
      </w:r>
    </w:p>
  </w:footnote>
  <w:footnote w:type="continuationNotice" w:id="1">
    <w:p w14:paraId="557BD746" w14:textId="77777777" w:rsidR="0044699B" w:rsidRDefault="0044699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8D1DEB" w14:textId="5CA980CB" w:rsidR="00756E06" w:rsidRDefault="00756E06" w:rsidP="00756E06">
    <w:pPr>
      <w:pStyle w:val="Header"/>
      <w:ind w:left="6480"/>
    </w:pPr>
    <w:r>
      <w:rPr>
        <w:noProof/>
      </w:rPr>
      <w:drawing>
        <wp:inline distT="0" distB="0" distL="0" distR="0" wp14:anchorId="1607100A" wp14:editId="08165AE4">
          <wp:extent cx="22860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64D97"/>
    <w:multiLevelType w:val="hybridMultilevel"/>
    <w:tmpl w:val="BB46270A"/>
    <w:lvl w:ilvl="0" w:tplc="2EE2039C">
      <w:start w:val="1"/>
      <w:numFmt w:val="bullet"/>
      <w:lvlText w:val=""/>
      <w:lvlJc w:val="left"/>
      <w:pPr>
        <w:tabs>
          <w:tab w:val="num" w:pos="720"/>
        </w:tabs>
        <w:ind w:left="720" w:hanging="360"/>
      </w:pPr>
      <w:rPr>
        <w:rFonts w:ascii="Wingdings" w:hAnsi="Wingdings" w:hint="default"/>
      </w:rPr>
    </w:lvl>
    <w:lvl w:ilvl="1" w:tplc="C5F4DA8E" w:tentative="1">
      <w:start w:val="1"/>
      <w:numFmt w:val="bullet"/>
      <w:lvlText w:val=""/>
      <w:lvlJc w:val="left"/>
      <w:pPr>
        <w:tabs>
          <w:tab w:val="num" w:pos="1440"/>
        </w:tabs>
        <w:ind w:left="1440" w:hanging="360"/>
      </w:pPr>
      <w:rPr>
        <w:rFonts w:ascii="Wingdings" w:hAnsi="Wingdings" w:hint="default"/>
      </w:rPr>
    </w:lvl>
    <w:lvl w:ilvl="2" w:tplc="29A2A686" w:tentative="1">
      <w:start w:val="1"/>
      <w:numFmt w:val="bullet"/>
      <w:lvlText w:val=""/>
      <w:lvlJc w:val="left"/>
      <w:pPr>
        <w:tabs>
          <w:tab w:val="num" w:pos="2160"/>
        </w:tabs>
        <w:ind w:left="2160" w:hanging="360"/>
      </w:pPr>
      <w:rPr>
        <w:rFonts w:ascii="Wingdings" w:hAnsi="Wingdings" w:hint="default"/>
      </w:rPr>
    </w:lvl>
    <w:lvl w:ilvl="3" w:tplc="F96AE426" w:tentative="1">
      <w:start w:val="1"/>
      <w:numFmt w:val="bullet"/>
      <w:lvlText w:val=""/>
      <w:lvlJc w:val="left"/>
      <w:pPr>
        <w:tabs>
          <w:tab w:val="num" w:pos="2880"/>
        </w:tabs>
        <w:ind w:left="2880" w:hanging="360"/>
      </w:pPr>
      <w:rPr>
        <w:rFonts w:ascii="Wingdings" w:hAnsi="Wingdings" w:hint="default"/>
      </w:rPr>
    </w:lvl>
    <w:lvl w:ilvl="4" w:tplc="185A78DE" w:tentative="1">
      <w:start w:val="1"/>
      <w:numFmt w:val="bullet"/>
      <w:lvlText w:val=""/>
      <w:lvlJc w:val="left"/>
      <w:pPr>
        <w:tabs>
          <w:tab w:val="num" w:pos="3600"/>
        </w:tabs>
        <w:ind w:left="3600" w:hanging="360"/>
      </w:pPr>
      <w:rPr>
        <w:rFonts w:ascii="Wingdings" w:hAnsi="Wingdings" w:hint="default"/>
      </w:rPr>
    </w:lvl>
    <w:lvl w:ilvl="5" w:tplc="4052EBA0" w:tentative="1">
      <w:start w:val="1"/>
      <w:numFmt w:val="bullet"/>
      <w:lvlText w:val=""/>
      <w:lvlJc w:val="left"/>
      <w:pPr>
        <w:tabs>
          <w:tab w:val="num" w:pos="4320"/>
        </w:tabs>
        <w:ind w:left="4320" w:hanging="360"/>
      </w:pPr>
      <w:rPr>
        <w:rFonts w:ascii="Wingdings" w:hAnsi="Wingdings" w:hint="default"/>
      </w:rPr>
    </w:lvl>
    <w:lvl w:ilvl="6" w:tplc="DDBAA97A" w:tentative="1">
      <w:start w:val="1"/>
      <w:numFmt w:val="bullet"/>
      <w:lvlText w:val=""/>
      <w:lvlJc w:val="left"/>
      <w:pPr>
        <w:tabs>
          <w:tab w:val="num" w:pos="5040"/>
        </w:tabs>
        <w:ind w:left="5040" w:hanging="360"/>
      </w:pPr>
      <w:rPr>
        <w:rFonts w:ascii="Wingdings" w:hAnsi="Wingdings" w:hint="default"/>
      </w:rPr>
    </w:lvl>
    <w:lvl w:ilvl="7" w:tplc="30742CB0" w:tentative="1">
      <w:start w:val="1"/>
      <w:numFmt w:val="bullet"/>
      <w:lvlText w:val=""/>
      <w:lvlJc w:val="left"/>
      <w:pPr>
        <w:tabs>
          <w:tab w:val="num" w:pos="5760"/>
        </w:tabs>
        <w:ind w:left="5760" w:hanging="360"/>
      </w:pPr>
      <w:rPr>
        <w:rFonts w:ascii="Wingdings" w:hAnsi="Wingdings" w:hint="default"/>
      </w:rPr>
    </w:lvl>
    <w:lvl w:ilvl="8" w:tplc="DD26931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4EE8EEF"/>
    <w:multiLevelType w:val="hybridMultilevel"/>
    <w:tmpl w:val="ECF0517C"/>
    <w:lvl w:ilvl="0" w:tplc="578E6036">
      <w:start w:val="1"/>
      <w:numFmt w:val="bullet"/>
      <w:lvlText w:val=""/>
      <w:lvlJc w:val="left"/>
      <w:pPr>
        <w:ind w:left="720" w:hanging="360"/>
      </w:pPr>
      <w:rPr>
        <w:rFonts w:ascii="Symbol" w:hAnsi="Symbol" w:hint="default"/>
      </w:rPr>
    </w:lvl>
    <w:lvl w:ilvl="1" w:tplc="7AA44398">
      <w:start w:val="1"/>
      <w:numFmt w:val="bullet"/>
      <w:lvlText w:val="o"/>
      <w:lvlJc w:val="left"/>
      <w:pPr>
        <w:ind w:left="1440" w:hanging="360"/>
      </w:pPr>
      <w:rPr>
        <w:rFonts w:ascii="Courier New" w:hAnsi="Courier New" w:hint="default"/>
      </w:rPr>
    </w:lvl>
    <w:lvl w:ilvl="2" w:tplc="92D8E912">
      <w:start w:val="1"/>
      <w:numFmt w:val="bullet"/>
      <w:lvlText w:val=""/>
      <w:lvlJc w:val="left"/>
      <w:pPr>
        <w:ind w:left="2160" w:hanging="360"/>
      </w:pPr>
      <w:rPr>
        <w:rFonts w:ascii="Wingdings" w:hAnsi="Wingdings" w:hint="default"/>
      </w:rPr>
    </w:lvl>
    <w:lvl w:ilvl="3" w:tplc="1772F6CA">
      <w:start w:val="1"/>
      <w:numFmt w:val="bullet"/>
      <w:lvlText w:val=""/>
      <w:lvlJc w:val="left"/>
      <w:pPr>
        <w:ind w:left="2880" w:hanging="360"/>
      </w:pPr>
      <w:rPr>
        <w:rFonts w:ascii="Symbol" w:hAnsi="Symbol" w:hint="default"/>
      </w:rPr>
    </w:lvl>
    <w:lvl w:ilvl="4" w:tplc="5DE23F98">
      <w:start w:val="1"/>
      <w:numFmt w:val="bullet"/>
      <w:lvlText w:val="o"/>
      <w:lvlJc w:val="left"/>
      <w:pPr>
        <w:ind w:left="3600" w:hanging="360"/>
      </w:pPr>
      <w:rPr>
        <w:rFonts w:ascii="Courier New" w:hAnsi="Courier New" w:hint="default"/>
      </w:rPr>
    </w:lvl>
    <w:lvl w:ilvl="5" w:tplc="20223A94">
      <w:start w:val="1"/>
      <w:numFmt w:val="bullet"/>
      <w:lvlText w:val=""/>
      <w:lvlJc w:val="left"/>
      <w:pPr>
        <w:ind w:left="4320" w:hanging="360"/>
      </w:pPr>
      <w:rPr>
        <w:rFonts w:ascii="Wingdings" w:hAnsi="Wingdings" w:hint="default"/>
      </w:rPr>
    </w:lvl>
    <w:lvl w:ilvl="6" w:tplc="A38E1390">
      <w:start w:val="1"/>
      <w:numFmt w:val="bullet"/>
      <w:lvlText w:val=""/>
      <w:lvlJc w:val="left"/>
      <w:pPr>
        <w:ind w:left="5040" w:hanging="360"/>
      </w:pPr>
      <w:rPr>
        <w:rFonts w:ascii="Symbol" w:hAnsi="Symbol" w:hint="default"/>
      </w:rPr>
    </w:lvl>
    <w:lvl w:ilvl="7" w:tplc="C3483524">
      <w:start w:val="1"/>
      <w:numFmt w:val="bullet"/>
      <w:lvlText w:val="o"/>
      <w:lvlJc w:val="left"/>
      <w:pPr>
        <w:ind w:left="5760" w:hanging="360"/>
      </w:pPr>
      <w:rPr>
        <w:rFonts w:ascii="Courier New" w:hAnsi="Courier New" w:hint="default"/>
      </w:rPr>
    </w:lvl>
    <w:lvl w:ilvl="8" w:tplc="F13E6242">
      <w:start w:val="1"/>
      <w:numFmt w:val="bullet"/>
      <w:lvlText w:val=""/>
      <w:lvlJc w:val="left"/>
      <w:pPr>
        <w:ind w:left="6480" w:hanging="360"/>
      </w:pPr>
      <w:rPr>
        <w:rFonts w:ascii="Wingdings" w:hAnsi="Wingdings" w:hint="default"/>
      </w:rPr>
    </w:lvl>
  </w:abstractNum>
  <w:abstractNum w:abstractNumId="2" w15:restartNumberingAfterBreak="0">
    <w:nsid w:val="0A1C006F"/>
    <w:multiLevelType w:val="hybridMultilevel"/>
    <w:tmpl w:val="A43CFD26"/>
    <w:lvl w:ilvl="0" w:tplc="57861EF4">
      <w:start w:val="1"/>
      <w:numFmt w:val="bullet"/>
      <w:lvlText w:val=""/>
      <w:lvlJc w:val="left"/>
      <w:pPr>
        <w:tabs>
          <w:tab w:val="num" w:pos="720"/>
        </w:tabs>
        <w:ind w:left="720" w:hanging="360"/>
      </w:pPr>
      <w:rPr>
        <w:rFonts w:ascii="Wingdings" w:hAnsi="Wingdings" w:hint="default"/>
      </w:rPr>
    </w:lvl>
    <w:lvl w:ilvl="1" w:tplc="E2928316" w:tentative="1">
      <w:start w:val="1"/>
      <w:numFmt w:val="bullet"/>
      <w:lvlText w:val=""/>
      <w:lvlJc w:val="left"/>
      <w:pPr>
        <w:tabs>
          <w:tab w:val="num" w:pos="1440"/>
        </w:tabs>
        <w:ind w:left="1440" w:hanging="360"/>
      </w:pPr>
      <w:rPr>
        <w:rFonts w:ascii="Wingdings" w:hAnsi="Wingdings" w:hint="default"/>
      </w:rPr>
    </w:lvl>
    <w:lvl w:ilvl="2" w:tplc="557255FC" w:tentative="1">
      <w:start w:val="1"/>
      <w:numFmt w:val="bullet"/>
      <w:lvlText w:val=""/>
      <w:lvlJc w:val="left"/>
      <w:pPr>
        <w:tabs>
          <w:tab w:val="num" w:pos="2160"/>
        </w:tabs>
        <w:ind w:left="2160" w:hanging="360"/>
      </w:pPr>
      <w:rPr>
        <w:rFonts w:ascii="Wingdings" w:hAnsi="Wingdings" w:hint="default"/>
      </w:rPr>
    </w:lvl>
    <w:lvl w:ilvl="3" w:tplc="3046483E" w:tentative="1">
      <w:start w:val="1"/>
      <w:numFmt w:val="bullet"/>
      <w:lvlText w:val=""/>
      <w:lvlJc w:val="left"/>
      <w:pPr>
        <w:tabs>
          <w:tab w:val="num" w:pos="2880"/>
        </w:tabs>
        <w:ind w:left="2880" w:hanging="360"/>
      </w:pPr>
      <w:rPr>
        <w:rFonts w:ascii="Wingdings" w:hAnsi="Wingdings" w:hint="default"/>
      </w:rPr>
    </w:lvl>
    <w:lvl w:ilvl="4" w:tplc="C5A4D7F4" w:tentative="1">
      <w:start w:val="1"/>
      <w:numFmt w:val="bullet"/>
      <w:lvlText w:val=""/>
      <w:lvlJc w:val="left"/>
      <w:pPr>
        <w:tabs>
          <w:tab w:val="num" w:pos="3600"/>
        </w:tabs>
        <w:ind w:left="3600" w:hanging="360"/>
      </w:pPr>
      <w:rPr>
        <w:rFonts w:ascii="Wingdings" w:hAnsi="Wingdings" w:hint="default"/>
      </w:rPr>
    </w:lvl>
    <w:lvl w:ilvl="5" w:tplc="6402349E" w:tentative="1">
      <w:start w:val="1"/>
      <w:numFmt w:val="bullet"/>
      <w:lvlText w:val=""/>
      <w:lvlJc w:val="left"/>
      <w:pPr>
        <w:tabs>
          <w:tab w:val="num" w:pos="4320"/>
        </w:tabs>
        <w:ind w:left="4320" w:hanging="360"/>
      </w:pPr>
      <w:rPr>
        <w:rFonts w:ascii="Wingdings" w:hAnsi="Wingdings" w:hint="default"/>
      </w:rPr>
    </w:lvl>
    <w:lvl w:ilvl="6" w:tplc="DB3E639E" w:tentative="1">
      <w:start w:val="1"/>
      <w:numFmt w:val="bullet"/>
      <w:lvlText w:val=""/>
      <w:lvlJc w:val="left"/>
      <w:pPr>
        <w:tabs>
          <w:tab w:val="num" w:pos="5040"/>
        </w:tabs>
        <w:ind w:left="5040" w:hanging="360"/>
      </w:pPr>
      <w:rPr>
        <w:rFonts w:ascii="Wingdings" w:hAnsi="Wingdings" w:hint="default"/>
      </w:rPr>
    </w:lvl>
    <w:lvl w:ilvl="7" w:tplc="3B06B2E0" w:tentative="1">
      <w:start w:val="1"/>
      <w:numFmt w:val="bullet"/>
      <w:lvlText w:val=""/>
      <w:lvlJc w:val="left"/>
      <w:pPr>
        <w:tabs>
          <w:tab w:val="num" w:pos="5760"/>
        </w:tabs>
        <w:ind w:left="5760" w:hanging="360"/>
      </w:pPr>
      <w:rPr>
        <w:rFonts w:ascii="Wingdings" w:hAnsi="Wingdings" w:hint="default"/>
      </w:rPr>
    </w:lvl>
    <w:lvl w:ilvl="8" w:tplc="AED82B7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0DF6266"/>
    <w:multiLevelType w:val="hybridMultilevel"/>
    <w:tmpl w:val="5AC4841A"/>
    <w:lvl w:ilvl="0" w:tplc="67AEE8D4">
      <w:start w:val="1"/>
      <w:numFmt w:val="bullet"/>
      <w:lvlText w:val="•"/>
      <w:lvlJc w:val="left"/>
      <w:pPr>
        <w:tabs>
          <w:tab w:val="num" w:pos="720"/>
        </w:tabs>
        <w:ind w:left="720" w:hanging="360"/>
      </w:pPr>
      <w:rPr>
        <w:rFonts w:ascii="Arial" w:hAnsi="Arial" w:hint="default"/>
      </w:rPr>
    </w:lvl>
    <w:lvl w:ilvl="1" w:tplc="D148755E" w:tentative="1">
      <w:start w:val="1"/>
      <w:numFmt w:val="bullet"/>
      <w:lvlText w:val="•"/>
      <w:lvlJc w:val="left"/>
      <w:pPr>
        <w:tabs>
          <w:tab w:val="num" w:pos="1440"/>
        </w:tabs>
        <w:ind w:left="1440" w:hanging="360"/>
      </w:pPr>
      <w:rPr>
        <w:rFonts w:ascii="Arial" w:hAnsi="Arial" w:hint="default"/>
      </w:rPr>
    </w:lvl>
    <w:lvl w:ilvl="2" w:tplc="0602B454" w:tentative="1">
      <w:start w:val="1"/>
      <w:numFmt w:val="bullet"/>
      <w:lvlText w:val="•"/>
      <w:lvlJc w:val="left"/>
      <w:pPr>
        <w:tabs>
          <w:tab w:val="num" w:pos="2160"/>
        </w:tabs>
        <w:ind w:left="2160" w:hanging="360"/>
      </w:pPr>
      <w:rPr>
        <w:rFonts w:ascii="Arial" w:hAnsi="Arial" w:hint="default"/>
      </w:rPr>
    </w:lvl>
    <w:lvl w:ilvl="3" w:tplc="6E3A1540" w:tentative="1">
      <w:start w:val="1"/>
      <w:numFmt w:val="bullet"/>
      <w:lvlText w:val="•"/>
      <w:lvlJc w:val="left"/>
      <w:pPr>
        <w:tabs>
          <w:tab w:val="num" w:pos="2880"/>
        </w:tabs>
        <w:ind w:left="2880" w:hanging="360"/>
      </w:pPr>
      <w:rPr>
        <w:rFonts w:ascii="Arial" w:hAnsi="Arial" w:hint="default"/>
      </w:rPr>
    </w:lvl>
    <w:lvl w:ilvl="4" w:tplc="9DB01078" w:tentative="1">
      <w:start w:val="1"/>
      <w:numFmt w:val="bullet"/>
      <w:lvlText w:val="•"/>
      <w:lvlJc w:val="left"/>
      <w:pPr>
        <w:tabs>
          <w:tab w:val="num" w:pos="3600"/>
        </w:tabs>
        <w:ind w:left="3600" w:hanging="360"/>
      </w:pPr>
      <w:rPr>
        <w:rFonts w:ascii="Arial" w:hAnsi="Arial" w:hint="default"/>
      </w:rPr>
    </w:lvl>
    <w:lvl w:ilvl="5" w:tplc="287A4AA6" w:tentative="1">
      <w:start w:val="1"/>
      <w:numFmt w:val="bullet"/>
      <w:lvlText w:val="•"/>
      <w:lvlJc w:val="left"/>
      <w:pPr>
        <w:tabs>
          <w:tab w:val="num" w:pos="4320"/>
        </w:tabs>
        <w:ind w:left="4320" w:hanging="360"/>
      </w:pPr>
      <w:rPr>
        <w:rFonts w:ascii="Arial" w:hAnsi="Arial" w:hint="default"/>
      </w:rPr>
    </w:lvl>
    <w:lvl w:ilvl="6" w:tplc="57526680" w:tentative="1">
      <w:start w:val="1"/>
      <w:numFmt w:val="bullet"/>
      <w:lvlText w:val="•"/>
      <w:lvlJc w:val="left"/>
      <w:pPr>
        <w:tabs>
          <w:tab w:val="num" w:pos="5040"/>
        </w:tabs>
        <w:ind w:left="5040" w:hanging="360"/>
      </w:pPr>
      <w:rPr>
        <w:rFonts w:ascii="Arial" w:hAnsi="Arial" w:hint="default"/>
      </w:rPr>
    </w:lvl>
    <w:lvl w:ilvl="7" w:tplc="9C666D82" w:tentative="1">
      <w:start w:val="1"/>
      <w:numFmt w:val="bullet"/>
      <w:lvlText w:val="•"/>
      <w:lvlJc w:val="left"/>
      <w:pPr>
        <w:tabs>
          <w:tab w:val="num" w:pos="5760"/>
        </w:tabs>
        <w:ind w:left="5760" w:hanging="360"/>
      </w:pPr>
      <w:rPr>
        <w:rFonts w:ascii="Arial" w:hAnsi="Arial" w:hint="default"/>
      </w:rPr>
    </w:lvl>
    <w:lvl w:ilvl="8" w:tplc="74289F1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1D54C75"/>
    <w:multiLevelType w:val="hybridMultilevel"/>
    <w:tmpl w:val="E6E6B48E"/>
    <w:lvl w:ilvl="0" w:tplc="4EA6B040">
      <w:start w:val="1"/>
      <w:numFmt w:val="bullet"/>
      <w:lvlText w:val=""/>
      <w:lvlJc w:val="left"/>
      <w:pPr>
        <w:tabs>
          <w:tab w:val="num" w:pos="720"/>
        </w:tabs>
        <w:ind w:left="720" w:hanging="360"/>
      </w:pPr>
      <w:rPr>
        <w:rFonts w:ascii="Wingdings" w:hAnsi="Wingdings" w:hint="default"/>
      </w:rPr>
    </w:lvl>
    <w:lvl w:ilvl="1" w:tplc="3A648810" w:tentative="1">
      <w:start w:val="1"/>
      <w:numFmt w:val="bullet"/>
      <w:lvlText w:val=""/>
      <w:lvlJc w:val="left"/>
      <w:pPr>
        <w:tabs>
          <w:tab w:val="num" w:pos="1440"/>
        </w:tabs>
        <w:ind w:left="1440" w:hanging="360"/>
      </w:pPr>
      <w:rPr>
        <w:rFonts w:ascii="Wingdings" w:hAnsi="Wingdings" w:hint="default"/>
      </w:rPr>
    </w:lvl>
    <w:lvl w:ilvl="2" w:tplc="66984ABA" w:tentative="1">
      <w:start w:val="1"/>
      <w:numFmt w:val="bullet"/>
      <w:lvlText w:val=""/>
      <w:lvlJc w:val="left"/>
      <w:pPr>
        <w:tabs>
          <w:tab w:val="num" w:pos="2160"/>
        </w:tabs>
        <w:ind w:left="2160" w:hanging="360"/>
      </w:pPr>
      <w:rPr>
        <w:rFonts w:ascii="Wingdings" w:hAnsi="Wingdings" w:hint="default"/>
      </w:rPr>
    </w:lvl>
    <w:lvl w:ilvl="3" w:tplc="28BE5A1A" w:tentative="1">
      <w:start w:val="1"/>
      <w:numFmt w:val="bullet"/>
      <w:lvlText w:val=""/>
      <w:lvlJc w:val="left"/>
      <w:pPr>
        <w:tabs>
          <w:tab w:val="num" w:pos="2880"/>
        </w:tabs>
        <w:ind w:left="2880" w:hanging="360"/>
      </w:pPr>
      <w:rPr>
        <w:rFonts w:ascii="Wingdings" w:hAnsi="Wingdings" w:hint="default"/>
      </w:rPr>
    </w:lvl>
    <w:lvl w:ilvl="4" w:tplc="21E475AA" w:tentative="1">
      <w:start w:val="1"/>
      <w:numFmt w:val="bullet"/>
      <w:lvlText w:val=""/>
      <w:lvlJc w:val="left"/>
      <w:pPr>
        <w:tabs>
          <w:tab w:val="num" w:pos="3600"/>
        </w:tabs>
        <w:ind w:left="3600" w:hanging="360"/>
      </w:pPr>
      <w:rPr>
        <w:rFonts w:ascii="Wingdings" w:hAnsi="Wingdings" w:hint="default"/>
      </w:rPr>
    </w:lvl>
    <w:lvl w:ilvl="5" w:tplc="8F7AE738" w:tentative="1">
      <w:start w:val="1"/>
      <w:numFmt w:val="bullet"/>
      <w:lvlText w:val=""/>
      <w:lvlJc w:val="left"/>
      <w:pPr>
        <w:tabs>
          <w:tab w:val="num" w:pos="4320"/>
        </w:tabs>
        <w:ind w:left="4320" w:hanging="360"/>
      </w:pPr>
      <w:rPr>
        <w:rFonts w:ascii="Wingdings" w:hAnsi="Wingdings" w:hint="default"/>
      </w:rPr>
    </w:lvl>
    <w:lvl w:ilvl="6" w:tplc="E03E4B18" w:tentative="1">
      <w:start w:val="1"/>
      <w:numFmt w:val="bullet"/>
      <w:lvlText w:val=""/>
      <w:lvlJc w:val="left"/>
      <w:pPr>
        <w:tabs>
          <w:tab w:val="num" w:pos="5040"/>
        </w:tabs>
        <w:ind w:left="5040" w:hanging="360"/>
      </w:pPr>
      <w:rPr>
        <w:rFonts w:ascii="Wingdings" w:hAnsi="Wingdings" w:hint="default"/>
      </w:rPr>
    </w:lvl>
    <w:lvl w:ilvl="7" w:tplc="69EAA010" w:tentative="1">
      <w:start w:val="1"/>
      <w:numFmt w:val="bullet"/>
      <w:lvlText w:val=""/>
      <w:lvlJc w:val="left"/>
      <w:pPr>
        <w:tabs>
          <w:tab w:val="num" w:pos="5760"/>
        </w:tabs>
        <w:ind w:left="5760" w:hanging="360"/>
      </w:pPr>
      <w:rPr>
        <w:rFonts w:ascii="Wingdings" w:hAnsi="Wingdings" w:hint="default"/>
      </w:rPr>
    </w:lvl>
    <w:lvl w:ilvl="8" w:tplc="01D46ED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23607D"/>
    <w:multiLevelType w:val="hybridMultilevel"/>
    <w:tmpl w:val="D5E0A38C"/>
    <w:lvl w:ilvl="0" w:tplc="B0B24F40">
      <w:start w:val="1"/>
      <w:numFmt w:val="bullet"/>
      <w:lvlText w:val="•"/>
      <w:lvlJc w:val="left"/>
      <w:pPr>
        <w:tabs>
          <w:tab w:val="num" w:pos="720"/>
        </w:tabs>
        <w:ind w:left="720" w:hanging="360"/>
      </w:pPr>
      <w:rPr>
        <w:rFonts w:ascii="Arial" w:hAnsi="Arial" w:hint="default"/>
      </w:rPr>
    </w:lvl>
    <w:lvl w:ilvl="1" w:tplc="AA3E921A" w:tentative="1">
      <w:start w:val="1"/>
      <w:numFmt w:val="bullet"/>
      <w:lvlText w:val="•"/>
      <w:lvlJc w:val="left"/>
      <w:pPr>
        <w:tabs>
          <w:tab w:val="num" w:pos="1440"/>
        </w:tabs>
        <w:ind w:left="1440" w:hanging="360"/>
      </w:pPr>
      <w:rPr>
        <w:rFonts w:ascii="Arial" w:hAnsi="Arial" w:hint="default"/>
      </w:rPr>
    </w:lvl>
    <w:lvl w:ilvl="2" w:tplc="9B885C22" w:tentative="1">
      <w:start w:val="1"/>
      <w:numFmt w:val="bullet"/>
      <w:lvlText w:val="•"/>
      <w:lvlJc w:val="left"/>
      <w:pPr>
        <w:tabs>
          <w:tab w:val="num" w:pos="2160"/>
        </w:tabs>
        <w:ind w:left="2160" w:hanging="360"/>
      </w:pPr>
      <w:rPr>
        <w:rFonts w:ascii="Arial" w:hAnsi="Arial" w:hint="default"/>
      </w:rPr>
    </w:lvl>
    <w:lvl w:ilvl="3" w:tplc="193C83FA" w:tentative="1">
      <w:start w:val="1"/>
      <w:numFmt w:val="bullet"/>
      <w:lvlText w:val="•"/>
      <w:lvlJc w:val="left"/>
      <w:pPr>
        <w:tabs>
          <w:tab w:val="num" w:pos="2880"/>
        </w:tabs>
        <w:ind w:left="2880" w:hanging="360"/>
      </w:pPr>
      <w:rPr>
        <w:rFonts w:ascii="Arial" w:hAnsi="Arial" w:hint="default"/>
      </w:rPr>
    </w:lvl>
    <w:lvl w:ilvl="4" w:tplc="B7A61098" w:tentative="1">
      <w:start w:val="1"/>
      <w:numFmt w:val="bullet"/>
      <w:lvlText w:val="•"/>
      <w:lvlJc w:val="left"/>
      <w:pPr>
        <w:tabs>
          <w:tab w:val="num" w:pos="3600"/>
        </w:tabs>
        <w:ind w:left="3600" w:hanging="360"/>
      </w:pPr>
      <w:rPr>
        <w:rFonts w:ascii="Arial" w:hAnsi="Arial" w:hint="default"/>
      </w:rPr>
    </w:lvl>
    <w:lvl w:ilvl="5" w:tplc="E6DE6586" w:tentative="1">
      <w:start w:val="1"/>
      <w:numFmt w:val="bullet"/>
      <w:lvlText w:val="•"/>
      <w:lvlJc w:val="left"/>
      <w:pPr>
        <w:tabs>
          <w:tab w:val="num" w:pos="4320"/>
        </w:tabs>
        <w:ind w:left="4320" w:hanging="360"/>
      </w:pPr>
      <w:rPr>
        <w:rFonts w:ascii="Arial" w:hAnsi="Arial" w:hint="default"/>
      </w:rPr>
    </w:lvl>
    <w:lvl w:ilvl="6" w:tplc="4A1ED2F8" w:tentative="1">
      <w:start w:val="1"/>
      <w:numFmt w:val="bullet"/>
      <w:lvlText w:val="•"/>
      <w:lvlJc w:val="left"/>
      <w:pPr>
        <w:tabs>
          <w:tab w:val="num" w:pos="5040"/>
        </w:tabs>
        <w:ind w:left="5040" w:hanging="360"/>
      </w:pPr>
      <w:rPr>
        <w:rFonts w:ascii="Arial" w:hAnsi="Arial" w:hint="default"/>
      </w:rPr>
    </w:lvl>
    <w:lvl w:ilvl="7" w:tplc="2D48835E" w:tentative="1">
      <w:start w:val="1"/>
      <w:numFmt w:val="bullet"/>
      <w:lvlText w:val="•"/>
      <w:lvlJc w:val="left"/>
      <w:pPr>
        <w:tabs>
          <w:tab w:val="num" w:pos="5760"/>
        </w:tabs>
        <w:ind w:left="5760" w:hanging="360"/>
      </w:pPr>
      <w:rPr>
        <w:rFonts w:ascii="Arial" w:hAnsi="Arial" w:hint="default"/>
      </w:rPr>
    </w:lvl>
    <w:lvl w:ilvl="8" w:tplc="2B604B3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96D04C4"/>
    <w:multiLevelType w:val="hybridMultilevel"/>
    <w:tmpl w:val="206AF1EA"/>
    <w:lvl w:ilvl="0" w:tplc="F1D070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400DEF"/>
    <w:multiLevelType w:val="hybridMultilevel"/>
    <w:tmpl w:val="8C60CBE0"/>
    <w:lvl w:ilvl="0" w:tplc="D2CC7D9C">
      <w:start w:val="1"/>
      <w:numFmt w:val="bullet"/>
      <w:lvlText w:val="•"/>
      <w:lvlJc w:val="left"/>
      <w:pPr>
        <w:tabs>
          <w:tab w:val="num" w:pos="720"/>
        </w:tabs>
        <w:ind w:left="720" w:hanging="360"/>
      </w:pPr>
      <w:rPr>
        <w:rFonts w:ascii="Arial" w:hAnsi="Arial" w:hint="default"/>
      </w:rPr>
    </w:lvl>
    <w:lvl w:ilvl="1" w:tplc="65500FF8" w:tentative="1">
      <w:start w:val="1"/>
      <w:numFmt w:val="bullet"/>
      <w:lvlText w:val="•"/>
      <w:lvlJc w:val="left"/>
      <w:pPr>
        <w:tabs>
          <w:tab w:val="num" w:pos="1440"/>
        </w:tabs>
        <w:ind w:left="1440" w:hanging="360"/>
      </w:pPr>
      <w:rPr>
        <w:rFonts w:ascii="Arial" w:hAnsi="Arial" w:hint="default"/>
      </w:rPr>
    </w:lvl>
    <w:lvl w:ilvl="2" w:tplc="1F3EE9B2" w:tentative="1">
      <w:start w:val="1"/>
      <w:numFmt w:val="bullet"/>
      <w:lvlText w:val="•"/>
      <w:lvlJc w:val="left"/>
      <w:pPr>
        <w:tabs>
          <w:tab w:val="num" w:pos="2160"/>
        </w:tabs>
        <w:ind w:left="2160" w:hanging="360"/>
      </w:pPr>
      <w:rPr>
        <w:rFonts w:ascii="Arial" w:hAnsi="Arial" w:hint="default"/>
      </w:rPr>
    </w:lvl>
    <w:lvl w:ilvl="3" w:tplc="11509932" w:tentative="1">
      <w:start w:val="1"/>
      <w:numFmt w:val="bullet"/>
      <w:lvlText w:val="•"/>
      <w:lvlJc w:val="left"/>
      <w:pPr>
        <w:tabs>
          <w:tab w:val="num" w:pos="2880"/>
        </w:tabs>
        <w:ind w:left="2880" w:hanging="360"/>
      </w:pPr>
      <w:rPr>
        <w:rFonts w:ascii="Arial" w:hAnsi="Arial" w:hint="default"/>
      </w:rPr>
    </w:lvl>
    <w:lvl w:ilvl="4" w:tplc="9C42379E" w:tentative="1">
      <w:start w:val="1"/>
      <w:numFmt w:val="bullet"/>
      <w:lvlText w:val="•"/>
      <w:lvlJc w:val="left"/>
      <w:pPr>
        <w:tabs>
          <w:tab w:val="num" w:pos="3600"/>
        </w:tabs>
        <w:ind w:left="3600" w:hanging="360"/>
      </w:pPr>
      <w:rPr>
        <w:rFonts w:ascii="Arial" w:hAnsi="Arial" w:hint="default"/>
      </w:rPr>
    </w:lvl>
    <w:lvl w:ilvl="5" w:tplc="2644504E" w:tentative="1">
      <w:start w:val="1"/>
      <w:numFmt w:val="bullet"/>
      <w:lvlText w:val="•"/>
      <w:lvlJc w:val="left"/>
      <w:pPr>
        <w:tabs>
          <w:tab w:val="num" w:pos="4320"/>
        </w:tabs>
        <w:ind w:left="4320" w:hanging="360"/>
      </w:pPr>
      <w:rPr>
        <w:rFonts w:ascii="Arial" w:hAnsi="Arial" w:hint="default"/>
      </w:rPr>
    </w:lvl>
    <w:lvl w:ilvl="6" w:tplc="39A845F2" w:tentative="1">
      <w:start w:val="1"/>
      <w:numFmt w:val="bullet"/>
      <w:lvlText w:val="•"/>
      <w:lvlJc w:val="left"/>
      <w:pPr>
        <w:tabs>
          <w:tab w:val="num" w:pos="5040"/>
        </w:tabs>
        <w:ind w:left="5040" w:hanging="360"/>
      </w:pPr>
      <w:rPr>
        <w:rFonts w:ascii="Arial" w:hAnsi="Arial" w:hint="default"/>
      </w:rPr>
    </w:lvl>
    <w:lvl w:ilvl="7" w:tplc="C40EC3DE" w:tentative="1">
      <w:start w:val="1"/>
      <w:numFmt w:val="bullet"/>
      <w:lvlText w:val="•"/>
      <w:lvlJc w:val="left"/>
      <w:pPr>
        <w:tabs>
          <w:tab w:val="num" w:pos="5760"/>
        </w:tabs>
        <w:ind w:left="5760" w:hanging="360"/>
      </w:pPr>
      <w:rPr>
        <w:rFonts w:ascii="Arial" w:hAnsi="Arial" w:hint="default"/>
      </w:rPr>
    </w:lvl>
    <w:lvl w:ilvl="8" w:tplc="A19C513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EA246DD"/>
    <w:multiLevelType w:val="hybridMultilevel"/>
    <w:tmpl w:val="E89AEF3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15:restartNumberingAfterBreak="0">
    <w:nsid w:val="3F224D85"/>
    <w:multiLevelType w:val="hybridMultilevel"/>
    <w:tmpl w:val="8FBA631C"/>
    <w:lvl w:ilvl="0" w:tplc="45C61D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3A219C"/>
    <w:multiLevelType w:val="hybridMultilevel"/>
    <w:tmpl w:val="3F621778"/>
    <w:lvl w:ilvl="0" w:tplc="B7C8F90E">
      <w:start w:val="1"/>
      <w:numFmt w:val="bullet"/>
      <w:lvlText w:val="•"/>
      <w:lvlJc w:val="left"/>
      <w:pPr>
        <w:tabs>
          <w:tab w:val="num" w:pos="720"/>
        </w:tabs>
        <w:ind w:left="720" w:hanging="360"/>
      </w:pPr>
      <w:rPr>
        <w:rFonts w:ascii="Arial" w:hAnsi="Arial" w:hint="default"/>
      </w:rPr>
    </w:lvl>
    <w:lvl w:ilvl="1" w:tplc="5AEA456A" w:tentative="1">
      <w:start w:val="1"/>
      <w:numFmt w:val="bullet"/>
      <w:lvlText w:val="•"/>
      <w:lvlJc w:val="left"/>
      <w:pPr>
        <w:tabs>
          <w:tab w:val="num" w:pos="1440"/>
        </w:tabs>
        <w:ind w:left="1440" w:hanging="360"/>
      </w:pPr>
      <w:rPr>
        <w:rFonts w:ascii="Arial" w:hAnsi="Arial" w:hint="default"/>
      </w:rPr>
    </w:lvl>
    <w:lvl w:ilvl="2" w:tplc="77C68164" w:tentative="1">
      <w:start w:val="1"/>
      <w:numFmt w:val="bullet"/>
      <w:lvlText w:val="•"/>
      <w:lvlJc w:val="left"/>
      <w:pPr>
        <w:tabs>
          <w:tab w:val="num" w:pos="2160"/>
        </w:tabs>
        <w:ind w:left="2160" w:hanging="360"/>
      </w:pPr>
      <w:rPr>
        <w:rFonts w:ascii="Arial" w:hAnsi="Arial" w:hint="default"/>
      </w:rPr>
    </w:lvl>
    <w:lvl w:ilvl="3" w:tplc="4112A148" w:tentative="1">
      <w:start w:val="1"/>
      <w:numFmt w:val="bullet"/>
      <w:lvlText w:val="•"/>
      <w:lvlJc w:val="left"/>
      <w:pPr>
        <w:tabs>
          <w:tab w:val="num" w:pos="2880"/>
        </w:tabs>
        <w:ind w:left="2880" w:hanging="360"/>
      </w:pPr>
      <w:rPr>
        <w:rFonts w:ascii="Arial" w:hAnsi="Arial" w:hint="default"/>
      </w:rPr>
    </w:lvl>
    <w:lvl w:ilvl="4" w:tplc="AE7E8256" w:tentative="1">
      <w:start w:val="1"/>
      <w:numFmt w:val="bullet"/>
      <w:lvlText w:val="•"/>
      <w:lvlJc w:val="left"/>
      <w:pPr>
        <w:tabs>
          <w:tab w:val="num" w:pos="3600"/>
        </w:tabs>
        <w:ind w:left="3600" w:hanging="360"/>
      </w:pPr>
      <w:rPr>
        <w:rFonts w:ascii="Arial" w:hAnsi="Arial" w:hint="default"/>
      </w:rPr>
    </w:lvl>
    <w:lvl w:ilvl="5" w:tplc="803C0406" w:tentative="1">
      <w:start w:val="1"/>
      <w:numFmt w:val="bullet"/>
      <w:lvlText w:val="•"/>
      <w:lvlJc w:val="left"/>
      <w:pPr>
        <w:tabs>
          <w:tab w:val="num" w:pos="4320"/>
        </w:tabs>
        <w:ind w:left="4320" w:hanging="360"/>
      </w:pPr>
      <w:rPr>
        <w:rFonts w:ascii="Arial" w:hAnsi="Arial" w:hint="default"/>
      </w:rPr>
    </w:lvl>
    <w:lvl w:ilvl="6" w:tplc="AC608220" w:tentative="1">
      <w:start w:val="1"/>
      <w:numFmt w:val="bullet"/>
      <w:lvlText w:val="•"/>
      <w:lvlJc w:val="left"/>
      <w:pPr>
        <w:tabs>
          <w:tab w:val="num" w:pos="5040"/>
        </w:tabs>
        <w:ind w:left="5040" w:hanging="360"/>
      </w:pPr>
      <w:rPr>
        <w:rFonts w:ascii="Arial" w:hAnsi="Arial" w:hint="default"/>
      </w:rPr>
    </w:lvl>
    <w:lvl w:ilvl="7" w:tplc="A38A8D4A" w:tentative="1">
      <w:start w:val="1"/>
      <w:numFmt w:val="bullet"/>
      <w:lvlText w:val="•"/>
      <w:lvlJc w:val="left"/>
      <w:pPr>
        <w:tabs>
          <w:tab w:val="num" w:pos="5760"/>
        </w:tabs>
        <w:ind w:left="5760" w:hanging="360"/>
      </w:pPr>
      <w:rPr>
        <w:rFonts w:ascii="Arial" w:hAnsi="Arial" w:hint="default"/>
      </w:rPr>
    </w:lvl>
    <w:lvl w:ilvl="8" w:tplc="E7820E8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E5965C7"/>
    <w:multiLevelType w:val="hybridMultilevel"/>
    <w:tmpl w:val="86420A4E"/>
    <w:lvl w:ilvl="0" w:tplc="A90CC6BC">
      <w:start w:val="1"/>
      <w:numFmt w:val="bullet"/>
      <w:lvlText w:val="•"/>
      <w:lvlJc w:val="left"/>
      <w:pPr>
        <w:tabs>
          <w:tab w:val="num" w:pos="720"/>
        </w:tabs>
        <w:ind w:left="720" w:hanging="360"/>
      </w:pPr>
      <w:rPr>
        <w:rFonts w:ascii="Times New Roman" w:hAnsi="Times New Roman" w:hint="default"/>
      </w:rPr>
    </w:lvl>
    <w:lvl w:ilvl="1" w:tplc="969A0CC2" w:tentative="1">
      <w:start w:val="1"/>
      <w:numFmt w:val="bullet"/>
      <w:lvlText w:val="•"/>
      <w:lvlJc w:val="left"/>
      <w:pPr>
        <w:tabs>
          <w:tab w:val="num" w:pos="1440"/>
        </w:tabs>
        <w:ind w:left="1440" w:hanging="360"/>
      </w:pPr>
      <w:rPr>
        <w:rFonts w:ascii="Times New Roman" w:hAnsi="Times New Roman" w:hint="default"/>
      </w:rPr>
    </w:lvl>
    <w:lvl w:ilvl="2" w:tplc="DFE4C5B8" w:tentative="1">
      <w:start w:val="1"/>
      <w:numFmt w:val="bullet"/>
      <w:lvlText w:val="•"/>
      <w:lvlJc w:val="left"/>
      <w:pPr>
        <w:tabs>
          <w:tab w:val="num" w:pos="2160"/>
        </w:tabs>
        <w:ind w:left="2160" w:hanging="360"/>
      </w:pPr>
      <w:rPr>
        <w:rFonts w:ascii="Times New Roman" w:hAnsi="Times New Roman" w:hint="default"/>
      </w:rPr>
    </w:lvl>
    <w:lvl w:ilvl="3" w:tplc="9F7E0BF8" w:tentative="1">
      <w:start w:val="1"/>
      <w:numFmt w:val="bullet"/>
      <w:lvlText w:val="•"/>
      <w:lvlJc w:val="left"/>
      <w:pPr>
        <w:tabs>
          <w:tab w:val="num" w:pos="2880"/>
        </w:tabs>
        <w:ind w:left="2880" w:hanging="360"/>
      </w:pPr>
      <w:rPr>
        <w:rFonts w:ascii="Times New Roman" w:hAnsi="Times New Roman" w:hint="default"/>
      </w:rPr>
    </w:lvl>
    <w:lvl w:ilvl="4" w:tplc="94C00340" w:tentative="1">
      <w:start w:val="1"/>
      <w:numFmt w:val="bullet"/>
      <w:lvlText w:val="•"/>
      <w:lvlJc w:val="left"/>
      <w:pPr>
        <w:tabs>
          <w:tab w:val="num" w:pos="3600"/>
        </w:tabs>
        <w:ind w:left="3600" w:hanging="360"/>
      </w:pPr>
      <w:rPr>
        <w:rFonts w:ascii="Times New Roman" w:hAnsi="Times New Roman" w:hint="default"/>
      </w:rPr>
    </w:lvl>
    <w:lvl w:ilvl="5" w:tplc="EFC293FC" w:tentative="1">
      <w:start w:val="1"/>
      <w:numFmt w:val="bullet"/>
      <w:lvlText w:val="•"/>
      <w:lvlJc w:val="left"/>
      <w:pPr>
        <w:tabs>
          <w:tab w:val="num" w:pos="4320"/>
        </w:tabs>
        <w:ind w:left="4320" w:hanging="360"/>
      </w:pPr>
      <w:rPr>
        <w:rFonts w:ascii="Times New Roman" w:hAnsi="Times New Roman" w:hint="default"/>
      </w:rPr>
    </w:lvl>
    <w:lvl w:ilvl="6" w:tplc="CFF6A584" w:tentative="1">
      <w:start w:val="1"/>
      <w:numFmt w:val="bullet"/>
      <w:lvlText w:val="•"/>
      <w:lvlJc w:val="left"/>
      <w:pPr>
        <w:tabs>
          <w:tab w:val="num" w:pos="5040"/>
        </w:tabs>
        <w:ind w:left="5040" w:hanging="360"/>
      </w:pPr>
      <w:rPr>
        <w:rFonts w:ascii="Times New Roman" w:hAnsi="Times New Roman" w:hint="default"/>
      </w:rPr>
    </w:lvl>
    <w:lvl w:ilvl="7" w:tplc="619E7CAE" w:tentative="1">
      <w:start w:val="1"/>
      <w:numFmt w:val="bullet"/>
      <w:lvlText w:val="•"/>
      <w:lvlJc w:val="left"/>
      <w:pPr>
        <w:tabs>
          <w:tab w:val="num" w:pos="5760"/>
        </w:tabs>
        <w:ind w:left="5760" w:hanging="360"/>
      </w:pPr>
      <w:rPr>
        <w:rFonts w:ascii="Times New Roman" w:hAnsi="Times New Roman" w:hint="default"/>
      </w:rPr>
    </w:lvl>
    <w:lvl w:ilvl="8" w:tplc="B892279E"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62B75621"/>
    <w:multiLevelType w:val="hybridMultilevel"/>
    <w:tmpl w:val="D65C3B52"/>
    <w:lvl w:ilvl="0" w:tplc="355A3148">
      <w:start w:val="1"/>
      <w:numFmt w:val="bullet"/>
      <w:lvlText w:val="•"/>
      <w:lvlJc w:val="left"/>
      <w:pPr>
        <w:tabs>
          <w:tab w:val="num" w:pos="720"/>
        </w:tabs>
        <w:ind w:left="720" w:hanging="360"/>
      </w:pPr>
      <w:rPr>
        <w:rFonts w:ascii="Arial" w:hAnsi="Arial" w:hint="default"/>
      </w:rPr>
    </w:lvl>
    <w:lvl w:ilvl="1" w:tplc="051A1E4A" w:tentative="1">
      <w:start w:val="1"/>
      <w:numFmt w:val="bullet"/>
      <w:lvlText w:val="•"/>
      <w:lvlJc w:val="left"/>
      <w:pPr>
        <w:tabs>
          <w:tab w:val="num" w:pos="1440"/>
        </w:tabs>
        <w:ind w:left="1440" w:hanging="360"/>
      </w:pPr>
      <w:rPr>
        <w:rFonts w:ascii="Arial" w:hAnsi="Arial" w:hint="default"/>
      </w:rPr>
    </w:lvl>
    <w:lvl w:ilvl="2" w:tplc="85C8C9A2" w:tentative="1">
      <w:start w:val="1"/>
      <w:numFmt w:val="bullet"/>
      <w:lvlText w:val="•"/>
      <w:lvlJc w:val="left"/>
      <w:pPr>
        <w:tabs>
          <w:tab w:val="num" w:pos="2160"/>
        </w:tabs>
        <w:ind w:left="2160" w:hanging="360"/>
      </w:pPr>
      <w:rPr>
        <w:rFonts w:ascii="Arial" w:hAnsi="Arial" w:hint="default"/>
      </w:rPr>
    </w:lvl>
    <w:lvl w:ilvl="3" w:tplc="03CAC6AC" w:tentative="1">
      <w:start w:val="1"/>
      <w:numFmt w:val="bullet"/>
      <w:lvlText w:val="•"/>
      <w:lvlJc w:val="left"/>
      <w:pPr>
        <w:tabs>
          <w:tab w:val="num" w:pos="2880"/>
        </w:tabs>
        <w:ind w:left="2880" w:hanging="360"/>
      </w:pPr>
      <w:rPr>
        <w:rFonts w:ascii="Arial" w:hAnsi="Arial" w:hint="default"/>
      </w:rPr>
    </w:lvl>
    <w:lvl w:ilvl="4" w:tplc="70A848B0" w:tentative="1">
      <w:start w:val="1"/>
      <w:numFmt w:val="bullet"/>
      <w:lvlText w:val="•"/>
      <w:lvlJc w:val="left"/>
      <w:pPr>
        <w:tabs>
          <w:tab w:val="num" w:pos="3600"/>
        </w:tabs>
        <w:ind w:left="3600" w:hanging="360"/>
      </w:pPr>
      <w:rPr>
        <w:rFonts w:ascii="Arial" w:hAnsi="Arial" w:hint="default"/>
      </w:rPr>
    </w:lvl>
    <w:lvl w:ilvl="5" w:tplc="0FEC1606" w:tentative="1">
      <w:start w:val="1"/>
      <w:numFmt w:val="bullet"/>
      <w:lvlText w:val="•"/>
      <w:lvlJc w:val="left"/>
      <w:pPr>
        <w:tabs>
          <w:tab w:val="num" w:pos="4320"/>
        </w:tabs>
        <w:ind w:left="4320" w:hanging="360"/>
      </w:pPr>
      <w:rPr>
        <w:rFonts w:ascii="Arial" w:hAnsi="Arial" w:hint="default"/>
      </w:rPr>
    </w:lvl>
    <w:lvl w:ilvl="6" w:tplc="363AAD64" w:tentative="1">
      <w:start w:val="1"/>
      <w:numFmt w:val="bullet"/>
      <w:lvlText w:val="•"/>
      <w:lvlJc w:val="left"/>
      <w:pPr>
        <w:tabs>
          <w:tab w:val="num" w:pos="5040"/>
        </w:tabs>
        <w:ind w:left="5040" w:hanging="360"/>
      </w:pPr>
      <w:rPr>
        <w:rFonts w:ascii="Arial" w:hAnsi="Arial" w:hint="default"/>
      </w:rPr>
    </w:lvl>
    <w:lvl w:ilvl="7" w:tplc="4A8E7DE8" w:tentative="1">
      <w:start w:val="1"/>
      <w:numFmt w:val="bullet"/>
      <w:lvlText w:val="•"/>
      <w:lvlJc w:val="left"/>
      <w:pPr>
        <w:tabs>
          <w:tab w:val="num" w:pos="5760"/>
        </w:tabs>
        <w:ind w:left="5760" w:hanging="360"/>
      </w:pPr>
      <w:rPr>
        <w:rFonts w:ascii="Arial" w:hAnsi="Arial" w:hint="default"/>
      </w:rPr>
    </w:lvl>
    <w:lvl w:ilvl="8" w:tplc="948C2D1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639737C"/>
    <w:multiLevelType w:val="hybridMultilevel"/>
    <w:tmpl w:val="7AB63CA2"/>
    <w:lvl w:ilvl="0" w:tplc="65EA427C">
      <w:start w:val="1"/>
      <w:numFmt w:val="bullet"/>
      <w:lvlText w:val="•"/>
      <w:lvlJc w:val="left"/>
      <w:pPr>
        <w:tabs>
          <w:tab w:val="num" w:pos="720"/>
        </w:tabs>
        <w:ind w:left="720" w:hanging="360"/>
      </w:pPr>
      <w:rPr>
        <w:rFonts w:ascii="Arial" w:hAnsi="Arial" w:hint="default"/>
      </w:rPr>
    </w:lvl>
    <w:lvl w:ilvl="1" w:tplc="02865204" w:tentative="1">
      <w:start w:val="1"/>
      <w:numFmt w:val="bullet"/>
      <w:lvlText w:val="•"/>
      <w:lvlJc w:val="left"/>
      <w:pPr>
        <w:tabs>
          <w:tab w:val="num" w:pos="1440"/>
        </w:tabs>
        <w:ind w:left="1440" w:hanging="360"/>
      </w:pPr>
      <w:rPr>
        <w:rFonts w:ascii="Arial" w:hAnsi="Arial" w:hint="default"/>
      </w:rPr>
    </w:lvl>
    <w:lvl w:ilvl="2" w:tplc="B2F6FECA" w:tentative="1">
      <w:start w:val="1"/>
      <w:numFmt w:val="bullet"/>
      <w:lvlText w:val="•"/>
      <w:lvlJc w:val="left"/>
      <w:pPr>
        <w:tabs>
          <w:tab w:val="num" w:pos="2160"/>
        </w:tabs>
        <w:ind w:left="2160" w:hanging="360"/>
      </w:pPr>
      <w:rPr>
        <w:rFonts w:ascii="Arial" w:hAnsi="Arial" w:hint="default"/>
      </w:rPr>
    </w:lvl>
    <w:lvl w:ilvl="3" w:tplc="5172D672" w:tentative="1">
      <w:start w:val="1"/>
      <w:numFmt w:val="bullet"/>
      <w:lvlText w:val="•"/>
      <w:lvlJc w:val="left"/>
      <w:pPr>
        <w:tabs>
          <w:tab w:val="num" w:pos="2880"/>
        </w:tabs>
        <w:ind w:left="2880" w:hanging="360"/>
      </w:pPr>
      <w:rPr>
        <w:rFonts w:ascii="Arial" w:hAnsi="Arial" w:hint="default"/>
      </w:rPr>
    </w:lvl>
    <w:lvl w:ilvl="4" w:tplc="4E78C30A" w:tentative="1">
      <w:start w:val="1"/>
      <w:numFmt w:val="bullet"/>
      <w:lvlText w:val="•"/>
      <w:lvlJc w:val="left"/>
      <w:pPr>
        <w:tabs>
          <w:tab w:val="num" w:pos="3600"/>
        </w:tabs>
        <w:ind w:left="3600" w:hanging="360"/>
      </w:pPr>
      <w:rPr>
        <w:rFonts w:ascii="Arial" w:hAnsi="Arial" w:hint="default"/>
      </w:rPr>
    </w:lvl>
    <w:lvl w:ilvl="5" w:tplc="EE1072CC" w:tentative="1">
      <w:start w:val="1"/>
      <w:numFmt w:val="bullet"/>
      <w:lvlText w:val="•"/>
      <w:lvlJc w:val="left"/>
      <w:pPr>
        <w:tabs>
          <w:tab w:val="num" w:pos="4320"/>
        </w:tabs>
        <w:ind w:left="4320" w:hanging="360"/>
      </w:pPr>
      <w:rPr>
        <w:rFonts w:ascii="Arial" w:hAnsi="Arial" w:hint="default"/>
      </w:rPr>
    </w:lvl>
    <w:lvl w:ilvl="6" w:tplc="8744B574" w:tentative="1">
      <w:start w:val="1"/>
      <w:numFmt w:val="bullet"/>
      <w:lvlText w:val="•"/>
      <w:lvlJc w:val="left"/>
      <w:pPr>
        <w:tabs>
          <w:tab w:val="num" w:pos="5040"/>
        </w:tabs>
        <w:ind w:left="5040" w:hanging="360"/>
      </w:pPr>
      <w:rPr>
        <w:rFonts w:ascii="Arial" w:hAnsi="Arial" w:hint="default"/>
      </w:rPr>
    </w:lvl>
    <w:lvl w:ilvl="7" w:tplc="A0961C80" w:tentative="1">
      <w:start w:val="1"/>
      <w:numFmt w:val="bullet"/>
      <w:lvlText w:val="•"/>
      <w:lvlJc w:val="left"/>
      <w:pPr>
        <w:tabs>
          <w:tab w:val="num" w:pos="5760"/>
        </w:tabs>
        <w:ind w:left="5760" w:hanging="360"/>
      </w:pPr>
      <w:rPr>
        <w:rFonts w:ascii="Arial" w:hAnsi="Arial" w:hint="default"/>
      </w:rPr>
    </w:lvl>
    <w:lvl w:ilvl="8" w:tplc="BFDCD66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8F41B2B"/>
    <w:multiLevelType w:val="hybridMultilevel"/>
    <w:tmpl w:val="0C2C53F6"/>
    <w:lvl w:ilvl="0" w:tplc="95A8BBDE">
      <w:start w:val="1"/>
      <w:numFmt w:val="bullet"/>
      <w:lvlText w:val=""/>
      <w:lvlJc w:val="left"/>
      <w:pPr>
        <w:tabs>
          <w:tab w:val="num" w:pos="720"/>
        </w:tabs>
        <w:ind w:left="720" w:hanging="360"/>
      </w:pPr>
      <w:rPr>
        <w:rFonts w:ascii="Wingdings" w:hAnsi="Wingdings" w:hint="default"/>
      </w:rPr>
    </w:lvl>
    <w:lvl w:ilvl="1" w:tplc="E99A743C" w:tentative="1">
      <w:start w:val="1"/>
      <w:numFmt w:val="bullet"/>
      <w:lvlText w:val=""/>
      <w:lvlJc w:val="left"/>
      <w:pPr>
        <w:tabs>
          <w:tab w:val="num" w:pos="1440"/>
        </w:tabs>
        <w:ind w:left="1440" w:hanging="360"/>
      </w:pPr>
      <w:rPr>
        <w:rFonts w:ascii="Wingdings" w:hAnsi="Wingdings" w:hint="default"/>
      </w:rPr>
    </w:lvl>
    <w:lvl w:ilvl="2" w:tplc="84449BC6" w:tentative="1">
      <w:start w:val="1"/>
      <w:numFmt w:val="bullet"/>
      <w:lvlText w:val=""/>
      <w:lvlJc w:val="left"/>
      <w:pPr>
        <w:tabs>
          <w:tab w:val="num" w:pos="2160"/>
        </w:tabs>
        <w:ind w:left="2160" w:hanging="360"/>
      </w:pPr>
      <w:rPr>
        <w:rFonts w:ascii="Wingdings" w:hAnsi="Wingdings" w:hint="default"/>
      </w:rPr>
    </w:lvl>
    <w:lvl w:ilvl="3" w:tplc="6890E7AE" w:tentative="1">
      <w:start w:val="1"/>
      <w:numFmt w:val="bullet"/>
      <w:lvlText w:val=""/>
      <w:lvlJc w:val="left"/>
      <w:pPr>
        <w:tabs>
          <w:tab w:val="num" w:pos="2880"/>
        </w:tabs>
        <w:ind w:left="2880" w:hanging="360"/>
      </w:pPr>
      <w:rPr>
        <w:rFonts w:ascii="Wingdings" w:hAnsi="Wingdings" w:hint="default"/>
      </w:rPr>
    </w:lvl>
    <w:lvl w:ilvl="4" w:tplc="ACC0D8F0" w:tentative="1">
      <w:start w:val="1"/>
      <w:numFmt w:val="bullet"/>
      <w:lvlText w:val=""/>
      <w:lvlJc w:val="left"/>
      <w:pPr>
        <w:tabs>
          <w:tab w:val="num" w:pos="3600"/>
        </w:tabs>
        <w:ind w:left="3600" w:hanging="360"/>
      </w:pPr>
      <w:rPr>
        <w:rFonts w:ascii="Wingdings" w:hAnsi="Wingdings" w:hint="default"/>
      </w:rPr>
    </w:lvl>
    <w:lvl w:ilvl="5" w:tplc="173CBD5E" w:tentative="1">
      <w:start w:val="1"/>
      <w:numFmt w:val="bullet"/>
      <w:lvlText w:val=""/>
      <w:lvlJc w:val="left"/>
      <w:pPr>
        <w:tabs>
          <w:tab w:val="num" w:pos="4320"/>
        </w:tabs>
        <w:ind w:left="4320" w:hanging="360"/>
      </w:pPr>
      <w:rPr>
        <w:rFonts w:ascii="Wingdings" w:hAnsi="Wingdings" w:hint="default"/>
      </w:rPr>
    </w:lvl>
    <w:lvl w:ilvl="6" w:tplc="45E837BE" w:tentative="1">
      <w:start w:val="1"/>
      <w:numFmt w:val="bullet"/>
      <w:lvlText w:val=""/>
      <w:lvlJc w:val="left"/>
      <w:pPr>
        <w:tabs>
          <w:tab w:val="num" w:pos="5040"/>
        </w:tabs>
        <w:ind w:left="5040" w:hanging="360"/>
      </w:pPr>
      <w:rPr>
        <w:rFonts w:ascii="Wingdings" w:hAnsi="Wingdings" w:hint="default"/>
      </w:rPr>
    </w:lvl>
    <w:lvl w:ilvl="7" w:tplc="FBC429F0" w:tentative="1">
      <w:start w:val="1"/>
      <w:numFmt w:val="bullet"/>
      <w:lvlText w:val=""/>
      <w:lvlJc w:val="left"/>
      <w:pPr>
        <w:tabs>
          <w:tab w:val="num" w:pos="5760"/>
        </w:tabs>
        <w:ind w:left="5760" w:hanging="360"/>
      </w:pPr>
      <w:rPr>
        <w:rFonts w:ascii="Wingdings" w:hAnsi="Wingdings" w:hint="default"/>
      </w:rPr>
    </w:lvl>
    <w:lvl w:ilvl="8" w:tplc="62E0A0EE"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69DF7018"/>
    <w:multiLevelType w:val="hybridMultilevel"/>
    <w:tmpl w:val="9A3C68A4"/>
    <w:lvl w:ilvl="0" w:tplc="F8E4D82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8510A7"/>
    <w:multiLevelType w:val="hybridMultilevel"/>
    <w:tmpl w:val="1C322D72"/>
    <w:lvl w:ilvl="0" w:tplc="F2CE8E4E">
      <w:start w:val="1"/>
      <w:numFmt w:val="bullet"/>
      <w:lvlText w:val="•"/>
      <w:lvlJc w:val="left"/>
      <w:pPr>
        <w:tabs>
          <w:tab w:val="num" w:pos="720"/>
        </w:tabs>
        <w:ind w:left="720" w:hanging="360"/>
      </w:pPr>
      <w:rPr>
        <w:rFonts w:ascii="Times New Roman" w:hAnsi="Times New Roman" w:hint="default"/>
      </w:rPr>
    </w:lvl>
    <w:lvl w:ilvl="1" w:tplc="EACC2B44" w:tentative="1">
      <w:start w:val="1"/>
      <w:numFmt w:val="bullet"/>
      <w:lvlText w:val="•"/>
      <w:lvlJc w:val="left"/>
      <w:pPr>
        <w:tabs>
          <w:tab w:val="num" w:pos="1440"/>
        </w:tabs>
        <w:ind w:left="1440" w:hanging="360"/>
      </w:pPr>
      <w:rPr>
        <w:rFonts w:ascii="Times New Roman" w:hAnsi="Times New Roman" w:hint="default"/>
      </w:rPr>
    </w:lvl>
    <w:lvl w:ilvl="2" w:tplc="54080EAC" w:tentative="1">
      <w:start w:val="1"/>
      <w:numFmt w:val="bullet"/>
      <w:lvlText w:val="•"/>
      <w:lvlJc w:val="left"/>
      <w:pPr>
        <w:tabs>
          <w:tab w:val="num" w:pos="2160"/>
        </w:tabs>
        <w:ind w:left="2160" w:hanging="360"/>
      </w:pPr>
      <w:rPr>
        <w:rFonts w:ascii="Times New Roman" w:hAnsi="Times New Roman" w:hint="default"/>
      </w:rPr>
    </w:lvl>
    <w:lvl w:ilvl="3" w:tplc="5C92BD6A" w:tentative="1">
      <w:start w:val="1"/>
      <w:numFmt w:val="bullet"/>
      <w:lvlText w:val="•"/>
      <w:lvlJc w:val="left"/>
      <w:pPr>
        <w:tabs>
          <w:tab w:val="num" w:pos="2880"/>
        </w:tabs>
        <w:ind w:left="2880" w:hanging="360"/>
      </w:pPr>
      <w:rPr>
        <w:rFonts w:ascii="Times New Roman" w:hAnsi="Times New Roman" w:hint="default"/>
      </w:rPr>
    </w:lvl>
    <w:lvl w:ilvl="4" w:tplc="2B304CA2" w:tentative="1">
      <w:start w:val="1"/>
      <w:numFmt w:val="bullet"/>
      <w:lvlText w:val="•"/>
      <w:lvlJc w:val="left"/>
      <w:pPr>
        <w:tabs>
          <w:tab w:val="num" w:pos="3600"/>
        </w:tabs>
        <w:ind w:left="3600" w:hanging="360"/>
      </w:pPr>
      <w:rPr>
        <w:rFonts w:ascii="Times New Roman" w:hAnsi="Times New Roman" w:hint="default"/>
      </w:rPr>
    </w:lvl>
    <w:lvl w:ilvl="5" w:tplc="60B45BBA" w:tentative="1">
      <w:start w:val="1"/>
      <w:numFmt w:val="bullet"/>
      <w:lvlText w:val="•"/>
      <w:lvlJc w:val="left"/>
      <w:pPr>
        <w:tabs>
          <w:tab w:val="num" w:pos="4320"/>
        </w:tabs>
        <w:ind w:left="4320" w:hanging="360"/>
      </w:pPr>
      <w:rPr>
        <w:rFonts w:ascii="Times New Roman" w:hAnsi="Times New Roman" w:hint="default"/>
      </w:rPr>
    </w:lvl>
    <w:lvl w:ilvl="6" w:tplc="7996E422" w:tentative="1">
      <w:start w:val="1"/>
      <w:numFmt w:val="bullet"/>
      <w:lvlText w:val="•"/>
      <w:lvlJc w:val="left"/>
      <w:pPr>
        <w:tabs>
          <w:tab w:val="num" w:pos="5040"/>
        </w:tabs>
        <w:ind w:left="5040" w:hanging="360"/>
      </w:pPr>
      <w:rPr>
        <w:rFonts w:ascii="Times New Roman" w:hAnsi="Times New Roman" w:hint="default"/>
      </w:rPr>
    </w:lvl>
    <w:lvl w:ilvl="7" w:tplc="B15C93E8" w:tentative="1">
      <w:start w:val="1"/>
      <w:numFmt w:val="bullet"/>
      <w:lvlText w:val="•"/>
      <w:lvlJc w:val="left"/>
      <w:pPr>
        <w:tabs>
          <w:tab w:val="num" w:pos="5760"/>
        </w:tabs>
        <w:ind w:left="5760" w:hanging="360"/>
      </w:pPr>
      <w:rPr>
        <w:rFonts w:ascii="Times New Roman" w:hAnsi="Times New Roman" w:hint="default"/>
      </w:rPr>
    </w:lvl>
    <w:lvl w:ilvl="8" w:tplc="C904503E"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74801A79"/>
    <w:multiLevelType w:val="hybridMultilevel"/>
    <w:tmpl w:val="A58C7CB8"/>
    <w:lvl w:ilvl="0" w:tplc="3D2077F4">
      <w:start w:val="1"/>
      <w:numFmt w:val="bullet"/>
      <w:lvlText w:val="•"/>
      <w:lvlJc w:val="left"/>
      <w:pPr>
        <w:tabs>
          <w:tab w:val="num" w:pos="720"/>
        </w:tabs>
        <w:ind w:left="720" w:hanging="360"/>
      </w:pPr>
      <w:rPr>
        <w:rFonts w:ascii="Times New Roman" w:hAnsi="Times New Roman" w:hint="default"/>
      </w:rPr>
    </w:lvl>
    <w:lvl w:ilvl="1" w:tplc="266A1C3E" w:tentative="1">
      <w:start w:val="1"/>
      <w:numFmt w:val="bullet"/>
      <w:lvlText w:val="•"/>
      <w:lvlJc w:val="left"/>
      <w:pPr>
        <w:tabs>
          <w:tab w:val="num" w:pos="1440"/>
        </w:tabs>
        <w:ind w:left="1440" w:hanging="360"/>
      </w:pPr>
      <w:rPr>
        <w:rFonts w:ascii="Times New Roman" w:hAnsi="Times New Roman" w:hint="default"/>
      </w:rPr>
    </w:lvl>
    <w:lvl w:ilvl="2" w:tplc="FFCCFDA6" w:tentative="1">
      <w:start w:val="1"/>
      <w:numFmt w:val="bullet"/>
      <w:lvlText w:val="•"/>
      <w:lvlJc w:val="left"/>
      <w:pPr>
        <w:tabs>
          <w:tab w:val="num" w:pos="2160"/>
        </w:tabs>
        <w:ind w:left="2160" w:hanging="360"/>
      </w:pPr>
      <w:rPr>
        <w:rFonts w:ascii="Times New Roman" w:hAnsi="Times New Roman" w:hint="default"/>
      </w:rPr>
    </w:lvl>
    <w:lvl w:ilvl="3" w:tplc="7BE0A6EE" w:tentative="1">
      <w:start w:val="1"/>
      <w:numFmt w:val="bullet"/>
      <w:lvlText w:val="•"/>
      <w:lvlJc w:val="left"/>
      <w:pPr>
        <w:tabs>
          <w:tab w:val="num" w:pos="2880"/>
        </w:tabs>
        <w:ind w:left="2880" w:hanging="360"/>
      </w:pPr>
      <w:rPr>
        <w:rFonts w:ascii="Times New Roman" w:hAnsi="Times New Roman" w:hint="default"/>
      </w:rPr>
    </w:lvl>
    <w:lvl w:ilvl="4" w:tplc="78A6ED8E" w:tentative="1">
      <w:start w:val="1"/>
      <w:numFmt w:val="bullet"/>
      <w:lvlText w:val="•"/>
      <w:lvlJc w:val="left"/>
      <w:pPr>
        <w:tabs>
          <w:tab w:val="num" w:pos="3600"/>
        </w:tabs>
        <w:ind w:left="3600" w:hanging="360"/>
      </w:pPr>
      <w:rPr>
        <w:rFonts w:ascii="Times New Roman" w:hAnsi="Times New Roman" w:hint="default"/>
      </w:rPr>
    </w:lvl>
    <w:lvl w:ilvl="5" w:tplc="1962309A" w:tentative="1">
      <w:start w:val="1"/>
      <w:numFmt w:val="bullet"/>
      <w:lvlText w:val="•"/>
      <w:lvlJc w:val="left"/>
      <w:pPr>
        <w:tabs>
          <w:tab w:val="num" w:pos="4320"/>
        </w:tabs>
        <w:ind w:left="4320" w:hanging="360"/>
      </w:pPr>
      <w:rPr>
        <w:rFonts w:ascii="Times New Roman" w:hAnsi="Times New Roman" w:hint="default"/>
      </w:rPr>
    </w:lvl>
    <w:lvl w:ilvl="6" w:tplc="0E6A343A" w:tentative="1">
      <w:start w:val="1"/>
      <w:numFmt w:val="bullet"/>
      <w:lvlText w:val="•"/>
      <w:lvlJc w:val="left"/>
      <w:pPr>
        <w:tabs>
          <w:tab w:val="num" w:pos="5040"/>
        </w:tabs>
        <w:ind w:left="5040" w:hanging="360"/>
      </w:pPr>
      <w:rPr>
        <w:rFonts w:ascii="Times New Roman" w:hAnsi="Times New Roman" w:hint="default"/>
      </w:rPr>
    </w:lvl>
    <w:lvl w:ilvl="7" w:tplc="1EA4D59C" w:tentative="1">
      <w:start w:val="1"/>
      <w:numFmt w:val="bullet"/>
      <w:lvlText w:val="•"/>
      <w:lvlJc w:val="left"/>
      <w:pPr>
        <w:tabs>
          <w:tab w:val="num" w:pos="5760"/>
        </w:tabs>
        <w:ind w:left="5760" w:hanging="360"/>
      </w:pPr>
      <w:rPr>
        <w:rFonts w:ascii="Times New Roman" w:hAnsi="Times New Roman" w:hint="default"/>
      </w:rPr>
    </w:lvl>
    <w:lvl w:ilvl="8" w:tplc="729065C4"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9"/>
  </w:num>
  <w:num w:numId="3">
    <w:abstractNumId w:val="15"/>
  </w:num>
  <w:num w:numId="4">
    <w:abstractNumId w:val="6"/>
  </w:num>
  <w:num w:numId="5">
    <w:abstractNumId w:val="3"/>
  </w:num>
  <w:num w:numId="6">
    <w:abstractNumId w:val="8"/>
  </w:num>
  <w:num w:numId="7">
    <w:abstractNumId w:val="12"/>
  </w:num>
  <w:num w:numId="8">
    <w:abstractNumId w:val="7"/>
  </w:num>
  <w:num w:numId="9">
    <w:abstractNumId w:val="5"/>
  </w:num>
  <w:num w:numId="10">
    <w:abstractNumId w:val="11"/>
  </w:num>
  <w:num w:numId="11">
    <w:abstractNumId w:val="16"/>
  </w:num>
  <w:num w:numId="12">
    <w:abstractNumId w:val="17"/>
  </w:num>
  <w:num w:numId="13">
    <w:abstractNumId w:val="4"/>
  </w:num>
  <w:num w:numId="14">
    <w:abstractNumId w:val="0"/>
  </w:num>
  <w:num w:numId="15">
    <w:abstractNumId w:val="2"/>
  </w:num>
  <w:num w:numId="16">
    <w:abstractNumId w:val="14"/>
  </w:num>
  <w:num w:numId="17">
    <w:abstractNumId w:val="13"/>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003"/>
    <w:rsid w:val="00020490"/>
    <w:rsid w:val="00041BD0"/>
    <w:rsid w:val="00051F8C"/>
    <w:rsid w:val="000A1BD5"/>
    <w:rsid w:val="000A1CE7"/>
    <w:rsid w:val="000A3F74"/>
    <w:rsid w:val="000C0325"/>
    <w:rsid w:val="000C4B16"/>
    <w:rsid w:val="000C79C5"/>
    <w:rsid w:val="000D2C7C"/>
    <w:rsid w:val="000E0843"/>
    <w:rsid w:val="000F55CC"/>
    <w:rsid w:val="00143A1F"/>
    <w:rsid w:val="001450C8"/>
    <w:rsid w:val="00147CE4"/>
    <w:rsid w:val="00160CF7"/>
    <w:rsid w:val="00193B07"/>
    <w:rsid w:val="0019477A"/>
    <w:rsid w:val="001B3567"/>
    <w:rsid w:val="001F6FD0"/>
    <w:rsid w:val="00222EAE"/>
    <w:rsid w:val="00232320"/>
    <w:rsid w:val="00243B2E"/>
    <w:rsid w:val="0027686D"/>
    <w:rsid w:val="002776C0"/>
    <w:rsid w:val="002D63C1"/>
    <w:rsid w:val="002F78F4"/>
    <w:rsid w:val="003019D3"/>
    <w:rsid w:val="003117E8"/>
    <w:rsid w:val="0031273F"/>
    <w:rsid w:val="00356ADA"/>
    <w:rsid w:val="003675F9"/>
    <w:rsid w:val="00377DBF"/>
    <w:rsid w:val="003A5FE9"/>
    <w:rsid w:val="003B1B8F"/>
    <w:rsid w:val="003B3959"/>
    <w:rsid w:val="003B564A"/>
    <w:rsid w:val="003C3F2E"/>
    <w:rsid w:val="003C5317"/>
    <w:rsid w:val="003F1F8E"/>
    <w:rsid w:val="003F62E5"/>
    <w:rsid w:val="0040177B"/>
    <w:rsid w:val="00426085"/>
    <w:rsid w:val="00442245"/>
    <w:rsid w:val="004435BE"/>
    <w:rsid w:val="0044699B"/>
    <w:rsid w:val="004B1592"/>
    <w:rsid w:val="004D071B"/>
    <w:rsid w:val="004D18B8"/>
    <w:rsid w:val="004D7B88"/>
    <w:rsid w:val="004F0CFE"/>
    <w:rsid w:val="00506359"/>
    <w:rsid w:val="00525569"/>
    <w:rsid w:val="005268B0"/>
    <w:rsid w:val="00560EAC"/>
    <w:rsid w:val="00574108"/>
    <w:rsid w:val="00582B18"/>
    <w:rsid w:val="00584359"/>
    <w:rsid w:val="005A559B"/>
    <w:rsid w:val="005B3BF1"/>
    <w:rsid w:val="005C645A"/>
    <w:rsid w:val="005D4A45"/>
    <w:rsid w:val="005E31D9"/>
    <w:rsid w:val="00622CB7"/>
    <w:rsid w:val="006338BE"/>
    <w:rsid w:val="00652104"/>
    <w:rsid w:val="00677769"/>
    <w:rsid w:val="006A5CAE"/>
    <w:rsid w:val="006B57C0"/>
    <w:rsid w:val="006B5E7B"/>
    <w:rsid w:val="006C4AD7"/>
    <w:rsid w:val="006D2DE7"/>
    <w:rsid w:val="006E68EC"/>
    <w:rsid w:val="006F684A"/>
    <w:rsid w:val="00707826"/>
    <w:rsid w:val="00713AF4"/>
    <w:rsid w:val="00730CD0"/>
    <w:rsid w:val="007339F7"/>
    <w:rsid w:val="00750D4C"/>
    <w:rsid w:val="00754681"/>
    <w:rsid w:val="00756E06"/>
    <w:rsid w:val="00760712"/>
    <w:rsid w:val="00762581"/>
    <w:rsid w:val="0078222D"/>
    <w:rsid w:val="00783004"/>
    <w:rsid w:val="007A24EF"/>
    <w:rsid w:val="007C55A5"/>
    <w:rsid w:val="007D210F"/>
    <w:rsid w:val="007E5EC8"/>
    <w:rsid w:val="00801263"/>
    <w:rsid w:val="00821B4D"/>
    <w:rsid w:val="008234C8"/>
    <w:rsid w:val="00825133"/>
    <w:rsid w:val="00826958"/>
    <w:rsid w:val="00834988"/>
    <w:rsid w:val="0084729C"/>
    <w:rsid w:val="008679DE"/>
    <w:rsid w:val="00873CA3"/>
    <w:rsid w:val="00886CAC"/>
    <w:rsid w:val="008B3891"/>
    <w:rsid w:val="008D0356"/>
    <w:rsid w:val="008E4003"/>
    <w:rsid w:val="00942F03"/>
    <w:rsid w:val="009865E0"/>
    <w:rsid w:val="00990A6F"/>
    <w:rsid w:val="009A11F6"/>
    <w:rsid w:val="009A4CAD"/>
    <w:rsid w:val="009F2BEA"/>
    <w:rsid w:val="00A03428"/>
    <w:rsid w:val="00A36F32"/>
    <w:rsid w:val="00A401DB"/>
    <w:rsid w:val="00A42830"/>
    <w:rsid w:val="00A95BA2"/>
    <w:rsid w:val="00AA37E8"/>
    <w:rsid w:val="00AA4188"/>
    <w:rsid w:val="00AB384E"/>
    <w:rsid w:val="00AC28AB"/>
    <w:rsid w:val="00B0611D"/>
    <w:rsid w:val="00B24452"/>
    <w:rsid w:val="00B33CBA"/>
    <w:rsid w:val="00BA5B74"/>
    <w:rsid w:val="00C0247A"/>
    <w:rsid w:val="00C1479E"/>
    <w:rsid w:val="00C149B6"/>
    <w:rsid w:val="00C6265D"/>
    <w:rsid w:val="00C67246"/>
    <w:rsid w:val="00C953F4"/>
    <w:rsid w:val="00CC106C"/>
    <w:rsid w:val="00CD47AB"/>
    <w:rsid w:val="00CF6BC5"/>
    <w:rsid w:val="00D17FE3"/>
    <w:rsid w:val="00D33BD7"/>
    <w:rsid w:val="00D50733"/>
    <w:rsid w:val="00D65FAC"/>
    <w:rsid w:val="00D779C3"/>
    <w:rsid w:val="00D80B42"/>
    <w:rsid w:val="00DB3EBB"/>
    <w:rsid w:val="00DC31BB"/>
    <w:rsid w:val="00DC5FA1"/>
    <w:rsid w:val="00DE4AB6"/>
    <w:rsid w:val="00DF1702"/>
    <w:rsid w:val="00E0227D"/>
    <w:rsid w:val="00E02E76"/>
    <w:rsid w:val="00E4108E"/>
    <w:rsid w:val="00E4780A"/>
    <w:rsid w:val="00E50D8D"/>
    <w:rsid w:val="00E6424A"/>
    <w:rsid w:val="00E710E6"/>
    <w:rsid w:val="00E746CD"/>
    <w:rsid w:val="00E851B5"/>
    <w:rsid w:val="00ED11DC"/>
    <w:rsid w:val="00EE2807"/>
    <w:rsid w:val="00F64A02"/>
    <w:rsid w:val="00F7180E"/>
    <w:rsid w:val="00F76AFD"/>
    <w:rsid w:val="00F9244D"/>
    <w:rsid w:val="00FA7CD8"/>
    <w:rsid w:val="00FC326B"/>
    <w:rsid w:val="00FC3B9C"/>
    <w:rsid w:val="00FE664F"/>
    <w:rsid w:val="0154C1A6"/>
    <w:rsid w:val="03AA8FC0"/>
    <w:rsid w:val="08C55025"/>
    <w:rsid w:val="08EAF894"/>
    <w:rsid w:val="0A2EDE6D"/>
    <w:rsid w:val="0F87B3FB"/>
    <w:rsid w:val="183FE693"/>
    <w:rsid w:val="1F550B71"/>
    <w:rsid w:val="203BE5F5"/>
    <w:rsid w:val="204AF878"/>
    <w:rsid w:val="20E4BCEE"/>
    <w:rsid w:val="21A1E78A"/>
    <w:rsid w:val="2382993A"/>
    <w:rsid w:val="29005509"/>
    <w:rsid w:val="2D4A15CD"/>
    <w:rsid w:val="2D6BE2B9"/>
    <w:rsid w:val="2F07B31A"/>
    <w:rsid w:val="2F32CAAD"/>
    <w:rsid w:val="2FFD3B7A"/>
    <w:rsid w:val="306909C8"/>
    <w:rsid w:val="30A3837B"/>
    <w:rsid w:val="31990BDB"/>
    <w:rsid w:val="31E02011"/>
    <w:rsid w:val="3387822D"/>
    <w:rsid w:val="33A0AA8A"/>
    <w:rsid w:val="33B0AC31"/>
    <w:rsid w:val="3D9F9D3C"/>
    <w:rsid w:val="413B8821"/>
    <w:rsid w:val="424E74A3"/>
    <w:rsid w:val="424F74F1"/>
    <w:rsid w:val="4330123C"/>
    <w:rsid w:val="448B9B09"/>
    <w:rsid w:val="493527AA"/>
    <w:rsid w:val="4AE78211"/>
    <w:rsid w:val="4B250F5E"/>
    <w:rsid w:val="4B6C40F2"/>
    <w:rsid w:val="4E12A2C1"/>
    <w:rsid w:val="4E1F22D3"/>
    <w:rsid w:val="51253387"/>
    <w:rsid w:val="52E87C5C"/>
    <w:rsid w:val="544FA22C"/>
    <w:rsid w:val="569315AE"/>
    <w:rsid w:val="5969C300"/>
    <w:rsid w:val="59BD6510"/>
    <w:rsid w:val="5A864248"/>
    <w:rsid w:val="5B059361"/>
    <w:rsid w:val="5CA163C2"/>
    <w:rsid w:val="5E3D3423"/>
    <w:rsid w:val="5EE0CB26"/>
    <w:rsid w:val="60201098"/>
    <w:rsid w:val="603243D0"/>
    <w:rsid w:val="63FC7AB3"/>
    <w:rsid w:val="67A5543E"/>
    <w:rsid w:val="6975CF30"/>
    <w:rsid w:val="70B7BDC4"/>
    <w:rsid w:val="71C4A914"/>
    <w:rsid w:val="7204D9AB"/>
    <w:rsid w:val="72538E25"/>
    <w:rsid w:val="72559162"/>
    <w:rsid w:val="73AEBDB5"/>
    <w:rsid w:val="75480C06"/>
    <w:rsid w:val="75B65C64"/>
    <w:rsid w:val="770A9672"/>
    <w:rsid w:val="78BE4AC3"/>
    <w:rsid w:val="7A5A1B24"/>
    <w:rsid w:val="7BF5EB85"/>
    <w:rsid w:val="7C5631D7"/>
    <w:rsid w:val="7D4E1BF8"/>
    <w:rsid w:val="7D91BBE6"/>
    <w:rsid w:val="7DA845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571F0A2"/>
  <w15:docId w15:val="{1C9F5BEC-A742-4FE0-8FD5-4CD6A47D6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A3F7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E40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A7C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7CD8"/>
    <w:rPr>
      <w:rFonts w:ascii="Segoe UI" w:hAnsi="Segoe UI" w:cs="Segoe UI"/>
      <w:sz w:val="18"/>
      <w:szCs w:val="18"/>
    </w:rPr>
  </w:style>
  <w:style w:type="character" w:styleId="Hyperlink">
    <w:name w:val="Hyperlink"/>
    <w:basedOn w:val="DefaultParagraphFont"/>
    <w:uiPriority w:val="99"/>
    <w:unhideWhenUsed/>
    <w:rsid w:val="00E6424A"/>
    <w:rPr>
      <w:color w:val="0000FF" w:themeColor="hyperlink"/>
      <w:u w:val="single"/>
    </w:rPr>
  </w:style>
  <w:style w:type="paragraph" w:styleId="ListParagraph">
    <w:name w:val="List Paragraph"/>
    <w:basedOn w:val="Normal"/>
    <w:uiPriority w:val="34"/>
    <w:qFormat/>
    <w:rsid w:val="005D4A45"/>
    <w:pPr>
      <w:ind w:left="720"/>
      <w:contextualSpacing/>
    </w:pPr>
  </w:style>
  <w:style w:type="paragraph" w:styleId="Header">
    <w:name w:val="header"/>
    <w:basedOn w:val="Normal"/>
    <w:link w:val="HeaderChar"/>
    <w:uiPriority w:val="99"/>
    <w:unhideWhenUsed/>
    <w:rsid w:val="005E3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1D9"/>
  </w:style>
  <w:style w:type="paragraph" w:styleId="Footer">
    <w:name w:val="footer"/>
    <w:basedOn w:val="Normal"/>
    <w:link w:val="FooterChar"/>
    <w:uiPriority w:val="99"/>
    <w:unhideWhenUsed/>
    <w:rsid w:val="005E3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1D9"/>
  </w:style>
  <w:style w:type="character" w:customStyle="1" w:styleId="normaltextrun">
    <w:name w:val="normaltextrun"/>
    <w:basedOn w:val="DefaultParagraphFont"/>
    <w:rsid w:val="00CD47AB"/>
  </w:style>
  <w:style w:type="paragraph" w:styleId="NormalWeb">
    <w:name w:val="Normal (Web)"/>
    <w:basedOn w:val="Normal"/>
    <w:uiPriority w:val="99"/>
    <w:semiHidden/>
    <w:unhideWhenUsed/>
    <w:rsid w:val="00F64A0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055786">
      <w:bodyDiv w:val="1"/>
      <w:marLeft w:val="0"/>
      <w:marRight w:val="0"/>
      <w:marTop w:val="0"/>
      <w:marBottom w:val="0"/>
      <w:divBdr>
        <w:top w:val="none" w:sz="0" w:space="0" w:color="auto"/>
        <w:left w:val="none" w:sz="0" w:space="0" w:color="auto"/>
        <w:bottom w:val="none" w:sz="0" w:space="0" w:color="auto"/>
        <w:right w:val="none" w:sz="0" w:space="0" w:color="auto"/>
      </w:divBdr>
      <w:divsChild>
        <w:div w:id="1441024646">
          <w:marLeft w:val="360"/>
          <w:marRight w:val="0"/>
          <w:marTop w:val="200"/>
          <w:marBottom w:val="0"/>
          <w:divBdr>
            <w:top w:val="none" w:sz="0" w:space="0" w:color="auto"/>
            <w:left w:val="none" w:sz="0" w:space="0" w:color="auto"/>
            <w:bottom w:val="none" w:sz="0" w:space="0" w:color="auto"/>
            <w:right w:val="none" w:sz="0" w:space="0" w:color="auto"/>
          </w:divBdr>
        </w:div>
        <w:div w:id="4599544">
          <w:marLeft w:val="360"/>
          <w:marRight w:val="0"/>
          <w:marTop w:val="200"/>
          <w:marBottom w:val="0"/>
          <w:divBdr>
            <w:top w:val="none" w:sz="0" w:space="0" w:color="auto"/>
            <w:left w:val="none" w:sz="0" w:space="0" w:color="auto"/>
            <w:bottom w:val="none" w:sz="0" w:space="0" w:color="auto"/>
            <w:right w:val="none" w:sz="0" w:space="0" w:color="auto"/>
          </w:divBdr>
        </w:div>
        <w:div w:id="193422637">
          <w:marLeft w:val="360"/>
          <w:marRight w:val="0"/>
          <w:marTop w:val="200"/>
          <w:marBottom w:val="0"/>
          <w:divBdr>
            <w:top w:val="none" w:sz="0" w:space="0" w:color="auto"/>
            <w:left w:val="none" w:sz="0" w:space="0" w:color="auto"/>
            <w:bottom w:val="none" w:sz="0" w:space="0" w:color="auto"/>
            <w:right w:val="none" w:sz="0" w:space="0" w:color="auto"/>
          </w:divBdr>
        </w:div>
      </w:divsChild>
    </w:div>
    <w:div w:id="169758977">
      <w:bodyDiv w:val="1"/>
      <w:marLeft w:val="0"/>
      <w:marRight w:val="0"/>
      <w:marTop w:val="0"/>
      <w:marBottom w:val="0"/>
      <w:divBdr>
        <w:top w:val="none" w:sz="0" w:space="0" w:color="auto"/>
        <w:left w:val="none" w:sz="0" w:space="0" w:color="auto"/>
        <w:bottom w:val="none" w:sz="0" w:space="0" w:color="auto"/>
        <w:right w:val="none" w:sz="0" w:space="0" w:color="auto"/>
      </w:divBdr>
      <w:divsChild>
        <w:div w:id="749228658">
          <w:marLeft w:val="547"/>
          <w:marRight w:val="0"/>
          <w:marTop w:val="0"/>
          <w:marBottom w:val="0"/>
          <w:divBdr>
            <w:top w:val="none" w:sz="0" w:space="0" w:color="auto"/>
            <w:left w:val="none" w:sz="0" w:space="0" w:color="auto"/>
            <w:bottom w:val="none" w:sz="0" w:space="0" w:color="auto"/>
            <w:right w:val="none" w:sz="0" w:space="0" w:color="auto"/>
          </w:divBdr>
        </w:div>
      </w:divsChild>
    </w:div>
    <w:div w:id="261305841">
      <w:bodyDiv w:val="1"/>
      <w:marLeft w:val="0"/>
      <w:marRight w:val="0"/>
      <w:marTop w:val="0"/>
      <w:marBottom w:val="0"/>
      <w:divBdr>
        <w:top w:val="none" w:sz="0" w:space="0" w:color="auto"/>
        <w:left w:val="none" w:sz="0" w:space="0" w:color="auto"/>
        <w:bottom w:val="none" w:sz="0" w:space="0" w:color="auto"/>
        <w:right w:val="none" w:sz="0" w:space="0" w:color="auto"/>
      </w:divBdr>
      <w:divsChild>
        <w:div w:id="1765497688">
          <w:marLeft w:val="360"/>
          <w:marRight w:val="0"/>
          <w:marTop w:val="200"/>
          <w:marBottom w:val="0"/>
          <w:divBdr>
            <w:top w:val="none" w:sz="0" w:space="0" w:color="auto"/>
            <w:left w:val="none" w:sz="0" w:space="0" w:color="auto"/>
            <w:bottom w:val="none" w:sz="0" w:space="0" w:color="auto"/>
            <w:right w:val="none" w:sz="0" w:space="0" w:color="auto"/>
          </w:divBdr>
        </w:div>
        <w:div w:id="1171947306">
          <w:marLeft w:val="360"/>
          <w:marRight w:val="0"/>
          <w:marTop w:val="200"/>
          <w:marBottom w:val="0"/>
          <w:divBdr>
            <w:top w:val="none" w:sz="0" w:space="0" w:color="auto"/>
            <w:left w:val="none" w:sz="0" w:space="0" w:color="auto"/>
            <w:bottom w:val="none" w:sz="0" w:space="0" w:color="auto"/>
            <w:right w:val="none" w:sz="0" w:space="0" w:color="auto"/>
          </w:divBdr>
        </w:div>
        <w:div w:id="1423179990">
          <w:marLeft w:val="360"/>
          <w:marRight w:val="0"/>
          <w:marTop w:val="200"/>
          <w:marBottom w:val="0"/>
          <w:divBdr>
            <w:top w:val="none" w:sz="0" w:space="0" w:color="auto"/>
            <w:left w:val="none" w:sz="0" w:space="0" w:color="auto"/>
            <w:bottom w:val="none" w:sz="0" w:space="0" w:color="auto"/>
            <w:right w:val="none" w:sz="0" w:space="0" w:color="auto"/>
          </w:divBdr>
        </w:div>
      </w:divsChild>
    </w:div>
    <w:div w:id="294330997">
      <w:bodyDiv w:val="1"/>
      <w:marLeft w:val="0"/>
      <w:marRight w:val="0"/>
      <w:marTop w:val="0"/>
      <w:marBottom w:val="0"/>
      <w:divBdr>
        <w:top w:val="none" w:sz="0" w:space="0" w:color="auto"/>
        <w:left w:val="none" w:sz="0" w:space="0" w:color="auto"/>
        <w:bottom w:val="none" w:sz="0" w:space="0" w:color="auto"/>
        <w:right w:val="none" w:sz="0" w:space="0" w:color="auto"/>
      </w:divBdr>
    </w:div>
    <w:div w:id="294530462">
      <w:bodyDiv w:val="1"/>
      <w:marLeft w:val="0"/>
      <w:marRight w:val="0"/>
      <w:marTop w:val="0"/>
      <w:marBottom w:val="0"/>
      <w:divBdr>
        <w:top w:val="none" w:sz="0" w:space="0" w:color="auto"/>
        <w:left w:val="none" w:sz="0" w:space="0" w:color="auto"/>
        <w:bottom w:val="none" w:sz="0" w:space="0" w:color="auto"/>
        <w:right w:val="none" w:sz="0" w:space="0" w:color="auto"/>
      </w:divBdr>
      <w:divsChild>
        <w:div w:id="362950273">
          <w:marLeft w:val="360"/>
          <w:marRight w:val="0"/>
          <w:marTop w:val="200"/>
          <w:marBottom w:val="0"/>
          <w:divBdr>
            <w:top w:val="none" w:sz="0" w:space="0" w:color="auto"/>
            <w:left w:val="none" w:sz="0" w:space="0" w:color="auto"/>
            <w:bottom w:val="none" w:sz="0" w:space="0" w:color="auto"/>
            <w:right w:val="none" w:sz="0" w:space="0" w:color="auto"/>
          </w:divBdr>
        </w:div>
      </w:divsChild>
    </w:div>
    <w:div w:id="335235816">
      <w:bodyDiv w:val="1"/>
      <w:marLeft w:val="0"/>
      <w:marRight w:val="0"/>
      <w:marTop w:val="0"/>
      <w:marBottom w:val="0"/>
      <w:divBdr>
        <w:top w:val="none" w:sz="0" w:space="0" w:color="auto"/>
        <w:left w:val="none" w:sz="0" w:space="0" w:color="auto"/>
        <w:bottom w:val="none" w:sz="0" w:space="0" w:color="auto"/>
        <w:right w:val="none" w:sz="0" w:space="0" w:color="auto"/>
      </w:divBdr>
      <w:divsChild>
        <w:div w:id="1198619700">
          <w:marLeft w:val="360"/>
          <w:marRight w:val="0"/>
          <w:marTop w:val="200"/>
          <w:marBottom w:val="0"/>
          <w:divBdr>
            <w:top w:val="none" w:sz="0" w:space="0" w:color="auto"/>
            <w:left w:val="none" w:sz="0" w:space="0" w:color="auto"/>
            <w:bottom w:val="none" w:sz="0" w:space="0" w:color="auto"/>
            <w:right w:val="none" w:sz="0" w:space="0" w:color="auto"/>
          </w:divBdr>
        </w:div>
        <w:div w:id="1836846431">
          <w:marLeft w:val="360"/>
          <w:marRight w:val="0"/>
          <w:marTop w:val="200"/>
          <w:marBottom w:val="0"/>
          <w:divBdr>
            <w:top w:val="none" w:sz="0" w:space="0" w:color="auto"/>
            <w:left w:val="none" w:sz="0" w:space="0" w:color="auto"/>
            <w:bottom w:val="none" w:sz="0" w:space="0" w:color="auto"/>
            <w:right w:val="none" w:sz="0" w:space="0" w:color="auto"/>
          </w:divBdr>
        </w:div>
      </w:divsChild>
    </w:div>
    <w:div w:id="390856844">
      <w:bodyDiv w:val="1"/>
      <w:marLeft w:val="0"/>
      <w:marRight w:val="0"/>
      <w:marTop w:val="0"/>
      <w:marBottom w:val="0"/>
      <w:divBdr>
        <w:top w:val="none" w:sz="0" w:space="0" w:color="auto"/>
        <w:left w:val="none" w:sz="0" w:space="0" w:color="auto"/>
        <w:bottom w:val="none" w:sz="0" w:space="0" w:color="auto"/>
        <w:right w:val="none" w:sz="0" w:space="0" w:color="auto"/>
      </w:divBdr>
    </w:div>
    <w:div w:id="592009399">
      <w:bodyDiv w:val="1"/>
      <w:marLeft w:val="0"/>
      <w:marRight w:val="0"/>
      <w:marTop w:val="0"/>
      <w:marBottom w:val="0"/>
      <w:divBdr>
        <w:top w:val="none" w:sz="0" w:space="0" w:color="auto"/>
        <w:left w:val="none" w:sz="0" w:space="0" w:color="auto"/>
        <w:bottom w:val="none" w:sz="0" w:space="0" w:color="auto"/>
        <w:right w:val="none" w:sz="0" w:space="0" w:color="auto"/>
      </w:divBdr>
      <w:divsChild>
        <w:div w:id="1239094011">
          <w:marLeft w:val="360"/>
          <w:marRight w:val="0"/>
          <w:marTop w:val="200"/>
          <w:marBottom w:val="0"/>
          <w:divBdr>
            <w:top w:val="none" w:sz="0" w:space="0" w:color="auto"/>
            <w:left w:val="none" w:sz="0" w:space="0" w:color="auto"/>
            <w:bottom w:val="none" w:sz="0" w:space="0" w:color="auto"/>
            <w:right w:val="none" w:sz="0" w:space="0" w:color="auto"/>
          </w:divBdr>
        </w:div>
      </w:divsChild>
    </w:div>
    <w:div w:id="747581867">
      <w:bodyDiv w:val="1"/>
      <w:marLeft w:val="0"/>
      <w:marRight w:val="0"/>
      <w:marTop w:val="0"/>
      <w:marBottom w:val="0"/>
      <w:divBdr>
        <w:top w:val="none" w:sz="0" w:space="0" w:color="auto"/>
        <w:left w:val="none" w:sz="0" w:space="0" w:color="auto"/>
        <w:bottom w:val="none" w:sz="0" w:space="0" w:color="auto"/>
        <w:right w:val="none" w:sz="0" w:space="0" w:color="auto"/>
      </w:divBdr>
      <w:divsChild>
        <w:div w:id="774784943">
          <w:marLeft w:val="360"/>
          <w:marRight w:val="0"/>
          <w:marTop w:val="200"/>
          <w:marBottom w:val="0"/>
          <w:divBdr>
            <w:top w:val="none" w:sz="0" w:space="0" w:color="auto"/>
            <w:left w:val="none" w:sz="0" w:space="0" w:color="auto"/>
            <w:bottom w:val="none" w:sz="0" w:space="0" w:color="auto"/>
            <w:right w:val="none" w:sz="0" w:space="0" w:color="auto"/>
          </w:divBdr>
        </w:div>
      </w:divsChild>
    </w:div>
    <w:div w:id="797144913">
      <w:bodyDiv w:val="1"/>
      <w:marLeft w:val="0"/>
      <w:marRight w:val="0"/>
      <w:marTop w:val="0"/>
      <w:marBottom w:val="0"/>
      <w:divBdr>
        <w:top w:val="none" w:sz="0" w:space="0" w:color="auto"/>
        <w:left w:val="none" w:sz="0" w:space="0" w:color="auto"/>
        <w:bottom w:val="none" w:sz="0" w:space="0" w:color="auto"/>
        <w:right w:val="none" w:sz="0" w:space="0" w:color="auto"/>
      </w:divBdr>
    </w:div>
    <w:div w:id="1049112823">
      <w:bodyDiv w:val="1"/>
      <w:marLeft w:val="0"/>
      <w:marRight w:val="0"/>
      <w:marTop w:val="0"/>
      <w:marBottom w:val="0"/>
      <w:divBdr>
        <w:top w:val="none" w:sz="0" w:space="0" w:color="auto"/>
        <w:left w:val="none" w:sz="0" w:space="0" w:color="auto"/>
        <w:bottom w:val="none" w:sz="0" w:space="0" w:color="auto"/>
        <w:right w:val="none" w:sz="0" w:space="0" w:color="auto"/>
      </w:divBdr>
      <w:divsChild>
        <w:div w:id="1963223971">
          <w:marLeft w:val="360"/>
          <w:marRight w:val="0"/>
          <w:marTop w:val="200"/>
          <w:marBottom w:val="0"/>
          <w:divBdr>
            <w:top w:val="none" w:sz="0" w:space="0" w:color="auto"/>
            <w:left w:val="none" w:sz="0" w:space="0" w:color="auto"/>
            <w:bottom w:val="none" w:sz="0" w:space="0" w:color="auto"/>
            <w:right w:val="none" w:sz="0" w:space="0" w:color="auto"/>
          </w:divBdr>
        </w:div>
        <w:div w:id="1602445452">
          <w:marLeft w:val="360"/>
          <w:marRight w:val="0"/>
          <w:marTop w:val="200"/>
          <w:marBottom w:val="0"/>
          <w:divBdr>
            <w:top w:val="none" w:sz="0" w:space="0" w:color="auto"/>
            <w:left w:val="none" w:sz="0" w:space="0" w:color="auto"/>
            <w:bottom w:val="none" w:sz="0" w:space="0" w:color="auto"/>
            <w:right w:val="none" w:sz="0" w:space="0" w:color="auto"/>
          </w:divBdr>
        </w:div>
        <w:div w:id="2106000983">
          <w:marLeft w:val="360"/>
          <w:marRight w:val="0"/>
          <w:marTop w:val="200"/>
          <w:marBottom w:val="0"/>
          <w:divBdr>
            <w:top w:val="none" w:sz="0" w:space="0" w:color="auto"/>
            <w:left w:val="none" w:sz="0" w:space="0" w:color="auto"/>
            <w:bottom w:val="none" w:sz="0" w:space="0" w:color="auto"/>
            <w:right w:val="none" w:sz="0" w:space="0" w:color="auto"/>
          </w:divBdr>
        </w:div>
        <w:div w:id="1856013">
          <w:marLeft w:val="360"/>
          <w:marRight w:val="0"/>
          <w:marTop w:val="200"/>
          <w:marBottom w:val="0"/>
          <w:divBdr>
            <w:top w:val="none" w:sz="0" w:space="0" w:color="auto"/>
            <w:left w:val="none" w:sz="0" w:space="0" w:color="auto"/>
            <w:bottom w:val="none" w:sz="0" w:space="0" w:color="auto"/>
            <w:right w:val="none" w:sz="0" w:space="0" w:color="auto"/>
          </w:divBdr>
        </w:div>
        <w:div w:id="1957785766">
          <w:marLeft w:val="360"/>
          <w:marRight w:val="0"/>
          <w:marTop w:val="200"/>
          <w:marBottom w:val="0"/>
          <w:divBdr>
            <w:top w:val="none" w:sz="0" w:space="0" w:color="auto"/>
            <w:left w:val="none" w:sz="0" w:space="0" w:color="auto"/>
            <w:bottom w:val="none" w:sz="0" w:space="0" w:color="auto"/>
            <w:right w:val="none" w:sz="0" w:space="0" w:color="auto"/>
          </w:divBdr>
        </w:div>
        <w:div w:id="1099565712">
          <w:marLeft w:val="360"/>
          <w:marRight w:val="0"/>
          <w:marTop w:val="200"/>
          <w:marBottom w:val="0"/>
          <w:divBdr>
            <w:top w:val="none" w:sz="0" w:space="0" w:color="auto"/>
            <w:left w:val="none" w:sz="0" w:space="0" w:color="auto"/>
            <w:bottom w:val="none" w:sz="0" w:space="0" w:color="auto"/>
            <w:right w:val="none" w:sz="0" w:space="0" w:color="auto"/>
          </w:divBdr>
        </w:div>
        <w:div w:id="895630580">
          <w:marLeft w:val="360"/>
          <w:marRight w:val="0"/>
          <w:marTop w:val="200"/>
          <w:marBottom w:val="0"/>
          <w:divBdr>
            <w:top w:val="none" w:sz="0" w:space="0" w:color="auto"/>
            <w:left w:val="none" w:sz="0" w:space="0" w:color="auto"/>
            <w:bottom w:val="none" w:sz="0" w:space="0" w:color="auto"/>
            <w:right w:val="none" w:sz="0" w:space="0" w:color="auto"/>
          </w:divBdr>
        </w:div>
        <w:div w:id="301354165">
          <w:marLeft w:val="360"/>
          <w:marRight w:val="0"/>
          <w:marTop w:val="200"/>
          <w:marBottom w:val="0"/>
          <w:divBdr>
            <w:top w:val="none" w:sz="0" w:space="0" w:color="auto"/>
            <w:left w:val="none" w:sz="0" w:space="0" w:color="auto"/>
            <w:bottom w:val="none" w:sz="0" w:space="0" w:color="auto"/>
            <w:right w:val="none" w:sz="0" w:space="0" w:color="auto"/>
          </w:divBdr>
        </w:div>
        <w:div w:id="366878774">
          <w:marLeft w:val="360"/>
          <w:marRight w:val="0"/>
          <w:marTop w:val="200"/>
          <w:marBottom w:val="0"/>
          <w:divBdr>
            <w:top w:val="none" w:sz="0" w:space="0" w:color="auto"/>
            <w:left w:val="none" w:sz="0" w:space="0" w:color="auto"/>
            <w:bottom w:val="none" w:sz="0" w:space="0" w:color="auto"/>
            <w:right w:val="none" w:sz="0" w:space="0" w:color="auto"/>
          </w:divBdr>
        </w:div>
        <w:div w:id="873466912">
          <w:marLeft w:val="360"/>
          <w:marRight w:val="0"/>
          <w:marTop w:val="200"/>
          <w:marBottom w:val="0"/>
          <w:divBdr>
            <w:top w:val="none" w:sz="0" w:space="0" w:color="auto"/>
            <w:left w:val="none" w:sz="0" w:space="0" w:color="auto"/>
            <w:bottom w:val="none" w:sz="0" w:space="0" w:color="auto"/>
            <w:right w:val="none" w:sz="0" w:space="0" w:color="auto"/>
          </w:divBdr>
        </w:div>
        <w:div w:id="706174042">
          <w:marLeft w:val="360"/>
          <w:marRight w:val="0"/>
          <w:marTop w:val="200"/>
          <w:marBottom w:val="0"/>
          <w:divBdr>
            <w:top w:val="none" w:sz="0" w:space="0" w:color="auto"/>
            <w:left w:val="none" w:sz="0" w:space="0" w:color="auto"/>
            <w:bottom w:val="none" w:sz="0" w:space="0" w:color="auto"/>
            <w:right w:val="none" w:sz="0" w:space="0" w:color="auto"/>
          </w:divBdr>
        </w:div>
        <w:div w:id="1254126616">
          <w:marLeft w:val="360"/>
          <w:marRight w:val="0"/>
          <w:marTop w:val="200"/>
          <w:marBottom w:val="0"/>
          <w:divBdr>
            <w:top w:val="none" w:sz="0" w:space="0" w:color="auto"/>
            <w:left w:val="none" w:sz="0" w:space="0" w:color="auto"/>
            <w:bottom w:val="none" w:sz="0" w:space="0" w:color="auto"/>
            <w:right w:val="none" w:sz="0" w:space="0" w:color="auto"/>
          </w:divBdr>
        </w:div>
        <w:div w:id="727798152">
          <w:marLeft w:val="360"/>
          <w:marRight w:val="0"/>
          <w:marTop w:val="200"/>
          <w:marBottom w:val="0"/>
          <w:divBdr>
            <w:top w:val="none" w:sz="0" w:space="0" w:color="auto"/>
            <w:left w:val="none" w:sz="0" w:space="0" w:color="auto"/>
            <w:bottom w:val="none" w:sz="0" w:space="0" w:color="auto"/>
            <w:right w:val="none" w:sz="0" w:space="0" w:color="auto"/>
          </w:divBdr>
        </w:div>
        <w:div w:id="465510675">
          <w:marLeft w:val="360"/>
          <w:marRight w:val="0"/>
          <w:marTop w:val="200"/>
          <w:marBottom w:val="0"/>
          <w:divBdr>
            <w:top w:val="none" w:sz="0" w:space="0" w:color="auto"/>
            <w:left w:val="none" w:sz="0" w:space="0" w:color="auto"/>
            <w:bottom w:val="none" w:sz="0" w:space="0" w:color="auto"/>
            <w:right w:val="none" w:sz="0" w:space="0" w:color="auto"/>
          </w:divBdr>
        </w:div>
        <w:div w:id="2006974898">
          <w:marLeft w:val="360"/>
          <w:marRight w:val="0"/>
          <w:marTop w:val="200"/>
          <w:marBottom w:val="0"/>
          <w:divBdr>
            <w:top w:val="none" w:sz="0" w:space="0" w:color="auto"/>
            <w:left w:val="none" w:sz="0" w:space="0" w:color="auto"/>
            <w:bottom w:val="none" w:sz="0" w:space="0" w:color="auto"/>
            <w:right w:val="none" w:sz="0" w:space="0" w:color="auto"/>
          </w:divBdr>
        </w:div>
        <w:div w:id="1303536229">
          <w:marLeft w:val="360"/>
          <w:marRight w:val="0"/>
          <w:marTop w:val="200"/>
          <w:marBottom w:val="0"/>
          <w:divBdr>
            <w:top w:val="none" w:sz="0" w:space="0" w:color="auto"/>
            <w:left w:val="none" w:sz="0" w:space="0" w:color="auto"/>
            <w:bottom w:val="none" w:sz="0" w:space="0" w:color="auto"/>
            <w:right w:val="none" w:sz="0" w:space="0" w:color="auto"/>
          </w:divBdr>
        </w:div>
        <w:div w:id="351035860">
          <w:marLeft w:val="360"/>
          <w:marRight w:val="0"/>
          <w:marTop w:val="200"/>
          <w:marBottom w:val="0"/>
          <w:divBdr>
            <w:top w:val="none" w:sz="0" w:space="0" w:color="auto"/>
            <w:left w:val="none" w:sz="0" w:space="0" w:color="auto"/>
            <w:bottom w:val="none" w:sz="0" w:space="0" w:color="auto"/>
            <w:right w:val="none" w:sz="0" w:space="0" w:color="auto"/>
          </w:divBdr>
        </w:div>
        <w:div w:id="961613048">
          <w:marLeft w:val="360"/>
          <w:marRight w:val="0"/>
          <w:marTop w:val="200"/>
          <w:marBottom w:val="0"/>
          <w:divBdr>
            <w:top w:val="none" w:sz="0" w:space="0" w:color="auto"/>
            <w:left w:val="none" w:sz="0" w:space="0" w:color="auto"/>
            <w:bottom w:val="none" w:sz="0" w:space="0" w:color="auto"/>
            <w:right w:val="none" w:sz="0" w:space="0" w:color="auto"/>
          </w:divBdr>
        </w:div>
        <w:div w:id="746731642">
          <w:marLeft w:val="360"/>
          <w:marRight w:val="0"/>
          <w:marTop w:val="200"/>
          <w:marBottom w:val="0"/>
          <w:divBdr>
            <w:top w:val="none" w:sz="0" w:space="0" w:color="auto"/>
            <w:left w:val="none" w:sz="0" w:space="0" w:color="auto"/>
            <w:bottom w:val="none" w:sz="0" w:space="0" w:color="auto"/>
            <w:right w:val="none" w:sz="0" w:space="0" w:color="auto"/>
          </w:divBdr>
        </w:div>
      </w:divsChild>
    </w:div>
    <w:div w:id="1208759277">
      <w:bodyDiv w:val="1"/>
      <w:marLeft w:val="0"/>
      <w:marRight w:val="0"/>
      <w:marTop w:val="0"/>
      <w:marBottom w:val="0"/>
      <w:divBdr>
        <w:top w:val="none" w:sz="0" w:space="0" w:color="auto"/>
        <w:left w:val="none" w:sz="0" w:space="0" w:color="auto"/>
        <w:bottom w:val="none" w:sz="0" w:space="0" w:color="auto"/>
        <w:right w:val="none" w:sz="0" w:space="0" w:color="auto"/>
      </w:divBdr>
      <w:divsChild>
        <w:div w:id="1165048885">
          <w:marLeft w:val="360"/>
          <w:marRight w:val="0"/>
          <w:marTop w:val="200"/>
          <w:marBottom w:val="0"/>
          <w:divBdr>
            <w:top w:val="none" w:sz="0" w:space="0" w:color="auto"/>
            <w:left w:val="none" w:sz="0" w:space="0" w:color="auto"/>
            <w:bottom w:val="none" w:sz="0" w:space="0" w:color="auto"/>
            <w:right w:val="none" w:sz="0" w:space="0" w:color="auto"/>
          </w:divBdr>
        </w:div>
        <w:div w:id="2109815780">
          <w:marLeft w:val="360"/>
          <w:marRight w:val="0"/>
          <w:marTop w:val="200"/>
          <w:marBottom w:val="0"/>
          <w:divBdr>
            <w:top w:val="none" w:sz="0" w:space="0" w:color="auto"/>
            <w:left w:val="none" w:sz="0" w:space="0" w:color="auto"/>
            <w:bottom w:val="none" w:sz="0" w:space="0" w:color="auto"/>
            <w:right w:val="none" w:sz="0" w:space="0" w:color="auto"/>
          </w:divBdr>
        </w:div>
        <w:div w:id="527642314">
          <w:marLeft w:val="360"/>
          <w:marRight w:val="0"/>
          <w:marTop w:val="200"/>
          <w:marBottom w:val="0"/>
          <w:divBdr>
            <w:top w:val="none" w:sz="0" w:space="0" w:color="auto"/>
            <w:left w:val="none" w:sz="0" w:space="0" w:color="auto"/>
            <w:bottom w:val="none" w:sz="0" w:space="0" w:color="auto"/>
            <w:right w:val="none" w:sz="0" w:space="0" w:color="auto"/>
          </w:divBdr>
        </w:div>
        <w:div w:id="746004455">
          <w:marLeft w:val="360"/>
          <w:marRight w:val="0"/>
          <w:marTop w:val="200"/>
          <w:marBottom w:val="0"/>
          <w:divBdr>
            <w:top w:val="none" w:sz="0" w:space="0" w:color="auto"/>
            <w:left w:val="none" w:sz="0" w:space="0" w:color="auto"/>
            <w:bottom w:val="none" w:sz="0" w:space="0" w:color="auto"/>
            <w:right w:val="none" w:sz="0" w:space="0" w:color="auto"/>
          </w:divBdr>
        </w:div>
        <w:div w:id="290290991">
          <w:marLeft w:val="360"/>
          <w:marRight w:val="0"/>
          <w:marTop w:val="200"/>
          <w:marBottom w:val="0"/>
          <w:divBdr>
            <w:top w:val="none" w:sz="0" w:space="0" w:color="auto"/>
            <w:left w:val="none" w:sz="0" w:space="0" w:color="auto"/>
            <w:bottom w:val="none" w:sz="0" w:space="0" w:color="auto"/>
            <w:right w:val="none" w:sz="0" w:space="0" w:color="auto"/>
          </w:divBdr>
        </w:div>
        <w:div w:id="327291254">
          <w:marLeft w:val="360"/>
          <w:marRight w:val="0"/>
          <w:marTop w:val="200"/>
          <w:marBottom w:val="0"/>
          <w:divBdr>
            <w:top w:val="none" w:sz="0" w:space="0" w:color="auto"/>
            <w:left w:val="none" w:sz="0" w:space="0" w:color="auto"/>
            <w:bottom w:val="none" w:sz="0" w:space="0" w:color="auto"/>
            <w:right w:val="none" w:sz="0" w:space="0" w:color="auto"/>
          </w:divBdr>
        </w:div>
        <w:div w:id="1048721249">
          <w:marLeft w:val="360"/>
          <w:marRight w:val="0"/>
          <w:marTop w:val="200"/>
          <w:marBottom w:val="0"/>
          <w:divBdr>
            <w:top w:val="none" w:sz="0" w:space="0" w:color="auto"/>
            <w:left w:val="none" w:sz="0" w:space="0" w:color="auto"/>
            <w:bottom w:val="none" w:sz="0" w:space="0" w:color="auto"/>
            <w:right w:val="none" w:sz="0" w:space="0" w:color="auto"/>
          </w:divBdr>
        </w:div>
        <w:div w:id="1038967880">
          <w:marLeft w:val="360"/>
          <w:marRight w:val="0"/>
          <w:marTop w:val="200"/>
          <w:marBottom w:val="0"/>
          <w:divBdr>
            <w:top w:val="none" w:sz="0" w:space="0" w:color="auto"/>
            <w:left w:val="none" w:sz="0" w:space="0" w:color="auto"/>
            <w:bottom w:val="none" w:sz="0" w:space="0" w:color="auto"/>
            <w:right w:val="none" w:sz="0" w:space="0" w:color="auto"/>
          </w:divBdr>
        </w:div>
      </w:divsChild>
    </w:div>
    <w:div w:id="1363941603">
      <w:bodyDiv w:val="1"/>
      <w:marLeft w:val="0"/>
      <w:marRight w:val="0"/>
      <w:marTop w:val="0"/>
      <w:marBottom w:val="0"/>
      <w:divBdr>
        <w:top w:val="none" w:sz="0" w:space="0" w:color="auto"/>
        <w:left w:val="none" w:sz="0" w:space="0" w:color="auto"/>
        <w:bottom w:val="none" w:sz="0" w:space="0" w:color="auto"/>
        <w:right w:val="none" w:sz="0" w:space="0" w:color="auto"/>
      </w:divBdr>
      <w:divsChild>
        <w:div w:id="1138835546">
          <w:marLeft w:val="547"/>
          <w:marRight w:val="0"/>
          <w:marTop w:val="0"/>
          <w:marBottom w:val="0"/>
          <w:divBdr>
            <w:top w:val="none" w:sz="0" w:space="0" w:color="auto"/>
            <w:left w:val="none" w:sz="0" w:space="0" w:color="auto"/>
            <w:bottom w:val="none" w:sz="0" w:space="0" w:color="auto"/>
            <w:right w:val="none" w:sz="0" w:space="0" w:color="auto"/>
          </w:divBdr>
        </w:div>
      </w:divsChild>
    </w:div>
    <w:div w:id="1440683794">
      <w:bodyDiv w:val="1"/>
      <w:marLeft w:val="0"/>
      <w:marRight w:val="0"/>
      <w:marTop w:val="0"/>
      <w:marBottom w:val="0"/>
      <w:divBdr>
        <w:top w:val="none" w:sz="0" w:space="0" w:color="auto"/>
        <w:left w:val="none" w:sz="0" w:space="0" w:color="auto"/>
        <w:bottom w:val="none" w:sz="0" w:space="0" w:color="auto"/>
        <w:right w:val="none" w:sz="0" w:space="0" w:color="auto"/>
      </w:divBdr>
    </w:div>
    <w:div w:id="1497839582">
      <w:bodyDiv w:val="1"/>
      <w:marLeft w:val="0"/>
      <w:marRight w:val="0"/>
      <w:marTop w:val="0"/>
      <w:marBottom w:val="0"/>
      <w:divBdr>
        <w:top w:val="none" w:sz="0" w:space="0" w:color="auto"/>
        <w:left w:val="none" w:sz="0" w:space="0" w:color="auto"/>
        <w:bottom w:val="none" w:sz="0" w:space="0" w:color="auto"/>
        <w:right w:val="none" w:sz="0" w:space="0" w:color="auto"/>
      </w:divBdr>
      <w:divsChild>
        <w:div w:id="478424371">
          <w:marLeft w:val="360"/>
          <w:marRight w:val="0"/>
          <w:marTop w:val="200"/>
          <w:marBottom w:val="0"/>
          <w:divBdr>
            <w:top w:val="none" w:sz="0" w:space="0" w:color="auto"/>
            <w:left w:val="none" w:sz="0" w:space="0" w:color="auto"/>
            <w:bottom w:val="none" w:sz="0" w:space="0" w:color="auto"/>
            <w:right w:val="none" w:sz="0" w:space="0" w:color="auto"/>
          </w:divBdr>
        </w:div>
        <w:div w:id="601182340">
          <w:marLeft w:val="360"/>
          <w:marRight w:val="0"/>
          <w:marTop w:val="200"/>
          <w:marBottom w:val="0"/>
          <w:divBdr>
            <w:top w:val="none" w:sz="0" w:space="0" w:color="auto"/>
            <w:left w:val="none" w:sz="0" w:space="0" w:color="auto"/>
            <w:bottom w:val="none" w:sz="0" w:space="0" w:color="auto"/>
            <w:right w:val="none" w:sz="0" w:space="0" w:color="auto"/>
          </w:divBdr>
        </w:div>
        <w:div w:id="1034622686">
          <w:marLeft w:val="360"/>
          <w:marRight w:val="0"/>
          <w:marTop w:val="200"/>
          <w:marBottom w:val="0"/>
          <w:divBdr>
            <w:top w:val="none" w:sz="0" w:space="0" w:color="auto"/>
            <w:left w:val="none" w:sz="0" w:space="0" w:color="auto"/>
            <w:bottom w:val="none" w:sz="0" w:space="0" w:color="auto"/>
            <w:right w:val="none" w:sz="0" w:space="0" w:color="auto"/>
          </w:divBdr>
        </w:div>
        <w:div w:id="185556213">
          <w:marLeft w:val="360"/>
          <w:marRight w:val="0"/>
          <w:marTop w:val="200"/>
          <w:marBottom w:val="0"/>
          <w:divBdr>
            <w:top w:val="none" w:sz="0" w:space="0" w:color="auto"/>
            <w:left w:val="none" w:sz="0" w:space="0" w:color="auto"/>
            <w:bottom w:val="none" w:sz="0" w:space="0" w:color="auto"/>
            <w:right w:val="none" w:sz="0" w:space="0" w:color="auto"/>
          </w:divBdr>
        </w:div>
        <w:div w:id="824584749">
          <w:marLeft w:val="360"/>
          <w:marRight w:val="0"/>
          <w:marTop w:val="200"/>
          <w:marBottom w:val="0"/>
          <w:divBdr>
            <w:top w:val="none" w:sz="0" w:space="0" w:color="auto"/>
            <w:left w:val="none" w:sz="0" w:space="0" w:color="auto"/>
            <w:bottom w:val="none" w:sz="0" w:space="0" w:color="auto"/>
            <w:right w:val="none" w:sz="0" w:space="0" w:color="auto"/>
          </w:divBdr>
        </w:div>
        <w:div w:id="1933313471">
          <w:marLeft w:val="360"/>
          <w:marRight w:val="0"/>
          <w:marTop w:val="200"/>
          <w:marBottom w:val="0"/>
          <w:divBdr>
            <w:top w:val="none" w:sz="0" w:space="0" w:color="auto"/>
            <w:left w:val="none" w:sz="0" w:space="0" w:color="auto"/>
            <w:bottom w:val="none" w:sz="0" w:space="0" w:color="auto"/>
            <w:right w:val="none" w:sz="0" w:space="0" w:color="auto"/>
          </w:divBdr>
        </w:div>
        <w:div w:id="491289002">
          <w:marLeft w:val="360"/>
          <w:marRight w:val="0"/>
          <w:marTop w:val="200"/>
          <w:marBottom w:val="0"/>
          <w:divBdr>
            <w:top w:val="none" w:sz="0" w:space="0" w:color="auto"/>
            <w:left w:val="none" w:sz="0" w:space="0" w:color="auto"/>
            <w:bottom w:val="none" w:sz="0" w:space="0" w:color="auto"/>
            <w:right w:val="none" w:sz="0" w:space="0" w:color="auto"/>
          </w:divBdr>
        </w:div>
        <w:div w:id="1901284097">
          <w:marLeft w:val="360"/>
          <w:marRight w:val="0"/>
          <w:marTop w:val="200"/>
          <w:marBottom w:val="0"/>
          <w:divBdr>
            <w:top w:val="none" w:sz="0" w:space="0" w:color="auto"/>
            <w:left w:val="none" w:sz="0" w:space="0" w:color="auto"/>
            <w:bottom w:val="none" w:sz="0" w:space="0" w:color="auto"/>
            <w:right w:val="none" w:sz="0" w:space="0" w:color="auto"/>
          </w:divBdr>
        </w:div>
        <w:div w:id="1653212046">
          <w:marLeft w:val="360"/>
          <w:marRight w:val="0"/>
          <w:marTop w:val="200"/>
          <w:marBottom w:val="0"/>
          <w:divBdr>
            <w:top w:val="none" w:sz="0" w:space="0" w:color="auto"/>
            <w:left w:val="none" w:sz="0" w:space="0" w:color="auto"/>
            <w:bottom w:val="none" w:sz="0" w:space="0" w:color="auto"/>
            <w:right w:val="none" w:sz="0" w:space="0" w:color="auto"/>
          </w:divBdr>
        </w:div>
        <w:div w:id="2082942763">
          <w:marLeft w:val="360"/>
          <w:marRight w:val="0"/>
          <w:marTop w:val="200"/>
          <w:marBottom w:val="0"/>
          <w:divBdr>
            <w:top w:val="none" w:sz="0" w:space="0" w:color="auto"/>
            <w:left w:val="none" w:sz="0" w:space="0" w:color="auto"/>
            <w:bottom w:val="none" w:sz="0" w:space="0" w:color="auto"/>
            <w:right w:val="none" w:sz="0" w:space="0" w:color="auto"/>
          </w:divBdr>
        </w:div>
        <w:div w:id="2036230665">
          <w:marLeft w:val="360"/>
          <w:marRight w:val="0"/>
          <w:marTop w:val="200"/>
          <w:marBottom w:val="0"/>
          <w:divBdr>
            <w:top w:val="none" w:sz="0" w:space="0" w:color="auto"/>
            <w:left w:val="none" w:sz="0" w:space="0" w:color="auto"/>
            <w:bottom w:val="none" w:sz="0" w:space="0" w:color="auto"/>
            <w:right w:val="none" w:sz="0" w:space="0" w:color="auto"/>
          </w:divBdr>
        </w:div>
        <w:div w:id="2086612354">
          <w:marLeft w:val="360"/>
          <w:marRight w:val="0"/>
          <w:marTop w:val="200"/>
          <w:marBottom w:val="0"/>
          <w:divBdr>
            <w:top w:val="none" w:sz="0" w:space="0" w:color="auto"/>
            <w:left w:val="none" w:sz="0" w:space="0" w:color="auto"/>
            <w:bottom w:val="none" w:sz="0" w:space="0" w:color="auto"/>
            <w:right w:val="none" w:sz="0" w:space="0" w:color="auto"/>
          </w:divBdr>
        </w:div>
        <w:div w:id="418258824">
          <w:marLeft w:val="360"/>
          <w:marRight w:val="0"/>
          <w:marTop w:val="200"/>
          <w:marBottom w:val="0"/>
          <w:divBdr>
            <w:top w:val="none" w:sz="0" w:space="0" w:color="auto"/>
            <w:left w:val="none" w:sz="0" w:space="0" w:color="auto"/>
            <w:bottom w:val="none" w:sz="0" w:space="0" w:color="auto"/>
            <w:right w:val="none" w:sz="0" w:space="0" w:color="auto"/>
          </w:divBdr>
        </w:div>
        <w:div w:id="2139832224">
          <w:marLeft w:val="360"/>
          <w:marRight w:val="0"/>
          <w:marTop w:val="200"/>
          <w:marBottom w:val="0"/>
          <w:divBdr>
            <w:top w:val="none" w:sz="0" w:space="0" w:color="auto"/>
            <w:left w:val="none" w:sz="0" w:space="0" w:color="auto"/>
            <w:bottom w:val="none" w:sz="0" w:space="0" w:color="auto"/>
            <w:right w:val="none" w:sz="0" w:space="0" w:color="auto"/>
          </w:divBdr>
        </w:div>
        <w:div w:id="1634748412">
          <w:marLeft w:val="360"/>
          <w:marRight w:val="0"/>
          <w:marTop w:val="200"/>
          <w:marBottom w:val="0"/>
          <w:divBdr>
            <w:top w:val="none" w:sz="0" w:space="0" w:color="auto"/>
            <w:left w:val="none" w:sz="0" w:space="0" w:color="auto"/>
            <w:bottom w:val="none" w:sz="0" w:space="0" w:color="auto"/>
            <w:right w:val="none" w:sz="0" w:space="0" w:color="auto"/>
          </w:divBdr>
        </w:div>
        <w:div w:id="1884293460">
          <w:marLeft w:val="360"/>
          <w:marRight w:val="0"/>
          <w:marTop w:val="200"/>
          <w:marBottom w:val="0"/>
          <w:divBdr>
            <w:top w:val="none" w:sz="0" w:space="0" w:color="auto"/>
            <w:left w:val="none" w:sz="0" w:space="0" w:color="auto"/>
            <w:bottom w:val="none" w:sz="0" w:space="0" w:color="auto"/>
            <w:right w:val="none" w:sz="0" w:space="0" w:color="auto"/>
          </w:divBdr>
        </w:div>
      </w:divsChild>
    </w:div>
    <w:div w:id="1602643490">
      <w:bodyDiv w:val="1"/>
      <w:marLeft w:val="0"/>
      <w:marRight w:val="0"/>
      <w:marTop w:val="0"/>
      <w:marBottom w:val="0"/>
      <w:divBdr>
        <w:top w:val="none" w:sz="0" w:space="0" w:color="auto"/>
        <w:left w:val="none" w:sz="0" w:space="0" w:color="auto"/>
        <w:bottom w:val="none" w:sz="0" w:space="0" w:color="auto"/>
        <w:right w:val="none" w:sz="0" w:space="0" w:color="auto"/>
      </w:divBdr>
    </w:div>
    <w:div w:id="1706369042">
      <w:bodyDiv w:val="1"/>
      <w:marLeft w:val="0"/>
      <w:marRight w:val="0"/>
      <w:marTop w:val="0"/>
      <w:marBottom w:val="0"/>
      <w:divBdr>
        <w:top w:val="none" w:sz="0" w:space="0" w:color="auto"/>
        <w:left w:val="none" w:sz="0" w:space="0" w:color="auto"/>
        <w:bottom w:val="none" w:sz="0" w:space="0" w:color="auto"/>
        <w:right w:val="none" w:sz="0" w:space="0" w:color="auto"/>
      </w:divBdr>
      <w:divsChild>
        <w:div w:id="600382912">
          <w:marLeft w:val="547"/>
          <w:marRight w:val="0"/>
          <w:marTop w:val="0"/>
          <w:marBottom w:val="0"/>
          <w:divBdr>
            <w:top w:val="none" w:sz="0" w:space="0" w:color="auto"/>
            <w:left w:val="none" w:sz="0" w:space="0" w:color="auto"/>
            <w:bottom w:val="none" w:sz="0" w:space="0" w:color="auto"/>
            <w:right w:val="none" w:sz="0" w:space="0" w:color="auto"/>
          </w:divBdr>
        </w:div>
      </w:divsChild>
    </w:div>
    <w:div w:id="1778865277">
      <w:bodyDiv w:val="1"/>
      <w:marLeft w:val="0"/>
      <w:marRight w:val="0"/>
      <w:marTop w:val="0"/>
      <w:marBottom w:val="0"/>
      <w:divBdr>
        <w:top w:val="none" w:sz="0" w:space="0" w:color="auto"/>
        <w:left w:val="none" w:sz="0" w:space="0" w:color="auto"/>
        <w:bottom w:val="none" w:sz="0" w:space="0" w:color="auto"/>
        <w:right w:val="none" w:sz="0" w:space="0" w:color="auto"/>
      </w:divBdr>
      <w:divsChild>
        <w:div w:id="2094466390">
          <w:marLeft w:val="360"/>
          <w:marRight w:val="0"/>
          <w:marTop w:val="200"/>
          <w:marBottom w:val="0"/>
          <w:divBdr>
            <w:top w:val="none" w:sz="0" w:space="0" w:color="auto"/>
            <w:left w:val="none" w:sz="0" w:space="0" w:color="auto"/>
            <w:bottom w:val="none" w:sz="0" w:space="0" w:color="auto"/>
            <w:right w:val="none" w:sz="0" w:space="0" w:color="auto"/>
          </w:divBdr>
        </w:div>
        <w:div w:id="187114288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C75EBA-D575-4924-BC0A-82890ABAC9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2038</Words>
  <Characters>11030</Characters>
  <Application>Microsoft Office Word</Application>
  <DocSecurity>0</DocSecurity>
  <Lines>525</Lines>
  <Paragraphs>373</Paragraphs>
  <ScaleCrop>false</ScaleCrop>
  <HeadingPairs>
    <vt:vector size="2" baseType="variant">
      <vt:variant>
        <vt:lpstr>Title</vt:lpstr>
      </vt:variant>
      <vt:variant>
        <vt:i4>1</vt:i4>
      </vt:variant>
    </vt:vector>
  </HeadingPairs>
  <TitlesOfParts>
    <vt:vector size="1" baseType="lpstr">
      <vt:lpstr/>
    </vt:vector>
  </TitlesOfParts>
  <Company>University of Greenwich</Company>
  <LinksUpToDate>false</LinksUpToDate>
  <CharactersWithSpaces>12695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Ade-ojo</dc:creator>
  <cp:keywords/>
  <cp:lastModifiedBy>- KRISTY ANAND</cp:lastModifiedBy>
  <cp:revision>4</cp:revision>
  <cp:lastPrinted>2019-11-26T18:00:00Z</cp:lastPrinted>
  <dcterms:created xsi:type="dcterms:W3CDTF">2024-01-05T06:07:00Z</dcterms:created>
  <dcterms:modified xsi:type="dcterms:W3CDTF">2024-01-05T06:24:00Z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e1d13c2f8577ddba1ef38e35c7074d822fd6e4ec21e4806f7f6a8e2f22e7a8fc</vt:lpwstr>
  </property>
</Properties>
</file>