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7840" w:rsidRDefault="00097840" w:rsidP="00F814A7">
      <w:pPr>
        <w:jc w:val="center"/>
        <w:rPr>
          <w:rFonts w:ascii="Arial" w:hAnsi="Arial" w:cs="Arial"/>
          <w:sz w:val="48"/>
          <w:szCs w:val="48"/>
        </w:rPr>
      </w:pPr>
    </w:p>
    <w:p w:rsidR="000A287B" w:rsidRDefault="000A287B" w:rsidP="00F814A7">
      <w:pPr>
        <w:jc w:val="center"/>
        <w:rPr>
          <w:rFonts w:ascii="Arial" w:hAnsi="Arial" w:cs="Arial"/>
          <w:sz w:val="48"/>
          <w:szCs w:val="48"/>
        </w:rPr>
      </w:pPr>
    </w:p>
    <w:p w:rsidR="00374B25" w:rsidRDefault="00374B25" w:rsidP="00F814A7">
      <w:pPr>
        <w:jc w:val="center"/>
        <w:rPr>
          <w:rFonts w:ascii="Arial" w:hAnsi="Arial" w:cs="Arial"/>
          <w:sz w:val="48"/>
          <w:szCs w:val="48"/>
        </w:rPr>
      </w:pPr>
    </w:p>
    <w:p w:rsidR="00307E3B" w:rsidRPr="00810069" w:rsidRDefault="00B47780" w:rsidP="00307E3B">
      <w:pPr>
        <w:jc w:val="center"/>
        <w:rPr>
          <w:rFonts w:ascii="Arial" w:hAnsi="Arial" w:cs="Arial"/>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10069">
        <w:rPr>
          <w:rFonts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307E3B" w:rsidRPr="00810069">
        <w:rPr>
          <w:rFonts w:ascii="Arial" w:hAnsi="Arial" w:cs="Arial"/>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BREEAM New Construction Assessment / Energy Assessment </w:t>
      </w:r>
    </w:p>
    <w:p w:rsidR="00307E3B" w:rsidRDefault="00307E3B" w:rsidP="00307E3B">
      <w:pPr>
        <w:jc w:val="center"/>
        <w:rPr>
          <w:rFonts w:ascii="Arial" w:hAnsi="Arial" w:cs="Arial"/>
          <w:sz w:val="56"/>
          <w:szCs w:val="56"/>
        </w:rPr>
      </w:pPr>
      <w:r>
        <w:rPr>
          <w:rFonts w:ascii="Arial" w:hAnsi="Arial" w:cs="Arial"/>
          <w:sz w:val="56"/>
          <w:szCs w:val="56"/>
        </w:rPr>
        <w:t xml:space="preserve"> </w:t>
      </w:r>
    </w:p>
    <w:p w:rsidR="00307E3B" w:rsidRDefault="00307E3B" w:rsidP="00307E3B">
      <w:pPr>
        <w:jc w:val="center"/>
        <w:rPr>
          <w:rFonts w:ascii="Arial" w:hAnsi="Arial" w:cs="Arial"/>
          <w:sz w:val="56"/>
          <w:szCs w:val="56"/>
        </w:rPr>
      </w:pPr>
    </w:p>
    <w:p w:rsidR="00307E3B" w:rsidRDefault="00307E3B" w:rsidP="00307E3B">
      <w:pPr>
        <w:jc w:val="center"/>
        <w:rPr>
          <w:rFonts w:ascii="Arial" w:hAnsi="Arial" w:cs="Arial"/>
          <w:sz w:val="56"/>
          <w:szCs w:val="56"/>
        </w:rPr>
      </w:pPr>
    </w:p>
    <w:p w:rsidR="00307E3B" w:rsidRPr="00307E3B" w:rsidRDefault="00307E3B" w:rsidP="00307E3B">
      <w:pPr>
        <w:jc w:val="center"/>
        <w:rPr>
          <w:rFonts w:ascii="Arial" w:hAnsi="Arial" w:cs="Arial"/>
          <w:b/>
          <w:color w:val="4BACC6" w:themeColor="accent5"/>
          <w:sz w:val="56"/>
          <w:szCs w:val="56"/>
        </w:rPr>
      </w:pPr>
      <w:r w:rsidRPr="00307E3B">
        <w:rPr>
          <w:b/>
          <w:noProof/>
          <w:color w:val="4BACC6" w:themeColor="accent5"/>
        </w:rPr>
        <w:drawing>
          <wp:inline distT="0" distB="0" distL="0" distR="0" wp14:anchorId="41F0F3FF" wp14:editId="53CD4C76">
            <wp:extent cx="4425131" cy="1032427"/>
            <wp:effectExtent l="0" t="0" r="0" b="0"/>
            <wp:docPr id="5" name="Picture 5" descr="Image result for bre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ee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57985" cy="1040092"/>
                    </a:xfrm>
                    <a:prstGeom prst="rect">
                      <a:avLst/>
                    </a:prstGeom>
                    <a:noFill/>
                    <a:ln>
                      <a:noFill/>
                    </a:ln>
                  </pic:spPr>
                </pic:pic>
              </a:graphicData>
            </a:graphic>
          </wp:inline>
        </w:drawing>
      </w:r>
    </w:p>
    <w:p w:rsidR="00307E3B" w:rsidRDefault="00307E3B" w:rsidP="00307E3B">
      <w:pPr>
        <w:tabs>
          <w:tab w:val="left" w:pos="3645"/>
        </w:tabs>
        <w:jc w:val="center"/>
        <w:rPr>
          <w:rFonts w:ascii="Arial" w:hAnsi="Arial" w:cs="Arial"/>
          <w:sz w:val="52"/>
          <w:szCs w:val="52"/>
        </w:rPr>
      </w:pPr>
    </w:p>
    <w:p w:rsidR="00307E3B" w:rsidRDefault="00307E3B" w:rsidP="00307E3B">
      <w:pPr>
        <w:tabs>
          <w:tab w:val="left" w:pos="3645"/>
        </w:tabs>
        <w:jc w:val="center"/>
        <w:rPr>
          <w:rFonts w:ascii="Arial" w:hAnsi="Arial" w:cs="Arial"/>
          <w:sz w:val="52"/>
          <w:szCs w:val="52"/>
        </w:rPr>
      </w:pPr>
    </w:p>
    <w:p w:rsidR="00307E3B" w:rsidRPr="00810069" w:rsidRDefault="00307E3B" w:rsidP="00307E3B">
      <w:pPr>
        <w:tabs>
          <w:tab w:val="left" w:pos="3645"/>
        </w:tabs>
        <w:jc w:val="center"/>
        <w:rPr>
          <w:rFonts w:ascii="Arial" w:hAnsi="Arial" w:cs="Arial"/>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10069">
        <w:rPr>
          <w:rFonts w:ascii="Arial" w:hAnsi="Arial" w:cs="Arial"/>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BREEAM Case Study</w:t>
      </w:r>
    </w:p>
    <w:p w:rsidR="00307E3B" w:rsidRPr="00810069" w:rsidRDefault="00307E3B" w:rsidP="00307E3B">
      <w:pPr>
        <w:tabs>
          <w:tab w:val="left" w:pos="3645"/>
        </w:tabs>
        <w:jc w:val="center"/>
        <w:rPr>
          <w:rFonts w:ascii="Arial" w:hAnsi="Arial" w:cs="Arial"/>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307E3B" w:rsidRPr="00810069" w:rsidRDefault="00307E3B" w:rsidP="00307E3B">
      <w:pPr>
        <w:tabs>
          <w:tab w:val="left" w:pos="3645"/>
        </w:tabs>
        <w:jc w:val="center"/>
        <w:rPr>
          <w:rFonts w:ascii="Arial" w:hAnsi="Arial" w:cs="Arial"/>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10069">
        <w:rPr>
          <w:rFonts w:ascii="Arial" w:hAnsi="Arial" w:cs="Arial"/>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M5X01883</w:t>
      </w:r>
    </w:p>
    <w:p w:rsidR="008F494F" w:rsidRPr="00CA52E1" w:rsidRDefault="008F494F" w:rsidP="00307E3B">
      <w:pPr>
        <w:spacing w:line="360" w:lineRule="auto"/>
        <w:rPr>
          <w:rFonts w:cs="Arial"/>
          <w:b/>
          <w:sz w:val="40"/>
          <w:szCs w:val="40"/>
        </w:rPr>
      </w:pPr>
    </w:p>
    <w:p w:rsidR="008F494F" w:rsidRDefault="008F494F" w:rsidP="008F494F">
      <w:pPr>
        <w:jc w:val="center"/>
        <w:rPr>
          <w:rFonts w:cs="Arial"/>
          <w:b/>
          <w:sz w:val="40"/>
          <w:szCs w:val="40"/>
        </w:rPr>
      </w:pPr>
    </w:p>
    <w:p w:rsidR="00C8719A" w:rsidRDefault="00C8719A" w:rsidP="008F494F">
      <w:pPr>
        <w:jc w:val="center"/>
        <w:rPr>
          <w:rFonts w:cs="Arial"/>
          <w:b/>
          <w:sz w:val="40"/>
          <w:szCs w:val="40"/>
        </w:rPr>
      </w:pPr>
    </w:p>
    <w:p w:rsidR="00374B25" w:rsidRDefault="00374B25" w:rsidP="008F494F">
      <w:pPr>
        <w:jc w:val="center"/>
        <w:rPr>
          <w:rFonts w:cs="Arial"/>
          <w:b/>
          <w:sz w:val="40"/>
          <w:szCs w:val="40"/>
        </w:rPr>
      </w:pPr>
    </w:p>
    <w:p w:rsidR="00C82038" w:rsidRDefault="00C82038" w:rsidP="008F494F">
      <w:pPr>
        <w:jc w:val="center"/>
        <w:rPr>
          <w:rFonts w:cs="Arial"/>
          <w:b/>
          <w:sz w:val="40"/>
          <w:szCs w:val="40"/>
        </w:rPr>
      </w:pPr>
    </w:p>
    <w:p w:rsidR="00374B25" w:rsidRPr="00CE740D" w:rsidRDefault="00374B25" w:rsidP="008F494F">
      <w:pPr>
        <w:jc w:val="center"/>
        <w:rPr>
          <w:rFonts w:cs="Arial"/>
          <w:b/>
          <w:sz w:val="40"/>
          <w:szCs w:val="40"/>
        </w:rPr>
      </w:pPr>
    </w:p>
    <w:p w:rsidR="008F494F" w:rsidRPr="00CE740D" w:rsidRDefault="008F494F" w:rsidP="008F494F">
      <w:pPr>
        <w:jc w:val="center"/>
        <w:rPr>
          <w:rFonts w:cs="Arial"/>
          <w:b/>
          <w:sz w:val="40"/>
          <w:szCs w:val="40"/>
        </w:rPr>
      </w:pPr>
    </w:p>
    <w:p w:rsidR="008F494F" w:rsidRPr="00810069" w:rsidRDefault="008F494F" w:rsidP="008F494F">
      <w:pPr>
        <w:jc w:val="center"/>
        <w:rPr>
          <w:rFonts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10069">
        <w:rPr>
          <w:rFonts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Mark Davies</w:t>
      </w:r>
      <w:r w:rsidRPr="00810069">
        <w:rPr>
          <w:rFonts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b/>
      </w:r>
      <w:r w:rsidRPr="00810069">
        <w:rPr>
          <w:rFonts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b/>
      </w:r>
      <w:r w:rsidRPr="00810069">
        <w:rPr>
          <w:rFonts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b/>
      </w:r>
      <w:r w:rsidRPr="00810069">
        <w:rPr>
          <w:rFonts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b/>
      </w:r>
      <w:r w:rsidRPr="00810069">
        <w:rPr>
          <w:rFonts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b/>
      </w:r>
      <w:r w:rsidR="00307E3B" w:rsidRPr="00810069">
        <w:rPr>
          <w:rFonts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May </w:t>
      </w:r>
      <w:r w:rsidRPr="00810069">
        <w:rPr>
          <w:rFonts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2018</w:t>
      </w:r>
    </w:p>
    <w:p w:rsidR="00F814A7" w:rsidRPr="00A753E2" w:rsidRDefault="00F814A7" w:rsidP="00F814A7">
      <w:pPr>
        <w:jc w:val="center"/>
        <w:rPr>
          <w:rFonts w:ascii="Arial" w:hAnsi="Arial" w:cs="Arial"/>
          <w:sz w:val="48"/>
          <w:szCs w:val="48"/>
        </w:rPr>
      </w:pPr>
    </w:p>
    <w:p w:rsidR="006D6856" w:rsidRDefault="006D6856" w:rsidP="00F21485">
      <w:pPr>
        <w:spacing w:line="360" w:lineRule="auto"/>
        <w:jc w:val="both"/>
        <w:rPr>
          <w:rFonts w:ascii="Arial" w:hAnsi="Arial" w:cs="Arial"/>
          <w:b/>
          <w:sz w:val="24"/>
          <w:szCs w:val="24"/>
          <w:u w:val="single"/>
        </w:rPr>
        <w:sectPr w:rsidR="006D6856" w:rsidSect="00F814A7">
          <w:pgSz w:w="12240" w:h="15840"/>
          <w:pgMar w:top="709" w:right="1440" w:bottom="567" w:left="1440" w:header="720" w:footer="0" w:gutter="0"/>
          <w:pgNumType w:chapStyle="1" w:chapSep="period"/>
          <w:cols w:space="720"/>
          <w:titlePg/>
          <w:docGrid w:linePitch="272"/>
        </w:sectPr>
      </w:pPr>
    </w:p>
    <w:p w:rsidR="00307E3B" w:rsidRPr="00395537" w:rsidRDefault="00307E3B" w:rsidP="00307E3B">
      <w:pPr>
        <w:spacing w:line="360" w:lineRule="auto"/>
        <w:jc w:val="center"/>
        <w:rPr>
          <w:rFonts w:ascii="Arial" w:hAnsi="Arial" w:cs="Arial"/>
          <w:b/>
          <w:sz w:val="28"/>
          <w:szCs w:val="28"/>
          <w:u w:val="single"/>
        </w:rPr>
      </w:pPr>
      <w:r w:rsidRPr="00395537">
        <w:rPr>
          <w:rFonts w:ascii="Arial" w:hAnsi="Arial" w:cs="Arial"/>
          <w:b/>
          <w:sz w:val="28"/>
          <w:szCs w:val="28"/>
          <w:u w:val="single"/>
        </w:rPr>
        <w:lastRenderedPageBreak/>
        <w:t>List of Contents</w:t>
      </w:r>
    </w:p>
    <w:p w:rsidR="00307E3B" w:rsidRPr="002D458F" w:rsidRDefault="00307E3B" w:rsidP="00307E3B">
      <w:pPr>
        <w:spacing w:line="360" w:lineRule="auto"/>
        <w:jc w:val="both"/>
        <w:rPr>
          <w:rFonts w:ascii="Arial" w:hAnsi="Arial" w:cs="Arial"/>
          <w:b/>
          <w:sz w:val="22"/>
          <w:szCs w:val="22"/>
        </w:rPr>
      </w:pPr>
    </w:p>
    <w:p w:rsidR="00307E3B" w:rsidRPr="002D458F" w:rsidRDefault="00307E3B" w:rsidP="00307E3B">
      <w:pPr>
        <w:spacing w:line="360" w:lineRule="auto"/>
        <w:jc w:val="both"/>
        <w:rPr>
          <w:rFonts w:ascii="Arial" w:hAnsi="Arial" w:cs="Arial"/>
          <w:b/>
          <w:sz w:val="22"/>
          <w:szCs w:val="22"/>
        </w:rPr>
      </w:pP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p>
    <w:p w:rsidR="00307E3B" w:rsidRPr="002D458F" w:rsidRDefault="00307E3B" w:rsidP="00307E3B">
      <w:pPr>
        <w:spacing w:line="360" w:lineRule="auto"/>
        <w:jc w:val="both"/>
        <w:rPr>
          <w:rFonts w:ascii="Arial" w:hAnsi="Arial" w:cs="Arial"/>
          <w:b/>
          <w:sz w:val="22"/>
          <w:szCs w:val="22"/>
        </w:rPr>
      </w:pPr>
      <w:r>
        <w:rPr>
          <w:rFonts w:ascii="Arial" w:hAnsi="Arial" w:cs="Arial"/>
          <w:b/>
          <w:sz w:val="22"/>
          <w:szCs w:val="22"/>
        </w:rPr>
        <w:t xml:space="preserve">1. </w:t>
      </w:r>
      <w:r w:rsidRPr="002D458F">
        <w:rPr>
          <w:rFonts w:ascii="Arial" w:hAnsi="Arial" w:cs="Arial"/>
          <w:b/>
          <w:sz w:val="22"/>
          <w:szCs w:val="22"/>
        </w:rPr>
        <w:t>Introduction</w:t>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t>1</w:t>
      </w:r>
    </w:p>
    <w:p w:rsidR="00307E3B" w:rsidRPr="002D458F" w:rsidRDefault="00307E3B" w:rsidP="00307E3B">
      <w:pPr>
        <w:spacing w:line="360" w:lineRule="auto"/>
        <w:jc w:val="both"/>
        <w:rPr>
          <w:rFonts w:ascii="Arial" w:hAnsi="Arial" w:cs="Arial"/>
          <w:b/>
          <w:sz w:val="22"/>
          <w:szCs w:val="22"/>
        </w:rPr>
      </w:pPr>
    </w:p>
    <w:p w:rsidR="00307E3B" w:rsidRDefault="00307E3B" w:rsidP="00307E3B">
      <w:pPr>
        <w:spacing w:line="360" w:lineRule="auto"/>
        <w:jc w:val="both"/>
        <w:rPr>
          <w:rFonts w:ascii="Arial" w:hAnsi="Arial" w:cs="Arial"/>
          <w:b/>
          <w:sz w:val="22"/>
          <w:szCs w:val="22"/>
        </w:rPr>
      </w:pPr>
      <w:r>
        <w:rPr>
          <w:rFonts w:ascii="Arial" w:hAnsi="Arial" w:cs="Arial"/>
          <w:b/>
          <w:sz w:val="22"/>
          <w:szCs w:val="22"/>
        </w:rPr>
        <w:t>2. Methodology</w:t>
      </w:r>
      <w:r w:rsidRPr="002D458F">
        <w:rPr>
          <w:rFonts w:ascii="Arial" w:hAnsi="Arial" w:cs="Arial"/>
          <w:b/>
          <w:sz w:val="22"/>
          <w:szCs w:val="22"/>
        </w:rPr>
        <w:tab/>
      </w:r>
      <w:r w:rsidRPr="002D458F">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2</w:t>
      </w:r>
    </w:p>
    <w:p w:rsidR="00307E3B" w:rsidRDefault="00307E3B" w:rsidP="00307E3B">
      <w:pPr>
        <w:spacing w:line="360" w:lineRule="auto"/>
        <w:jc w:val="both"/>
        <w:rPr>
          <w:rFonts w:ascii="Arial" w:hAnsi="Arial" w:cs="Arial"/>
          <w:b/>
          <w:sz w:val="22"/>
          <w:szCs w:val="22"/>
        </w:rPr>
      </w:pPr>
    </w:p>
    <w:p w:rsidR="00307E3B" w:rsidRDefault="00307E3B" w:rsidP="00307E3B">
      <w:pPr>
        <w:spacing w:line="360" w:lineRule="auto"/>
        <w:jc w:val="both"/>
        <w:rPr>
          <w:rFonts w:ascii="Arial" w:hAnsi="Arial" w:cs="Arial"/>
          <w:b/>
          <w:sz w:val="22"/>
          <w:szCs w:val="22"/>
        </w:rPr>
      </w:pPr>
      <w:r>
        <w:rPr>
          <w:rFonts w:ascii="Arial" w:hAnsi="Arial" w:cs="Arial"/>
          <w:b/>
          <w:sz w:val="22"/>
          <w:szCs w:val="22"/>
        </w:rPr>
        <w:t>3. Results and Analysis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3</w:t>
      </w:r>
    </w:p>
    <w:p w:rsidR="00307E3B" w:rsidRPr="00EF09B9" w:rsidRDefault="00307E3B" w:rsidP="00307E3B">
      <w:pPr>
        <w:spacing w:line="360" w:lineRule="auto"/>
        <w:jc w:val="both"/>
        <w:rPr>
          <w:rFonts w:ascii="Arial" w:hAnsi="Arial" w:cs="Arial"/>
          <w:i/>
          <w:sz w:val="22"/>
          <w:szCs w:val="22"/>
        </w:rPr>
      </w:pPr>
      <w:r>
        <w:rPr>
          <w:rFonts w:ascii="Arial" w:hAnsi="Arial" w:cs="Arial"/>
          <w:b/>
          <w:sz w:val="22"/>
          <w:szCs w:val="22"/>
        </w:rPr>
        <w:tab/>
      </w:r>
      <w:r w:rsidRPr="00EF09B9">
        <w:rPr>
          <w:rFonts w:ascii="Arial" w:hAnsi="Arial" w:cs="Arial"/>
          <w:i/>
          <w:sz w:val="22"/>
          <w:szCs w:val="22"/>
        </w:rPr>
        <w:t>3.1 Man 01</w:t>
      </w:r>
    </w:p>
    <w:p w:rsidR="00307E3B" w:rsidRPr="00EF09B9" w:rsidRDefault="00307E3B" w:rsidP="00307E3B">
      <w:pPr>
        <w:spacing w:line="360" w:lineRule="auto"/>
        <w:jc w:val="both"/>
        <w:rPr>
          <w:rFonts w:ascii="Arial" w:hAnsi="Arial" w:cs="Arial"/>
          <w:i/>
          <w:sz w:val="22"/>
          <w:szCs w:val="22"/>
        </w:rPr>
      </w:pPr>
      <w:r w:rsidRPr="00EF09B9">
        <w:rPr>
          <w:rFonts w:ascii="Arial" w:hAnsi="Arial" w:cs="Arial"/>
          <w:i/>
          <w:sz w:val="22"/>
          <w:szCs w:val="22"/>
        </w:rPr>
        <w:tab/>
        <w:t>3.2 Man 02</w:t>
      </w:r>
    </w:p>
    <w:p w:rsidR="00307E3B" w:rsidRPr="00EF09B9" w:rsidRDefault="00307E3B" w:rsidP="00307E3B">
      <w:pPr>
        <w:spacing w:line="360" w:lineRule="auto"/>
        <w:jc w:val="both"/>
        <w:rPr>
          <w:rFonts w:ascii="Arial" w:hAnsi="Arial" w:cs="Arial"/>
          <w:i/>
          <w:sz w:val="22"/>
          <w:szCs w:val="22"/>
        </w:rPr>
      </w:pPr>
      <w:r w:rsidRPr="00EF09B9">
        <w:rPr>
          <w:rFonts w:ascii="Arial" w:hAnsi="Arial" w:cs="Arial"/>
          <w:i/>
          <w:sz w:val="22"/>
          <w:szCs w:val="22"/>
        </w:rPr>
        <w:tab/>
        <w:t>3.3 Man 03</w:t>
      </w:r>
    </w:p>
    <w:p w:rsidR="00307E3B" w:rsidRPr="00EF09B9" w:rsidRDefault="00307E3B" w:rsidP="00307E3B">
      <w:pPr>
        <w:spacing w:line="360" w:lineRule="auto"/>
        <w:jc w:val="both"/>
        <w:rPr>
          <w:rFonts w:ascii="Arial" w:hAnsi="Arial" w:cs="Arial"/>
          <w:i/>
          <w:sz w:val="22"/>
          <w:szCs w:val="22"/>
        </w:rPr>
      </w:pPr>
      <w:r w:rsidRPr="00EF09B9">
        <w:rPr>
          <w:rFonts w:ascii="Arial" w:hAnsi="Arial" w:cs="Arial"/>
          <w:i/>
          <w:sz w:val="22"/>
          <w:szCs w:val="22"/>
        </w:rPr>
        <w:tab/>
        <w:t>3.4 Man 04</w:t>
      </w:r>
    </w:p>
    <w:p w:rsidR="00307E3B" w:rsidRPr="00EF09B9" w:rsidRDefault="00307E3B" w:rsidP="00307E3B">
      <w:pPr>
        <w:spacing w:line="360" w:lineRule="auto"/>
        <w:jc w:val="both"/>
        <w:rPr>
          <w:rFonts w:ascii="Arial" w:hAnsi="Arial" w:cs="Arial"/>
          <w:i/>
          <w:sz w:val="22"/>
          <w:szCs w:val="22"/>
        </w:rPr>
      </w:pPr>
      <w:r w:rsidRPr="00EF09B9">
        <w:rPr>
          <w:rFonts w:ascii="Arial" w:hAnsi="Arial" w:cs="Arial"/>
          <w:i/>
          <w:sz w:val="22"/>
          <w:szCs w:val="22"/>
        </w:rPr>
        <w:tab/>
        <w:t>3.5 Man 05</w:t>
      </w:r>
    </w:p>
    <w:p w:rsidR="00307E3B" w:rsidRDefault="00307E3B" w:rsidP="00307E3B">
      <w:pPr>
        <w:spacing w:line="360" w:lineRule="auto"/>
        <w:jc w:val="both"/>
        <w:rPr>
          <w:rFonts w:ascii="Arial" w:hAnsi="Arial" w:cs="Arial"/>
          <w:b/>
          <w:sz w:val="22"/>
          <w:szCs w:val="22"/>
        </w:rPr>
      </w:pPr>
    </w:p>
    <w:p w:rsidR="00307E3B" w:rsidRDefault="00307E3B" w:rsidP="00307E3B">
      <w:pPr>
        <w:spacing w:line="360" w:lineRule="auto"/>
        <w:jc w:val="both"/>
        <w:rPr>
          <w:rFonts w:ascii="Arial" w:hAnsi="Arial" w:cs="Arial"/>
          <w:b/>
          <w:sz w:val="22"/>
          <w:szCs w:val="22"/>
        </w:rPr>
      </w:pPr>
      <w:r>
        <w:rPr>
          <w:rFonts w:ascii="Arial" w:hAnsi="Arial" w:cs="Arial"/>
          <w:b/>
          <w:sz w:val="22"/>
          <w:szCs w:val="22"/>
        </w:rPr>
        <w:t>4. Conclusions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7</w:t>
      </w:r>
    </w:p>
    <w:p w:rsidR="00307E3B" w:rsidRDefault="00307E3B" w:rsidP="00307E3B">
      <w:pPr>
        <w:spacing w:line="360" w:lineRule="auto"/>
        <w:jc w:val="both"/>
        <w:rPr>
          <w:rFonts w:ascii="Arial" w:hAnsi="Arial" w:cs="Arial"/>
          <w:b/>
          <w:sz w:val="22"/>
          <w:szCs w:val="22"/>
        </w:rPr>
      </w:pPr>
    </w:p>
    <w:p w:rsidR="00307E3B" w:rsidRPr="002D458F" w:rsidRDefault="00307E3B" w:rsidP="00307E3B">
      <w:pPr>
        <w:spacing w:line="360" w:lineRule="auto"/>
        <w:jc w:val="both"/>
        <w:rPr>
          <w:rFonts w:ascii="Arial" w:hAnsi="Arial" w:cs="Arial"/>
          <w:b/>
          <w:sz w:val="22"/>
          <w:szCs w:val="22"/>
        </w:rPr>
      </w:pPr>
      <w:r>
        <w:rPr>
          <w:rFonts w:ascii="Arial" w:hAnsi="Arial" w:cs="Arial"/>
          <w:b/>
          <w:sz w:val="22"/>
          <w:szCs w:val="22"/>
        </w:rPr>
        <w:t>5. Referencing</w:t>
      </w:r>
      <w:r w:rsidR="00CD4A86">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Pr>
          <w:rFonts w:ascii="Arial" w:hAnsi="Arial" w:cs="Arial"/>
          <w:b/>
          <w:sz w:val="22"/>
          <w:szCs w:val="22"/>
        </w:rPr>
        <w:tab/>
      </w:r>
      <w:r w:rsidR="00CD4A86">
        <w:rPr>
          <w:rFonts w:ascii="Arial" w:hAnsi="Arial" w:cs="Arial"/>
          <w:b/>
          <w:sz w:val="22"/>
          <w:szCs w:val="22"/>
        </w:rPr>
        <w:tab/>
        <w:t>8</w:t>
      </w:r>
    </w:p>
    <w:p w:rsidR="00307E3B" w:rsidRPr="002D458F" w:rsidRDefault="00307E3B" w:rsidP="00307E3B">
      <w:pPr>
        <w:spacing w:line="360" w:lineRule="auto"/>
        <w:jc w:val="both"/>
        <w:rPr>
          <w:rFonts w:ascii="Arial" w:hAnsi="Arial" w:cs="Arial"/>
          <w:b/>
          <w:sz w:val="22"/>
          <w:szCs w:val="22"/>
        </w:rPr>
      </w:pPr>
    </w:p>
    <w:p w:rsidR="00307E3B" w:rsidRDefault="00307E3B" w:rsidP="00307E3B">
      <w:pPr>
        <w:spacing w:line="360" w:lineRule="auto"/>
        <w:jc w:val="both"/>
        <w:rPr>
          <w:rFonts w:ascii="Arial" w:hAnsi="Arial" w:cs="Arial"/>
          <w:b/>
          <w:sz w:val="22"/>
          <w:szCs w:val="22"/>
        </w:rPr>
      </w:pPr>
      <w:r w:rsidRPr="002D458F">
        <w:rPr>
          <w:rFonts w:ascii="Arial" w:hAnsi="Arial" w:cs="Arial"/>
          <w:b/>
          <w:sz w:val="22"/>
          <w:szCs w:val="22"/>
        </w:rPr>
        <w:t>Appendices</w:t>
      </w:r>
      <w:r w:rsidR="00D30BD3">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Pr>
          <w:rFonts w:ascii="Arial" w:hAnsi="Arial" w:cs="Arial"/>
          <w:b/>
          <w:sz w:val="22"/>
          <w:szCs w:val="22"/>
        </w:rPr>
        <w:t>9</w:t>
      </w:r>
    </w:p>
    <w:p w:rsidR="00D30BD3" w:rsidRPr="005B5B9A" w:rsidRDefault="00D30BD3" w:rsidP="00D30BD3">
      <w:pPr>
        <w:spacing w:line="480" w:lineRule="auto"/>
        <w:jc w:val="both"/>
        <w:rPr>
          <w:rFonts w:ascii="Arial" w:hAnsi="Arial" w:cs="Arial"/>
          <w:i/>
          <w:sz w:val="24"/>
          <w:szCs w:val="24"/>
        </w:rPr>
      </w:pPr>
      <w:r>
        <w:rPr>
          <w:rFonts w:ascii="Arial" w:hAnsi="Arial" w:cs="Arial"/>
          <w:i/>
          <w:sz w:val="24"/>
          <w:szCs w:val="24"/>
        </w:rPr>
        <w:t xml:space="preserve">Appendix </w:t>
      </w:r>
      <w:r w:rsidR="00EC330B">
        <w:rPr>
          <w:rFonts w:ascii="Arial" w:hAnsi="Arial" w:cs="Arial"/>
          <w:i/>
          <w:sz w:val="24"/>
          <w:szCs w:val="24"/>
        </w:rPr>
        <w:t>1</w:t>
      </w:r>
      <w:r>
        <w:rPr>
          <w:rFonts w:ascii="Arial" w:hAnsi="Arial" w:cs="Arial"/>
          <w:i/>
          <w:sz w:val="24"/>
          <w:szCs w:val="24"/>
        </w:rPr>
        <w:t xml:space="preserve"> – Listed Relevant Evidence</w:t>
      </w:r>
      <w:r w:rsidRPr="005B5B9A">
        <w:rPr>
          <w:rFonts w:ascii="Arial" w:hAnsi="Arial" w:cs="Arial"/>
          <w:i/>
          <w:sz w:val="24"/>
          <w:szCs w:val="24"/>
        </w:rPr>
        <w:t xml:space="preserve"> </w:t>
      </w:r>
    </w:p>
    <w:p w:rsidR="00D30BD3" w:rsidRPr="002D458F" w:rsidRDefault="00D30BD3" w:rsidP="00307E3B">
      <w:pPr>
        <w:spacing w:line="360" w:lineRule="auto"/>
        <w:jc w:val="both"/>
        <w:rPr>
          <w:rFonts w:ascii="Arial" w:hAnsi="Arial" w:cs="Arial"/>
          <w:b/>
          <w:sz w:val="22"/>
          <w:szCs w:val="22"/>
        </w:rPr>
      </w:pPr>
    </w:p>
    <w:p w:rsidR="00307E3B" w:rsidRDefault="00307E3B" w:rsidP="00F21485">
      <w:pPr>
        <w:spacing w:before="100" w:beforeAutospacing="1" w:after="100" w:afterAutospacing="1" w:line="360" w:lineRule="auto"/>
        <w:jc w:val="center"/>
        <w:rPr>
          <w:rFonts w:ascii="Arial" w:hAnsi="Arial" w:cs="Arial"/>
          <w:b/>
          <w:bCs/>
          <w:sz w:val="28"/>
          <w:szCs w:val="28"/>
          <w:u w:val="single"/>
        </w:rPr>
      </w:pPr>
    </w:p>
    <w:p w:rsidR="00307E3B" w:rsidRDefault="00307E3B" w:rsidP="00F21485">
      <w:pPr>
        <w:spacing w:before="100" w:beforeAutospacing="1" w:after="100" w:afterAutospacing="1" w:line="360" w:lineRule="auto"/>
        <w:jc w:val="center"/>
        <w:rPr>
          <w:rFonts w:ascii="Arial" w:hAnsi="Arial" w:cs="Arial"/>
          <w:b/>
          <w:bCs/>
          <w:sz w:val="28"/>
          <w:szCs w:val="28"/>
          <w:u w:val="single"/>
        </w:rPr>
      </w:pPr>
    </w:p>
    <w:p w:rsidR="00307E3B" w:rsidRDefault="00307E3B" w:rsidP="00F21485">
      <w:pPr>
        <w:spacing w:before="100" w:beforeAutospacing="1" w:after="100" w:afterAutospacing="1" w:line="360" w:lineRule="auto"/>
        <w:jc w:val="center"/>
        <w:rPr>
          <w:rFonts w:ascii="Arial" w:hAnsi="Arial" w:cs="Arial"/>
          <w:b/>
          <w:bCs/>
          <w:sz w:val="28"/>
          <w:szCs w:val="28"/>
          <w:u w:val="single"/>
        </w:rPr>
      </w:pPr>
    </w:p>
    <w:p w:rsidR="00307E3B" w:rsidRDefault="00307E3B" w:rsidP="00F21485">
      <w:pPr>
        <w:spacing w:before="100" w:beforeAutospacing="1" w:after="100" w:afterAutospacing="1" w:line="360" w:lineRule="auto"/>
        <w:jc w:val="center"/>
        <w:rPr>
          <w:rFonts w:ascii="Arial" w:hAnsi="Arial" w:cs="Arial"/>
          <w:b/>
          <w:bCs/>
          <w:sz w:val="28"/>
          <w:szCs w:val="28"/>
          <w:u w:val="single"/>
        </w:rPr>
      </w:pPr>
    </w:p>
    <w:p w:rsidR="00307E3B" w:rsidRDefault="00307E3B" w:rsidP="00F21485">
      <w:pPr>
        <w:spacing w:before="100" w:beforeAutospacing="1" w:after="100" w:afterAutospacing="1" w:line="360" w:lineRule="auto"/>
        <w:jc w:val="center"/>
        <w:rPr>
          <w:rFonts w:ascii="Arial" w:hAnsi="Arial" w:cs="Arial"/>
          <w:b/>
          <w:bCs/>
          <w:sz w:val="28"/>
          <w:szCs w:val="28"/>
          <w:u w:val="single"/>
        </w:rPr>
      </w:pPr>
    </w:p>
    <w:p w:rsidR="00307E3B" w:rsidRDefault="00307E3B" w:rsidP="00F21485">
      <w:pPr>
        <w:spacing w:before="100" w:beforeAutospacing="1" w:after="100" w:afterAutospacing="1" w:line="360" w:lineRule="auto"/>
        <w:jc w:val="center"/>
        <w:rPr>
          <w:rFonts w:ascii="Arial" w:hAnsi="Arial" w:cs="Arial"/>
          <w:b/>
          <w:bCs/>
          <w:sz w:val="28"/>
          <w:szCs w:val="28"/>
          <w:u w:val="single"/>
        </w:rPr>
      </w:pPr>
    </w:p>
    <w:p w:rsidR="00307E3B" w:rsidRDefault="00307E3B" w:rsidP="00F21485">
      <w:pPr>
        <w:spacing w:before="100" w:beforeAutospacing="1" w:after="100" w:afterAutospacing="1" w:line="360" w:lineRule="auto"/>
        <w:jc w:val="center"/>
        <w:rPr>
          <w:rFonts w:ascii="Arial" w:hAnsi="Arial" w:cs="Arial"/>
          <w:b/>
          <w:bCs/>
          <w:sz w:val="28"/>
          <w:szCs w:val="28"/>
          <w:u w:val="single"/>
        </w:rPr>
      </w:pPr>
    </w:p>
    <w:p w:rsidR="00307E3B" w:rsidRDefault="00307E3B" w:rsidP="00F21485">
      <w:pPr>
        <w:spacing w:before="100" w:beforeAutospacing="1" w:after="100" w:afterAutospacing="1" w:line="360" w:lineRule="auto"/>
        <w:jc w:val="center"/>
        <w:rPr>
          <w:rFonts w:ascii="Arial" w:hAnsi="Arial" w:cs="Arial"/>
          <w:b/>
          <w:bCs/>
          <w:sz w:val="28"/>
          <w:szCs w:val="28"/>
          <w:u w:val="single"/>
        </w:rPr>
      </w:pPr>
    </w:p>
    <w:p w:rsidR="00A35B7D" w:rsidRPr="006F77EF" w:rsidRDefault="00A35B7D" w:rsidP="00F21485">
      <w:pPr>
        <w:spacing w:before="100" w:beforeAutospacing="1" w:after="100" w:afterAutospacing="1" w:line="360" w:lineRule="auto"/>
        <w:jc w:val="center"/>
        <w:rPr>
          <w:rFonts w:ascii="Arial" w:hAnsi="Arial" w:cs="Arial"/>
          <w:b/>
          <w:bCs/>
          <w:sz w:val="28"/>
          <w:szCs w:val="28"/>
          <w:u w:val="single"/>
        </w:rPr>
      </w:pPr>
      <w:r w:rsidRPr="006F77EF">
        <w:rPr>
          <w:rFonts w:ascii="Arial" w:hAnsi="Arial" w:cs="Arial"/>
          <w:b/>
          <w:bCs/>
          <w:sz w:val="28"/>
          <w:szCs w:val="28"/>
          <w:u w:val="single"/>
        </w:rPr>
        <w:lastRenderedPageBreak/>
        <w:t>Abbreviations</w:t>
      </w:r>
    </w:p>
    <w:p w:rsidR="00A46635" w:rsidRPr="002D458F" w:rsidRDefault="00A46635" w:rsidP="00F21485">
      <w:pPr>
        <w:spacing w:before="100" w:beforeAutospacing="1" w:after="100" w:afterAutospacing="1" w:line="360" w:lineRule="auto"/>
        <w:jc w:val="center"/>
        <w:rPr>
          <w:rFonts w:ascii="Arial" w:hAnsi="Arial" w:cs="Arial"/>
          <w:b/>
          <w:bCs/>
          <w:sz w:val="22"/>
          <w:szCs w:val="22"/>
          <w:u w:val="single"/>
        </w:rPr>
      </w:pPr>
    </w:p>
    <w:p w:rsidR="00CD4A25" w:rsidRPr="002D458F" w:rsidRDefault="00CD4A25" w:rsidP="00CD4A25">
      <w:pPr>
        <w:numPr>
          <w:ilvl w:val="0"/>
          <w:numId w:val="4"/>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BREEAM</w:t>
      </w:r>
      <w:r>
        <w:rPr>
          <w:rFonts w:ascii="Arial" w:hAnsi="Arial" w:cs="Arial"/>
          <w:sz w:val="22"/>
          <w:szCs w:val="22"/>
        </w:rPr>
        <w:tab/>
      </w:r>
      <w:r w:rsidRPr="002D458F">
        <w:rPr>
          <w:rFonts w:ascii="Arial" w:hAnsi="Arial" w:cs="Arial"/>
          <w:sz w:val="22"/>
          <w:szCs w:val="22"/>
        </w:rPr>
        <w:t xml:space="preserve"> - </w:t>
      </w:r>
      <w:r>
        <w:rPr>
          <w:rFonts w:ascii="Arial" w:hAnsi="Arial" w:cs="Arial"/>
          <w:sz w:val="22"/>
          <w:szCs w:val="22"/>
        </w:rPr>
        <w:tab/>
      </w:r>
      <w:r w:rsidRPr="002D458F">
        <w:rPr>
          <w:rFonts w:ascii="Arial" w:hAnsi="Arial" w:cs="Arial"/>
          <w:sz w:val="22"/>
          <w:szCs w:val="22"/>
        </w:rPr>
        <w:t>Building Research Establishment Environmental Assessment Method</w:t>
      </w:r>
    </w:p>
    <w:p w:rsidR="00CD4A25" w:rsidRPr="002D458F" w:rsidRDefault="00CD4A25" w:rsidP="00CD4A25">
      <w:pPr>
        <w:numPr>
          <w:ilvl w:val="0"/>
          <w:numId w:val="5"/>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BRE</w:t>
      </w:r>
      <w:r>
        <w:rPr>
          <w:rFonts w:ascii="Arial" w:hAnsi="Arial" w:cs="Arial"/>
          <w:sz w:val="22"/>
          <w:szCs w:val="22"/>
        </w:rPr>
        <w:tab/>
      </w:r>
      <w:r w:rsidRPr="002D458F">
        <w:rPr>
          <w:rFonts w:ascii="Arial" w:hAnsi="Arial" w:cs="Arial"/>
          <w:sz w:val="22"/>
          <w:szCs w:val="22"/>
        </w:rPr>
        <w:t xml:space="preserve"> - </w:t>
      </w:r>
      <w:r>
        <w:rPr>
          <w:rFonts w:ascii="Arial" w:hAnsi="Arial" w:cs="Arial"/>
          <w:sz w:val="22"/>
          <w:szCs w:val="22"/>
        </w:rPr>
        <w:tab/>
      </w:r>
      <w:r w:rsidRPr="002D458F">
        <w:rPr>
          <w:rFonts w:ascii="Arial" w:hAnsi="Arial" w:cs="Arial"/>
          <w:sz w:val="22"/>
          <w:szCs w:val="22"/>
        </w:rPr>
        <w:t>Building Research Establishment</w:t>
      </w:r>
    </w:p>
    <w:p w:rsidR="00CD4A25" w:rsidRPr="002D458F" w:rsidRDefault="00CD4A25" w:rsidP="00CD4A25">
      <w:pPr>
        <w:numPr>
          <w:ilvl w:val="0"/>
          <w:numId w:val="7"/>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 xml:space="preserve">RIBA </w:t>
      </w:r>
      <w:r>
        <w:rPr>
          <w:rFonts w:ascii="Arial" w:hAnsi="Arial" w:cs="Arial"/>
          <w:sz w:val="22"/>
          <w:szCs w:val="22"/>
        </w:rPr>
        <w:tab/>
      </w:r>
      <w:r w:rsidRPr="002D458F">
        <w:rPr>
          <w:rFonts w:ascii="Arial" w:hAnsi="Arial" w:cs="Arial"/>
          <w:sz w:val="22"/>
          <w:szCs w:val="22"/>
        </w:rPr>
        <w:t xml:space="preserve">- </w:t>
      </w:r>
      <w:r>
        <w:rPr>
          <w:rFonts w:ascii="Arial" w:hAnsi="Arial" w:cs="Arial"/>
          <w:sz w:val="22"/>
          <w:szCs w:val="22"/>
        </w:rPr>
        <w:tab/>
      </w:r>
      <w:r w:rsidRPr="002D458F">
        <w:rPr>
          <w:rFonts w:ascii="Arial" w:hAnsi="Arial" w:cs="Arial"/>
          <w:sz w:val="22"/>
          <w:szCs w:val="22"/>
        </w:rPr>
        <w:t>Royal Institute of British Architects</w:t>
      </w:r>
    </w:p>
    <w:p w:rsidR="00CD4A25" w:rsidRDefault="00CD4A25" w:rsidP="00CD4A25">
      <w:pPr>
        <w:numPr>
          <w:ilvl w:val="0"/>
          <w:numId w:val="8"/>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 xml:space="preserve">UWTSD </w:t>
      </w:r>
      <w:r>
        <w:rPr>
          <w:rFonts w:ascii="Arial" w:hAnsi="Arial" w:cs="Arial"/>
          <w:sz w:val="22"/>
          <w:szCs w:val="22"/>
        </w:rPr>
        <w:tab/>
      </w:r>
      <w:r w:rsidRPr="002D458F">
        <w:rPr>
          <w:rFonts w:ascii="Arial" w:hAnsi="Arial" w:cs="Arial"/>
          <w:sz w:val="22"/>
          <w:szCs w:val="22"/>
        </w:rPr>
        <w:t xml:space="preserve">- </w:t>
      </w:r>
      <w:r>
        <w:rPr>
          <w:rFonts w:ascii="Arial" w:hAnsi="Arial" w:cs="Arial"/>
          <w:sz w:val="22"/>
          <w:szCs w:val="22"/>
        </w:rPr>
        <w:tab/>
      </w:r>
      <w:r w:rsidRPr="002D458F">
        <w:rPr>
          <w:rFonts w:ascii="Arial" w:hAnsi="Arial" w:cs="Arial"/>
          <w:sz w:val="22"/>
          <w:szCs w:val="22"/>
        </w:rPr>
        <w:t>University of Wales Trinity St David</w:t>
      </w:r>
    </w:p>
    <w:p w:rsidR="00CD4A25" w:rsidRPr="002D458F" w:rsidRDefault="00CD4A25" w:rsidP="00CD4A25">
      <w:pPr>
        <w:numPr>
          <w:ilvl w:val="0"/>
          <w:numId w:val="5"/>
        </w:numPr>
        <w:spacing w:before="100" w:beforeAutospacing="1" w:after="100" w:afterAutospacing="1" w:line="360" w:lineRule="auto"/>
        <w:ind w:left="495"/>
        <w:jc w:val="both"/>
        <w:rPr>
          <w:rFonts w:ascii="Arial" w:hAnsi="Arial" w:cs="Arial"/>
          <w:sz w:val="22"/>
          <w:szCs w:val="22"/>
        </w:rPr>
      </w:pPr>
      <w:r>
        <w:rPr>
          <w:rFonts w:ascii="Arial" w:hAnsi="Arial" w:cs="Arial"/>
          <w:sz w:val="22"/>
          <w:szCs w:val="22"/>
        </w:rPr>
        <w:t>LCC</w:t>
      </w:r>
      <w:r>
        <w:rPr>
          <w:rFonts w:ascii="Arial" w:hAnsi="Arial" w:cs="Arial"/>
          <w:sz w:val="22"/>
          <w:szCs w:val="22"/>
        </w:rPr>
        <w:tab/>
      </w:r>
      <w:r w:rsidRPr="002D458F">
        <w:rPr>
          <w:rFonts w:ascii="Arial" w:hAnsi="Arial" w:cs="Arial"/>
          <w:sz w:val="22"/>
          <w:szCs w:val="22"/>
        </w:rPr>
        <w:t xml:space="preserve">- </w:t>
      </w:r>
      <w:r>
        <w:rPr>
          <w:rFonts w:ascii="Arial" w:hAnsi="Arial" w:cs="Arial"/>
          <w:sz w:val="22"/>
          <w:szCs w:val="22"/>
        </w:rPr>
        <w:tab/>
        <w:t>Life Cycle Cost</w:t>
      </w:r>
    </w:p>
    <w:p w:rsidR="00CD4A25" w:rsidRPr="002D458F" w:rsidRDefault="00CD4A25" w:rsidP="00CD4A25">
      <w:pPr>
        <w:numPr>
          <w:ilvl w:val="0"/>
          <w:numId w:val="7"/>
        </w:numPr>
        <w:spacing w:before="100" w:beforeAutospacing="1" w:after="100" w:afterAutospacing="1" w:line="360" w:lineRule="auto"/>
        <w:ind w:left="495"/>
        <w:jc w:val="both"/>
        <w:rPr>
          <w:rFonts w:ascii="Arial" w:hAnsi="Arial" w:cs="Arial"/>
          <w:sz w:val="22"/>
          <w:szCs w:val="22"/>
        </w:rPr>
      </w:pPr>
      <w:r>
        <w:rPr>
          <w:rFonts w:ascii="Arial" w:hAnsi="Arial" w:cs="Arial"/>
          <w:sz w:val="22"/>
          <w:szCs w:val="22"/>
        </w:rPr>
        <w:t>EMA</w:t>
      </w:r>
      <w:r w:rsidRPr="002D458F">
        <w:rPr>
          <w:rFonts w:ascii="Arial" w:hAnsi="Arial" w:cs="Arial"/>
          <w:sz w:val="22"/>
          <w:szCs w:val="22"/>
        </w:rPr>
        <w:t xml:space="preserve"> </w:t>
      </w:r>
      <w:r>
        <w:rPr>
          <w:rFonts w:ascii="Arial" w:hAnsi="Arial" w:cs="Arial"/>
          <w:sz w:val="22"/>
          <w:szCs w:val="22"/>
        </w:rPr>
        <w:tab/>
      </w:r>
      <w:r w:rsidRPr="002D458F">
        <w:rPr>
          <w:rFonts w:ascii="Arial" w:hAnsi="Arial" w:cs="Arial"/>
          <w:sz w:val="22"/>
          <w:szCs w:val="22"/>
        </w:rPr>
        <w:t xml:space="preserve">- </w:t>
      </w:r>
      <w:r>
        <w:rPr>
          <w:rFonts w:ascii="Arial" w:hAnsi="Arial" w:cs="Arial"/>
          <w:sz w:val="22"/>
          <w:szCs w:val="22"/>
        </w:rPr>
        <w:tab/>
        <w:t>Environmental Management System</w:t>
      </w:r>
    </w:p>
    <w:p w:rsidR="00CD4A25" w:rsidRPr="002D458F" w:rsidRDefault="00CD4A25" w:rsidP="00CD4A25">
      <w:pPr>
        <w:numPr>
          <w:ilvl w:val="0"/>
          <w:numId w:val="5"/>
        </w:numPr>
        <w:spacing w:before="100" w:beforeAutospacing="1" w:after="100" w:afterAutospacing="1" w:line="360" w:lineRule="auto"/>
        <w:ind w:left="495"/>
        <w:jc w:val="both"/>
        <w:rPr>
          <w:rFonts w:ascii="Arial" w:hAnsi="Arial" w:cs="Arial"/>
          <w:sz w:val="22"/>
          <w:szCs w:val="22"/>
        </w:rPr>
      </w:pPr>
      <w:r>
        <w:rPr>
          <w:rFonts w:ascii="Arial" w:hAnsi="Arial" w:cs="Arial"/>
          <w:sz w:val="22"/>
          <w:szCs w:val="22"/>
        </w:rPr>
        <w:t>CCP</w:t>
      </w:r>
      <w:r>
        <w:rPr>
          <w:rFonts w:ascii="Arial" w:hAnsi="Arial" w:cs="Arial"/>
          <w:sz w:val="22"/>
          <w:szCs w:val="22"/>
        </w:rPr>
        <w:tab/>
      </w:r>
      <w:r w:rsidRPr="002D458F">
        <w:rPr>
          <w:rFonts w:ascii="Arial" w:hAnsi="Arial" w:cs="Arial"/>
          <w:sz w:val="22"/>
          <w:szCs w:val="22"/>
        </w:rPr>
        <w:t xml:space="preserve">- </w:t>
      </w:r>
      <w:r>
        <w:rPr>
          <w:rFonts w:ascii="Arial" w:hAnsi="Arial" w:cs="Arial"/>
          <w:sz w:val="22"/>
          <w:szCs w:val="22"/>
        </w:rPr>
        <w:tab/>
        <w:t>Capital Cost Reporting</w:t>
      </w:r>
    </w:p>
    <w:p w:rsidR="00CD4A25" w:rsidRPr="002D458F" w:rsidRDefault="00CD4A25" w:rsidP="00CD4A25">
      <w:pPr>
        <w:numPr>
          <w:ilvl w:val="0"/>
          <w:numId w:val="9"/>
        </w:numPr>
        <w:spacing w:before="100" w:beforeAutospacing="1" w:after="100" w:afterAutospacing="1" w:line="360" w:lineRule="auto"/>
        <w:ind w:left="495"/>
        <w:jc w:val="both"/>
        <w:rPr>
          <w:rFonts w:ascii="Arial" w:hAnsi="Arial" w:cs="Arial"/>
          <w:sz w:val="22"/>
          <w:szCs w:val="22"/>
        </w:rPr>
      </w:pPr>
      <w:r>
        <w:rPr>
          <w:rFonts w:ascii="Arial" w:hAnsi="Arial" w:cs="Arial"/>
          <w:sz w:val="22"/>
          <w:szCs w:val="22"/>
        </w:rPr>
        <w:t>POE</w:t>
      </w:r>
      <w:r w:rsidRPr="002D458F">
        <w:rPr>
          <w:rFonts w:ascii="Arial" w:hAnsi="Arial" w:cs="Arial"/>
          <w:sz w:val="22"/>
          <w:szCs w:val="22"/>
        </w:rPr>
        <w:t xml:space="preserve"> </w:t>
      </w:r>
      <w:r>
        <w:rPr>
          <w:rFonts w:ascii="Arial" w:hAnsi="Arial" w:cs="Arial"/>
          <w:sz w:val="22"/>
          <w:szCs w:val="22"/>
        </w:rPr>
        <w:tab/>
      </w:r>
      <w:r w:rsidRPr="002D458F">
        <w:rPr>
          <w:rFonts w:ascii="Arial" w:hAnsi="Arial" w:cs="Arial"/>
          <w:sz w:val="22"/>
          <w:szCs w:val="22"/>
        </w:rPr>
        <w:t xml:space="preserve">- </w:t>
      </w:r>
      <w:r>
        <w:rPr>
          <w:rFonts w:ascii="Arial" w:hAnsi="Arial" w:cs="Arial"/>
          <w:sz w:val="22"/>
          <w:szCs w:val="22"/>
        </w:rPr>
        <w:tab/>
        <w:t xml:space="preserve">Post Occupancy Evaluation </w:t>
      </w:r>
    </w:p>
    <w:p w:rsidR="00CD4A25" w:rsidRPr="002D458F" w:rsidRDefault="00CD4A25" w:rsidP="00CD4A25">
      <w:pPr>
        <w:numPr>
          <w:ilvl w:val="0"/>
          <w:numId w:val="7"/>
        </w:numPr>
        <w:spacing w:before="100" w:beforeAutospacing="1" w:after="100" w:afterAutospacing="1" w:line="360" w:lineRule="auto"/>
        <w:ind w:left="495"/>
        <w:jc w:val="both"/>
        <w:rPr>
          <w:rFonts w:ascii="Arial" w:hAnsi="Arial" w:cs="Arial"/>
          <w:sz w:val="22"/>
          <w:szCs w:val="22"/>
        </w:rPr>
      </w:pPr>
      <w:r>
        <w:rPr>
          <w:rFonts w:ascii="Arial" w:hAnsi="Arial" w:cs="Arial"/>
          <w:sz w:val="22"/>
          <w:szCs w:val="22"/>
        </w:rPr>
        <w:t>FACE</w:t>
      </w:r>
      <w:r>
        <w:rPr>
          <w:rFonts w:ascii="Arial" w:hAnsi="Arial" w:cs="Arial"/>
          <w:sz w:val="22"/>
          <w:szCs w:val="22"/>
        </w:rPr>
        <w:tab/>
        <w:t>-</w:t>
      </w:r>
      <w:r>
        <w:rPr>
          <w:rFonts w:ascii="Arial" w:hAnsi="Arial" w:cs="Arial"/>
          <w:sz w:val="22"/>
          <w:szCs w:val="22"/>
        </w:rPr>
        <w:tab/>
        <w:t>Faculty of Architecture Construction and Engineering</w:t>
      </w:r>
    </w:p>
    <w:p w:rsidR="00CD4A25" w:rsidRPr="002D458F" w:rsidRDefault="00CD4A25" w:rsidP="00CD4A25">
      <w:pPr>
        <w:numPr>
          <w:ilvl w:val="0"/>
          <w:numId w:val="5"/>
        </w:numPr>
        <w:spacing w:before="100" w:beforeAutospacing="1" w:after="100" w:afterAutospacing="1" w:line="360" w:lineRule="auto"/>
        <w:ind w:left="495"/>
        <w:jc w:val="both"/>
        <w:rPr>
          <w:rFonts w:ascii="Arial" w:hAnsi="Arial" w:cs="Arial"/>
          <w:sz w:val="22"/>
          <w:szCs w:val="22"/>
        </w:rPr>
      </w:pPr>
      <w:r>
        <w:rPr>
          <w:rFonts w:ascii="Arial" w:hAnsi="Arial" w:cs="Arial"/>
          <w:sz w:val="22"/>
          <w:szCs w:val="22"/>
        </w:rPr>
        <w:t>AP</w:t>
      </w:r>
      <w:r>
        <w:rPr>
          <w:rFonts w:ascii="Arial" w:hAnsi="Arial" w:cs="Arial"/>
          <w:sz w:val="22"/>
          <w:szCs w:val="22"/>
        </w:rPr>
        <w:tab/>
      </w:r>
      <w:r w:rsidRPr="002D458F">
        <w:rPr>
          <w:rFonts w:ascii="Arial" w:hAnsi="Arial" w:cs="Arial"/>
          <w:sz w:val="22"/>
          <w:szCs w:val="22"/>
        </w:rPr>
        <w:t xml:space="preserve">- </w:t>
      </w:r>
      <w:r>
        <w:rPr>
          <w:rFonts w:ascii="Arial" w:hAnsi="Arial" w:cs="Arial"/>
          <w:sz w:val="22"/>
          <w:szCs w:val="22"/>
        </w:rPr>
        <w:tab/>
        <w:t>Accredited Professional</w:t>
      </w:r>
    </w:p>
    <w:p w:rsidR="00CD4A25" w:rsidRDefault="00CD4A25" w:rsidP="00CD4A25">
      <w:pPr>
        <w:numPr>
          <w:ilvl w:val="0"/>
          <w:numId w:val="7"/>
        </w:numPr>
        <w:spacing w:before="100" w:beforeAutospacing="1" w:after="100" w:afterAutospacing="1" w:line="360" w:lineRule="auto"/>
        <w:ind w:left="495"/>
        <w:jc w:val="both"/>
        <w:rPr>
          <w:rFonts w:ascii="Arial" w:hAnsi="Arial" w:cs="Arial"/>
          <w:sz w:val="22"/>
          <w:szCs w:val="22"/>
        </w:rPr>
      </w:pPr>
      <w:r>
        <w:rPr>
          <w:rFonts w:ascii="Arial" w:hAnsi="Arial" w:cs="Arial"/>
          <w:sz w:val="22"/>
          <w:szCs w:val="22"/>
        </w:rPr>
        <w:t>SQP</w:t>
      </w:r>
      <w:r w:rsidRPr="002D458F">
        <w:rPr>
          <w:rFonts w:ascii="Arial" w:hAnsi="Arial" w:cs="Arial"/>
          <w:sz w:val="22"/>
          <w:szCs w:val="22"/>
        </w:rPr>
        <w:t xml:space="preserve"> </w:t>
      </w:r>
      <w:r>
        <w:rPr>
          <w:rFonts w:ascii="Arial" w:hAnsi="Arial" w:cs="Arial"/>
          <w:sz w:val="22"/>
          <w:szCs w:val="22"/>
        </w:rPr>
        <w:tab/>
      </w:r>
      <w:r w:rsidRPr="002D458F">
        <w:rPr>
          <w:rFonts w:ascii="Arial" w:hAnsi="Arial" w:cs="Arial"/>
          <w:sz w:val="22"/>
          <w:szCs w:val="22"/>
        </w:rPr>
        <w:t xml:space="preserve">- </w:t>
      </w:r>
      <w:r>
        <w:rPr>
          <w:rFonts w:ascii="Arial" w:hAnsi="Arial" w:cs="Arial"/>
          <w:sz w:val="22"/>
          <w:szCs w:val="22"/>
        </w:rPr>
        <w:tab/>
        <w:t xml:space="preserve">Suitably Qualified Professional </w:t>
      </w:r>
    </w:p>
    <w:p w:rsidR="00CD4A25" w:rsidRDefault="00CD4A25" w:rsidP="00CD4A25">
      <w:pPr>
        <w:numPr>
          <w:ilvl w:val="0"/>
          <w:numId w:val="5"/>
        </w:numPr>
        <w:spacing w:before="100" w:beforeAutospacing="1" w:after="100" w:afterAutospacing="1" w:line="360" w:lineRule="auto"/>
        <w:ind w:left="495"/>
        <w:jc w:val="both"/>
        <w:rPr>
          <w:rFonts w:ascii="Arial" w:hAnsi="Arial" w:cs="Arial"/>
          <w:sz w:val="22"/>
          <w:szCs w:val="22"/>
        </w:rPr>
      </w:pPr>
      <w:r>
        <w:rPr>
          <w:rFonts w:ascii="Arial" w:hAnsi="Arial" w:cs="Arial"/>
          <w:sz w:val="22"/>
          <w:szCs w:val="22"/>
        </w:rPr>
        <w:t>BUG</w:t>
      </w:r>
      <w:r>
        <w:rPr>
          <w:rFonts w:ascii="Arial" w:hAnsi="Arial" w:cs="Arial"/>
          <w:sz w:val="22"/>
          <w:szCs w:val="22"/>
        </w:rPr>
        <w:tab/>
      </w:r>
      <w:r w:rsidRPr="002D458F">
        <w:rPr>
          <w:rFonts w:ascii="Arial" w:hAnsi="Arial" w:cs="Arial"/>
          <w:sz w:val="22"/>
          <w:szCs w:val="22"/>
        </w:rPr>
        <w:t xml:space="preserve">- </w:t>
      </w:r>
      <w:r>
        <w:rPr>
          <w:rFonts w:ascii="Arial" w:hAnsi="Arial" w:cs="Arial"/>
          <w:sz w:val="22"/>
          <w:szCs w:val="22"/>
        </w:rPr>
        <w:tab/>
        <w:t>Building User Guide</w:t>
      </w:r>
    </w:p>
    <w:p w:rsidR="00CD4A25" w:rsidRPr="002D458F" w:rsidRDefault="00CD4A25" w:rsidP="00CD4A25">
      <w:pPr>
        <w:numPr>
          <w:ilvl w:val="0"/>
          <w:numId w:val="7"/>
        </w:numPr>
        <w:spacing w:before="100" w:beforeAutospacing="1" w:after="100" w:afterAutospacing="1" w:line="360" w:lineRule="auto"/>
        <w:ind w:left="495"/>
        <w:jc w:val="both"/>
        <w:rPr>
          <w:rFonts w:ascii="Arial" w:hAnsi="Arial" w:cs="Arial"/>
          <w:sz w:val="22"/>
          <w:szCs w:val="22"/>
        </w:rPr>
      </w:pPr>
      <w:r>
        <w:rPr>
          <w:rFonts w:ascii="Arial" w:hAnsi="Arial" w:cs="Arial"/>
          <w:sz w:val="22"/>
          <w:szCs w:val="22"/>
        </w:rPr>
        <w:t>PEFC</w:t>
      </w:r>
      <w:r>
        <w:rPr>
          <w:rFonts w:ascii="Arial" w:hAnsi="Arial" w:cs="Arial"/>
          <w:sz w:val="22"/>
          <w:szCs w:val="22"/>
        </w:rPr>
        <w:tab/>
        <w:t>-</w:t>
      </w:r>
      <w:r>
        <w:rPr>
          <w:rFonts w:ascii="Arial" w:hAnsi="Arial" w:cs="Arial"/>
          <w:sz w:val="22"/>
          <w:szCs w:val="22"/>
        </w:rPr>
        <w:tab/>
        <w:t>Programme for the Endorsement of Forest Certification</w:t>
      </w:r>
    </w:p>
    <w:p w:rsidR="00CD4A25" w:rsidRPr="005A07FF" w:rsidRDefault="00CD4A25" w:rsidP="00CD4A25">
      <w:pPr>
        <w:numPr>
          <w:ilvl w:val="0"/>
          <w:numId w:val="5"/>
        </w:numPr>
        <w:spacing w:before="100" w:beforeAutospacing="1" w:after="100" w:afterAutospacing="1" w:line="360" w:lineRule="auto"/>
        <w:ind w:left="495"/>
        <w:jc w:val="both"/>
        <w:rPr>
          <w:rFonts w:ascii="Arial" w:hAnsi="Arial" w:cs="Arial"/>
          <w:sz w:val="22"/>
          <w:szCs w:val="22"/>
        </w:rPr>
      </w:pPr>
      <w:r>
        <w:rPr>
          <w:rFonts w:ascii="Arial" w:hAnsi="Arial" w:cs="Arial"/>
          <w:sz w:val="22"/>
          <w:szCs w:val="22"/>
        </w:rPr>
        <w:t>FSC</w:t>
      </w:r>
      <w:r>
        <w:rPr>
          <w:rFonts w:ascii="Arial" w:hAnsi="Arial" w:cs="Arial"/>
          <w:sz w:val="22"/>
          <w:szCs w:val="22"/>
        </w:rPr>
        <w:tab/>
      </w:r>
      <w:r w:rsidRPr="002D458F">
        <w:rPr>
          <w:rFonts w:ascii="Arial" w:hAnsi="Arial" w:cs="Arial"/>
          <w:sz w:val="22"/>
          <w:szCs w:val="22"/>
        </w:rPr>
        <w:t xml:space="preserve">- </w:t>
      </w:r>
      <w:r>
        <w:rPr>
          <w:rFonts w:ascii="Arial" w:hAnsi="Arial" w:cs="Arial"/>
          <w:sz w:val="22"/>
          <w:szCs w:val="22"/>
        </w:rPr>
        <w:tab/>
        <w:t>Forestry Stewardship Council</w:t>
      </w:r>
    </w:p>
    <w:p w:rsidR="00027AE8" w:rsidRPr="00C82038" w:rsidRDefault="00CD4A25" w:rsidP="00AC0AD0">
      <w:pPr>
        <w:numPr>
          <w:ilvl w:val="0"/>
          <w:numId w:val="7"/>
        </w:numPr>
        <w:spacing w:before="100" w:beforeAutospacing="1" w:after="100" w:afterAutospacing="1" w:line="360" w:lineRule="auto"/>
        <w:ind w:left="495"/>
        <w:jc w:val="both"/>
        <w:rPr>
          <w:rFonts w:ascii="Arial" w:hAnsi="Arial" w:cs="Arial"/>
          <w:sz w:val="22"/>
          <w:szCs w:val="22"/>
        </w:rPr>
      </w:pPr>
      <w:r w:rsidRPr="00C82038">
        <w:rPr>
          <w:rFonts w:ascii="Arial" w:hAnsi="Arial" w:cs="Arial"/>
          <w:sz w:val="22"/>
          <w:szCs w:val="22"/>
        </w:rPr>
        <w:t>CP</w:t>
      </w:r>
      <w:r w:rsidR="0000228C">
        <w:rPr>
          <w:rFonts w:ascii="Arial" w:hAnsi="Arial" w:cs="Arial"/>
          <w:sz w:val="22"/>
          <w:szCs w:val="22"/>
        </w:rPr>
        <w:t>E</w:t>
      </w:r>
      <w:bookmarkStart w:id="0" w:name="_GoBack"/>
      <w:bookmarkEnd w:id="0"/>
      <w:r w:rsidRPr="00C82038">
        <w:rPr>
          <w:rFonts w:ascii="Arial" w:hAnsi="Arial" w:cs="Arial"/>
          <w:sz w:val="22"/>
          <w:szCs w:val="22"/>
        </w:rPr>
        <w:t xml:space="preserve">T </w:t>
      </w:r>
      <w:r w:rsidRPr="00C82038">
        <w:rPr>
          <w:rFonts w:ascii="Arial" w:hAnsi="Arial" w:cs="Arial"/>
          <w:sz w:val="22"/>
          <w:szCs w:val="22"/>
        </w:rPr>
        <w:tab/>
        <w:t xml:space="preserve">- </w:t>
      </w:r>
      <w:r w:rsidRPr="00C82038">
        <w:rPr>
          <w:rFonts w:ascii="Arial" w:hAnsi="Arial" w:cs="Arial"/>
          <w:sz w:val="22"/>
          <w:szCs w:val="22"/>
        </w:rPr>
        <w:tab/>
        <w:t xml:space="preserve">Central Point of Expertise on Timber  </w:t>
      </w:r>
    </w:p>
    <w:p w:rsidR="00267234" w:rsidRPr="002D458F" w:rsidRDefault="00267234" w:rsidP="00267234">
      <w:pPr>
        <w:spacing w:line="360" w:lineRule="auto"/>
        <w:jc w:val="both"/>
        <w:rPr>
          <w:rFonts w:ascii="Arial" w:hAnsi="Arial" w:cs="Arial"/>
          <w:sz w:val="22"/>
          <w:szCs w:val="22"/>
        </w:rPr>
      </w:pPr>
    </w:p>
    <w:p w:rsidR="00267234" w:rsidRPr="002D458F" w:rsidRDefault="00267234" w:rsidP="00267234">
      <w:pPr>
        <w:spacing w:line="360" w:lineRule="auto"/>
        <w:jc w:val="both"/>
        <w:rPr>
          <w:rFonts w:ascii="Arial" w:hAnsi="Arial" w:cs="Arial"/>
          <w:sz w:val="22"/>
          <w:szCs w:val="22"/>
        </w:rPr>
      </w:pPr>
    </w:p>
    <w:p w:rsidR="007E71C0" w:rsidRPr="002D458F" w:rsidRDefault="007E71C0" w:rsidP="00F21485">
      <w:pPr>
        <w:spacing w:line="360" w:lineRule="auto"/>
        <w:jc w:val="both"/>
        <w:rPr>
          <w:rFonts w:ascii="Arial" w:hAnsi="Arial" w:cs="Arial"/>
          <w:b/>
          <w:sz w:val="22"/>
          <w:szCs w:val="22"/>
          <w:u w:val="single"/>
        </w:rPr>
      </w:pPr>
    </w:p>
    <w:p w:rsidR="007E71C0" w:rsidRDefault="007E71C0" w:rsidP="00F21485">
      <w:pPr>
        <w:spacing w:line="360" w:lineRule="auto"/>
        <w:jc w:val="both"/>
        <w:rPr>
          <w:rFonts w:ascii="Arial" w:hAnsi="Arial" w:cs="Arial"/>
          <w:b/>
          <w:sz w:val="22"/>
          <w:szCs w:val="22"/>
        </w:rPr>
      </w:pPr>
    </w:p>
    <w:p w:rsidR="002D458F" w:rsidRDefault="002D458F" w:rsidP="00F21485">
      <w:pPr>
        <w:spacing w:line="360" w:lineRule="auto"/>
        <w:jc w:val="both"/>
        <w:rPr>
          <w:rFonts w:ascii="Arial" w:hAnsi="Arial" w:cs="Arial"/>
          <w:b/>
          <w:sz w:val="22"/>
          <w:szCs w:val="22"/>
        </w:rPr>
      </w:pPr>
    </w:p>
    <w:p w:rsidR="002D458F" w:rsidRDefault="002D458F" w:rsidP="00F21485">
      <w:pPr>
        <w:spacing w:line="360" w:lineRule="auto"/>
        <w:jc w:val="both"/>
        <w:rPr>
          <w:rFonts w:ascii="Arial" w:hAnsi="Arial" w:cs="Arial"/>
          <w:b/>
          <w:sz w:val="22"/>
          <w:szCs w:val="22"/>
        </w:rPr>
      </w:pPr>
    </w:p>
    <w:p w:rsidR="002D458F" w:rsidRDefault="002D458F" w:rsidP="00F21485">
      <w:pPr>
        <w:spacing w:line="360" w:lineRule="auto"/>
        <w:jc w:val="both"/>
        <w:rPr>
          <w:rFonts w:ascii="Arial" w:hAnsi="Arial" w:cs="Arial"/>
          <w:b/>
          <w:sz w:val="22"/>
          <w:szCs w:val="22"/>
        </w:rPr>
      </w:pPr>
    </w:p>
    <w:p w:rsidR="002D458F" w:rsidRPr="002D458F" w:rsidRDefault="002D458F" w:rsidP="00F21485">
      <w:pPr>
        <w:spacing w:line="360" w:lineRule="auto"/>
        <w:jc w:val="both"/>
        <w:rPr>
          <w:rFonts w:ascii="Arial" w:hAnsi="Arial" w:cs="Arial"/>
          <w:b/>
          <w:sz w:val="22"/>
          <w:szCs w:val="22"/>
        </w:rPr>
      </w:pPr>
    </w:p>
    <w:p w:rsidR="009C7EBE" w:rsidRDefault="009C7EBE" w:rsidP="003050F2">
      <w:pPr>
        <w:spacing w:line="360" w:lineRule="auto"/>
        <w:jc w:val="both"/>
        <w:rPr>
          <w:rFonts w:ascii="Arial" w:hAnsi="Arial" w:cs="Arial"/>
          <w:b/>
          <w:sz w:val="22"/>
          <w:szCs w:val="22"/>
          <w:u w:val="single"/>
        </w:rPr>
        <w:sectPr w:rsidR="009C7EBE" w:rsidSect="009C7EBE">
          <w:footerReference w:type="default" r:id="rId9"/>
          <w:footerReference w:type="first" r:id="rId10"/>
          <w:pgSz w:w="12240" w:h="15840"/>
          <w:pgMar w:top="709" w:right="1750" w:bottom="567" w:left="1418" w:header="720" w:footer="0" w:gutter="0"/>
          <w:pgNumType w:start="4" w:chapStyle="1" w:chapSep="period"/>
          <w:cols w:space="720"/>
          <w:docGrid w:linePitch="272"/>
        </w:sectPr>
      </w:pPr>
    </w:p>
    <w:p w:rsidR="00307E3B" w:rsidRDefault="00307E3B" w:rsidP="007D5956">
      <w:pPr>
        <w:jc w:val="both"/>
        <w:rPr>
          <w:rFonts w:ascii="Arial" w:hAnsi="Arial" w:cs="Arial"/>
          <w:b/>
          <w:sz w:val="24"/>
          <w:szCs w:val="24"/>
          <w:u w:val="single"/>
        </w:rPr>
      </w:pPr>
      <w:r w:rsidRPr="006B2F96">
        <w:rPr>
          <w:rFonts w:ascii="Arial" w:hAnsi="Arial" w:cs="Arial"/>
          <w:b/>
          <w:sz w:val="24"/>
          <w:szCs w:val="24"/>
          <w:u w:val="single"/>
        </w:rPr>
        <w:lastRenderedPageBreak/>
        <w:t>1. Introduction</w:t>
      </w:r>
    </w:p>
    <w:p w:rsidR="007D5956" w:rsidRPr="006B2F96" w:rsidRDefault="007D5956" w:rsidP="007D5956">
      <w:pPr>
        <w:jc w:val="both"/>
        <w:rPr>
          <w:rFonts w:ascii="Arial" w:hAnsi="Arial" w:cs="Arial"/>
          <w:b/>
          <w:sz w:val="24"/>
          <w:szCs w:val="24"/>
          <w:u w:val="single"/>
        </w:rPr>
      </w:pPr>
    </w:p>
    <w:p w:rsidR="00307E3B" w:rsidRDefault="00307E3B" w:rsidP="007D5956">
      <w:pPr>
        <w:rPr>
          <w:rFonts w:ascii="Arial" w:hAnsi="Arial" w:cs="Arial"/>
          <w:sz w:val="22"/>
          <w:szCs w:val="22"/>
        </w:rPr>
      </w:pPr>
      <w:r w:rsidRPr="00395537">
        <w:rPr>
          <w:rFonts w:ascii="Arial" w:hAnsi="Arial" w:cs="Arial"/>
          <w:sz w:val="22"/>
          <w:szCs w:val="22"/>
        </w:rPr>
        <w:t xml:space="preserve">The University of Wales Trinity Saint David is in the process of constructing new buildings within its campuses. </w:t>
      </w:r>
      <w:r>
        <w:rPr>
          <w:rFonts w:ascii="Arial" w:hAnsi="Arial" w:cs="Arial"/>
          <w:sz w:val="22"/>
          <w:szCs w:val="22"/>
        </w:rPr>
        <w:t>Currently t</w:t>
      </w:r>
      <w:r w:rsidRPr="00395537">
        <w:rPr>
          <w:rFonts w:ascii="Arial" w:hAnsi="Arial" w:cs="Arial"/>
          <w:sz w:val="22"/>
          <w:szCs w:val="22"/>
        </w:rPr>
        <w:t>his University is going to build two new buildings in the SA1 Waterfront Development: the new FACE building and the new Library.</w:t>
      </w:r>
      <w:r>
        <w:rPr>
          <w:rFonts w:ascii="Arial" w:hAnsi="Arial" w:cs="Arial"/>
          <w:sz w:val="22"/>
          <w:szCs w:val="22"/>
        </w:rPr>
        <w:t xml:space="preserve"> Kier Group </w:t>
      </w:r>
      <w:r w:rsidR="001C278F">
        <w:rPr>
          <w:rFonts w:ascii="Arial" w:hAnsi="Arial" w:cs="Arial"/>
          <w:sz w:val="22"/>
          <w:szCs w:val="22"/>
        </w:rPr>
        <w:t>were</w:t>
      </w:r>
      <w:r>
        <w:rPr>
          <w:rFonts w:ascii="Arial" w:hAnsi="Arial" w:cs="Arial"/>
          <w:sz w:val="22"/>
          <w:szCs w:val="22"/>
        </w:rPr>
        <w:t xml:space="preserve"> awarded the contract for this development as the Main Contractor and Melin Consultants have been procured to provide professional guidance and assistance for the development to achieve the BREEAM certification. </w:t>
      </w: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r>
        <w:rPr>
          <w:rFonts w:ascii="Arial" w:hAnsi="Arial" w:cs="Arial"/>
          <w:sz w:val="22"/>
          <w:szCs w:val="22"/>
        </w:rPr>
        <w:t xml:space="preserve">The aim of this report is to carry out the BREEAM assessment on the FACE building using the criteria set out in the BREEAM UK New Construction Scheme to calculate achievable credits which can be obtained through making evidential changes to the project design. </w:t>
      </w:r>
    </w:p>
    <w:p w:rsidR="00307E3B" w:rsidRDefault="00307E3B" w:rsidP="00307E3B">
      <w:pPr>
        <w:rPr>
          <w:rFonts w:ascii="Arial" w:hAnsi="Arial" w:cs="Arial"/>
        </w:rPr>
      </w:pPr>
    </w:p>
    <w:p w:rsidR="00307E3B" w:rsidRPr="009E0D00" w:rsidRDefault="00307E3B" w:rsidP="00307E3B">
      <w:pPr>
        <w:rPr>
          <w:rFonts w:ascii="Arial" w:hAnsi="Arial" w:cs="Arial"/>
          <w:sz w:val="22"/>
          <w:szCs w:val="22"/>
        </w:rPr>
      </w:pPr>
      <w:r>
        <w:rPr>
          <w:rFonts w:ascii="Arial" w:hAnsi="Arial" w:cs="Arial"/>
          <w:sz w:val="22"/>
          <w:szCs w:val="22"/>
        </w:rPr>
        <w:t xml:space="preserve">The objective is to provide a detailed report of BREEAM. </w:t>
      </w:r>
      <w:r w:rsidRPr="009E0D00">
        <w:rPr>
          <w:rFonts w:ascii="Arial" w:hAnsi="Arial" w:cs="Arial"/>
          <w:sz w:val="22"/>
          <w:szCs w:val="22"/>
        </w:rPr>
        <w:t xml:space="preserve">BREEAM UK New Construction 2014 scheme is often used to determine the environmental life cycle impacts of new non-domestic buildings at design and construction stages. New Construction can be defined as the following, development of new buildings or extensions to an existing building, which will be in use once all work has been completed (BREEAM Technical Manual, 2014). </w:t>
      </w: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r>
        <w:rPr>
          <w:rFonts w:ascii="Arial" w:hAnsi="Arial" w:cs="Arial"/>
          <w:sz w:val="22"/>
          <w:szCs w:val="22"/>
        </w:rPr>
        <w:t xml:space="preserve">This is a group assignment, each member of the group has been assigned with a category, and this assessment is based on the </w:t>
      </w:r>
      <w:r w:rsidRPr="00403ED1">
        <w:rPr>
          <w:rFonts w:ascii="Arial" w:hAnsi="Arial" w:cs="Arial"/>
          <w:sz w:val="22"/>
          <w:szCs w:val="22"/>
        </w:rPr>
        <w:t>Management category.</w:t>
      </w:r>
    </w:p>
    <w:p w:rsidR="00307E3B" w:rsidRPr="00403ED1" w:rsidRDefault="00307E3B" w:rsidP="00307E3B">
      <w:pPr>
        <w:rPr>
          <w:rFonts w:ascii="Arial" w:hAnsi="Arial" w:cs="Arial"/>
          <w:sz w:val="22"/>
          <w:szCs w:val="22"/>
        </w:rPr>
      </w:pPr>
    </w:p>
    <w:p w:rsidR="00307E3B" w:rsidRDefault="00307E3B" w:rsidP="00307E3B">
      <w:pPr>
        <w:rPr>
          <w:rFonts w:ascii="Arial" w:hAnsi="Arial" w:cs="Arial"/>
          <w:sz w:val="22"/>
          <w:szCs w:val="22"/>
        </w:rPr>
      </w:pPr>
      <w:r w:rsidRPr="00403ED1">
        <w:rPr>
          <w:rFonts w:ascii="Arial" w:hAnsi="Arial" w:cs="Arial"/>
          <w:sz w:val="22"/>
          <w:szCs w:val="22"/>
        </w:rPr>
        <w:t xml:space="preserve">The Management category encourages the adoption of sustainable management practices connecting to design, construction, commissioning, handover and aftercare strategies ensuring robust sustainability objectives are set and followed to when the building is fully functional.  Management focuses on embedding sustainability actions through the key stages of design, procurement and initial occupation from the brief stage to the appropriate provisions of aftercare (BREEAM Technical Manual, 2014). </w:t>
      </w:r>
    </w:p>
    <w:p w:rsidR="00307E3B" w:rsidRDefault="00307E3B" w:rsidP="00307E3B">
      <w:pPr>
        <w:rPr>
          <w:rFonts w:ascii="Arial" w:hAnsi="Arial" w:cs="Arial"/>
          <w:sz w:val="22"/>
          <w:szCs w:val="22"/>
        </w:rPr>
      </w:pPr>
    </w:p>
    <w:p w:rsidR="00307E3B" w:rsidRDefault="00307E3B" w:rsidP="00307E3B">
      <w:pPr>
        <w:rPr>
          <w:rFonts w:ascii="Arial" w:hAnsi="Arial" w:cs="Arial"/>
          <w:i/>
          <w:sz w:val="22"/>
          <w:szCs w:val="22"/>
        </w:rPr>
      </w:pPr>
      <w:r>
        <w:rPr>
          <w:rFonts w:ascii="Arial" w:hAnsi="Arial" w:cs="Arial"/>
          <w:i/>
          <w:sz w:val="22"/>
          <w:szCs w:val="22"/>
        </w:rPr>
        <w:t>Benchmarks</w:t>
      </w:r>
    </w:p>
    <w:p w:rsidR="00307E3B" w:rsidRDefault="00307E3B" w:rsidP="00307E3B">
      <w:pPr>
        <w:rPr>
          <w:rFonts w:ascii="Arial" w:hAnsi="Arial" w:cs="Arial"/>
          <w:sz w:val="22"/>
          <w:szCs w:val="22"/>
        </w:rPr>
      </w:pPr>
      <w:r>
        <w:rPr>
          <w:rFonts w:ascii="Arial" w:hAnsi="Arial" w:cs="Arial"/>
          <w:sz w:val="22"/>
          <w:szCs w:val="22"/>
        </w:rPr>
        <w:t>There are a number of elements that determine the overall performance of a new construction project</w:t>
      </w:r>
      <w:r w:rsidR="001C278F">
        <w:rPr>
          <w:rFonts w:ascii="Arial" w:hAnsi="Arial" w:cs="Arial"/>
          <w:sz w:val="22"/>
          <w:szCs w:val="22"/>
        </w:rPr>
        <w:t>,</w:t>
      </w:r>
      <w:r>
        <w:rPr>
          <w:rFonts w:ascii="Arial" w:hAnsi="Arial" w:cs="Arial"/>
          <w:sz w:val="22"/>
          <w:szCs w:val="22"/>
        </w:rPr>
        <w:t xml:space="preserve"> </w:t>
      </w:r>
      <w:r w:rsidR="001C278F">
        <w:rPr>
          <w:rFonts w:ascii="Arial" w:hAnsi="Arial" w:cs="Arial"/>
          <w:sz w:val="22"/>
          <w:szCs w:val="22"/>
        </w:rPr>
        <w:t xml:space="preserve">which is </w:t>
      </w:r>
      <w:r>
        <w:rPr>
          <w:rFonts w:ascii="Arial" w:hAnsi="Arial" w:cs="Arial"/>
          <w:sz w:val="22"/>
          <w:szCs w:val="22"/>
        </w:rPr>
        <w:t xml:space="preserve">assessed </w:t>
      </w:r>
      <w:r w:rsidR="001C278F">
        <w:rPr>
          <w:rFonts w:ascii="Arial" w:hAnsi="Arial" w:cs="Arial"/>
          <w:sz w:val="22"/>
          <w:szCs w:val="22"/>
        </w:rPr>
        <w:t>by</w:t>
      </w:r>
      <w:r>
        <w:rPr>
          <w:rFonts w:ascii="Arial" w:hAnsi="Arial" w:cs="Arial"/>
          <w:sz w:val="22"/>
          <w:szCs w:val="22"/>
        </w:rPr>
        <w:t xml:space="preserve"> BREEAM, they are:</w:t>
      </w:r>
    </w:p>
    <w:p w:rsidR="00307E3B" w:rsidRDefault="00307E3B" w:rsidP="00307E3B">
      <w:pPr>
        <w:rPr>
          <w:rFonts w:ascii="Arial" w:hAnsi="Arial" w:cs="Arial"/>
          <w:sz w:val="22"/>
          <w:szCs w:val="22"/>
        </w:rPr>
      </w:pPr>
    </w:p>
    <w:p w:rsidR="00307E3B" w:rsidRDefault="00307E3B" w:rsidP="00307E3B">
      <w:pPr>
        <w:pStyle w:val="ListParagraph"/>
        <w:numPr>
          <w:ilvl w:val="0"/>
          <w:numId w:val="27"/>
        </w:numPr>
        <w:rPr>
          <w:rFonts w:ascii="Arial" w:hAnsi="Arial" w:cs="Arial"/>
          <w:sz w:val="22"/>
          <w:szCs w:val="22"/>
        </w:rPr>
      </w:pPr>
      <w:r>
        <w:rPr>
          <w:rFonts w:ascii="Arial" w:hAnsi="Arial" w:cs="Arial"/>
          <w:sz w:val="22"/>
          <w:szCs w:val="22"/>
        </w:rPr>
        <w:t>The BREEAM rating level benchmarks</w:t>
      </w:r>
    </w:p>
    <w:p w:rsidR="00307E3B" w:rsidRDefault="00307E3B" w:rsidP="00307E3B">
      <w:pPr>
        <w:pStyle w:val="ListParagraph"/>
        <w:numPr>
          <w:ilvl w:val="0"/>
          <w:numId w:val="27"/>
        </w:numPr>
        <w:rPr>
          <w:rFonts w:ascii="Arial" w:hAnsi="Arial" w:cs="Arial"/>
          <w:sz w:val="22"/>
          <w:szCs w:val="22"/>
        </w:rPr>
      </w:pPr>
      <w:r>
        <w:rPr>
          <w:rFonts w:ascii="Arial" w:hAnsi="Arial" w:cs="Arial"/>
          <w:sz w:val="22"/>
          <w:szCs w:val="22"/>
        </w:rPr>
        <w:t>The minimum BREEAM standards</w:t>
      </w:r>
    </w:p>
    <w:p w:rsidR="00307E3B" w:rsidRDefault="00307E3B" w:rsidP="00307E3B">
      <w:pPr>
        <w:pStyle w:val="ListParagraph"/>
        <w:numPr>
          <w:ilvl w:val="0"/>
          <w:numId w:val="27"/>
        </w:numPr>
        <w:rPr>
          <w:rFonts w:ascii="Arial" w:hAnsi="Arial" w:cs="Arial"/>
          <w:sz w:val="22"/>
          <w:szCs w:val="22"/>
        </w:rPr>
      </w:pPr>
      <w:r>
        <w:rPr>
          <w:rFonts w:ascii="Arial" w:hAnsi="Arial" w:cs="Arial"/>
          <w:sz w:val="22"/>
          <w:szCs w:val="22"/>
        </w:rPr>
        <w:t xml:space="preserve">The environmental section weightings </w:t>
      </w:r>
    </w:p>
    <w:p w:rsidR="00307E3B" w:rsidRDefault="00307E3B" w:rsidP="00307E3B">
      <w:pPr>
        <w:pStyle w:val="ListParagraph"/>
        <w:numPr>
          <w:ilvl w:val="0"/>
          <w:numId w:val="27"/>
        </w:numPr>
        <w:rPr>
          <w:rFonts w:ascii="Arial" w:hAnsi="Arial" w:cs="Arial"/>
          <w:sz w:val="22"/>
          <w:szCs w:val="22"/>
        </w:rPr>
      </w:pPr>
      <w:r>
        <w:rPr>
          <w:rFonts w:ascii="Arial" w:hAnsi="Arial" w:cs="Arial"/>
          <w:sz w:val="22"/>
          <w:szCs w:val="22"/>
        </w:rPr>
        <w:t>The BREEAM assessment issues and credits</w:t>
      </w: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r w:rsidRPr="006777C2">
        <w:rPr>
          <w:rFonts w:ascii="Arial" w:hAnsi="Arial" w:cs="Arial"/>
          <w:sz w:val="22"/>
          <w:szCs w:val="22"/>
        </w:rPr>
        <w:t>(BREEAM Technical Manual, 2014).</w:t>
      </w: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7D5956">
      <w:pPr>
        <w:jc w:val="both"/>
        <w:rPr>
          <w:rFonts w:ascii="Arial" w:hAnsi="Arial" w:cs="Arial"/>
          <w:b/>
          <w:sz w:val="24"/>
          <w:szCs w:val="24"/>
          <w:u w:val="single"/>
        </w:rPr>
      </w:pPr>
      <w:r>
        <w:rPr>
          <w:rFonts w:ascii="Arial" w:hAnsi="Arial" w:cs="Arial"/>
          <w:b/>
          <w:sz w:val="24"/>
          <w:szCs w:val="24"/>
          <w:u w:val="single"/>
        </w:rPr>
        <w:lastRenderedPageBreak/>
        <w:t>2. Methodology</w:t>
      </w:r>
    </w:p>
    <w:p w:rsidR="007D5956" w:rsidRDefault="007D5956" w:rsidP="007D5956">
      <w:pPr>
        <w:jc w:val="both"/>
        <w:rPr>
          <w:rFonts w:ascii="Arial" w:hAnsi="Arial" w:cs="Arial"/>
          <w:b/>
          <w:sz w:val="24"/>
          <w:szCs w:val="24"/>
          <w:u w:val="single"/>
        </w:rPr>
      </w:pPr>
    </w:p>
    <w:p w:rsidR="00307E3B" w:rsidRPr="005A1B6B" w:rsidRDefault="00307E3B" w:rsidP="007D5956">
      <w:pPr>
        <w:jc w:val="both"/>
        <w:rPr>
          <w:rFonts w:ascii="Arial" w:hAnsi="Arial" w:cs="Arial"/>
          <w:sz w:val="22"/>
          <w:szCs w:val="22"/>
        </w:rPr>
      </w:pPr>
      <w:r w:rsidRPr="005A1B6B">
        <w:rPr>
          <w:rFonts w:ascii="Arial" w:hAnsi="Arial" w:cs="Arial"/>
          <w:sz w:val="22"/>
          <w:szCs w:val="22"/>
        </w:rPr>
        <w:t>BRE Global is accredited by the United Kingdom Accreditation Service (UKAS) against BS EN ISO/IEC 17065:2012 (General requirements for bodies operating product certification systems) for providing certification of the assessment carried out by competent assessors.</w:t>
      </w:r>
    </w:p>
    <w:p w:rsidR="00307E3B" w:rsidRPr="005A1B6B" w:rsidRDefault="00307E3B" w:rsidP="00307E3B">
      <w:pPr>
        <w:jc w:val="both"/>
        <w:rPr>
          <w:rFonts w:ascii="Arial" w:hAnsi="Arial" w:cs="Arial"/>
          <w:sz w:val="22"/>
          <w:szCs w:val="22"/>
        </w:rPr>
      </w:pPr>
    </w:p>
    <w:p w:rsidR="00307E3B" w:rsidRPr="005A1B6B" w:rsidRDefault="00307E3B" w:rsidP="00307E3B">
      <w:pPr>
        <w:jc w:val="both"/>
        <w:rPr>
          <w:rFonts w:ascii="Arial" w:hAnsi="Arial" w:cs="Arial"/>
          <w:sz w:val="22"/>
          <w:szCs w:val="22"/>
        </w:rPr>
      </w:pPr>
      <w:r w:rsidRPr="005A1B6B">
        <w:rPr>
          <w:rFonts w:ascii="Arial" w:hAnsi="Arial" w:cs="Arial"/>
          <w:sz w:val="22"/>
          <w:szCs w:val="22"/>
        </w:rPr>
        <w:t xml:space="preserve">An assessment is undertaken by the assessor on behalf of their licenced organisation (a contract will exist between their client and the licensed assessor organisation, not directly with the assessor). (BREEAM Operations Manual, 2016) </w:t>
      </w:r>
    </w:p>
    <w:p w:rsidR="00307E3B" w:rsidRPr="005A1B6B" w:rsidRDefault="00307E3B" w:rsidP="00307E3B">
      <w:pPr>
        <w:jc w:val="both"/>
        <w:rPr>
          <w:rFonts w:ascii="Arial" w:hAnsi="Arial" w:cs="Arial"/>
          <w:sz w:val="22"/>
          <w:szCs w:val="22"/>
        </w:rPr>
      </w:pPr>
    </w:p>
    <w:p w:rsidR="00307E3B" w:rsidRPr="005A1B6B" w:rsidRDefault="00307E3B" w:rsidP="00307E3B">
      <w:pPr>
        <w:jc w:val="both"/>
        <w:rPr>
          <w:rFonts w:ascii="Arial" w:hAnsi="Arial" w:cs="Arial"/>
          <w:sz w:val="22"/>
          <w:szCs w:val="22"/>
        </w:rPr>
      </w:pPr>
      <w:r w:rsidRPr="005A1B6B">
        <w:rPr>
          <w:rFonts w:ascii="Arial" w:hAnsi="Arial" w:cs="Arial"/>
          <w:sz w:val="22"/>
          <w:szCs w:val="22"/>
        </w:rPr>
        <w:t>The BREEAM assessor is an independent BREEAM Accredited Professional who will award a specific amount of credits to each category. The BREEAM AP</w:t>
      </w:r>
      <w:r w:rsidR="00C9697D">
        <w:rPr>
          <w:rFonts w:ascii="Arial" w:hAnsi="Arial" w:cs="Arial"/>
          <w:sz w:val="22"/>
          <w:szCs w:val="22"/>
        </w:rPr>
        <w:t xml:space="preserve"> </w:t>
      </w:r>
      <w:r w:rsidRPr="005A1B6B">
        <w:rPr>
          <w:rFonts w:ascii="Arial" w:hAnsi="Arial" w:cs="Arial"/>
          <w:sz w:val="22"/>
          <w:szCs w:val="22"/>
        </w:rPr>
        <w:t>will provide expert advice to the design team based on environmental:</w:t>
      </w:r>
    </w:p>
    <w:p w:rsidR="00307E3B" w:rsidRPr="005A1B6B" w:rsidRDefault="00307E3B" w:rsidP="00307E3B">
      <w:pPr>
        <w:pStyle w:val="ListParagraph"/>
        <w:numPr>
          <w:ilvl w:val="0"/>
          <w:numId w:val="7"/>
        </w:numPr>
        <w:jc w:val="both"/>
        <w:rPr>
          <w:rFonts w:ascii="Arial" w:hAnsi="Arial" w:cs="Arial"/>
          <w:sz w:val="22"/>
          <w:szCs w:val="22"/>
        </w:rPr>
      </w:pPr>
      <w:r w:rsidRPr="005A1B6B">
        <w:rPr>
          <w:rFonts w:ascii="Arial" w:hAnsi="Arial" w:cs="Arial"/>
          <w:sz w:val="22"/>
          <w:szCs w:val="22"/>
        </w:rPr>
        <w:t xml:space="preserve">Sustainability </w:t>
      </w:r>
    </w:p>
    <w:p w:rsidR="00307E3B" w:rsidRPr="005A1B6B" w:rsidRDefault="00307E3B" w:rsidP="00307E3B">
      <w:pPr>
        <w:pStyle w:val="ListParagraph"/>
        <w:numPr>
          <w:ilvl w:val="0"/>
          <w:numId w:val="7"/>
        </w:numPr>
        <w:jc w:val="both"/>
        <w:rPr>
          <w:rFonts w:ascii="Arial" w:hAnsi="Arial" w:cs="Arial"/>
          <w:sz w:val="22"/>
          <w:szCs w:val="22"/>
        </w:rPr>
      </w:pPr>
      <w:r w:rsidRPr="005A1B6B">
        <w:rPr>
          <w:rFonts w:ascii="Arial" w:hAnsi="Arial" w:cs="Arial"/>
          <w:sz w:val="22"/>
          <w:szCs w:val="22"/>
        </w:rPr>
        <w:t>Design</w:t>
      </w:r>
    </w:p>
    <w:p w:rsidR="00307E3B" w:rsidRPr="005A1B6B" w:rsidRDefault="00307E3B" w:rsidP="00307E3B">
      <w:pPr>
        <w:pStyle w:val="ListParagraph"/>
        <w:numPr>
          <w:ilvl w:val="0"/>
          <w:numId w:val="7"/>
        </w:numPr>
        <w:jc w:val="both"/>
        <w:rPr>
          <w:rFonts w:ascii="Arial" w:hAnsi="Arial" w:cs="Arial"/>
          <w:sz w:val="22"/>
          <w:szCs w:val="22"/>
        </w:rPr>
      </w:pPr>
      <w:r w:rsidRPr="005A1B6B">
        <w:rPr>
          <w:rFonts w:ascii="Arial" w:hAnsi="Arial" w:cs="Arial"/>
          <w:sz w:val="22"/>
          <w:szCs w:val="22"/>
        </w:rPr>
        <w:t>Assessment</w:t>
      </w:r>
    </w:p>
    <w:p w:rsidR="00307E3B" w:rsidRPr="005A1B6B" w:rsidRDefault="00307E3B" w:rsidP="00307E3B">
      <w:pPr>
        <w:jc w:val="both"/>
        <w:rPr>
          <w:rFonts w:ascii="Arial" w:hAnsi="Arial" w:cs="Arial"/>
          <w:sz w:val="22"/>
          <w:szCs w:val="22"/>
        </w:rPr>
      </w:pPr>
    </w:p>
    <w:p w:rsidR="00307E3B" w:rsidRPr="005A1B6B" w:rsidRDefault="00307E3B" w:rsidP="00307E3B">
      <w:pPr>
        <w:jc w:val="both"/>
        <w:rPr>
          <w:rFonts w:ascii="Arial" w:hAnsi="Arial" w:cs="Arial"/>
          <w:sz w:val="22"/>
          <w:szCs w:val="22"/>
        </w:rPr>
      </w:pPr>
      <w:r w:rsidRPr="005A1B6B">
        <w:rPr>
          <w:rFonts w:ascii="Arial" w:hAnsi="Arial" w:cs="Arial"/>
          <w:sz w:val="22"/>
          <w:szCs w:val="22"/>
        </w:rPr>
        <w:t>For the purpose of this report, the BREEAM AP will concentrate on the Management category. The aim of the management category is to encourage the adoption of sustainable management practices.</w:t>
      </w:r>
    </w:p>
    <w:p w:rsidR="00307E3B" w:rsidRPr="005A1B6B" w:rsidRDefault="00307E3B" w:rsidP="00307E3B">
      <w:pPr>
        <w:jc w:val="both"/>
        <w:rPr>
          <w:rFonts w:ascii="Arial" w:hAnsi="Arial" w:cs="Arial"/>
          <w:sz w:val="22"/>
          <w:szCs w:val="22"/>
        </w:rPr>
      </w:pPr>
    </w:p>
    <w:p w:rsidR="00307E3B" w:rsidRPr="005A1B6B" w:rsidRDefault="00307E3B" w:rsidP="00307E3B">
      <w:pPr>
        <w:jc w:val="both"/>
        <w:rPr>
          <w:rFonts w:ascii="Arial" w:hAnsi="Arial" w:cs="Arial"/>
          <w:sz w:val="22"/>
          <w:szCs w:val="22"/>
        </w:rPr>
      </w:pPr>
      <w:r w:rsidRPr="005A1B6B">
        <w:rPr>
          <w:rFonts w:ascii="Arial" w:hAnsi="Arial" w:cs="Arial"/>
          <w:sz w:val="22"/>
          <w:szCs w:val="22"/>
        </w:rPr>
        <w:t xml:space="preserve">The management category is </w:t>
      </w:r>
      <w:r w:rsidR="001C278F">
        <w:rPr>
          <w:rFonts w:ascii="Arial" w:hAnsi="Arial" w:cs="Arial"/>
          <w:sz w:val="22"/>
          <w:szCs w:val="22"/>
        </w:rPr>
        <w:t>categorised</w:t>
      </w:r>
      <w:r w:rsidRPr="005A1B6B">
        <w:rPr>
          <w:rFonts w:ascii="Arial" w:hAnsi="Arial" w:cs="Arial"/>
          <w:sz w:val="22"/>
          <w:szCs w:val="22"/>
        </w:rPr>
        <w:t xml:space="preserve"> into</w:t>
      </w:r>
      <w:r w:rsidR="001C278F">
        <w:rPr>
          <w:rFonts w:ascii="Arial" w:hAnsi="Arial" w:cs="Arial"/>
          <w:sz w:val="22"/>
          <w:szCs w:val="22"/>
        </w:rPr>
        <w:t xml:space="preserve"> 5no</w:t>
      </w:r>
      <w:r w:rsidRPr="005A1B6B">
        <w:rPr>
          <w:rFonts w:ascii="Arial" w:hAnsi="Arial" w:cs="Arial"/>
          <w:sz w:val="22"/>
          <w:szCs w:val="22"/>
        </w:rPr>
        <w:t xml:space="preserve"> sections:</w:t>
      </w:r>
    </w:p>
    <w:p w:rsidR="00307E3B" w:rsidRPr="005A1B6B" w:rsidRDefault="00307E3B" w:rsidP="00307E3B">
      <w:pPr>
        <w:pStyle w:val="ListParagraph"/>
        <w:numPr>
          <w:ilvl w:val="0"/>
          <w:numId w:val="28"/>
        </w:numPr>
        <w:spacing w:after="160"/>
        <w:jc w:val="both"/>
        <w:rPr>
          <w:rFonts w:ascii="Arial" w:hAnsi="Arial" w:cs="Arial"/>
          <w:sz w:val="22"/>
          <w:szCs w:val="22"/>
        </w:rPr>
      </w:pPr>
      <w:r w:rsidRPr="005A1B6B">
        <w:rPr>
          <w:rFonts w:ascii="Arial" w:hAnsi="Arial" w:cs="Arial"/>
          <w:sz w:val="22"/>
          <w:szCs w:val="22"/>
        </w:rPr>
        <w:t>Man 01 – Project brief and design</w:t>
      </w:r>
    </w:p>
    <w:p w:rsidR="00307E3B" w:rsidRPr="005A1B6B" w:rsidRDefault="00307E3B" w:rsidP="00307E3B">
      <w:pPr>
        <w:pStyle w:val="ListParagraph"/>
        <w:numPr>
          <w:ilvl w:val="0"/>
          <w:numId w:val="28"/>
        </w:numPr>
        <w:spacing w:after="160"/>
        <w:jc w:val="both"/>
        <w:rPr>
          <w:rFonts w:ascii="Arial" w:hAnsi="Arial" w:cs="Arial"/>
          <w:sz w:val="22"/>
          <w:szCs w:val="22"/>
        </w:rPr>
      </w:pPr>
      <w:r w:rsidRPr="005A1B6B">
        <w:rPr>
          <w:rFonts w:ascii="Arial" w:hAnsi="Arial" w:cs="Arial"/>
          <w:sz w:val="22"/>
          <w:szCs w:val="22"/>
        </w:rPr>
        <w:t>Man 02 – Life cycle cost and service life planning</w:t>
      </w:r>
    </w:p>
    <w:p w:rsidR="00307E3B" w:rsidRPr="005A1B6B" w:rsidRDefault="00307E3B" w:rsidP="00307E3B">
      <w:pPr>
        <w:pStyle w:val="ListParagraph"/>
        <w:numPr>
          <w:ilvl w:val="0"/>
          <w:numId w:val="28"/>
        </w:numPr>
        <w:spacing w:after="160"/>
        <w:jc w:val="both"/>
        <w:rPr>
          <w:rFonts w:ascii="Arial" w:hAnsi="Arial" w:cs="Arial"/>
          <w:sz w:val="22"/>
          <w:szCs w:val="22"/>
        </w:rPr>
      </w:pPr>
      <w:r w:rsidRPr="005A1B6B">
        <w:rPr>
          <w:rFonts w:ascii="Arial" w:hAnsi="Arial" w:cs="Arial"/>
          <w:sz w:val="22"/>
          <w:szCs w:val="22"/>
        </w:rPr>
        <w:t>Man 03 – Responsible construction practice</w:t>
      </w:r>
    </w:p>
    <w:p w:rsidR="00307E3B" w:rsidRPr="005A1B6B" w:rsidRDefault="00307E3B" w:rsidP="00307E3B">
      <w:pPr>
        <w:pStyle w:val="ListParagraph"/>
        <w:numPr>
          <w:ilvl w:val="0"/>
          <w:numId w:val="28"/>
        </w:numPr>
        <w:spacing w:after="160"/>
        <w:jc w:val="both"/>
        <w:rPr>
          <w:rFonts w:ascii="Arial" w:hAnsi="Arial" w:cs="Arial"/>
          <w:sz w:val="22"/>
          <w:szCs w:val="22"/>
        </w:rPr>
      </w:pPr>
      <w:r w:rsidRPr="005A1B6B">
        <w:rPr>
          <w:rFonts w:ascii="Arial" w:hAnsi="Arial" w:cs="Arial"/>
          <w:sz w:val="22"/>
          <w:szCs w:val="22"/>
        </w:rPr>
        <w:t>Man 04 – Commissioning and handover</w:t>
      </w:r>
    </w:p>
    <w:p w:rsidR="00307E3B" w:rsidRPr="005A1B6B" w:rsidRDefault="00307E3B" w:rsidP="00307E3B">
      <w:pPr>
        <w:pStyle w:val="ListParagraph"/>
        <w:numPr>
          <w:ilvl w:val="0"/>
          <w:numId w:val="28"/>
        </w:numPr>
        <w:spacing w:after="160"/>
        <w:jc w:val="both"/>
        <w:rPr>
          <w:rFonts w:ascii="Arial" w:hAnsi="Arial" w:cs="Arial"/>
          <w:sz w:val="22"/>
          <w:szCs w:val="22"/>
        </w:rPr>
      </w:pPr>
      <w:r w:rsidRPr="005A1B6B">
        <w:rPr>
          <w:rFonts w:ascii="Arial" w:hAnsi="Arial" w:cs="Arial"/>
          <w:sz w:val="22"/>
          <w:szCs w:val="22"/>
        </w:rPr>
        <w:t xml:space="preserve">Man 05 – Aftercare / Post Occupancy </w:t>
      </w:r>
    </w:p>
    <w:p w:rsidR="00307E3B" w:rsidRDefault="00307E3B" w:rsidP="00307E3B">
      <w:pPr>
        <w:spacing w:after="160"/>
        <w:jc w:val="both"/>
        <w:rPr>
          <w:rFonts w:ascii="Arial" w:hAnsi="Arial" w:cs="Arial"/>
          <w:sz w:val="22"/>
          <w:szCs w:val="22"/>
        </w:rPr>
      </w:pPr>
      <w:r w:rsidRPr="005A1B6B">
        <w:rPr>
          <w:rFonts w:ascii="Arial" w:hAnsi="Arial" w:cs="Arial"/>
          <w:sz w:val="22"/>
          <w:szCs w:val="22"/>
        </w:rPr>
        <w:t xml:space="preserve">The management category has a weighting of 12% for fully fitted, 12.5% Shell only and 11% Shell and core. </w:t>
      </w:r>
    </w:p>
    <w:p w:rsidR="00307E3B" w:rsidRPr="005A1B6B" w:rsidRDefault="00307E3B" w:rsidP="00307E3B">
      <w:pPr>
        <w:spacing w:after="160"/>
        <w:jc w:val="both"/>
        <w:rPr>
          <w:rFonts w:ascii="Arial" w:hAnsi="Arial" w:cs="Arial"/>
          <w:sz w:val="22"/>
          <w:szCs w:val="22"/>
        </w:rPr>
      </w:pPr>
      <w:r>
        <w:rPr>
          <w:rFonts w:ascii="Arial" w:hAnsi="Arial" w:cs="Arial"/>
          <w:sz w:val="22"/>
          <w:szCs w:val="22"/>
        </w:rPr>
        <w:t xml:space="preserve">Environmental weightings are fundamental to any building environmental assessment method as they provide a means of defining, and therefore ranking, the relative impact of environmental issues. BREEAM uses an explicit weighting system derived from a combination of </w:t>
      </w:r>
      <w:r w:rsidR="001C278F">
        <w:rPr>
          <w:rFonts w:ascii="Arial" w:hAnsi="Arial" w:cs="Arial"/>
          <w:sz w:val="22"/>
          <w:szCs w:val="22"/>
        </w:rPr>
        <w:t>consensus-based</w:t>
      </w:r>
      <w:r>
        <w:rPr>
          <w:rFonts w:ascii="Arial" w:hAnsi="Arial" w:cs="Arial"/>
          <w:sz w:val="22"/>
          <w:szCs w:val="22"/>
        </w:rPr>
        <w:t xml:space="preserve"> weightings and ranking by a panel of experts. (BREEAM Technical Manual, 2014).</w:t>
      </w:r>
    </w:p>
    <w:p w:rsidR="00307E3B" w:rsidRDefault="00307E3B" w:rsidP="00307E3B">
      <w:pPr>
        <w:jc w:val="both"/>
        <w:rPr>
          <w:rFonts w:ascii="Arial" w:hAnsi="Arial" w:cs="Arial"/>
          <w:sz w:val="22"/>
          <w:szCs w:val="22"/>
        </w:rPr>
      </w:pPr>
      <w:r>
        <w:rPr>
          <w:rFonts w:ascii="Arial" w:hAnsi="Arial" w:cs="Arial"/>
          <w:sz w:val="22"/>
          <w:szCs w:val="22"/>
        </w:rPr>
        <w:t xml:space="preserve">In order for Kier Group to achieve the maximum credits for each </w:t>
      </w:r>
      <w:r w:rsidR="001C278F">
        <w:rPr>
          <w:rFonts w:ascii="Arial" w:hAnsi="Arial" w:cs="Arial"/>
          <w:sz w:val="22"/>
          <w:szCs w:val="22"/>
        </w:rPr>
        <w:t>section,</w:t>
      </w:r>
      <w:r>
        <w:rPr>
          <w:rFonts w:ascii="Arial" w:hAnsi="Arial" w:cs="Arial"/>
          <w:sz w:val="22"/>
          <w:szCs w:val="22"/>
        </w:rPr>
        <w:t xml:space="preserve"> they had to provide robust, complete and unambiguous evidence. The evidence is then collated and assessed by an independent assessor before being submitted to the BRE for certification. </w:t>
      </w:r>
    </w:p>
    <w:p w:rsidR="00307E3B" w:rsidRDefault="00307E3B" w:rsidP="00307E3B">
      <w:pPr>
        <w:jc w:val="both"/>
        <w:rPr>
          <w:rFonts w:ascii="Arial" w:hAnsi="Arial" w:cs="Arial"/>
          <w:sz w:val="22"/>
          <w:szCs w:val="22"/>
        </w:rPr>
      </w:pPr>
    </w:p>
    <w:p w:rsidR="00307E3B" w:rsidRDefault="00307E3B" w:rsidP="00307E3B">
      <w:pPr>
        <w:jc w:val="both"/>
        <w:rPr>
          <w:rFonts w:ascii="Arial" w:hAnsi="Arial" w:cs="Arial"/>
          <w:sz w:val="22"/>
          <w:szCs w:val="22"/>
        </w:rPr>
      </w:pPr>
      <w:r>
        <w:rPr>
          <w:rFonts w:ascii="Arial" w:hAnsi="Arial" w:cs="Arial"/>
          <w:sz w:val="22"/>
          <w:szCs w:val="22"/>
        </w:rPr>
        <w:t xml:space="preserve">UWTSD has provided the assessor with Kier Group’s evidence for each management section. The relevant evidence for the management section was assessed to determine the number of credits awarded to each criteria. </w:t>
      </w:r>
    </w:p>
    <w:p w:rsidR="00307E3B" w:rsidRDefault="00307E3B" w:rsidP="00307E3B">
      <w:pPr>
        <w:jc w:val="both"/>
        <w:rPr>
          <w:rFonts w:ascii="Arial" w:hAnsi="Arial" w:cs="Arial"/>
          <w:sz w:val="22"/>
          <w:szCs w:val="22"/>
        </w:rPr>
      </w:pPr>
    </w:p>
    <w:p w:rsidR="00307E3B" w:rsidRDefault="00307E3B" w:rsidP="00307E3B">
      <w:pPr>
        <w:jc w:val="both"/>
        <w:rPr>
          <w:rFonts w:ascii="Arial" w:hAnsi="Arial" w:cs="Arial"/>
          <w:sz w:val="22"/>
          <w:szCs w:val="22"/>
        </w:rPr>
      </w:pPr>
    </w:p>
    <w:p w:rsidR="00307E3B" w:rsidRDefault="00307E3B" w:rsidP="00307E3B">
      <w:pPr>
        <w:jc w:val="both"/>
        <w:rPr>
          <w:rFonts w:ascii="Arial" w:hAnsi="Arial" w:cs="Arial"/>
          <w:sz w:val="22"/>
          <w:szCs w:val="22"/>
        </w:rPr>
      </w:pPr>
    </w:p>
    <w:p w:rsidR="00307E3B" w:rsidRDefault="00307E3B" w:rsidP="00307E3B">
      <w:pPr>
        <w:jc w:val="both"/>
        <w:rPr>
          <w:rFonts w:ascii="Arial" w:hAnsi="Arial" w:cs="Arial"/>
          <w:sz w:val="22"/>
          <w:szCs w:val="22"/>
        </w:rPr>
      </w:pPr>
    </w:p>
    <w:p w:rsidR="00307E3B" w:rsidRDefault="00307E3B" w:rsidP="00307E3B">
      <w:pPr>
        <w:jc w:val="both"/>
        <w:rPr>
          <w:rFonts w:ascii="Arial" w:hAnsi="Arial" w:cs="Arial"/>
          <w:sz w:val="22"/>
          <w:szCs w:val="22"/>
        </w:rPr>
      </w:pPr>
    </w:p>
    <w:p w:rsidR="00307E3B" w:rsidRDefault="00307E3B" w:rsidP="00307E3B">
      <w:pPr>
        <w:jc w:val="both"/>
        <w:rPr>
          <w:rFonts w:ascii="Arial" w:hAnsi="Arial" w:cs="Arial"/>
          <w:sz w:val="22"/>
          <w:szCs w:val="22"/>
        </w:rPr>
      </w:pPr>
    </w:p>
    <w:p w:rsidR="00307E3B" w:rsidRDefault="00307E3B" w:rsidP="00307E3B">
      <w:pPr>
        <w:jc w:val="both"/>
        <w:rPr>
          <w:rFonts w:ascii="Arial" w:hAnsi="Arial" w:cs="Arial"/>
          <w:sz w:val="22"/>
          <w:szCs w:val="22"/>
        </w:rPr>
      </w:pPr>
    </w:p>
    <w:p w:rsidR="00307E3B" w:rsidRDefault="00307E3B" w:rsidP="00307E3B">
      <w:pPr>
        <w:jc w:val="both"/>
        <w:rPr>
          <w:rFonts w:ascii="Arial" w:hAnsi="Arial" w:cs="Arial"/>
          <w:sz w:val="22"/>
          <w:szCs w:val="22"/>
        </w:rPr>
      </w:pPr>
    </w:p>
    <w:p w:rsidR="00307E3B" w:rsidRDefault="00307E3B" w:rsidP="00307E3B">
      <w:pPr>
        <w:jc w:val="both"/>
        <w:rPr>
          <w:rFonts w:ascii="Arial" w:hAnsi="Arial" w:cs="Arial"/>
          <w:sz w:val="22"/>
          <w:szCs w:val="22"/>
        </w:rPr>
      </w:pPr>
    </w:p>
    <w:p w:rsidR="00307E3B" w:rsidRDefault="00307E3B" w:rsidP="00307E3B">
      <w:pPr>
        <w:jc w:val="both"/>
        <w:rPr>
          <w:rFonts w:ascii="Arial" w:hAnsi="Arial" w:cs="Arial"/>
          <w:sz w:val="22"/>
          <w:szCs w:val="22"/>
        </w:rPr>
      </w:pPr>
    </w:p>
    <w:p w:rsidR="00307E3B" w:rsidRDefault="00307E3B" w:rsidP="00307E3B">
      <w:pPr>
        <w:jc w:val="both"/>
        <w:rPr>
          <w:rFonts w:ascii="Arial" w:hAnsi="Arial" w:cs="Arial"/>
          <w:sz w:val="22"/>
          <w:szCs w:val="22"/>
        </w:rPr>
      </w:pPr>
    </w:p>
    <w:p w:rsidR="00374B25" w:rsidRDefault="00374B25" w:rsidP="00307E3B">
      <w:pPr>
        <w:jc w:val="both"/>
        <w:rPr>
          <w:rFonts w:ascii="Arial" w:hAnsi="Arial" w:cs="Arial"/>
          <w:sz w:val="22"/>
          <w:szCs w:val="22"/>
        </w:rPr>
      </w:pPr>
    </w:p>
    <w:p w:rsidR="00307E3B" w:rsidRDefault="00307E3B" w:rsidP="00307E3B">
      <w:pPr>
        <w:jc w:val="both"/>
        <w:rPr>
          <w:rFonts w:ascii="Arial" w:hAnsi="Arial" w:cs="Arial"/>
          <w:sz w:val="22"/>
          <w:szCs w:val="22"/>
        </w:rPr>
      </w:pPr>
    </w:p>
    <w:p w:rsidR="00307E3B" w:rsidRDefault="00307E3B" w:rsidP="00307E3B">
      <w:pPr>
        <w:jc w:val="both"/>
        <w:rPr>
          <w:rFonts w:ascii="Arial" w:hAnsi="Arial" w:cs="Arial"/>
          <w:sz w:val="22"/>
          <w:szCs w:val="22"/>
        </w:rPr>
      </w:pPr>
    </w:p>
    <w:p w:rsidR="00307E3B" w:rsidRDefault="00307E3B" w:rsidP="007D5956">
      <w:pPr>
        <w:jc w:val="both"/>
        <w:rPr>
          <w:rFonts w:ascii="Arial" w:hAnsi="Arial" w:cs="Arial"/>
          <w:b/>
          <w:sz w:val="24"/>
          <w:szCs w:val="24"/>
          <w:u w:val="single"/>
        </w:rPr>
      </w:pPr>
      <w:r>
        <w:rPr>
          <w:rFonts w:ascii="Arial" w:hAnsi="Arial" w:cs="Arial"/>
          <w:b/>
          <w:sz w:val="24"/>
          <w:szCs w:val="24"/>
          <w:u w:val="single"/>
        </w:rPr>
        <w:lastRenderedPageBreak/>
        <w:t>3. Results and Analysis</w:t>
      </w:r>
    </w:p>
    <w:p w:rsidR="00307E3B" w:rsidRPr="009B096D" w:rsidRDefault="00307E3B" w:rsidP="007D5956">
      <w:pPr>
        <w:jc w:val="both"/>
        <w:rPr>
          <w:rFonts w:ascii="Arial" w:hAnsi="Arial" w:cs="Arial"/>
          <w:sz w:val="24"/>
          <w:szCs w:val="24"/>
          <w:u w:val="single"/>
        </w:rPr>
      </w:pPr>
    </w:p>
    <w:p w:rsidR="00307E3B" w:rsidRPr="00D36D9B" w:rsidRDefault="00307E3B" w:rsidP="007D5956">
      <w:pPr>
        <w:jc w:val="both"/>
        <w:rPr>
          <w:rFonts w:ascii="Arial" w:hAnsi="Arial" w:cs="Arial"/>
          <w:b/>
          <w:i/>
          <w:sz w:val="22"/>
          <w:szCs w:val="22"/>
        </w:rPr>
      </w:pPr>
      <w:r w:rsidRPr="00D36D9B">
        <w:rPr>
          <w:rFonts w:ascii="Arial" w:hAnsi="Arial" w:cs="Arial"/>
          <w:b/>
          <w:i/>
          <w:sz w:val="22"/>
          <w:szCs w:val="22"/>
        </w:rPr>
        <w:t xml:space="preserve">Man 01 – Project Brief and Design </w:t>
      </w:r>
    </w:p>
    <w:p w:rsidR="00307E3B" w:rsidRDefault="00307E3B" w:rsidP="007D5956">
      <w:pPr>
        <w:jc w:val="both"/>
        <w:rPr>
          <w:rFonts w:ascii="Arial" w:hAnsi="Arial" w:cs="Arial"/>
          <w:b/>
          <w:i/>
          <w:sz w:val="24"/>
          <w:szCs w:val="24"/>
        </w:rPr>
      </w:pPr>
    </w:p>
    <w:p w:rsidR="00307E3B" w:rsidRPr="00D36D9B" w:rsidRDefault="00307E3B" w:rsidP="007D5956">
      <w:pPr>
        <w:jc w:val="both"/>
        <w:rPr>
          <w:rFonts w:ascii="Arial" w:hAnsi="Arial" w:cs="Arial"/>
          <w:b/>
          <w:i/>
          <w:sz w:val="22"/>
          <w:szCs w:val="22"/>
        </w:rPr>
      </w:pPr>
      <w:r w:rsidRPr="00D36D9B">
        <w:rPr>
          <w:rFonts w:ascii="Arial" w:hAnsi="Arial" w:cs="Arial"/>
          <w:b/>
          <w:i/>
          <w:sz w:val="22"/>
          <w:szCs w:val="22"/>
        </w:rPr>
        <w:t xml:space="preserve">‘Recognise and encourage an integral design process that optimises building performances’ (BREEAM Technical Manual, 2014). </w:t>
      </w:r>
    </w:p>
    <w:p w:rsidR="00307E3B" w:rsidRPr="00D36D9B" w:rsidRDefault="00307E3B" w:rsidP="00307E3B">
      <w:pPr>
        <w:jc w:val="both"/>
        <w:rPr>
          <w:rFonts w:ascii="Arial" w:hAnsi="Arial" w:cs="Arial"/>
          <w:b/>
          <w:i/>
          <w:sz w:val="22"/>
          <w:szCs w:val="22"/>
        </w:rPr>
      </w:pPr>
    </w:p>
    <w:p w:rsidR="00307E3B" w:rsidRPr="00D36D9B" w:rsidRDefault="00307E3B" w:rsidP="00307E3B">
      <w:pPr>
        <w:jc w:val="both"/>
        <w:rPr>
          <w:rFonts w:ascii="Arial" w:hAnsi="Arial" w:cs="Arial"/>
          <w:i/>
          <w:color w:val="0070C0"/>
          <w:sz w:val="22"/>
          <w:szCs w:val="22"/>
        </w:rPr>
      </w:pPr>
      <w:r w:rsidRPr="00D36D9B">
        <w:rPr>
          <w:rFonts w:ascii="Arial" w:hAnsi="Arial" w:cs="Arial"/>
          <w:i/>
          <w:color w:val="0070C0"/>
          <w:sz w:val="22"/>
          <w:szCs w:val="22"/>
        </w:rPr>
        <w:t>4</w:t>
      </w:r>
      <w:r w:rsidR="00E95082">
        <w:rPr>
          <w:rFonts w:ascii="Arial" w:hAnsi="Arial" w:cs="Arial"/>
          <w:i/>
          <w:color w:val="0070C0"/>
          <w:sz w:val="22"/>
          <w:szCs w:val="22"/>
        </w:rPr>
        <w:t>no</w:t>
      </w:r>
      <w:r w:rsidRPr="00D36D9B">
        <w:rPr>
          <w:rFonts w:ascii="Arial" w:hAnsi="Arial" w:cs="Arial"/>
          <w:i/>
          <w:color w:val="0070C0"/>
          <w:sz w:val="22"/>
          <w:szCs w:val="22"/>
        </w:rPr>
        <w:t xml:space="preserve"> credits available, no minimum standard:</w:t>
      </w:r>
    </w:p>
    <w:p w:rsidR="00307E3B" w:rsidRPr="00D36D9B" w:rsidRDefault="00307E3B" w:rsidP="00307E3B">
      <w:pPr>
        <w:jc w:val="both"/>
        <w:rPr>
          <w:rFonts w:ascii="Arial" w:hAnsi="Arial" w:cs="Arial"/>
          <w:i/>
          <w:color w:val="0070C0"/>
          <w:sz w:val="22"/>
          <w:szCs w:val="22"/>
        </w:rPr>
      </w:pPr>
      <w:r w:rsidRPr="00D36D9B">
        <w:rPr>
          <w:rFonts w:ascii="Arial" w:hAnsi="Arial" w:cs="Arial"/>
          <w:i/>
          <w:color w:val="0070C0"/>
          <w:sz w:val="22"/>
          <w:szCs w:val="22"/>
        </w:rPr>
        <w:t>1</w:t>
      </w:r>
      <w:r w:rsidR="00E95082">
        <w:rPr>
          <w:rFonts w:ascii="Arial" w:hAnsi="Arial" w:cs="Arial"/>
          <w:i/>
          <w:color w:val="0070C0"/>
          <w:sz w:val="22"/>
          <w:szCs w:val="22"/>
        </w:rPr>
        <w:t>no</w:t>
      </w:r>
      <w:r w:rsidRPr="00D36D9B">
        <w:rPr>
          <w:rFonts w:ascii="Arial" w:hAnsi="Arial" w:cs="Arial"/>
          <w:i/>
          <w:color w:val="0070C0"/>
          <w:sz w:val="22"/>
          <w:szCs w:val="22"/>
        </w:rPr>
        <w:t xml:space="preserve"> Credit – Stakeholder consultation (project delivery)</w:t>
      </w:r>
    </w:p>
    <w:p w:rsidR="00307E3B" w:rsidRPr="00D36D9B" w:rsidRDefault="00307E3B" w:rsidP="00307E3B">
      <w:pPr>
        <w:jc w:val="both"/>
        <w:rPr>
          <w:rFonts w:ascii="Arial" w:hAnsi="Arial" w:cs="Arial"/>
          <w:i/>
          <w:color w:val="0070C0"/>
          <w:sz w:val="22"/>
          <w:szCs w:val="22"/>
        </w:rPr>
      </w:pPr>
      <w:r w:rsidRPr="00D36D9B">
        <w:rPr>
          <w:rFonts w:ascii="Arial" w:hAnsi="Arial" w:cs="Arial"/>
          <w:i/>
          <w:color w:val="0070C0"/>
          <w:sz w:val="22"/>
          <w:szCs w:val="22"/>
        </w:rPr>
        <w:t>1</w:t>
      </w:r>
      <w:r w:rsidR="00E95082">
        <w:rPr>
          <w:rFonts w:ascii="Arial" w:hAnsi="Arial" w:cs="Arial"/>
          <w:i/>
          <w:color w:val="0070C0"/>
          <w:sz w:val="22"/>
          <w:szCs w:val="22"/>
        </w:rPr>
        <w:t>no</w:t>
      </w:r>
      <w:r w:rsidRPr="00D36D9B">
        <w:rPr>
          <w:rFonts w:ascii="Arial" w:hAnsi="Arial" w:cs="Arial"/>
          <w:i/>
          <w:color w:val="0070C0"/>
          <w:sz w:val="22"/>
          <w:szCs w:val="22"/>
        </w:rPr>
        <w:t xml:space="preserve"> Credit – Stakeholder consultation (third party) </w:t>
      </w:r>
    </w:p>
    <w:p w:rsidR="00307E3B" w:rsidRPr="00D36D9B" w:rsidRDefault="00307E3B" w:rsidP="00307E3B">
      <w:pPr>
        <w:jc w:val="both"/>
        <w:rPr>
          <w:rFonts w:ascii="Arial" w:hAnsi="Arial" w:cs="Arial"/>
          <w:i/>
          <w:color w:val="0070C0"/>
          <w:sz w:val="22"/>
          <w:szCs w:val="22"/>
        </w:rPr>
      </w:pPr>
      <w:r w:rsidRPr="00D36D9B">
        <w:rPr>
          <w:rFonts w:ascii="Arial" w:hAnsi="Arial" w:cs="Arial"/>
          <w:i/>
          <w:color w:val="0070C0"/>
          <w:sz w:val="22"/>
          <w:szCs w:val="22"/>
        </w:rPr>
        <w:t>1</w:t>
      </w:r>
      <w:r w:rsidR="00E95082">
        <w:rPr>
          <w:rFonts w:ascii="Arial" w:hAnsi="Arial" w:cs="Arial"/>
          <w:i/>
          <w:color w:val="0070C0"/>
          <w:sz w:val="22"/>
          <w:szCs w:val="22"/>
        </w:rPr>
        <w:t>no</w:t>
      </w:r>
      <w:r w:rsidRPr="00D36D9B">
        <w:rPr>
          <w:rFonts w:ascii="Arial" w:hAnsi="Arial" w:cs="Arial"/>
          <w:i/>
          <w:color w:val="0070C0"/>
          <w:sz w:val="22"/>
          <w:szCs w:val="22"/>
        </w:rPr>
        <w:t xml:space="preserve"> Credit – Sustainability champion (design)</w:t>
      </w:r>
    </w:p>
    <w:p w:rsidR="00307E3B" w:rsidRPr="00D36D9B" w:rsidRDefault="00307E3B" w:rsidP="00307E3B">
      <w:pPr>
        <w:jc w:val="both"/>
        <w:rPr>
          <w:rFonts w:ascii="Arial" w:hAnsi="Arial" w:cs="Arial"/>
          <w:i/>
          <w:color w:val="0070C0"/>
          <w:sz w:val="22"/>
          <w:szCs w:val="22"/>
        </w:rPr>
      </w:pPr>
      <w:r w:rsidRPr="00D36D9B">
        <w:rPr>
          <w:rFonts w:ascii="Arial" w:hAnsi="Arial" w:cs="Arial"/>
          <w:i/>
          <w:color w:val="0070C0"/>
          <w:sz w:val="22"/>
          <w:szCs w:val="22"/>
        </w:rPr>
        <w:t>1</w:t>
      </w:r>
      <w:r w:rsidR="00E95082">
        <w:rPr>
          <w:rFonts w:ascii="Arial" w:hAnsi="Arial" w:cs="Arial"/>
          <w:i/>
          <w:color w:val="0070C0"/>
          <w:sz w:val="22"/>
          <w:szCs w:val="22"/>
        </w:rPr>
        <w:t>no</w:t>
      </w:r>
      <w:r w:rsidRPr="00D36D9B">
        <w:rPr>
          <w:rFonts w:ascii="Arial" w:hAnsi="Arial" w:cs="Arial"/>
          <w:i/>
          <w:color w:val="0070C0"/>
          <w:sz w:val="22"/>
          <w:szCs w:val="22"/>
        </w:rPr>
        <w:t xml:space="preserve"> Credit – Sustainability champion (monitoring progress)</w:t>
      </w:r>
    </w:p>
    <w:p w:rsidR="00307E3B" w:rsidRPr="00D36D9B" w:rsidRDefault="00307E3B" w:rsidP="00307E3B">
      <w:pPr>
        <w:jc w:val="both"/>
        <w:rPr>
          <w:rFonts w:ascii="Arial" w:hAnsi="Arial" w:cs="Arial"/>
          <w:b/>
          <w:sz w:val="22"/>
          <w:szCs w:val="22"/>
        </w:rPr>
      </w:pPr>
    </w:p>
    <w:p w:rsidR="00307E3B" w:rsidRPr="00D36D9B" w:rsidRDefault="00307E3B" w:rsidP="00307E3B">
      <w:pPr>
        <w:jc w:val="both"/>
        <w:rPr>
          <w:rFonts w:ascii="Arial" w:hAnsi="Arial" w:cs="Arial"/>
          <w:sz w:val="22"/>
          <w:szCs w:val="22"/>
        </w:rPr>
      </w:pPr>
      <w:r w:rsidRPr="00D36D9B">
        <w:rPr>
          <w:rFonts w:ascii="Arial" w:hAnsi="Arial" w:cs="Arial"/>
          <w:sz w:val="22"/>
          <w:szCs w:val="22"/>
        </w:rPr>
        <w:t xml:space="preserve">In this section (Man 01) Kier Group </w:t>
      </w:r>
      <w:r w:rsidR="001C278F">
        <w:rPr>
          <w:rFonts w:ascii="Arial" w:hAnsi="Arial" w:cs="Arial"/>
          <w:sz w:val="22"/>
          <w:szCs w:val="22"/>
        </w:rPr>
        <w:t xml:space="preserve">have been </w:t>
      </w:r>
      <w:r w:rsidRPr="00D36D9B">
        <w:rPr>
          <w:rFonts w:ascii="Arial" w:hAnsi="Arial" w:cs="Arial"/>
          <w:sz w:val="22"/>
          <w:szCs w:val="22"/>
        </w:rPr>
        <w:t xml:space="preserve">awarded no credits. Kier Group did not provide sufficient evidence on the required criteria. Kier Group could have been awarded the sustainability champion credit if they provided the assessor with a letter of evidence stating that they are a professional body who have the authority to be a sustainability champion. The letter would also state that the sustainability champion is chartered in a professional body. This piece of evidence would have covered the fundamental factors which are robustness, completeness and unambiguous. </w:t>
      </w:r>
    </w:p>
    <w:p w:rsidR="00307E3B" w:rsidRDefault="00307E3B" w:rsidP="00307E3B">
      <w:pPr>
        <w:spacing w:line="360" w:lineRule="auto"/>
        <w:jc w:val="both"/>
        <w:rPr>
          <w:rFonts w:ascii="Arial" w:hAnsi="Arial" w:cs="Arial"/>
          <w:sz w:val="24"/>
          <w:szCs w:val="24"/>
        </w:rPr>
      </w:pPr>
    </w:p>
    <w:p w:rsidR="00307E3B" w:rsidRPr="00D36D9B" w:rsidRDefault="00307E3B" w:rsidP="00307E3B">
      <w:pPr>
        <w:jc w:val="both"/>
        <w:rPr>
          <w:rFonts w:ascii="Arial" w:hAnsi="Arial" w:cs="Arial"/>
          <w:b/>
          <w:i/>
          <w:sz w:val="22"/>
          <w:szCs w:val="22"/>
        </w:rPr>
      </w:pPr>
      <w:r w:rsidRPr="00D36D9B">
        <w:rPr>
          <w:rFonts w:ascii="Arial" w:hAnsi="Arial" w:cs="Arial"/>
          <w:b/>
          <w:i/>
          <w:sz w:val="22"/>
          <w:szCs w:val="22"/>
        </w:rPr>
        <w:t xml:space="preserve">Man 02 – Life Cycle Cost and Service Life Planning  </w:t>
      </w:r>
    </w:p>
    <w:p w:rsidR="00307E3B" w:rsidRPr="00D36D9B" w:rsidRDefault="00307E3B" w:rsidP="00307E3B">
      <w:pPr>
        <w:jc w:val="both"/>
        <w:rPr>
          <w:rFonts w:ascii="Arial" w:hAnsi="Arial" w:cs="Arial"/>
          <w:b/>
          <w:i/>
          <w:sz w:val="22"/>
          <w:szCs w:val="22"/>
        </w:rPr>
      </w:pPr>
    </w:p>
    <w:p w:rsidR="00307E3B" w:rsidRPr="00D36D9B" w:rsidRDefault="00307E3B" w:rsidP="00307E3B">
      <w:pPr>
        <w:jc w:val="both"/>
        <w:rPr>
          <w:rFonts w:ascii="Arial" w:hAnsi="Arial" w:cs="Arial"/>
          <w:b/>
          <w:i/>
          <w:sz w:val="22"/>
          <w:szCs w:val="22"/>
        </w:rPr>
      </w:pPr>
      <w:r w:rsidRPr="00D36D9B">
        <w:rPr>
          <w:rFonts w:ascii="Arial" w:hAnsi="Arial" w:cs="Arial"/>
          <w:b/>
          <w:i/>
          <w:sz w:val="22"/>
          <w:szCs w:val="22"/>
        </w:rPr>
        <w:t>‘Deliver whole life value from investment and promote economic sustainability by recognising and encouraging the use and sharing life cycle cost and service life planning to improve design, specification and through-life maintenance and operation’ (BREEAM Technical Manual, 2014).</w:t>
      </w:r>
    </w:p>
    <w:p w:rsidR="00307E3B" w:rsidRPr="00D36D9B" w:rsidRDefault="00307E3B" w:rsidP="00307E3B">
      <w:pPr>
        <w:jc w:val="both"/>
        <w:rPr>
          <w:rFonts w:ascii="Arial" w:hAnsi="Arial" w:cs="Arial"/>
          <w:b/>
          <w:i/>
          <w:sz w:val="22"/>
          <w:szCs w:val="22"/>
        </w:rPr>
      </w:pPr>
    </w:p>
    <w:p w:rsidR="00307E3B" w:rsidRPr="00D36D9B" w:rsidRDefault="00307E3B" w:rsidP="00307E3B">
      <w:pPr>
        <w:jc w:val="both"/>
        <w:rPr>
          <w:rFonts w:ascii="Arial" w:hAnsi="Arial" w:cs="Arial"/>
          <w:i/>
          <w:color w:val="0070C0"/>
          <w:sz w:val="22"/>
          <w:szCs w:val="22"/>
        </w:rPr>
      </w:pPr>
      <w:r w:rsidRPr="00D36D9B">
        <w:rPr>
          <w:rFonts w:ascii="Arial" w:hAnsi="Arial" w:cs="Arial"/>
          <w:i/>
          <w:color w:val="0070C0"/>
          <w:sz w:val="22"/>
          <w:szCs w:val="22"/>
        </w:rPr>
        <w:t>4</w:t>
      </w:r>
      <w:r w:rsidR="00E95082">
        <w:rPr>
          <w:rFonts w:ascii="Arial" w:hAnsi="Arial" w:cs="Arial"/>
          <w:i/>
          <w:color w:val="0070C0"/>
          <w:sz w:val="22"/>
          <w:szCs w:val="22"/>
        </w:rPr>
        <w:t>no</w:t>
      </w:r>
      <w:r w:rsidRPr="00D36D9B">
        <w:rPr>
          <w:rFonts w:ascii="Arial" w:hAnsi="Arial" w:cs="Arial"/>
          <w:i/>
          <w:color w:val="0070C0"/>
          <w:sz w:val="22"/>
          <w:szCs w:val="22"/>
        </w:rPr>
        <w:t xml:space="preserve"> credits available, no minimum standard:</w:t>
      </w:r>
    </w:p>
    <w:p w:rsidR="00307E3B" w:rsidRPr="00D36D9B" w:rsidRDefault="00307E3B" w:rsidP="00307E3B">
      <w:pPr>
        <w:jc w:val="both"/>
        <w:rPr>
          <w:rFonts w:ascii="Arial" w:hAnsi="Arial" w:cs="Arial"/>
          <w:i/>
          <w:color w:val="0070C0"/>
          <w:sz w:val="22"/>
          <w:szCs w:val="22"/>
        </w:rPr>
      </w:pPr>
      <w:r w:rsidRPr="00D36D9B">
        <w:rPr>
          <w:rFonts w:ascii="Arial" w:hAnsi="Arial" w:cs="Arial"/>
          <w:i/>
          <w:color w:val="0070C0"/>
          <w:sz w:val="22"/>
          <w:szCs w:val="22"/>
        </w:rPr>
        <w:t>2</w:t>
      </w:r>
      <w:r w:rsidR="00E95082">
        <w:rPr>
          <w:rFonts w:ascii="Arial" w:hAnsi="Arial" w:cs="Arial"/>
          <w:i/>
          <w:color w:val="0070C0"/>
          <w:sz w:val="22"/>
          <w:szCs w:val="22"/>
        </w:rPr>
        <w:t>no</w:t>
      </w:r>
      <w:r w:rsidRPr="00D36D9B">
        <w:rPr>
          <w:rFonts w:ascii="Arial" w:hAnsi="Arial" w:cs="Arial"/>
          <w:i/>
          <w:color w:val="0070C0"/>
          <w:sz w:val="22"/>
          <w:szCs w:val="22"/>
        </w:rPr>
        <w:t xml:space="preserve"> Credits – Elemental life cycle cost (LCC)</w:t>
      </w:r>
    </w:p>
    <w:p w:rsidR="00307E3B" w:rsidRPr="00D36D9B" w:rsidRDefault="00307E3B" w:rsidP="00307E3B">
      <w:pPr>
        <w:jc w:val="both"/>
        <w:rPr>
          <w:rFonts w:ascii="Arial" w:hAnsi="Arial" w:cs="Arial"/>
          <w:i/>
          <w:color w:val="0070C0"/>
          <w:sz w:val="22"/>
          <w:szCs w:val="22"/>
        </w:rPr>
      </w:pPr>
      <w:r w:rsidRPr="00D36D9B">
        <w:rPr>
          <w:rFonts w:ascii="Arial" w:hAnsi="Arial" w:cs="Arial"/>
          <w:i/>
          <w:color w:val="0070C0"/>
          <w:sz w:val="22"/>
          <w:szCs w:val="22"/>
        </w:rPr>
        <w:t>1</w:t>
      </w:r>
      <w:r w:rsidR="00E95082">
        <w:rPr>
          <w:rFonts w:ascii="Arial" w:hAnsi="Arial" w:cs="Arial"/>
          <w:i/>
          <w:color w:val="0070C0"/>
          <w:sz w:val="22"/>
          <w:szCs w:val="22"/>
        </w:rPr>
        <w:t>no</w:t>
      </w:r>
      <w:r w:rsidRPr="00D36D9B">
        <w:rPr>
          <w:rFonts w:ascii="Arial" w:hAnsi="Arial" w:cs="Arial"/>
          <w:i/>
          <w:color w:val="0070C0"/>
          <w:sz w:val="22"/>
          <w:szCs w:val="22"/>
        </w:rPr>
        <w:t xml:space="preserve"> Credit – Component level LCC Plan </w:t>
      </w:r>
    </w:p>
    <w:p w:rsidR="00307E3B" w:rsidRPr="00D36D9B" w:rsidRDefault="00307E3B" w:rsidP="00307E3B">
      <w:pPr>
        <w:jc w:val="both"/>
        <w:rPr>
          <w:rFonts w:ascii="Arial" w:hAnsi="Arial" w:cs="Arial"/>
          <w:i/>
          <w:color w:val="0070C0"/>
          <w:sz w:val="22"/>
          <w:szCs w:val="22"/>
        </w:rPr>
      </w:pPr>
      <w:r w:rsidRPr="00D36D9B">
        <w:rPr>
          <w:rFonts w:ascii="Arial" w:hAnsi="Arial" w:cs="Arial"/>
          <w:i/>
          <w:color w:val="0070C0"/>
          <w:sz w:val="22"/>
          <w:szCs w:val="22"/>
        </w:rPr>
        <w:t>1</w:t>
      </w:r>
      <w:r w:rsidR="00E95082">
        <w:rPr>
          <w:rFonts w:ascii="Arial" w:hAnsi="Arial" w:cs="Arial"/>
          <w:i/>
          <w:color w:val="0070C0"/>
          <w:sz w:val="22"/>
          <w:szCs w:val="22"/>
        </w:rPr>
        <w:t>no</w:t>
      </w:r>
      <w:r w:rsidRPr="00D36D9B">
        <w:rPr>
          <w:rFonts w:ascii="Arial" w:hAnsi="Arial" w:cs="Arial"/>
          <w:i/>
          <w:color w:val="0070C0"/>
          <w:sz w:val="22"/>
          <w:szCs w:val="22"/>
        </w:rPr>
        <w:t xml:space="preserve"> Credit – Capital cost reporting</w:t>
      </w:r>
    </w:p>
    <w:p w:rsidR="00307E3B" w:rsidRPr="00D36D9B" w:rsidRDefault="00307E3B" w:rsidP="00307E3B">
      <w:pPr>
        <w:jc w:val="both"/>
        <w:rPr>
          <w:rFonts w:ascii="Arial" w:hAnsi="Arial" w:cs="Arial"/>
          <w:b/>
          <w:sz w:val="22"/>
          <w:szCs w:val="22"/>
        </w:rPr>
      </w:pPr>
    </w:p>
    <w:p w:rsidR="00307E3B" w:rsidRPr="00D36D9B" w:rsidRDefault="00307E3B" w:rsidP="00307E3B">
      <w:pPr>
        <w:jc w:val="both"/>
        <w:rPr>
          <w:rFonts w:ascii="Arial" w:hAnsi="Arial" w:cs="Arial"/>
          <w:b/>
          <w:sz w:val="22"/>
          <w:szCs w:val="22"/>
        </w:rPr>
      </w:pPr>
      <w:r w:rsidRPr="00D36D9B">
        <w:rPr>
          <w:rFonts w:ascii="Arial" w:hAnsi="Arial" w:cs="Arial"/>
          <w:sz w:val="22"/>
          <w:szCs w:val="22"/>
        </w:rPr>
        <w:t>In this section (Man 02) Kier Group were awarded no credits for elemental life cycle cost (LCC), component level LCC plan or capital cost reporting. Currently there is no evidence available from Kier Group to award any credits. To achieve a credit in this section then a component level LCC option appraisal is developed at stage 4, in line with PD 156865:2008. To receive a credit for capital cost reporting then there needs to be professional letter stating the capital cost for the building in pounds per square metre (£k/m</w:t>
      </w:r>
      <w:r w:rsidRPr="00D36D9B">
        <w:rPr>
          <w:rFonts w:ascii="Arial" w:hAnsi="Arial" w:cs="Arial"/>
          <w:sz w:val="22"/>
          <w:szCs w:val="22"/>
          <w:vertAlign w:val="superscript"/>
        </w:rPr>
        <w:t>2</w:t>
      </w:r>
      <w:r w:rsidRPr="00D36D9B">
        <w:rPr>
          <w:rFonts w:ascii="Arial" w:hAnsi="Arial" w:cs="Arial"/>
          <w:sz w:val="22"/>
          <w:szCs w:val="22"/>
        </w:rPr>
        <w:t>) from a professional i.e. cost consultant’s report.</w:t>
      </w:r>
    </w:p>
    <w:p w:rsidR="00307E3B" w:rsidRDefault="00307E3B" w:rsidP="00307E3B">
      <w:pPr>
        <w:spacing w:line="360" w:lineRule="auto"/>
        <w:jc w:val="both"/>
        <w:rPr>
          <w:rFonts w:ascii="Arial" w:hAnsi="Arial" w:cs="Arial"/>
          <w:b/>
          <w:color w:val="FF0000"/>
          <w:sz w:val="24"/>
          <w:szCs w:val="24"/>
        </w:rPr>
      </w:pPr>
    </w:p>
    <w:p w:rsidR="00307E3B" w:rsidRPr="00D36D9B" w:rsidRDefault="00307E3B" w:rsidP="00307E3B">
      <w:pPr>
        <w:jc w:val="both"/>
        <w:rPr>
          <w:rFonts w:ascii="Arial" w:hAnsi="Arial" w:cs="Arial"/>
          <w:b/>
          <w:i/>
          <w:sz w:val="22"/>
          <w:szCs w:val="22"/>
        </w:rPr>
      </w:pPr>
      <w:r w:rsidRPr="00D36D9B">
        <w:rPr>
          <w:rFonts w:ascii="Arial" w:hAnsi="Arial" w:cs="Arial"/>
          <w:b/>
          <w:i/>
          <w:sz w:val="22"/>
          <w:szCs w:val="22"/>
        </w:rPr>
        <w:t xml:space="preserve">Man 03 – Responsible Construction Practices  </w:t>
      </w:r>
    </w:p>
    <w:p w:rsidR="00307E3B" w:rsidRPr="00D36D9B" w:rsidRDefault="00307E3B" w:rsidP="00307E3B">
      <w:pPr>
        <w:jc w:val="both"/>
        <w:rPr>
          <w:rFonts w:ascii="Arial" w:hAnsi="Arial" w:cs="Arial"/>
          <w:b/>
          <w:i/>
          <w:sz w:val="22"/>
          <w:szCs w:val="22"/>
        </w:rPr>
      </w:pPr>
    </w:p>
    <w:p w:rsidR="00307E3B" w:rsidRPr="00D36D9B" w:rsidRDefault="00307E3B" w:rsidP="00307E3B">
      <w:pPr>
        <w:jc w:val="both"/>
        <w:rPr>
          <w:rFonts w:ascii="Arial" w:hAnsi="Arial" w:cs="Arial"/>
          <w:b/>
          <w:i/>
          <w:sz w:val="22"/>
          <w:szCs w:val="22"/>
        </w:rPr>
      </w:pPr>
      <w:r w:rsidRPr="00D36D9B">
        <w:rPr>
          <w:rFonts w:ascii="Arial" w:hAnsi="Arial" w:cs="Arial"/>
          <w:b/>
          <w:i/>
          <w:sz w:val="22"/>
          <w:szCs w:val="22"/>
        </w:rPr>
        <w:t>‘Recognise and encourage construction sites which are managed in an environmentally and socially considerate, responsible and accountable manner’ (BREEAM Technical Manual, 2014).</w:t>
      </w:r>
    </w:p>
    <w:p w:rsidR="00307E3B" w:rsidRPr="00D36D9B" w:rsidRDefault="00307E3B" w:rsidP="00307E3B">
      <w:pPr>
        <w:jc w:val="both"/>
        <w:rPr>
          <w:rFonts w:ascii="Arial" w:hAnsi="Arial" w:cs="Arial"/>
          <w:b/>
          <w:i/>
          <w:sz w:val="22"/>
          <w:szCs w:val="22"/>
        </w:rPr>
      </w:pPr>
    </w:p>
    <w:p w:rsidR="00307E3B" w:rsidRPr="00D36D9B" w:rsidRDefault="00307E3B" w:rsidP="00307E3B">
      <w:pPr>
        <w:jc w:val="both"/>
        <w:rPr>
          <w:rFonts w:ascii="Arial" w:hAnsi="Arial" w:cs="Arial"/>
          <w:i/>
          <w:color w:val="0070C0"/>
          <w:sz w:val="22"/>
          <w:szCs w:val="22"/>
        </w:rPr>
      </w:pPr>
      <w:r w:rsidRPr="00D36D9B">
        <w:rPr>
          <w:rFonts w:ascii="Arial" w:hAnsi="Arial" w:cs="Arial"/>
          <w:i/>
          <w:color w:val="0070C0"/>
          <w:sz w:val="22"/>
          <w:szCs w:val="22"/>
        </w:rPr>
        <w:t>6</w:t>
      </w:r>
      <w:r w:rsidR="00E95082">
        <w:rPr>
          <w:rFonts w:ascii="Arial" w:hAnsi="Arial" w:cs="Arial"/>
          <w:i/>
          <w:color w:val="0070C0"/>
          <w:sz w:val="22"/>
          <w:szCs w:val="22"/>
        </w:rPr>
        <w:t>no</w:t>
      </w:r>
      <w:r w:rsidRPr="00D36D9B">
        <w:rPr>
          <w:rFonts w:ascii="Arial" w:hAnsi="Arial" w:cs="Arial"/>
          <w:i/>
          <w:color w:val="0070C0"/>
          <w:sz w:val="22"/>
          <w:szCs w:val="22"/>
        </w:rPr>
        <w:t xml:space="preserve"> possible credits available, minimum standard: </w:t>
      </w:r>
    </w:p>
    <w:p w:rsidR="00307E3B" w:rsidRPr="00D36D9B" w:rsidRDefault="00307E3B" w:rsidP="00307E3B">
      <w:pPr>
        <w:jc w:val="both"/>
        <w:rPr>
          <w:rFonts w:ascii="Arial" w:hAnsi="Arial" w:cs="Arial"/>
          <w:i/>
          <w:color w:val="0070C0"/>
          <w:sz w:val="22"/>
          <w:szCs w:val="22"/>
        </w:rPr>
      </w:pPr>
      <w:r w:rsidRPr="00D36D9B">
        <w:rPr>
          <w:rFonts w:ascii="Arial" w:hAnsi="Arial" w:cs="Arial"/>
          <w:i/>
          <w:color w:val="0070C0"/>
          <w:sz w:val="22"/>
          <w:szCs w:val="22"/>
        </w:rPr>
        <w:t xml:space="preserve">(Excellent </w:t>
      </w:r>
      <w:r w:rsidR="00E95082">
        <w:rPr>
          <w:rFonts w:ascii="Arial" w:hAnsi="Arial" w:cs="Arial"/>
          <w:i/>
          <w:color w:val="0070C0"/>
          <w:sz w:val="22"/>
          <w:szCs w:val="22"/>
        </w:rPr>
        <w:t>–</w:t>
      </w:r>
      <w:r w:rsidRPr="00D36D9B">
        <w:rPr>
          <w:rFonts w:ascii="Arial" w:hAnsi="Arial" w:cs="Arial"/>
          <w:i/>
          <w:color w:val="0070C0"/>
          <w:sz w:val="22"/>
          <w:szCs w:val="22"/>
        </w:rPr>
        <w:t xml:space="preserve"> </w:t>
      </w:r>
      <w:r w:rsidR="00E95082" w:rsidRPr="00D36D9B">
        <w:rPr>
          <w:rFonts w:ascii="Arial" w:hAnsi="Arial" w:cs="Arial"/>
          <w:i/>
          <w:color w:val="0070C0"/>
          <w:sz w:val="22"/>
          <w:szCs w:val="22"/>
        </w:rPr>
        <w:t>1</w:t>
      </w:r>
      <w:r w:rsidR="00E95082">
        <w:rPr>
          <w:rFonts w:ascii="Arial" w:hAnsi="Arial" w:cs="Arial"/>
          <w:i/>
          <w:color w:val="0070C0"/>
          <w:sz w:val="22"/>
          <w:szCs w:val="22"/>
        </w:rPr>
        <w:t>no credit / Outstanding – 2no</w:t>
      </w:r>
      <w:r w:rsidRPr="00D36D9B">
        <w:rPr>
          <w:rFonts w:ascii="Arial" w:hAnsi="Arial" w:cs="Arial"/>
          <w:i/>
          <w:color w:val="0070C0"/>
          <w:sz w:val="22"/>
          <w:szCs w:val="22"/>
        </w:rPr>
        <w:t xml:space="preserve"> credits (Considerate Construction)) </w:t>
      </w:r>
    </w:p>
    <w:p w:rsidR="00307E3B" w:rsidRPr="00D36D9B" w:rsidRDefault="00307E3B" w:rsidP="00307E3B">
      <w:pPr>
        <w:jc w:val="both"/>
        <w:rPr>
          <w:rFonts w:ascii="Arial" w:hAnsi="Arial" w:cs="Arial"/>
          <w:i/>
          <w:color w:val="0070C0"/>
          <w:sz w:val="22"/>
          <w:szCs w:val="22"/>
        </w:rPr>
      </w:pPr>
      <w:r w:rsidRPr="00D36D9B">
        <w:rPr>
          <w:rFonts w:ascii="Arial" w:hAnsi="Arial" w:cs="Arial"/>
          <w:i/>
          <w:color w:val="0070C0"/>
          <w:sz w:val="22"/>
          <w:szCs w:val="22"/>
        </w:rPr>
        <w:t>1</w:t>
      </w:r>
      <w:r w:rsidR="00E95082">
        <w:rPr>
          <w:rFonts w:ascii="Arial" w:hAnsi="Arial" w:cs="Arial"/>
          <w:i/>
          <w:color w:val="0070C0"/>
          <w:sz w:val="22"/>
          <w:szCs w:val="22"/>
        </w:rPr>
        <w:t>no</w:t>
      </w:r>
      <w:r w:rsidRPr="00D36D9B">
        <w:rPr>
          <w:rFonts w:ascii="Arial" w:hAnsi="Arial" w:cs="Arial"/>
          <w:i/>
          <w:color w:val="0070C0"/>
          <w:sz w:val="22"/>
          <w:szCs w:val="22"/>
        </w:rPr>
        <w:t xml:space="preserve"> Credit – Environmental management </w:t>
      </w:r>
    </w:p>
    <w:p w:rsidR="00307E3B" w:rsidRPr="00D36D9B" w:rsidRDefault="00307E3B" w:rsidP="00307E3B">
      <w:pPr>
        <w:jc w:val="both"/>
        <w:rPr>
          <w:rFonts w:ascii="Arial" w:hAnsi="Arial" w:cs="Arial"/>
          <w:i/>
          <w:color w:val="0070C0"/>
          <w:sz w:val="22"/>
          <w:szCs w:val="22"/>
        </w:rPr>
      </w:pPr>
      <w:r w:rsidRPr="00D36D9B">
        <w:rPr>
          <w:rFonts w:ascii="Arial" w:hAnsi="Arial" w:cs="Arial"/>
          <w:i/>
          <w:color w:val="0070C0"/>
          <w:sz w:val="22"/>
          <w:szCs w:val="22"/>
        </w:rPr>
        <w:t>1</w:t>
      </w:r>
      <w:r w:rsidR="00E95082">
        <w:rPr>
          <w:rFonts w:ascii="Arial" w:hAnsi="Arial" w:cs="Arial"/>
          <w:i/>
          <w:color w:val="0070C0"/>
          <w:sz w:val="22"/>
          <w:szCs w:val="22"/>
        </w:rPr>
        <w:t>no</w:t>
      </w:r>
      <w:r w:rsidRPr="00D36D9B">
        <w:rPr>
          <w:rFonts w:ascii="Arial" w:hAnsi="Arial" w:cs="Arial"/>
          <w:i/>
          <w:color w:val="0070C0"/>
          <w:sz w:val="22"/>
          <w:szCs w:val="22"/>
        </w:rPr>
        <w:t xml:space="preserve"> Credit – Sustainability champion (construction) </w:t>
      </w:r>
    </w:p>
    <w:p w:rsidR="00307E3B" w:rsidRPr="00D36D9B" w:rsidRDefault="00307E3B" w:rsidP="00307E3B">
      <w:pPr>
        <w:jc w:val="both"/>
        <w:rPr>
          <w:rFonts w:ascii="Arial" w:hAnsi="Arial" w:cs="Arial"/>
          <w:i/>
          <w:color w:val="0070C0"/>
          <w:sz w:val="22"/>
          <w:szCs w:val="22"/>
        </w:rPr>
      </w:pPr>
      <w:r w:rsidRPr="00D36D9B">
        <w:rPr>
          <w:rFonts w:ascii="Arial" w:hAnsi="Arial" w:cs="Arial"/>
          <w:i/>
          <w:color w:val="0070C0"/>
          <w:sz w:val="22"/>
          <w:szCs w:val="22"/>
        </w:rPr>
        <w:t>1-2</w:t>
      </w:r>
      <w:r w:rsidR="00E95082">
        <w:rPr>
          <w:rFonts w:ascii="Arial" w:hAnsi="Arial" w:cs="Arial"/>
          <w:i/>
          <w:color w:val="0070C0"/>
          <w:sz w:val="22"/>
          <w:szCs w:val="22"/>
        </w:rPr>
        <w:t>no</w:t>
      </w:r>
      <w:r w:rsidRPr="00D36D9B">
        <w:rPr>
          <w:rFonts w:ascii="Arial" w:hAnsi="Arial" w:cs="Arial"/>
          <w:i/>
          <w:color w:val="0070C0"/>
          <w:sz w:val="22"/>
          <w:szCs w:val="22"/>
        </w:rPr>
        <w:t xml:space="preserve"> Credit(s) – Considerate construction</w:t>
      </w:r>
    </w:p>
    <w:p w:rsidR="00307E3B" w:rsidRDefault="00307E3B" w:rsidP="00307E3B">
      <w:pPr>
        <w:jc w:val="both"/>
        <w:rPr>
          <w:rFonts w:ascii="Arial" w:hAnsi="Arial" w:cs="Arial"/>
          <w:i/>
          <w:color w:val="0070C0"/>
          <w:sz w:val="22"/>
          <w:szCs w:val="22"/>
        </w:rPr>
      </w:pPr>
      <w:r w:rsidRPr="00D36D9B">
        <w:rPr>
          <w:rFonts w:ascii="Arial" w:hAnsi="Arial" w:cs="Arial"/>
          <w:i/>
          <w:color w:val="0070C0"/>
          <w:sz w:val="22"/>
          <w:szCs w:val="22"/>
        </w:rPr>
        <w:t>1-2</w:t>
      </w:r>
      <w:r w:rsidR="00E95082">
        <w:rPr>
          <w:rFonts w:ascii="Arial" w:hAnsi="Arial" w:cs="Arial"/>
          <w:i/>
          <w:color w:val="0070C0"/>
          <w:sz w:val="22"/>
          <w:szCs w:val="22"/>
        </w:rPr>
        <w:t>no</w:t>
      </w:r>
      <w:r w:rsidRPr="00D36D9B">
        <w:rPr>
          <w:rFonts w:ascii="Arial" w:hAnsi="Arial" w:cs="Arial"/>
          <w:i/>
          <w:color w:val="0070C0"/>
          <w:sz w:val="22"/>
          <w:szCs w:val="22"/>
        </w:rPr>
        <w:t xml:space="preserve"> Credit(s) – Monitoring of construction-site impacts</w:t>
      </w:r>
    </w:p>
    <w:p w:rsidR="00307E3B" w:rsidRDefault="00307E3B" w:rsidP="00307E3B">
      <w:pPr>
        <w:jc w:val="both"/>
        <w:rPr>
          <w:rFonts w:ascii="Arial" w:hAnsi="Arial" w:cs="Arial"/>
          <w:sz w:val="22"/>
          <w:szCs w:val="22"/>
        </w:rPr>
      </w:pPr>
    </w:p>
    <w:p w:rsidR="00307E3B" w:rsidRDefault="00307E3B" w:rsidP="00307E3B">
      <w:pPr>
        <w:jc w:val="both"/>
        <w:rPr>
          <w:rFonts w:ascii="Arial" w:hAnsi="Arial" w:cs="Arial"/>
          <w:sz w:val="22"/>
          <w:szCs w:val="22"/>
        </w:rPr>
      </w:pPr>
    </w:p>
    <w:p w:rsidR="00307E3B" w:rsidRDefault="00307E3B" w:rsidP="00307E3B">
      <w:pPr>
        <w:jc w:val="both"/>
        <w:rPr>
          <w:rFonts w:ascii="Arial" w:hAnsi="Arial" w:cs="Arial"/>
          <w:sz w:val="22"/>
          <w:szCs w:val="22"/>
        </w:rPr>
      </w:pPr>
    </w:p>
    <w:p w:rsidR="00307E3B" w:rsidRPr="00D36D9B" w:rsidRDefault="00307E3B" w:rsidP="00307E3B">
      <w:pPr>
        <w:jc w:val="both"/>
        <w:rPr>
          <w:rFonts w:ascii="Arial" w:hAnsi="Arial" w:cs="Arial"/>
          <w:sz w:val="22"/>
          <w:szCs w:val="22"/>
        </w:rPr>
      </w:pPr>
      <w:r w:rsidRPr="00D36D9B">
        <w:rPr>
          <w:rFonts w:ascii="Arial" w:hAnsi="Arial" w:cs="Arial"/>
          <w:sz w:val="22"/>
          <w:szCs w:val="22"/>
        </w:rPr>
        <w:lastRenderedPageBreak/>
        <w:t xml:space="preserve">In this section (Man 03) Kier Group were awarded all 6no credits. </w:t>
      </w:r>
    </w:p>
    <w:p w:rsidR="00307E3B" w:rsidRPr="00D36D9B" w:rsidRDefault="00307E3B" w:rsidP="00307E3B">
      <w:pPr>
        <w:jc w:val="both"/>
        <w:rPr>
          <w:rFonts w:ascii="Arial" w:hAnsi="Arial" w:cs="Arial"/>
          <w:sz w:val="22"/>
          <w:szCs w:val="22"/>
        </w:rPr>
      </w:pPr>
      <w:r w:rsidRPr="00D36D9B">
        <w:rPr>
          <w:rFonts w:ascii="Arial" w:hAnsi="Arial" w:cs="Arial"/>
          <w:sz w:val="22"/>
          <w:szCs w:val="22"/>
        </w:rPr>
        <w:t xml:space="preserve">Kier Group were awarded 1no credit for Environmental Management as they provided a certificate of Registration for Environmental Management System ISO 14001:2004 (Cert No: EMS 90303). This certificate complies with the construction maintenance and repair of buildings, civil engineering and building engineering services for private and public bodies, including performing the role of a principal contractor and the management of design services. Monitoring, recording and reporting water and energy consumption during the construction stage then </w:t>
      </w:r>
      <w:r w:rsidR="00C9697D">
        <w:rPr>
          <w:rFonts w:ascii="Arial" w:hAnsi="Arial" w:cs="Arial"/>
          <w:sz w:val="22"/>
          <w:szCs w:val="22"/>
        </w:rPr>
        <w:t>2no</w:t>
      </w:r>
      <w:r w:rsidRPr="00D36D9B">
        <w:rPr>
          <w:rFonts w:ascii="Arial" w:hAnsi="Arial" w:cs="Arial"/>
          <w:sz w:val="22"/>
          <w:szCs w:val="22"/>
        </w:rPr>
        <w:t xml:space="preserve"> credits can be achieved for the ‘monitoring of construction-site impacts’.</w:t>
      </w:r>
    </w:p>
    <w:p w:rsidR="00307E3B" w:rsidRPr="00D36D9B" w:rsidRDefault="00307E3B" w:rsidP="00307E3B">
      <w:pPr>
        <w:jc w:val="both"/>
        <w:rPr>
          <w:rFonts w:ascii="Arial" w:hAnsi="Arial" w:cs="Arial"/>
          <w:sz w:val="22"/>
          <w:szCs w:val="22"/>
        </w:rPr>
      </w:pPr>
    </w:p>
    <w:p w:rsidR="00307E3B" w:rsidRPr="00D36D9B" w:rsidRDefault="00307E3B" w:rsidP="00307E3B">
      <w:pPr>
        <w:jc w:val="both"/>
        <w:rPr>
          <w:rFonts w:ascii="Arial" w:hAnsi="Arial" w:cs="Arial"/>
          <w:sz w:val="22"/>
          <w:szCs w:val="22"/>
        </w:rPr>
      </w:pPr>
      <w:r w:rsidRPr="00D36D9B">
        <w:rPr>
          <w:rFonts w:ascii="Arial" w:hAnsi="Arial" w:cs="Arial"/>
          <w:sz w:val="22"/>
          <w:szCs w:val="22"/>
        </w:rPr>
        <w:t xml:space="preserve">Kier Group were awarded one credit for the sustainability champion in the construction stage. Kier Group appointed Jamie Best, Melin Consultants as a sustainability champion to monitor the project to ensure ongoing compliance with the relevant sustainability performance / process criteria. </w:t>
      </w:r>
    </w:p>
    <w:p w:rsidR="00307E3B" w:rsidRPr="00D36D9B"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Kier Group met the pre-requisite minimum standards by providing evidence from their timber purchasing policy. Kier Group have stated that ‘all timber used on this scheme is legally harvested and traded timber’. The policy states that the company will:</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 xml:space="preserve">All timber will be purchased directly as part of a sub-contractor package, ensuring that they will can comply with all European Timber Regulations and confirm that the timer or </w:t>
      </w:r>
      <w:r w:rsidR="003D2528" w:rsidRPr="007E3214">
        <w:rPr>
          <w:rFonts w:ascii="Arial" w:hAnsi="Arial" w:cs="Arial"/>
          <w:sz w:val="22"/>
          <w:szCs w:val="22"/>
        </w:rPr>
        <w:t>timber-based</w:t>
      </w:r>
      <w:r w:rsidRPr="007E3214">
        <w:rPr>
          <w:rFonts w:ascii="Arial" w:hAnsi="Arial" w:cs="Arial"/>
          <w:sz w:val="22"/>
          <w:szCs w:val="22"/>
        </w:rPr>
        <w:t xml:space="preserve"> products supplied to Kier are from a legally harvested source.</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Recognition of the requirement that all timber has a chain of custody certificate from a credible independent certification scheme. Similar to the Programme for the Endorsement of Forest Certification (PEFC) or the Forestry Stewardship Council (FSC).</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Kier Group have appointed Jewson as their supply chain partner for site timber for the FACE building, Kier Group have provided evidence to prove this. Confirmation of the timber being legally harvested and traded as shown in the Central Point of Expertise on Timber (CEPT) 5</w:t>
      </w:r>
      <w:r w:rsidRPr="007E3214">
        <w:rPr>
          <w:rFonts w:ascii="Arial" w:hAnsi="Arial" w:cs="Arial"/>
          <w:sz w:val="22"/>
          <w:szCs w:val="22"/>
          <w:vertAlign w:val="superscript"/>
        </w:rPr>
        <w:t>th</w:t>
      </w:r>
      <w:r w:rsidRPr="007E3214">
        <w:rPr>
          <w:rFonts w:ascii="Arial" w:hAnsi="Arial" w:cs="Arial"/>
          <w:sz w:val="22"/>
          <w:szCs w:val="22"/>
        </w:rPr>
        <w:t xml:space="preserve"> Edition report on UK Government Timber Procurement Policy.</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Kier Group have confirmed that they will carry out the following actions to reduce the overall impact of development to the local surroundings and manage materials, services and waste on site in conjunction with the monitoring of construction site impacts, by applying this then Kier Group were awarded 2</w:t>
      </w:r>
      <w:r w:rsidR="003D2528">
        <w:rPr>
          <w:rFonts w:ascii="Arial" w:hAnsi="Arial" w:cs="Arial"/>
          <w:sz w:val="22"/>
          <w:szCs w:val="22"/>
        </w:rPr>
        <w:t>no</w:t>
      </w:r>
      <w:r w:rsidRPr="007E3214">
        <w:rPr>
          <w:rFonts w:ascii="Arial" w:hAnsi="Arial" w:cs="Arial"/>
          <w:sz w:val="22"/>
          <w:szCs w:val="22"/>
        </w:rPr>
        <w:t xml:space="preserve"> credits.</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For Kier Group to be awarded these 2</w:t>
      </w:r>
      <w:r w:rsidR="001C278F">
        <w:rPr>
          <w:rFonts w:ascii="Arial" w:hAnsi="Arial" w:cs="Arial"/>
          <w:sz w:val="22"/>
          <w:szCs w:val="22"/>
        </w:rPr>
        <w:t>no</w:t>
      </w:r>
      <w:r w:rsidRPr="007E3214">
        <w:rPr>
          <w:rFonts w:ascii="Arial" w:hAnsi="Arial" w:cs="Arial"/>
          <w:sz w:val="22"/>
          <w:szCs w:val="22"/>
        </w:rPr>
        <w:t xml:space="preserve"> credits they also had to provide evidence on Energy, Water and Transportation of Construction Materials and Waste.</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i/>
          <w:sz w:val="22"/>
          <w:szCs w:val="22"/>
        </w:rPr>
      </w:pPr>
      <w:r w:rsidRPr="007E3214">
        <w:rPr>
          <w:rFonts w:ascii="Arial" w:hAnsi="Arial" w:cs="Arial"/>
          <w:i/>
          <w:sz w:val="22"/>
          <w:szCs w:val="22"/>
        </w:rPr>
        <w:t xml:space="preserve">Energy </w:t>
      </w:r>
    </w:p>
    <w:p w:rsidR="00307E3B" w:rsidRPr="007E3214" w:rsidRDefault="00307E3B" w:rsidP="00307E3B">
      <w:pPr>
        <w:jc w:val="both"/>
        <w:rPr>
          <w:rFonts w:ascii="Arial" w:hAnsi="Arial" w:cs="Arial"/>
          <w:sz w:val="22"/>
          <w:szCs w:val="22"/>
        </w:rPr>
      </w:pPr>
      <w:r w:rsidRPr="007E3214">
        <w:rPr>
          <w:rFonts w:ascii="Arial" w:hAnsi="Arial" w:cs="Arial"/>
          <w:sz w:val="22"/>
          <w:szCs w:val="22"/>
        </w:rPr>
        <w:t>Monitoring and recording of energy consumption on site will be collected in data form. The collected date will be used to report the energy consumption and carbon dioxide emissions from the construction process.</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i/>
          <w:sz w:val="22"/>
          <w:szCs w:val="22"/>
        </w:rPr>
      </w:pPr>
      <w:r w:rsidRPr="007E3214">
        <w:rPr>
          <w:rFonts w:ascii="Arial" w:hAnsi="Arial" w:cs="Arial"/>
          <w:i/>
          <w:sz w:val="22"/>
          <w:szCs w:val="22"/>
        </w:rPr>
        <w:t>Water</w:t>
      </w:r>
    </w:p>
    <w:p w:rsidR="00307E3B" w:rsidRPr="007E3214" w:rsidRDefault="00307E3B" w:rsidP="00307E3B">
      <w:pPr>
        <w:jc w:val="both"/>
        <w:rPr>
          <w:rFonts w:ascii="Arial" w:hAnsi="Arial" w:cs="Arial"/>
          <w:sz w:val="22"/>
          <w:szCs w:val="22"/>
        </w:rPr>
      </w:pPr>
      <w:r w:rsidRPr="007E3214">
        <w:rPr>
          <w:rFonts w:ascii="Arial" w:hAnsi="Arial" w:cs="Arial"/>
          <w:sz w:val="22"/>
          <w:szCs w:val="22"/>
        </w:rPr>
        <w:t>Monitor and record data on water consumption from all plant, equipment and site accommodation. The collected data will be used to report the total net water consumption.</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i/>
          <w:sz w:val="22"/>
          <w:szCs w:val="22"/>
        </w:rPr>
      </w:pPr>
      <w:r w:rsidRPr="007E3214">
        <w:rPr>
          <w:rFonts w:ascii="Arial" w:hAnsi="Arial" w:cs="Arial"/>
          <w:i/>
          <w:sz w:val="22"/>
          <w:szCs w:val="22"/>
        </w:rPr>
        <w:t>Transport of Construction Materials and Waste</w:t>
      </w:r>
    </w:p>
    <w:p w:rsidR="00307E3B" w:rsidRPr="007E3214" w:rsidRDefault="00307E3B" w:rsidP="00307E3B">
      <w:pPr>
        <w:jc w:val="both"/>
        <w:rPr>
          <w:rFonts w:ascii="Arial" w:hAnsi="Arial" w:cs="Arial"/>
          <w:sz w:val="22"/>
          <w:szCs w:val="22"/>
        </w:rPr>
      </w:pPr>
      <w:r w:rsidRPr="007E3214">
        <w:rPr>
          <w:rFonts w:ascii="Arial" w:hAnsi="Arial" w:cs="Arial"/>
          <w:sz w:val="22"/>
          <w:szCs w:val="22"/>
        </w:rPr>
        <w:t>Monitor and record data on transport resulting from delivery of major construction materials to site an</w:t>
      </w:r>
      <w:r>
        <w:rPr>
          <w:rFonts w:ascii="Arial" w:hAnsi="Arial" w:cs="Arial"/>
          <w:sz w:val="22"/>
          <w:szCs w:val="22"/>
        </w:rPr>
        <w:t>d construction waste from site</w:t>
      </w:r>
      <w:r w:rsidRPr="007E3214">
        <w:rPr>
          <w:rFonts w:ascii="Arial" w:hAnsi="Arial" w:cs="Arial"/>
          <w:sz w:val="22"/>
          <w:szCs w:val="22"/>
        </w:rPr>
        <w:t>:</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Transport of materials from the factory to the building site including any transport, intermediate storage and distribution.</w:t>
      </w:r>
    </w:p>
    <w:p w:rsidR="00307E3B" w:rsidRPr="00166C9B"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Scope of the monitoring must cover the following as a minimum standard i) Materials used in major building elements including insulation materials. Ii) Ground works and landscaping materials.</w:t>
      </w:r>
    </w:p>
    <w:p w:rsidR="00307E3B" w:rsidRDefault="00307E3B" w:rsidP="00307E3B">
      <w:pPr>
        <w:jc w:val="both"/>
        <w:rPr>
          <w:rFonts w:ascii="Arial" w:hAnsi="Arial" w:cs="Arial"/>
          <w:sz w:val="22"/>
          <w:szCs w:val="22"/>
        </w:rPr>
      </w:pPr>
      <w:r w:rsidRPr="007E3214">
        <w:rPr>
          <w:rFonts w:ascii="Arial" w:hAnsi="Arial" w:cs="Arial"/>
          <w:sz w:val="22"/>
          <w:szCs w:val="22"/>
        </w:rPr>
        <w:t>Please see appendix 1 – Man03 evidence list.</w:t>
      </w:r>
    </w:p>
    <w:p w:rsidR="00EF09B9" w:rsidRDefault="00EF09B9" w:rsidP="00307E3B">
      <w:pPr>
        <w:jc w:val="both"/>
        <w:rPr>
          <w:rFonts w:ascii="Arial" w:hAnsi="Arial" w:cs="Arial"/>
          <w:sz w:val="22"/>
          <w:szCs w:val="22"/>
        </w:rPr>
      </w:pPr>
    </w:p>
    <w:p w:rsidR="00307E3B" w:rsidRPr="007E3214" w:rsidRDefault="00307E3B" w:rsidP="00307E3B">
      <w:pPr>
        <w:jc w:val="both"/>
        <w:rPr>
          <w:rFonts w:ascii="Arial" w:hAnsi="Arial" w:cs="Arial"/>
          <w:b/>
          <w:i/>
          <w:sz w:val="22"/>
          <w:szCs w:val="22"/>
        </w:rPr>
      </w:pPr>
      <w:r w:rsidRPr="007E3214">
        <w:rPr>
          <w:rFonts w:ascii="Arial" w:hAnsi="Arial" w:cs="Arial"/>
          <w:b/>
          <w:i/>
          <w:sz w:val="22"/>
          <w:szCs w:val="22"/>
        </w:rPr>
        <w:lastRenderedPageBreak/>
        <w:t xml:space="preserve">Man 04 – Commissioning and Handover  </w:t>
      </w:r>
    </w:p>
    <w:p w:rsidR="00307E3B" w:rsidRPr="007E3214" w:rsidRDefault="00307E3B" w:rsidP="00307E3B">
      <w:pPr>
        <w:jc w:val="both"/>
        <w:rPr>
          <w:rFonts w:ascii="Arial" w:hAnsi="Arial" w:cs="Arial"/>
          <w:b/>
          <w:i/>
          <w:sz w:val="22"/>
          <w:szCs w:val="22"/>
        </w:rPr>
      </w:pPr>
    </w:p>
    <w:p w:rsidR="00307E3B" w:rsidRPr="007E3214" w:rsidRDefault="00307E3B" w:rsidP="00307E3B">
      <w:pPr>
        <w:jc w:val="both"/>
        <w:rPr>
          <w:rFonts w:ascii="Arial" w:hAnsi="Arial" w:cs="Arial"/>
          <w:b/>
          <w:i/>
          <w:sz w:val="22"/>
          <w:szCs w:val="22"/>
        </w:rPr>
      </w:pPr>
      <w:r w:rsidRPr="007E3214">
        <w:rPr>
          <w:rFonts w:ascii="Arial" w:hAnsi="Arial" w:cs="Arial"/>
          <w:b/>
          <w:i/>
          <w:sz w:val="22"/>
          <w:szCs w:val="22"/>
        </w:rPr>
        <w:t>‘Encourage a properly planned handover and commissioning process that reflects the needs of the building occupants’ (BREEAM Technical Manual, 2014).</w:t>
      </w:r>
    </w:p>
    <w:p w:rsidR="00307E3B" w:rsidRPr="007E3214" w:rsidRDefault="00307E3B" w:rsidP="00307E3B">
      <w:pPr>
        <w:jc w:val="both"/>
        <w:rPr>
          <w:rFonts w:ascii="Arial" w:hAnsi="Arial" w:cs="Arial"/>
          <w:b/>
          <w:i/>
          <w:sz w:val="22"/>
          <w:szCs w:val="22"/>
        </w:rPr>
      </w:pPr>
    </w:p>
    <w:p w:rsidR="00307E3B" w:rsidRPr="007E3214" w:rsidRDefault="00307E3B" w:rsidP="00307E3B">
      <w:pPr>
        <w:jc w:val="both"/>
        <w:rPr>
          <w:rFonts w:ascii="Arial" w:hAnsi="Arial" w:cs="Arial"/>
          <w:i/>
          <w:color w:val="0070C0"/>
          <w:sz w:val="22"/>
          <w:szCs w:val="22"/>
        </w:rPr>
      </w:pPr>
      <w:r w:rsidRPr="007E3214">
        <w:rPr>
          <w:rFonts w:ascii="Arial" w:hAnsi="Arial" w:cs="Arial"/>
          <w:i/>
          <w:color w:val="0070C0"/>
          <w:sz w:val="22"/>
          <w:szCs w:val="22"/>
        </w:rPr>
        <w:t>4</w:t>
      </w:r>
      <w:r w:rsidR="00E95082">
        <w:rPr>
          <w:rFonts w:ascii="Arial" w:hAnsi="Arial" w:cs="Arial"/>
          <w:i/>
          <w:color w:val="0070C0"/>
          <w:sz w:val="22"/>
          <w:szCs w:val="22"/>
        </w:rPr>
        <w:t>no</w:t>
      </w:r>
      <w:r w:rsidRPr="007E3214">
        <w:rPr>
          <w:rFonts w:ascii="Arial" w:hAnsi="Arial" w:cs="Arial"/>
          <w:i/>
          <w:color w:val="0070C0"/>
          <w:sz w:val="22"/>
          <w:szCs w:val="22"/>
        </w:rPr>
        <w:t xml:space="preserve"> possible credits available, minimum standard:</w:t>
      </w:r>
    </w:p>
    <w:p w:rsidR="00307E3B" w:rsidRPr="007E3214" w:rsidRDefault="00307E3B" w:rsidP="00307E3B">
      <w:pPr>
        <w:jc w:val="both"/>
        <w:rPr>
          <w:rFonts w:ascii="Arial" w:hAnsi="Arial" w:cs="Arial"/>
          <w:i/>
          <w:color w:val="0070C0"/>
          <w:sz w:val="22"/>
          <w:szCs w:val="22"/>
        </w:rPr>
      </w:pPr>
      <w:r w:rsidRPr="007E3214">
        <w:rPr>
          <w:rFonts w:ascii="Arial" w:hAnsi="Arial" w:cs="Arial"/>
          <w:i/>
          <w:color w:val="0070C0"/>
          <w:sz w:val="22"/>
          <w:szCs w:val="22"/>
        </w:rPr>
        <w:t xml:space="preserve">(Excellent – Criterion 10 / Outstanding – Criterion 10 (Building User Guide)) </w:t>
      </w:r>
    </w:p>
    <w:p w:rsidR="00307E3B" w:rsidRPr="007E3214" w:rsidRDefault="00307E3B" w:rsidP="00307E3B">
      <w:pPr>
        <w:jc w:val="both"/>
        <w:rPr>
          <w:rFonts w:ascii="Arial" w:hAnsi="Arial" w:cs="Arial"/>
          <w:i/>
          <w:color w:val="0070C0"/>
          <w:sz w:val="22"/>
          <w:szCs w:val="22"/>
        </w:rPr>
      </w:pPr>
      <w:r w:rsidRPr="007E3214">
        <w:rPr>
          <w:rFonts w:ascii="Arial" w:hAnsi="Arial" w:cs="Arial"/>
          <w:i/>
          <w:color w:val="0070C0"/>
          <w:sz w:val="22"/>
          <w:szCs w:val="22"/>
        </w:rPr>
        <w:t>1</w:t>
      </w:r>
      <w:r w:rsidR="00E95082">
        <w:rPr>
          <w:rFonts w:ascii="Arial" w:hAnsi="Arial" w:cs="Arial"/>
          <w:i/>
          <w:color w:val="0070C0"/>
          <w:sz w:val="22"/>
          <w:szCs w:val="22"/>
        </w:rPr>
        <w:t>no</w:t>
      </w:r>
      <w:r w:rsidRPr="007E3214">
        <w:rPr>
          <w:rFonts w:ascii="Arial" w:hAnsi="Arial" w:cs="Arial"/>
          <w:i/>
          <w:color w:val="0070C0"/>
          <w:sz w:val="22"/>
          <w:szCs w:val="22"/>
        </w:rPr>
        <w:t xml:space="preserve"> Credit – Commissioning and testing schedule and responsibilities </w:t>
      </w:r>
    </w:p>
    <w:p w:rsidR="00307E3B" w:rsidRPr="007E3214" w:rsidRDefault="00307E3B" w:rsidP="00307E3B">
      <w:pPr>
        <w:jc w:val="both"/>
        <w:rPr>
          <w:rFonts w:ascii="Arial" w:hAnsi="Arial" w:cs="Arial"/>
          <w:i/>
          <w:color w:val="0070C0"/>
          <w:sz w:val="22"/>
          <w:szCs w:val="22"/>
        </w:rPr>
      </w:pPr>
      <w:r w:rsidRPr="007E3214">
        <w:rPr>
          <w:rFonts w:ascii="Arial" w:hAnsi="Arial" w:cs="Arial"/>
          <w:i/>
          <w:color w:val="0070C0"/>
          <w:sz w:val="22"/>
          <w:szCs w:val="22"/>
        </w:rPr>
        <w:t>1</w:t>
      </w:r>
      <w:r w:rsidR="00E95082">
        <w:rPr>
          <w:rFonts w:ascii="Arial" w:hAnsi="Arial" w:cs="Arial"/>
          <w:i/>
          <w:color w:val="0070C0"/>
          <w:sz w:val="22"/>
          <w:szCs w:val="22"/>
        </w:rPr>
        <w:t>no</w:t>
      </w:r>
      <w:r w:rsidRPr="007E3214">
        <w:rPr>
          <w:rFonts w:ascii="Arial" w:hAnsi="Arial" w:cs="Arial"/>
          <w:i/>
          <w:color w:val="0070C0"/>
          <w:sz w:val="22"/>
          <w:szCs w:val="22"/>
        </w:rPr>
        <w:t xml:space="preserve"> Credit – Commissioning building services</w:t>
      </w:r>
    </w:p>
    <w:p w:rsidR="00307E3B" w:rsidRPr="007E3214" w:rsidRDefault="00307E3B" w:rsidP="00307E3B">
      <w:pPr>
        <w:jc w:val="both"/>
        <w:rPr>
          <w:rFonts w:ascii="Arial" w:hAnsi="Arial" w:cs="Arial"/>
          <w:i/>
          <w:color w:val="0070C0"/>
          <w:sz w:val="22"/>
          <w:szCs w:val="22"/>
        </w:rPr>
      </w:pPr>
      <w:r w:rsidRPr="007E3214">
        <w:rPr>
          <w:rFonts w:ascii="Arial" w:hAnsi="Arial" w:cs="Arial"/>
          <w:i/>
          <w:color w:val="0070C0"/>
          <w:sz w:val="22"/>
          <w:szCs w:val="22"/>
        </w:rPr>
        <w:t>1</w:t>
      </w:r>
      <w:r w:rsidR="00E95082">
        <w:rPr>
          <w:rFonts w:ascii="Arial" w:hAnsi="Arial" w:cs="Arial"/>
          <w:i/>
          <w:color w:val="0070C0"/>
          <w:sz w:val="22"/>
          <w:szCs w:val="22"/>
        </w:rPr>
        <w:t>no</w:t>
      </w:r>
      <w:r w:rsidRPr="007E3214">
        <w:rPr>
          <w:rFonts w:ascii="Arial" w:hAnsi="Arial" w:cs="Arial"/>
          <w:i/>
          <w:color w:val="0070C0"/>
          <w:sz w:val="22"/>
          <w:szCs w:val="22"/>
        </w:rPr>
        <w:t xml:space="preserve"> Credit – Testing and inspecting building fabric</w:t>
      </w:r>
    </w:p>
    <w:p w:rsidR="00307E3B" w:rsidRPr="007E3214" w:rsidRDefault="00307E3B" w:rsidP="00307E3B">
      <w:pPr>
        <w:jc w:val="both"/>
        <w:rPr>
          <w:rFonts w:ascii="Arial" w:hAnsi="Arial" w:cs="Arial"/>
          <w:i/>
          <w:color w:val="0070C0"/>
          <w:sz w:val="22"/>
          <w:szCs w:val="22"/>
        </w:rPr>
      </w:pPr>
      <w:r w:rsidRPr="007E3214">
        <w:rPr>
          <w:rFonts w:ascii="Arial" w:hAnsi="Arial" w:cs="Arial"/>
          <w:i/>
          <w:color w:val="0070C0"/>
          <w:sz w:val="22"/>
          <w:szCs w:val="22"/>
        </w:rPr>
        <w:t>1</w:t>
      </w:r>
      <w:r w:rsidR="00E95082">
        <w:rPr>
          <w:rFonts w:ascii="Arial" w:hAnsi="Arial" w:cs="Arial"/>
          <w:i/>
          <w:color w:val="0070C0"/>
          <w:sz w:val="22"/>
          <w:szCs w:val="22"/>
        </w:rPr>
        <w:t>no</w:t>
      </w:r>
      <w:r w:rsidRPr="007E3214">
        <w:rPr>
          <w:rFonts w:ascii="Arial" w:hAnsi="Arial" w:cs="Arial"/>
          <w:i/>
          <w:color w:val="0070C0"/>
          <w:sz w:val="22"/>
          <w:szCs w:val="22"/>
        </w:rPr>
        <w:t xml:space="preserve"> Credit – Handover </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 xml:space="preserve">In this section (Man 04) Kier Group were awarded 2no credits. </w:t>
      </w:r>
    </w:p>
    <w:p w:rsidR="00307E3B" w:rsidRPr="007E3214" w:rsidRDefault="00307E3B" w:rsidP="00307E3B">
      <w:pPr>
        <w:jc w:val="both"/>
        <w:rPr>
          <w:rFonts w:ascii="Arial" w:hAnsi="Arial" w:cs="Arial"/>
          <w:sz w:val="22"/>
          <w:szCs w:val="22"/>
        </w:rPr>
      </w:pPr>
      <w:r w:rsidRPr="007E3214">
        <w:rPr>
          <w:rFonts w:ascii="Arial" w:hAnsi="Arial" w:cs="Arial"/>
          <w:sz w:val="22"/>
          <w:szCs w:val="22"/>
        </w:rPr>
        <w:t>Kier Group were awarded 1no credit for the commissioning and testing schedule and responsibilities, and 1no credit for commissioning building services. Kier Group provided evidence which is listed in the appendix to support these awarded credits.</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 xml:space="preserve">Commissioning and testing schedule and responsibilities </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Schedule developed that identifies and includes suitable timescale for commissioning services / control systems, and testing / inspecting building fabric.</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Identify appropriate standards (BSRIA, CIBSE guidelines, etc.)</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Appropriate team member appointed</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Principal contractor accounts for the commissioning and testing programme.</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Commissioning Building Services</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 xml:space="preserve">For complex building services and systems – </w:t>
      </w:r>
      <w:r w:rsidR="00E95082" w:rsidRPr="007E3214">
        <w:rPr>
          <w:rFonts w:ascii="Arial" w:hAnsi="Arial" w:cs="Arial"/>
          <w:sz w:val="22"/>
          <w:szCs w:val="22"/>
        </w:rPr>
        <w:t>specialist-commissioning</w:t>
      </w:r>
      <w:r w:rsidRPr="007E3214">
        <w:rPr>
          <w:rFonts w:ascii="Arial" w:hAnsi="Arial" w:cs="Arial"/>
          <w:sz w:val="22"/>
          <w:szCs w:val="22"/>
        </w:rPr>
        <w:t xml:space="preserve"> manager appointed.</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Testing and inspecting building fabric</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Survey and testing undertaken by Suitably Qualified Professional (SQP)</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All defects detected are rectified before handover.</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 xml:space="preserve">In order for Kier Group to be awarded a credit for this section then they need to provide evidence on the integrity of the building fabric, including continuity of insulation, avoidance of thermal bridging and air leakage. The building will need to undergo a thermographic survey as well as an airtightness test and </w:t>
      </w:r>
      <w:r w:rsidR="003D2528" w:rsidRPr="007E3214">
        <w:rPr>
          <w:rFonts w:ascii="Arial" w:hAnsi="Arial" w:cs="Arial"/>
          <w:sz w:val="22"/>
          <w:szCs w:val="22"/>
        </w:rPr>
        <w:t>inspection, which</w:t>
      </w:r>
      <w:r w:rsidRPr="007E3214">
        <w:rPr>
          <w:rFonts w:ascii="Arial" w:hAnsi="Arial" w:cs="Arial"/>
          <w:sz w:val="22"/>
          <w:szCs w:val="22"/>
        </w:rPr>
        <w:t xml:space="preserve"> is undertaken by a SQP. (BREEAM New Construction 2014 Specification)</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 xml:space="preserve">Commissioning and Handover </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Building User Guide developed</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Training schedule prepared for building occupiers.</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In order for Kier Group to be awarded a credit for the handover criteria then they need to provide evidence such as the O&amp;M Manuals or a Building User Guide (BUG). This will need to be developed prior to handover for distribution to the building occupiers (UWTSD).</w:t>
      </w:r>
    </w:p>
    <w:p w:rsidR="00307E3B" w:rsidRPr="007E3214" w:rsidRDefault="00307E3B" w:rsidP="00307E3B">
      <w:pPr>
        <w:jc w:val="both"/>
        <w:rPr>
          <w:rFonts w:ascii="Arial" w:hAnsi="Arial" w:cs="Arial"/>
          <w:sz w:val="22"/>
          <w:szCs w:val="22"/>
        </w:rPr>
      </w:pPr>
    </w:p>
    <w:p w:rsidR="00307E3B" w:rsidRDefault="00307E3B" w:rsidP="00307E3B">
      <w:pPr>
        <w:jc w:val="both"/>
        <w:rPr>
          <w:rFonts w:ascii="Arial" w:hAnsi="Arial" w:cs="Arial"/>
          <w:sz w:val="22"/>
          <w:szCs w:val="22"/>
        </w:rPr>
      </w:pPr>
      <w:r w:rsidRPr="007E3214">
        <w:rPr>
          <w:rFonts w:ascii="Arial" w:hAnsi="Arial" w:cs="Arial"/>
          <w:sz w:val="22"/>
          <w:szCs w:val="22"/>
        </w:rPr>
        <w:t>Please see appendix 1 – Man04 evidence list.</w:t>
      </w: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Pr="007E3214" w:rsidRDefault="00307E3B" w:rsidP="00307E3B">
      <w:pPr>
        <w:jc w:val="both"/>
        <w:rPr>
          <w:rFonts w:ascii="Arial" w:hAnsi="Arial" w:cs="Arial"/>
          <w:b/>
          <w:i/>
          <w:sz w:val="22"/>
          <w:szCs w:val="22"/>
        </w:rPr>
      </w:pPr>
      <w:r w:rsidRPr="007E3214">
        <w:rPr>
          <w:rFonts w:ascii="Arial" w:hAnsi="Arial" w:cs="Arial"/>
          <w:b/>
          <w:i/>
          <w:sz w:val="22"/>
          <w:szCs w:val="22"/>
        </w:rPr>
        <w:lastRenderedPageBreak/>
        <w:t xml:space="preserve">Man 05 – Aftercare  </w:t>
      </w:r>
    </w:p>
    <w:p w:rsidR="00307E3B" w:rsidRPr="007E3214" w:rsidRDefault="00307E3B" w:rsidP="00307E3B">
      <w:pPr>
        <w:jc w:val="both"/>
        <w:rPr>
          <w:rFonts w:ascii="Arial" w:hAnsi="Arial" w:cs="Arial"/>
          <w:b/>
          <w:i/>
          <w:sz w:val="22"/>
          <w:szCs w:val="22"/>
        </w:rPr>
      </w:pPr>
    </w:p>
    <w:p w:rsidR="00307E3B" w:rsidRPr="007E3214" w:rsidRDefault="00307E3B" w:rsidP="00307E3B">
      <w:pPr>
        <w:jc w:val="both"/>
        <w:rPr>
          <w:rFonts w:ascii="Arial" w:hAnsi="Arial" w:cs="Arial"/>
          <w:sz w:val="22"/>
          <w:szCs w:val="22"/>
        </w:rPr>
      </w:pPr>
      <w:r w:rsidRPr="007E3214">
        <w:rPr>
          <w:rFonts w:ascii="Arial" w:hAnsi="Arial" w:cs="Arial"/>
          <w:b/>
          <w:i/>
          <w:sz w:val="22"/>
          <w:szCs w:val="22"/>
        </w:rPr>
        <w:t>‘Provide post-handover aftercare to the building owner/occupants during the first year of occupation to ensure the building operates and adapts, where relevant, in accordance with the design intent and operational demands’ (BREEAM Technical Manual, 2014).</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i/>
          <w:color w:val="0070C0"/>
          <w:sz w:val="22"/>
          <w:szCs w:val="22"/>
        </w:rPr>
      </w:pPr>
      <w:r w:rsidRPr="007E3214">
        <w:rPr>
          <w:rFonts w:ascii="Arial" w:hAnsi="Arial" w:cs="Arial"/>
          <w:i/>
          <w:color w:val="0070C0"/>
          <w:sz w:val="22"/>
          <w:szCs w:val="22"/>
        </w:rPr>
        <w:t>3</w:t>
      </w:r>
      <w:r w:rsidR="00E95082">
        <w:rPr>
          <w:rFonts w:ascii="Arial" w:hAnsi="Arial" w:cs="Arial"/>
          <w:i/>
          <w:color w:val="0070C0"/>
          <w:sz w:val="22"/>
          <w:szCs w:val="22"/>
        </w:rPr>
        <w:t>no</w:t>
      </w:r>
      <w:r w:rsidRPr="007E3214">
        <w:rPr>
          <w:rFonts w:ascii="Arial" w:hAnsi="Arial" w:cs="Arial"/>
          <w:i/>
          <w:color w:val="0070C0"/>
          <w:sz w:val="22"/>
          <w:szCs w:val="22"/>
        </w:rPr>
        <w:t xml:space="preserve"> possible credits available, minimum standard:</w:t>
      </w:r>
    </w:p>
    <w:p w:rsidR="00307E3B" w:rsidRPr="007E3214" w:rsidRDefault="00307E3B" w:rsidP="00307E3B">
      <w:pPr>
        <w:jc w:val="both"/>
        <w:rPr>
          <w:rFonts w:ascii="Arial" w:hAnsi="Arial" w:cs="Arial"/>
          <w:i/>
          <w:color w:val="0070C0"/>
          <w:sz w:val="22"/>
          <w:szCs w:val="22"/>
        </w:rPr>
      </w:pPr>
      <w:r w:rsidRPr="007E3214">
        <w:rPr>
          <w:rFonts w:ascii="Arial" w:hAnsi="Arial" w:cs="Arial"/>
          <w:i/>
          <w:color w:val="0070C0"/>
          <w:sz w:val="22"/>
          <w:szCs w:val="22"/>
        </w:rPr>
        <w:t xml:space="preserve">(Excellent – </w:t>
      </w:r>
      <w:r w:rsidR="00E95082">
        <w:rPr>
          <w:rFonts w:ascii="Arial" w:hAnsi="Arial" w:cs="Arial"/>
          <w:i/>
          <w:color w:val="0070C0"/>
          <w:sz w:val="22"/>
          <w:szCs w:val="22"/>
        </w:rPr>
        <w:t>1no</w:t>
      </w:r>
      <w:r w:rsidRPr="007E3214">
        <w:rPr>
          <w:rFonts w:ascii="Arial" w:hAnsi="Arial" w:cs="Arial"/>
          <w:i/>
          <w:color w:val="0070C0"/>
          <w:sz w:val="22"/>
          <w:szCs w:val="22"/>
        </w:rPr>
        <w:t xml:space="preserve"> Credit / Outstanding – </w:t>
      </w:r>
      <w:r w:rsidR="00E95082">
        <w:rPr>
          <w:rFonts w:ascii="Arial" w:hAnsi="Arial" w:cs="Arial"/>
          <w:i/>
          <w:color w:val="0070C0"/>
          <w:sz w:val="22"/>
          <w:szCs w:val="22"/>
        </w:rPr>
        <w:t>1no</w:t>
      </w:r>
      <w:r w:rsidRPr="007E3214">
        <w:rPr>
          <w:rFonts w:ascii="Arial" w:hAnsi="Arial" w:cs="Arial"/>
          <w:i/>
          <w:color w:val="0070C0"/>
          <w:sz w:val="22"/>
          <w:szCs w:val="22"/>
        </w:rPr>
        <w:t xml:space="preserve"> Credit (Seasonal Commissioning)) </w:t>
      </w:r>
    </w:p>
    <w:p w:rsidR="00307E3B" w:rsidRPr="007E3214" w:rsidRDefault="00307E3B" w:rsidP="00307E3B">
      <w:pPr>
        <w:jc w:val="both"/>
        <w:rPr>
          <w:rFonts w:ascii="Arial" w:hAnsi="Arial" w:cs="Arial"/>
          <w:i/>
          <w:color w:val="0070C0"/>
          <w:sz w:val="22"/>
          <w:szCs w:val="22"/>
        </w:rPr>
      </w:pPr>
      <w:r w:rsidRPr="007E3214">
        <w:rPr>
          <w:rFonts w:ascii="Arial" w:hAnsi="Arial" w:cs="Arial"/>
          <w:i/>
          <w:color w:val="0070C0"/>
          <w:sz w:val="22"/>
          <w:szCs w:val="22"/>
        </w:rPr>
        <w:t>1</w:t>
      </w:r>
      <w:r w:rsidR="00E95082">
        <w:rPr>
          <w:rFonts w:ascii="Arial" w:hAnsi="Arial" w:cs="Arial"/>
          <w:i/>
          <w:color w:val="0070C0"/>
          <w:sz w:val="22"/>
          <w:szCs w:val="22"/>
        </w:rPr>
        <w:t>no</w:t>
      </w:r>
      <w:r w:rsidRPr="007E3214">
        <w:rPr>
          <w:rFonts w:ascii="Arial" w:hAnsi="Arial" w:cs="Arial"/>
          <w:i/>
          <w:color w:val="0070C0"/>
          <w:sz w:val="22"/>
          <w:szCs w:val="22"/>
        </w:rPr>
        <w:t xml:space="preserve"> Credit – Aftercare support</w:t>
      </w:r>
    </w:p>
    <w:p w:rsidR="00307E3B" w:rsidRPr="007E3214" w:rsidRDefault="00307E3B" w:rsidP="00307E3B">
      <w:pPr>
        <w:jc w:val="both"/>
        <w:rPr>
          <w:rFonts w:ascii="Arial" w:hAnsi="Arial" w:cs="Arial"/>
          <w:i/>
          <w:color w:val="0070C0"/>
          <w:sz w:val="22"/>
          <w:szCs w:val="22"/>
        </w:rPr>
      </w:pPr>
      <w:r w:rsidRPr="007E3214">
        <w:rPr>
          <w:rFonts w:ascii="Arial" w:hAnsi="Arial" w:cs="Arial"/>
          <w:i/>
          <w:color w:val="0070C0"/>
          <w:sz w:val="22"/>
          <w:szCs w:val="22"/>
        </w:rPr>
        <w:t>1</w:t>
      </w:r>
      <w:r w:rsidR="00E95082">
        <w:rPr>
          <w:rFonts w:ascii="Arial" w:hAnsi="Arial" w:cs="Arial"/>
          <w:i/>
          <w:color w:val="0070C0"/>
          <w:sz w:val="22"/>
          <w:szCs w:val="22"/>
        </w:rPr>
        <w:t>no</w:t>
      </w:r>
      <w:r w:rsidRPr="007E3214">
        <w:rPr>
          <w:rFonts w:ascii="Arial" w:hAnsi="Arial" w:cs="Arial"/>
          <w:i/>
          <w:color w:val="0070C0"/>
          <w:sz w:val="22"/>
          <w:szCs w:val="22"/>
        </w:rPr>
        <w:t xml:space="preserve"> Credit – Seasonal commissioning</w:t>
      </w:r>
    </w:p>
    <w:p w:rsidR="00307E3B" w:rsidRPr="007E3214" w:rsidRDefault="00307E3B" w:rsidP="00307E3B">
      <w:pPr>
        <w:jc w:val="both"/>
        <w:rPr>
          <w:rFonts w:ascii="Arial" w:hAnsi="Arial" w:cs="Arial"/>
          <w:i/>
          <w:color w:val="0070C0"/>
          <w:sz w:val="22"/>
          <w:szCs w:val="22"/>
        </w:rPr>
      </w:pPr>
      <w:r w:rsidRPr="007E3214">
        <w:rPr>
          <w:rFonts w:ascii="Arial" w:hAnsi="Arial" w:cs="Arial"/>
          <w:i/>
          <w:color w:val="0070C0"/>
          <w:sz w:val="22"/>
          <w:szCs w:val="22"/>
        </w:rPr>
        <w:t>1</w:t>
      </w:r>
      <w:r w:rsidR="00E95082">
        <w:rPr>
          <w:rFonts w:ascii="Arial" w:hAnsi="Arial" w:cs="Arial"/>
          <w:i/>
          <w:color w:val="0070C0"/>
          <w:sz w:val="22"/>
          <w:szCs w:val="22"/>
        </w:rPr>
        <w:t>no</w:t>
      </w:r>
      <w:r w:rsidRPr="007E3214">
        <w:rPr>
          <w:rFonts w:ascii="Arial" w:hAnsi="Arial" w:cs="Arial"/>
          <w:i/>
          <w:color w:val="0070C0"/>
          <w:sz w:val="22"/>
          <w:szCs w:val="22"/>
        </w:rPr>
        <w:t xml:space="preserve"> Credit – Post occupancy evaluation </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In this section Kier Group have been awarded with 3</w:t>
      </w:r>
      <w:r w:rsidR="00E95082">
        <w:rPr>
          <w:rFonts w:ascii="Arial" w:hAnsi="Arial" w:cs="Arial"/>
          <w:sz w:val="22"/>
          <w:szCs w:val="22"/>
        </w:rPr>
        <w:t>no</w:t>
      </w:r>
      <w:r w:rsidRPr="007E3214">
        <w:rPr>
          <w:rFonts w:ascii="Arial" w:hAnsi="Arial" w:cs="Arial"/>
          <w:sz w:val="22"/>
          <w:szCs w:val="22"/>
        </w:rPr>
        <w:t xml:space="preserve"> credits.</w:t>
      </w:r>
    </w:p>
    <w:p w:rsidR="00307E3B" w:rsidRPr="007E3214" w:rsidRDefault="00307E3B" w:rsidP="00307E3B">
      <w:pPr>
        <w:jc w:val="both"/>
        <w:rPr>
          <w:rFonts w:ascii="Arial" w:hAnsi="Arial" w:cs="Arial"/>
          <w:sz w:val="22"/>
          <w:szCs w:val="22"/>
        </w:rPr>
      </w:pPr>
      <w:r w:rsidRPr="007E3214">
        <w:rPr>
          <w:rFonts w:ascii="Arial" w:hAnsi="Arial" w:cs="Arial"/>
          <w:sz w:val="22"/>
          <w:szCs w:val="22"/>
        </w:rPr>
        <w:t>1no credit for the confirmation of aftercare support, 1no credit for the seasonal commissioning of the project and the last credit for post occupancy evaluation.</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Aftercare support</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 xml:space="preserve">Operational infrastructure and resources in place to provide aftercare support. </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Operational infrastructure and resources in place to coordinate the collection and monitoring of energy and water consumption.</w:t>
      </w:r>
    </w:p>
    <w:p w:rsidR="00307E3B" w:rsidRPr="007E3214" w:rsidRDefault="00307E3B" w:rsidP="00307E3B">
      <w:pPr>
        <w:pStyle w:val="ListParagraph"/>
        <w:jc w:val="both"/>
        <w:rPr>
          <w:rFonts w:ascii="Arial" w:hAnsi="Arial" w:cs="Arial"/>
          <w:sz w:val="22"/>
          <w:szCs w:val="22"/>
        </w:rPr>
      </w:pPr>
      <w:r w:rsidRPr="007E3214">
        <w:rPr>
          <w:rFonts w:ascii="Arial" w:hAnsi="Arial" w:cs="Arial"/>
          <w:sz w:val="22"/>
          <w:szCs w:val="22"/>
        </w:rPr>
        <w:t>Kier Group were awarded 1</w:t>
      </w:r>
      <w:r w:rsidR="00E95082">
        <w:rPr>
          <w:rFonts w:ascii="Arial" w:hAnsi="Arial" w:cs="Arial"/>
          <w:sz w:val="22"/>
          <w:szCs w:val="22"/>
        </w:rPr>
        <w:t>no</w:t>
      </w:r>
      <w:r w:rsidRPr="007E3214">
        <w:rPr>
          <w:rFonts w:ascii="Arial" w:hAnsi="Arial" w:cs="Arial"/>
          <w:sz w:val="22"/>
          <w:szCs w:val="22"/>
        </w:rPr>
        <w:t xml:space="preserve"> credit for these parts.</w:t>
      </w:r>
    </w:p>
    <w:p w:rsidR="00307E3B" w:rsidRPr="007E3214" w:rsidRDefault="00307E3B" w:rsidP="00307E3B">
      <w:pPr>
        <w:pStyle w:val="ListParagraph"/>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Seasonal Commissioning</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Activities to cover in the following 12 months (see Man 05 list, (BREEAM Technical Manual, 2014).</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Client / building occupier – commitment to carry out a post occupancy evaluation exercise one year after occupation.</w:t>
      </w:r>
    </w:p>
    <w:p w:rsidR="00307E3B" w:rsidRPr="007E3214" w:rsidRDefault="00307E3B" w:rsidP="00307E3B">
      <w:pPr>
        <w:pStyle w:val="ListParagraph"/>
        <w:jc w:val="both"/>
        <w:rPr>
          <w:rFonts w:ascii="Arial" w:hAnsi="Arial" w:cs="Arial"/>
          <w:sz w:val="22"/>
          <w:szCs w:val="22"/>
        </w:rPr>
      </w:pPr>
      <w:r w:rsidRPr="007E3214">
        <w:rPr>
          <w:rFonts w:ascii="Arial" w:hAnsi="Arial" w:cs="Arial"/>
          <w:sz w:val="22"/>
          <w:szCs w:val="22"/>
        </w:rPr>
        <w:t>Kier Group were awarded 1</w:t>
      </w:r>
      <w:r w:rsidR="00E95082">
        <w:rPr>
          <w:rFonts w:ascii="Arial" w:hAnsi="Arial" w:cs="Arial"/>
          <w:sz w:val="22"/>
          <w:szCs w:val="22"/>
        </w:rPr>
        <w:t>no</w:t>
      </w:r>
      <w:r w:rsidRPr="007E3214">
        <w:rPr>
          <w:rFonts w:ascii="Arial" w:hAnsi="Arial" w:cs="Arial"/>
          <w:sz w:val="22"/>
          <w:szCs w:val="22"/>
        </w:rPr>
        <w:t xml:space="preserve"> credit for these parts.</w:t>
      </w:r>
    </w:p>
    <w:p w:rsidR="00307E3B" w:rsidRPr="007E3214" w:rsidRDefault="00307E3B" w:rsidP="00307E3B">
      <w:pPr>
        <w:pStyle w:val="ListParagraph"/>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Post occupancy evaluation</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Collection of occupant satisfaction, energy and water consumptions</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Check the building is performing as expected</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Setting targets for energy and water consumption reduction</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Feedback to the design team and developer</w:t>
      </w:r>
    </w:p>
    <w:p w:rsidR="00307E3B" w:rsidRPr="007E3214" w:rsidRDefault="00307E3B" w:rsidP="00307E3B">
      <w:pPr>
        <w:pStyle w:val="ListParagraph"/>
        <w:numPr>
          <w:ilvl w:val="0"/>
          <w:numId w:val="29"/>
        </w:numPr>
        <w:jc w:val="both"/>
        <w:rPr>
          <w:rFonts w:ascii="Arial" w:hAnsi="Arial" w:cs="Arial"/>
          <w:sz w:val="22"/>
          <w:szCs w:val="22"/>
        </w:rPr>
      </w:pPr>
      <w:r w:rsidRPr="007E3214">
        <w:rPr>
          <w:rFonts w:ascii="Arial" w:hAnsi="Arial" w:cs="Arial"/>
          <w:sz w:val="22"/>
          <w:szCs w:val="22"/>
        </w:rPr>
        <w:t>Provision of actual energy, water consumption and satisfaction data to BRE.</w:t>
      </w:r>
    </w:p>
    <w:p w:rsidR="00307E3B" w:rsidRPr="007E3214" w:rsidRDefault="00307E3B" w:rsidP="00307E3B">
      <w:pPr>
        <w:pStyle w:val="ListParagraph"/>
        <w:jc w:val="both"/>
        <w:rPr>
          <w:rFonts w:ascii="Arial" w:hAnsi="Arial" w:cs="Arial"/>
          <w:sz w:val="22"/>
          <w:szCs w:val="22"/>
        </w:rPr>
      </w:pPr>
      <w:r w:rsidRPr="007E3214">
        <w:rPr>
          <w:rFonts w:ascii="Arial" w:hAnsi="Arial" w:cs="Arial"/>
          <w:sz w:val="22"/>
          <w:szCs w:val="22"/>
        </w:rPr>
        <w:t xml:space="preserve"> </w:t>
      </w:r>
    </w:p>
    <w:p w:rsidR="00307E3B" w:rsidRPr="007E3214" w:rsidRDefault="00307E3B" w:rsidP="00307E3B">
      <w:pPr>
        <w:jc w:val="both"/>
        <w:rPr>
          <w:rFonts w:ascii="Arial" w:hAnsi="Arial" w:cs="Arial"/>
          <w:sz w:val="22"/>
          <w:szCs w:val="22"/>
        </w:rPr>
      </w:pPr>
      <w:r w:rsidRPr="007E3214">
        <w:rPr>
          <w:rFonts w:ascii="Arial" w:hAnsi="Arial" w:cs="Arial"/>
          <w:sz w:val="22"/>
          <w:szCs w:val="22"/>
        </w:rPr>
        <w:t xml:space="preserve">This </w:t>
      </w:r>
      <w:r w:rsidR="00E95082">
        <w:rPr>
          <w:rFonts w:ascii="Arial" w:hAnsi="Arial" w:cs="Arial"/>
          <w:sz w:val="22"/>
          <w:szCs w:val="22"/>
        </w:rPr>
        <w:t xml:space="preserve">exemplary credit can be awarded </w:t>
      </w:r>
      <w:r w:rsidRPr="007E3214">
        <w:rPr>
          <w:rFonts w:ascii="Arial" w:hAnsi="Arial" w:cs="Arial"/>
          <w:sz w:val="22"/>
          <w:szCs w:val="22"/>
        </w:rPr>
        <w:t xml:space="preserve">after the third year of occupation and that all of the criteria has been met. However, Kier Group have been awarded this credit as they have provide evidence to state that this evaluation document is in place already. </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Please see appendix 1 – Man05 evidence list.</w:t>
      </w: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Pr="007E3214" w:rsidRDefault="00307E3B" w:rsidP="007D5956">
      <w:pPr>
        <w:jc w:val="both"/>
        <w:rPr>
          <w:rFonts w:ascii="Arial" w:hAnsi="Arial" w:cs="Arial"/>
          <w:sz w:val="22"/>
          <w:szCs w:val="22"/>
          <w:u w:val="single"/>
        </w:rPr>
      </w:pPr>
      <w:r w:rsidRPr="007E3214">
        <w:rPr>
          <w:rFonts w:ascii="Arial" w:hAnsi="Arial" w:cs="Arial"/>
          <w:b/>
          <w:sz w:val="22"/>
          <w:szCs w:val="22"/>
          <w:u w:val="single"/>
        </w:rPr>
        <w:lastRenderedPageBreak/>
        <w:t>4. Conclusion</w:t>
      </w:r>
    </w:p>
    <w:p w:rsidR="00307E3B" w:rsidRPr="007E3214" w:rsidRDefault="00307E3B" w:rsidP="007D5956">
      <w:pPr>
        <w:jc w:val="both"/>
        <w:rPr>
          <w:rFonts w:ascii="Arial" w:hAnsi="Arial" w:cs="Arial"/>
          <w:sz w:val="22"/>
          <w:szCs w:val="22"/>
          <w:u w:val="single"/>
        </w:rPr>
      </w:pPr>
    </w:p>
    <w:p w:rsidR="00307E3B" w:rsidRPr="007E3214" w:rsidRDefault="00307E3B" w:rsidP="007D5956">
      <w:pPr>
        <w:jc w:val="both"/>
        <w:rPr>
          <w:rFonts w:ascii="Arial" w:hAnsi="Arial" w:cs="Arial"/>
          <w:sz w:val="22"/>
          <w:szCs w:val="22"/>
        </w:rPr>
      </w:pPr>
      <w:r w:rsidRPr="007E3214">
        <w:rPr>
          <w:rFonts w:ascii="Arial" w:hAnsi="Arial" w:cs="Arial"/>
          <w:sz w:val="22"/>
          <w:szCs w:val="22"/>
        </w:rPr>
        <w:t xml:space="preserve">The BREEAM By the Kier Group providing the sufficient </w:t>
      </w:r>
      <w:r w:rsidR="003D2528" w:rsidRPr="007E3214">
        <w:rPr>
          <w:rFonts w:ascii="Arial" w:hAnsi="Arial" w:cs="Arial"/>
          <w:sz w:val="22"/>
          <w:szCs w:val="22"/>
        </w:rPr>
        <w:t>evidence, which has been listed in the above sections, then the BREEAM assessor score</w:t>
      </w:r>
      <w:r w:rsidRPr="007E3214">
        <w:rPr>
          <w:rFonts w:ascii="Arial" w:hAnsi="Arial" w:cs="Arial"/>
          <w:sz w:val="22"/>
          <w:szCs w:val="22"/>
        </w:rPr>
        <w:t xml:space="preserve"> has awarded the Management section a total of 11</w:t>
      </w:r>
      <w:r w:rsidR="003D2528">
        <w:rPr>
          <w:rFonts w:ascii="Arial" w:hAnsi="Arial" w:cs="Arial"/>
          <w:sz w:val="22"/>
          <w:szCs w:val="22"/>
        </w:rPr>
        <w:t>no</w:t>
      </w:r>
      <w:r w:rsidRPr="007E3214">
        <w:rPr>
          <w:rFonts w:ascii="Arial" w:hAnsi="Arial" w:cs="Arial"/>
          <w:sz w:val="22"/>
          <w:szCs w:val="22"/>
        </w:rPr>
        <w:t xml:space="preserve"> credits out of a possible 21</w:t>
      </w:r>
      <w:r w:rsidR="003D2528">
        <w:rPr>
          <w:rFonts w:ascii="Arial" w:hAnsi="Arial" w:cs="Arial"/>
          <w:sz w:val="22"/>
          <w:szCs w:val="22"/>
        </w:rPr>
        <w:t>no</w:t>
      </w:r>
      <w:r w:rsidRPr="007E3214">
        <w:rPr>
          <w:rFonts w:ascii="Arial" w:hAnsi="Arial" w:cs="Arial"/>
          <w:sz w:val="22"/>
          <w:szCs w:val="22"/>
        </w:rPr>
        <w:t xml:space="preserve">. </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There is an outstanding total of 10</w:t>
      </w:r>
      <w:r w:rsidR="00E95082">
        <w:rPr>
          <w:rFonts w:ascii="Arial" w:hAnsi="Arial" w:cs="Arial"/>
          <w:sz w:val="22"/>
          <w:szCs w:val="22"/>
        </w:rPr>
        <w:t>no</w:t>
      </w:r>
      <w:r w:rsidRPr="007E3214">
        <w:rPr>
          <w:rFonts w:ascii="Arial" w:hAnsi="Arial" w:cs="Arial"/>
          <w:sz w:val="22"/>
          <w:szCs w:val="22"/>
        </w:rPr>
        <w:t xml:space="preserve"> credits available, these credits can be easily achieved by Kier Group providing extra evidence. The credits that was not awarded are:-</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b/>
          <w:i/>
          <w:sz w:val="22"/>
          <w:szCs w:val="22"/>
        </w:rPr>
      </w:pPr>
      <w:r w:rsidRPr="007E3214">
        <w:rPr>
          <w:rFonts w:ascii="Arial" w:hAnsi="Arial" w:cs="Arial"/>
          <w:b/>
          <w:i/>
          <w:sz w:val="22"/>
          <w:szCs w:val="22"/>
        </w:rPr>
        <w:t xml:space="preserve">Man 01 – Project Brief and Design </w:t>
      </w:r>
    </w:p>
    <w:p w:rsidR="00307E3B" w:rsidRPr="0068767F" w:rsidRDefault="00307E3B" w:rsidP="00307E3B">
      <w:pPr>
        <w:jc w:val="both"/>
        <w:rPr>
          <w:rFonts w:ascii="Arial" w:hAnsi="Arial" w:cs="Arial"/>
          <w:color w:val="0070C0"/>
          <w:sz w:val="22"/>
          <w:szCs w:val="22"/>
        </w:rPr>
      </w:pPr>
      <w:r w:rsidRPr="0068767F">
        <w:rPr>
          <w:rFonts w:ascii="Arial" w:hAnsi="Arial" w:cs="Arial"/>
          <w:color w:val="0070C0"/>
          <w:sz w:val="22"/>
          <w:szCs w:val="22"/>
        </w:rPr>
        <w:t>1</w:t>
      </w:r>
      <w:r w:rsidR="00E95082">
        <w:rPr>
          <w:rFonts w:ascii="Arial" w:hAnsi="Arial" w:cs="Arial"/>
          <w:color w:val="0070C0"/>
          <w:sz w:val="22"/>
          <w:szCs w:val="22"/>
        </w:rPr>
        <w:t>no</w:t>
      </w:r>
      <w:r w:rsidRPr="0068767F">
        <w:rPr>
          <w:rFonts w:ascii="Arial" w:hAnsi="Arial" w:cs="Arial"/>
          <w:color w:val="0070C0"/>
          <w:sz w:val="22"/>
          <w:szCs w:val="22"/>
        </w:rPr>
        <w:t xml:space="preserve"> Credit – Stakeholder consultation (project delivery)</w:t>
      </w:r>
    </w:p>
    <w:p w:rsidR="00307E3B" w:rsidRPr="0068767F" w:rsidRDefault="00307E3B" w:rsidP="00307E3B">
      <w:pPr>
        <w:jc w:val="both"/>
        <w:rPr>
          <w:rFonts w:ascii="Arial" w:hAnsi="Arial" w:cs="Arial"/>
          <w:color w:val="0070C0"/>
          <w:sz w:val="22"/>
          <w:szCs w:val="22"/>
        </w:rPr>
      </w:pPr>
      <w:r w:rsidRPr="0068767F">
        <w:rPr>
          <w:rFonts w:ascii="Arial" w:hAnsi="Arial" w:cs="Arial"/>
          <w:color w:val="0070C0"/>
          <w:sz w:val="22"/>
          <w:szCs w:val="22"/>
        </w:rPr>
        <w:t>1</w:t>
      </w:r>
      <w:r w:rsidR="00E95082">
        <w:rPr>
          <w:rFonts w:ascii="Arial" w:hAnsi="Arial" w:cs="Arial"/>
          <w:color w:val="0070C0"/>
          <w:sz w:val="22"/>
          <w:szCs w:val="22"/>
        </w:rPr>
        <w:t>no</w:t>
      </w:r>
      <w:r w:rsidRPr="0068767F">
        <w:rPr>
          <w:rFonts w:ascii="Arial" w:hAnsi="Arial" w:cs="Arial"/>
          <w:color w:val="0070C0"/>
          <w:sz w:val="22"/>
          <w:szCs w:val="22"/>
        </w:rPr>
        <w:t xml:space="preserve"> Credit – Stakeholder consultation (third party) </w:t>
      </w:r>
    </w:p>
    <w:p w:rsidR="00307E3B" w:rsidRPr="0068767F" w:rsidRDefault="00307E3B" w:rsidP="00307E3B">
      <w:pPr>
        <w:jc w:val="both"/>
        <w:rPr>
          <w:rFonts w:ascii="Arial" w:hAnsi="Arial" w:cs="Arial"/>
          <w:color w:val="0070C0"/>
          <w:sz w:val="22"/>
          <w:szCs w:val="22"/>
        </w:rPr>
      </w:pPr>
      <w:r w:rsidRPr="0068767F">
        <w:rPr>
          <w:rFonts w:ascii="Arial" w:hAnsi="Arial" w:cs="Arial"/>
          <w:color w:val="0070C0"/>
          <w:sz w:val="22"/>
          <w:szCs w:val="22"/>
        </w:rPr>
        <w:t>1</w:t>
      </w:r>
      <w:r w:rsidR="00E95082">
        <w:rPr>
          <w:rFonts w:ascii="Arial" w:hAnsi="Arial" w:cs="Arial"/>
          <w:color w:val="0070C0"/>
          <w:sz w:val="22"/>
          <w:szCs w:val="22"/>
        </w:rPr>
        <w:t>no</w:t>
      </w:r>
      <w:r w:rsidRPr="0068767F">
        <w:rPr>
          <w:rFonts w:ascii="Arial" w:hAnsi="Arial" w:cs="Arial"/>
          <w:color w:val="0070C0"/>
          <w:sz w:val="22"/>
          <w:szCs w:val="22"/>
        </w:rPr>
        <w:t xml:space="preserve"> Credit – Sustainability champion (design)</w:t>
      </w:r>
    </w:p>
    <w:p w:rsidR="00307E3B" w:rsidRPr="0068767F" w:rsidRDefault="00307E3B" w:rsidP="00307E3B">
      <w:pPr>
        <w:jc w:val="both"/>
        <w:rPr>
          <w:rFonts w:ascii="Arial" w:hAnsi="Arial" w:cs="Arial"/>
          <w:color w:val="0070C0"/>
          <w:sz w:val="22"/>
          <w:szCs w:val="22"/>
        </w:rPr>
      </w:pPr>
      <w:r w:rsidRPr="0068767F">
        <w:rPr>
          <w:rFonts w:ascii="Arial" w:hAnsi="Arial" w:cs="Arial"/>
          <w:color w:val="0070C0"/>
          <w:sz w:val="22"/>
          <w:szCs w:val="22"/>
        </w:rPr>
        <w:t>1</w:t>
      </w:r>
      <w:r w:rsidR="00E95082">
        <w:rPr>
          <w:rFonts w:ascii="Arial" w:hAnsi="Arial" w:cs="Arial"/>
          <w:color w:val="0070C0"/>
          <w:sz w:val="22"/>
          <w:szCs w:val="22"/>
        </w:rPr>
        <w:t>no</w:t>
      </w:r>
      <w:r w:rsidRPr="0068767F">
        <w:rPr>
          <w:rFonts w:ascii="Arial" w:hAnsi="Arial" w:cs="Arial"/>
          <w:color w:val="0070C0"/>
          <w:sz w:val="22"/>
          <w:szCs w:val="22"/>
        </w:rPr>
        <w:t xml:space="preserve"> Credit – Sustainability champion (monitoring progress)</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b/>
          <w:i/>
          <w:sz w:val="22"/>
          <w:szCs w:val="22"/>
        </w:rPr>
      </w:pPr>
      <w:r w:rsidRPr="007E3214">
        <w:rPr>
          <w:rFonts w:ascii="Arial" w:hAnsi="Arial" w:cs="Arial"/>
          <w:b/>
          <w:i/>
          <w:sz w:val="22"/>
          <w:szCs w:val="22"/>
        </w:rPr>
        <w:t xml:space="preserve">Man 02 – Life Cycle Cost and Service Life Planning  </w:t>
      </w:r>
    </w:p>
    <w:p w:rsidR="00307E3B" w:rsidRPr="0068767F" w:rsidRDefault="00307E3B" w:rsidP="00307E3B">
      <w:pPr>
        <w:jc w:val="both"/>
        <w:rPr>
          <w:rFonts w:ascii="Arial" w:hAnsi="Arial" w:cs="Arial"/>
          <w:color w:val="0070C0"/>
          <w:sz w:val="22"/>
          <w:szCs w:val="22"/>
        </w:rPr>
      </w:pPr>
      <w:r w:rsidRPr="0068767F">
        <w:rPr>
          <w:rFonts w:ascii="Arial" w:hAnsi="Arial" w:cs="Arial"/>
          <w:color w:val="0070C0"/>
          <w:sz w:val="22"/>
          <w:szCs w:val="22"/>
        </w:rPr>
        <w:t>2</w:t>
      </w:r>
      <w:r w:rsidR="00E95082">
        <w:rPr>
          <w:rFonts w:ascii="Arial" w:hAnsi="Arial" w:cs="Arial"/>
          <w:color w:val="0070C0"/>
          <w:sz w:val="22"/>
          <w:szCs w:val="22"/>
        </w:rPr>
        <w:t>no</w:t>
      </w:r>
      <w:r w:rsidRPr="0068767F">
        <w:rPr>
          <w:rFonts w:ascii="Arial" w:hAnsi="Arial" w:cs="Arial"/>
          <w:color w:val="0070C0"/>
          <w:sz w:val="22"/>
          <w:szCs w:val="22"/>
        </w:rPr>
        <w:t xml:space="preserve"> Credits – Elemental life cycle cost (LCC)</w:t>
      </w:r>
    </w:p>
    <w:p w:rsidR="00307E3B" w:rsidRPr="0068767F" w:rsidRDefault="00307E3B" w:rsidP="00307E3B">
      <w:pPr>
        <w:jc w:val="both"/>
        <w:rPr>
          <w:rFonts w:ascii="Arial" w:hAnsi="Arial" w:cs="Arial"/>
          <w:color w:val="0070C0"/>
          <w:sz w:val="22"/>
          <w:szCs w:val="22"/>
        </w:rPr>
      </w:pPr>
      <w:r w:rsidRPr="0068767F">
        <w:rPr>
          <w:rFonts w:ascii="Arial" w:hAnsi="Arial" w:cs="Arial"/>
          <w:color w:val="0070C0"/>
          <w:sz w:val="22"/>
          <w:szCs w:val="22"/>
        </w:rPr>
        <w:t>1</w:t>
      </w:r>
      <w:r w:rsidR="00E95082">
        <w:rPr>
          <w:rFonts w:ascii="Arial" w:hAnsi="Arial" w:cs="Arial"/>
          <w:color w:val="0070C0"/>
          <w:sz w:val="22"/>
          <w:szCs w:val="22"/>
        </w:rPr>
        <w:t>no</w:t>
      </w:r>
      <w:r w:rsidRPr="0068767F">
        <w:rPr>
          <w:rFonts w:ascii="Arial" w:hAnsi="Arial" w:cs="Arial"/>
          <w:color w:val="0070C0"/>
          <w:sz w:val="22"/>
          <w:szCs w:val="22"/>
        </w:rPr>
        <w:t xml:space="preserve"> Credit – Component level LCC Plan </w:t>
      </w:r>
    </w:p>
    <w:p w:rsidR="00307E3B" w:rsidRPr="0068767F" w:rsidRDefault="00307E3B" w:rsidP="00307E3B">
      <w:pPr>
        <w:jc w:val="both"/>
        <w:rPr>
          <w:rFonts w:ascii="Arial" w:hAnsi="Arial" w:cs="Arial"/>
          <w:color w:val="0070C0"/>
          <w:sz w:val="22"/>
          <w:szCs w:val="22"/>
        </w:rPr>
      </w:pPr>
      <w:r w:rsidRPr="0068767F">
        <w:rPr>
          <w:rFonts w:ascii="Arial" w:hAnsi="Arial" w:cs="Arial"/>
          <w:color w:val="0070C0"/>
          <w:sz w:val="22"/>
          <w:szCs w:val="22"/>
        </w:rPr>
        <w:t>1</w:t>
      </w:r>
      <w:r w:rsidR="00E95082">
        <w:rPr>
          <w:rFonts w:ascii="Arial" w:hAnsi="Arial" w:cs="Arial"/>
          <w:color w:val="0070C0"/>
          <w:sz w:val="22"/>
          <w:szCs w:val="22"/>
        </w:rPr>
        <w:t>no</w:t>
      </w:r>
      <w:r w:rsidRPr="0068767F">
        <w:rPr>
          <w:rFonts w:ascii="Arial" w:hAnsi="Arial" w:cs="Arial"/>
          <w:color w:val="0070C0"/>
          <w:sz w:val="22"/>
          <w:szCs w:val="22"/>
        </w:rPr>
        <w:t xml:space="preserve"> Credit – Capital cost reporting</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b/>
          <w:i/>
          <w:sz w:val="22"/>
          <w:szCs w:val="22"/>
        </w:rPr>
      </w:pPr>
      <w:r w:rsidRPr="007E3214">
        <w:rPr>
          <w:rFonts w:ascii="Arial" w:hAnsi="Arial" w:cs="Arial"/>
          <w:b/>
          <w:i/>
          <w:sz w:val="22"/>
          <w:szCs w:val="22"/>
        </w:rPr>
        <w:t xml:space="preserve">Man 04 – Commissioning and Handover  </w:t>
      </w:r>
    </w:p>
    <w:p w:rsidR="00307E3B" w:rsidRPr="0068767F" w:rsidRDefault="00307E3B" w:rsidP="00307E3B">
      <w:pPr>
        <w:jc w:val="both"/>
        <w:rPr>
          <w:rFonts w:ascii="Arial" w:hAnsi="Arial" w:cs="Arial"/>
          <w:color w:val="0070C0"/>
          <w:sz w:val="22"/>
          <w:szCs w:val="22"/>
        </w:rPr>
      </w:pPr>
      <w:r w:rsidRPr="0068767F">
        <w:rPr>
          <w:rFonts w:ascii="Arial" w:hAnsi="Arial" w:cs="Arial"/>
          <w:color w:val="0070C0"/>
          <w:sz w:val="22"/>
          <w:szCs w:val="22"/>
        </w:rPr>
        <w:t>1</w:t>
      </w:r>
      <w:r w:rsidR="00E95082">
        <w:rPr>
          <w:rFonts w:ascii="Arial" w:hAnsi="Arial" w:cs="Arial"/>
          <w:color w:val="0070C0"/>
          <w:sz w:val="22"/>
          <w:szCs w:val="22"/>
        </w:rPr>
        <w:t>no</w:t>
      </w:r>
      <w:r w:rsidRPr="0068767F">
        <w:rPr>
          <w:rFonts w:ascii="Arial" w:hAnsi="Arial" w:cs="Arial"/>
          <w:color w:val="0070C0"/>
          <w:sz w:val="22"/>
          <w:szCs w:val="22"/>
        </w:rPr>
        <w:t xml:space="preserve"> Credit – Testing and inspecting building fabric</w:t>
      </w:r>
    </w:p>
    <w:p w:rsidR="00307E3B" w:rsidRPr="0068767F" w:rsidRDefault="00307E3B" w:rsidP="00307E3B">
      <w:pPr>
        <w:jc w:val="both"/>
        <w:rPr>
          <w:rFonts w:ascii="Arial" w:hAnsi="Arial" w:cs="Arial"/>
          <w:color w:val="0070C0"/>
          <w:sz w:val="22"/>
          <w:szCs w:val="22"/>
        </w:rPr>
      </w:pPr>
      <w:r w:rsidRPr="0068767F">
        <w:rPr>
          <w:rFonts w:ascii="Arial" w:hAnsi="Arial" w:cs="Arial"/>
          <w:color w:val="0070C0"/>
          <w:sz w:val="22"/>
          <w:szCs w:val="22"/>
        </w:rPr>
        <w:t>1</w:t>
      </w:r>
      <w:r w:rsidR="00E95082">
        <w:rPr>
          <w:rFonts w:ascii="Arial" w:hAnsi="Arial" w:cs="Arial"/>
          <w:color w:val="0070C0"/>
          <w:sz w:val="22"/>
          <w:szCs w:val="22"/>
        </w:rPr>
        <w:t>no</w:t>
      </w:r>
      <w:r w:rsidRPr="0068767F">
        <w:rPr>
          <w:rFonts w:ascii="Arial" w:hAnsi="Arial" w:cs="Arial"/>
          <w:color w:val="0070C0"/>
          <w:sz w:val="22"/>
          <w:szCs w:val="22"/>
        </w:rPr>
        <w:t xml:space="preserve"> Credit – Handover </w:t>
      </w:r>
    </w:p>
    <w:p w:rsidR="00307E3B" w:rsidRPr="007E3214" w:rsidRDefault="00307E3B" w:rsidP="00307E3B">
      <w:pPr>
        <w:jc w:val="both"/>
        <w:rPr>
          <w:rFonts w:ascii="Arial" w:hAnsi="Arial" w:cs="Arial"/>
          <w:b/>
          <w:color w:val="0070C0"/>
          <w:sz w:val="22"/>
          <w:szCs w:val="22"/>
        </w:rPr>
      </w:pP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Since this report was conducted, Kier Group have stated that they have provided additional evidence for each outstanding section, therefore Kier Group have been awarded the full 21</w:t>
      </w:r>
      <w:r w:rsidR="00E95082">
        <w:rPr>
          <w:rFonts w:ascii="Arial" w:hAnsi="Arial" w:cs="Arial"/>
          <w:sz w:val="22"/>
          <w:szCs w:val="22"/>
        </w:rPr>
        <w:t>no</w:t>
      </w:r>
      <w:r w:rsidRPr="007E3214">
        <w:rPr>
          <w:rFonts w:ascii="Arial" w:hAnsi="Arial" w:cs="Arial"/>
          <w:sz w:val="22"/>
          <w:szCs w:val="22"/>
        </w:rPr>
        <w:t xml:space="preserve"> credits. By Kier Group achieving all these extra credits then it has increased their chances of being awarded a BREEAM Outstanding rating.  </w:t>
      </w:r>
    </w:p>
    <w:p w:rsidR="00307E3B" w:rsidRDefault="00307E3B" w:rsidP="00307E3B">
      <w:pPr>
        <w:spacing w:line="360" w:lineRule="auto"/>
        <w:jc w:val="both"/>
        <w:rPr>
          <w:rFonts w:ascii="Arial" w:hAnsi="Arial" w:cs="Arial"/>
          <w:sz w:val="24"/>
          <w:szCs w:val="24"/>
        </w:rPr>
      </w:pPr>
    </w:p>
    <w:p w:rsidR="00307E3B" w:rsidRDefault="00307E3B" w:rsidP="00307E3B">
      <w:pPr>
        <w:rPr>
          <w:rFonts w:ascii="Arial" w:hAnsi="Arial" w:cs="Arial"/>
          <w:sz w:val="22"/>
          <w:szCs w:val="22"/>
        </w:rPr>
      </w:pPr>
    </w:p>
    <w:p w:rsidR="00307E3B" w:rsidRPr="007E3214" w:rsidRDefault="00307E3B" w:rsidP="00307E3B">
      <w:pPr>
        <w:jc w:val="both"/>
        <w:rPr>
          <w:rFonts w:ascii="Arial" w:hAnsi="Arial" w:cs="Arial"/>
          <w:i/>
          <w:sz w:val="22"/>
          <w:szCs w:val="22"/>
          <w:u w:val="single"/>
        </w:rPr>
      </w:pPr>
      <w:r w:rsidRPr="007E3214">
        <w:rPr>
          <w:rFonts w:ascii="Arial" w:hAnsi="Arial" w:cs="Arial"/>
          <w:i/>
          <w:sz w:val="22"/>
          <w:szCs w:val="22"/>
          <w:u w:val="single"/>
        </w:rPr>
        <w:t>BREEAM score and rating calculation</w:t>
      </w:r>
    </w:p>
    <w:p w:rsidR="00307E3B" w:rsidRPr="007E3214" w:rsidRDefault="00307E3B" w:rsidP="00307E3B">
      <w:pPr>
        <w:jc w:val="both"/>
        <w:rPr>
          <w:rFonts w:ascii="Arial" w:hAnsi="Arial" w:cs="Arial"/>
          <w:sz w:val="22"/>
          <w:szCs w:val="22"/>
        </w:rPr>
      </w:pPr>
      <w:r w:rsidRPr="007E3214">
        <w:rPr>
          <w:rFonts w:ascii="Arial" w:hAnsi="Arial" w:cs="Arial"/>
          <w:sz w:val="22"/>
          <w:szCs w:val="22"/>
        </w:rPr>
        <w:t>The total credits achieved in the Management category is 11</w:t>
      </w:r>
      <w:r w:rsidR="00E95082">
        <w:rPr>
          <w:rFonts w:ascii="Arial" w:hAnsi="Arial" w:cs="Arial"/>
          <w:sz w:val="22"/>
          <w:szCs w:val="22"/>
        </w:rPr>
        <w:t>no</w:t>
      </w:r>
      <w:r w:rsidRPr="007E3214">
        <w:rPr>
          <w:rFonts w:ascii="Arial" w:hAnsi="Arial" w:cs="Arial"/>
          <w:sz w:val="22"/>
          <w:szCs w:val="22"/>
        </w:rPr>
        <w:t xml:space="preserve"> out of a possible 21</w:t>
      </w:r>
      <w:r w:rsidR="00E95082">
        <w:rPr>
          <w:rFonts w:ascii="Arial" w:hAnsi="Arial" w:cs="Arial"/>
          <w:sz w:val="22"/>
          <w:szCs w:val="22"/>
        </w:rPr>
        <w:t>no</w:t>
      </w:r>
      <w:r w:rsidRPr="007E3214">
        <w:rPr>
          <w:rFonts w:ascii="Arial" w:hAnsi="Arial" w:cs="Arial"/>
          <w:sz w:val="22"/>
          <w:szCs w:val="22"/>
        </w:rPr>
        <w:t xml:space="preserve"> credits.</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The percentage of score is the total number of awarded credits (11) divided by the total number of credits available (21) then multiply by 100</w:t>
      </w:r>
      <w:r w:rsidR="003D2528" w:rsidRPr="007E3214">
        <w:rPr>
          <w:rFonts w:ascii="Arial" w:hAnsi="Arial" w:cs="Arial"/>
          <w:sz w:val="22"/>
          <w:szCs w:val="22"/>
        </w:rPr>
        <w:t>%, which</w:t>
      </w:r>
      <w:r w:rsidRPr="007E3214">
        <w:rPr>
          <w:rFonts w:ascii="Arial" w:hAnsi="Arial" w:cs="Arial"/>
          <w:sz w:val="22"/>
          <w:szCs w:val="22"/>
        </w:rPr>
        <w:t xml:space="preserve"> equals to 52.38%. </w:t>
      </w:r>
    </w:p>
    <w:p w:rsidR="00307E3B" w:rsidRPr="007E3214" w:rsidRDefault="00307E3B" w:rsidP="00307E3B">
      <w:pPr>
        <w:jc w:val="both"/>
        <w:rPr>
          <w:rFonts w:ascii="Arial" w:hAnsi="Arial" w:cs="Arial"/>
          <w:sz w:val="22"/>
          <w:szCs w:val="22"/>
        </w:rPr>
      </w:pPr>
    </w:p>
    <w:p w:rsidR="00307E3B" w:rsidRPr="007E3214" w:rsidRDefault="00307E3B" w:rsidP="00307E3B">
      <w:pPr>
        <w:jc w:val="both"/>
        <w:rPr>
          <w:rFonts w:ascii="Arial" w:hAnsi="Arial" w:cs="Arial"/>
          <w:sz w:val="22"/>
          <w:szCs w:val="22"/>
        </w:rPr>
      </w:pPr>
      <w:r w:rsidRPr="007E3214">
        <w:rPr>
          <w:rFonts w:ascii="Arial" w:hAnsi="Arial" w:cs="Arial"/>
          <w:sz w:val="22"/>
          <w:szCs w:val="22"/>
        </w:rPr>
        <w:t xml:space="preserve">The section score is the percentage of awards achieved (52.38) multiply by section weighting (0.12) which equals to 6.28%. </w:t>
      </w:r>
    </w:p>
    <w:p w:rsidR="00307E3B" w:rsidRPr="007E3214" w:rsidRDefault="00307E3B" w:rsidP="00307E3B">
      <w:pPr>
        <w:rPr>
          <w:rFonts w:ascii="Arial" w:hAnsi="Arial" w:cs="Arial"/>
          <w:sz w:val="22"/>
          <w:szCs w:val="2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307E3B" w:rsidRPr="007E3214" w:rsidTr="00986F57">
        <w:tc>
          <w:tcPr>
            <w:tcW w:w="1502" w:type="dxa"/>
          </w:tcPr>
          <w:p w:rsidR="00307E3B" w:rsidRPr="007E3214" w:rsidRDefault="00307E3B" w:rsidP="00986F57">
            <w:pPr>
              <w:rPr>
                <w:rFonts w:ascii="Arial" w:hAnsi="Arial" w:cs="Arial"/>
                <w:sz w:val="22"/>
                <w:szCs w:val="22"/>
              </w:rPr>
            </w:pPr>
            <w:r w:rsidRPr="007E3214">
              <w:rPr>
                <w:rFonts w:ascii="Arial" w:hAnsi="Arial" w:cs="Arial"/>
                <w:sz w:val="22"/>
                <w:szCs w:val="22"/>
              </w:rPr>
              <w:t>BREEAM Section</w:t>
            </w:r>
          </w:p>
        </w:tc>
        <w:tc>
          <w:tcPr>
            <w:tcW w:w="1502" w:type="dxa"/>
          </w:tcPr>
          <w:p w:rsidR="00307E3B" w:rsidRPr="007E3214" w:rsidRDefault="00307E3B" w:rsidP="00986F57">
            <w:pPr>
              <w:rPr>
                <w:rFonts w:ascii="Arial" w:hAnsi="Arial" w:cs="Arial"/>
                <w:sz w:val="22"/>
                <w:szCs w:val="22"/>
              </w:rPr>
            </w:pPr>
            <w:r w:rsidRPr="007E3214">
              <w:rPr>
                <w:rFonts w:ascii="Arial" w:hAnsi="Arial" w:cs="Arial"/>
                <w:sz w:val="22"/>
                <w:szCs w:val="22"/>
              </w:rPr>
              <w:t>Credits Achieved</w:t>
            </w:r>
          </w:p>
        </w:tc>
        <w:tc>
          <w:tcPr>
            <w:tcW w:w="1503" w:type="dxa"/>
          </w:tcPr>
          <w:p w:rsidR="00307E3B" w:rsidRPr="007E3214" w:rsidRDefault="00307E3B" w:rsidP="00986F57">
            <w:pPr>
              <w:rPr>
                <w:rFonts w:ascii="Arial" w:hAnsi="Arial" w:cs="Arial"/>
                <w:sz w:val="22"/>
                <w:szCs w:val="22"/>
              </w:rPr>
            </w:pPr>
            <w:r w:rsidRPr="007E3214">
              <w:rPr>
                <w:rFonts w:ascii="Arial" w:hAnsi="Arial" w:cs="Arial"/>
                <w:sz w:val="22"/>
                <w:szCs w:val="22"/>
              </w:rPr>
              <w:t>Credits Available</w:t>
            </w:r>
          </w:p>
        </w:tc>
        <w:tc>
          <w:tcPr>
            <w:tcW w:w="1503" w:type="dxa"/>
          </w:tcPr>
          <w:p w:rsidR="00307E3B" w:rsidRPr="007E3214" w:rsidRDefault="00307E3B" w:rsidP="00986F57">
            <w:pPr>
              <w:rPr>
                <w:rFonts w:ascii="Arial" w:hAnsi="Arial" w:cs="Arial"/>
                <w:sz w:val="22"/>
                <w:szCs w:val="22"/>
              </w:rPr>
            </w:pPr>
            <w:r w:rsidRPr="007E3214">
              <w:rPr>
                <w:rFonts w:ascii="Arial" w:hAnsi="Arial" w:cs="Arial"/>
                <w:sz w:val="22"/>
                <w:szCs w:val="22"/>
              </w:rPr>
              <w:t>% of Credits Achieved</w:t>
            </w:r>
          </w:p>
        </w:tc>
        <w:tc>
          <w:tcPr>
            <w:tcW w:w="1503" w:type="dxa"/>
          </w:tcPr>
          <w:p w:rsidR="00307E3B" w:rsidRPr="007E3214" w:rsidRDefault="00307E3B" w:rsidP="00986F57">
            <w:pPr>
              <w:rPr>
                <w:rFonts w:ascii="Arial" w:hAnsi="Arial" w:cs="Arial"/>
                <w:sz w:val="22"/>
                <w:szCs w:val="22"/>
              </w:rPr>
            </w:pPr>
            <w:r w:rsidRPr="007E3214">
              <w:rPr>
                <w:rFonts w:ascii="Arial" w:hAnsi="Arial" w:cs="Arial"/>
                <w:sz w:val="22"/>
                <w:szCs w:val="22"/>
              </w:rPr>
              <w:t>Section Weighting</w:t>
            </w:r>
          </w:p>
        </w:tc>
        <w:tc>
          <w:tcPr>
            <w:tcW w:w="1503" w:type="dxa"/>
          </w:tcPr>
          <w:p w:rsidR="00307E3B" w:rsidRPr="007E3214" w:rsidRDefault="00307E3B" w:rsidP="00986F57">
            <w:pPr>
              <w:rPr>
                <w:rFonts w:ascii="Arial" w:hAnsi="Arial" w:cs="Arial"/>
                <w:sz w:val="22"/>
                <w:szCs w:val="22"/>
              </w:rPr>
            </w:pPr>
            <w:r w:rsidRPr="007E3214">
              <w:rPr>
                <w:rFonts w:ascii="Arial" w:hAnsi="Arial" w:cs="Arial"/>
                <w:sz w:val="22"/>
                <w:szCs w:val="22"/>
              </w:rPr>
              <w:t>Section Score</w:t>
            </w:r>
          </w:p>
        </w:tc>
      </w:tr>
      <w:tr w:rsidR="00307E3B" w:rsidRPr="007E3214" w:rsidTr="00986F57">
        <w:tc>
          <w:tcPr>
            <w:tcW w:w="1502" w:type="dxa"/>
          </w:tcPr>
          <w:p w:rsidR="00307E3B" w:rsidRPr="007E3214" w:rsidRDefault="00307E3B" w:rsidP="00986F57">
            <w:pPr>
              <w:rPr>
                <w:rFonts w:ascii="Arial" w:hAnsi="Arial" w:cs="Arial"/>
                <w:sz w:val="22"/>
                <w:szCs w:val="22"/>
              </w:rPr>
            </w:pPr>
            <w:r w:rsidRPr="007E3214">
              <w:rPr>
                <w:rFonts w:ascii="Arial" w:hAnsi="Arial" w:cs="Arial"/>
                <w:sz w:val="22"/>
                <w:szCs w:val="22"/>
              </w:rPr>
              <w:t>Management</w:t>
            </w:r>
          </w:p>
        </w:tc>
        <w:tc>
          <w:tcPr>
            <w:tcW w:w="1502" w:type="dxa"/>
          </w:tcPr>
          <w:p w:rsidR="00307E3B" w:rsidRPr="007E3214" w:rsidRDefault="00307E3B" w:rsidP="00986F57">
            <w:pPr>
              <w:rPr>
                <w:rFonts w:ascii="Arial" w:hAnsi="Arial" w:cs="Arial"/>
                <w:sz w:val="22"/>
                <w:szCs w:val="22"/>
              </w:rPr>
            </w:pPr>
            <w:r w:rsidRPr="007E3214">
              <w:rPr>
                <w:rFonts w:ascii="Arial" w:hAnsi="Arial" w:cs="Arial"/>
                <w:sz w:val="22"/>
                <w:szCs w:val="22"/>
              </w:rPr>
              <w:t>11</w:t>
            </w:r>
          </w:p>
        </w:tc>
        <w:tc>
          <w:tcPr>
            <w:tcW w:w="1503" w:type="dxa"/>
          </w:tcPr>
          <w:p w:rsidR="00307E3B" w:rsidRPr="007E3214" w:rsidRDefault="00307E3B" w:rsidP="00986F57">
            <w:pPr>
              <w:rPr>
                <w:rFonts w:ascii="Arial" w:hAnsi="Arial" w:cs="Arial"/>
                <w:sz w:val="22"/>
                <w:szCs w:val="22"/>
              </w:rPr>
            </w:pPr>
            <w:r w:rsidRPr="007E3214">
              <w:rPr>
                <w:rFonts w:ascii="Arial" w:hAnsi="Arial" w:cs="Arial"/>
                <w:sz w:val="22"/>
                <w:szCs w:val="22"/>
              </w:rPr>
              <w:t>21</w:t>
            </w:r>
          </w:p>
        </w:tc>
        <w:tc>
          <w:tcPr>
            <w:tcW w:w="1503" w:type="dxa"/>
          </w:tcPr>
          <w:p w:rsidR="00307E3B" w:rsidRPr="007E3214" w:rsidRDefault="00307E3B" w:rsidP="00986F57">
            <w:pPr>
              <w:rPr>
                <w:rFonts w:ascii="Arial" w:hAnsi="Arial" w:cs="Arial"/>
                <w:sz w:val="22"/>
                <w:szCs w:val="22"/>
              </w:rPr>
            </w:pPr>
            <w:r w:rsidRPr="007E3214">
              <w:rPr>
                <w:rFonts w:ascii="Arial" w:hAnsi="Arial" w:cs="Arial"/>
                <w:sz w:val="22"/>
                <w:szCs w:val="22"/>
              </w:rPr>
              <w:t>52.38</w:t>
            </w:r>
          </w:p>
        </w:tc>
        <w:tc>
          <w:tcPr>
            <w:tcW w:w="1503" w:type="dxa"/>
          </w:tcPr>
          <w:p w:rsidR="00307E3B" w:rsidRPr="007E3214" w:rsidRDefault="00307E3B" w:rsidP="00986F57">
            <w:pPr>
              <w:rPr>
                <w:rFonts w:ascii="Arial" w:hAnsi="Arial" w:cs="Arial"/>
                <w:sz w:val="22"/>
                <w:szCs w:val="22"/>
              </w:rPr>
            </w:pPr>
            <w:r w:rsidRPr="007E3214">
              <w:rPr>
                <w:rFonts w:ascii="Arial" w:hAnsi="Arial" w:cs="Arial"/>
                <w:sz w:val="22"/>
                <w:szCs w:val="22"/>
              </w:rPr>
              <w:t>0.12</w:t>
            </w:r>
          </w:p>
        </w:tc>
        <w:tc>
          <w:tcPr>
            <w:tcW w:w="1503" w:type="dxa"/>
          </w:tcPr>
          <w:p w:rsidR="00307E3B" w:rsidRPr="007E3214" w:rsidRDefault="00307E3B" w:rsidP="00986F57">
            <w:pPr>
              <w:rPr>
                <w:rFonts w:ascii="Arial" w:hAnsi="Arial" w:cs="Arial"/>
                <w:sz w:val="22"/>
                <w:szCs w:val="22"/>
              </w:rPr>
            </w:pPr>
            <w:r w:rsidRPr="007E3214">
              <w:rPr>
                <w:rFonts w:ascii="Arial" w:hAnsi="Arial" w:cs="Arial"/>
                <w:sz w:val="22"/>
                <w:szCs w:val="22"/>
              </w:rPr>
              <w:t>6.28%</w:t>
            </w:r>
          </w:p>
        </w:tc>
      </w:tr>
    </w:tbl>
    <w:p w:rsidR="00307E3B" w:rsidRDefault="00307E3B" w:rsidP="00307E3B">
      <w:pPr>
        <w:rPr>
          <w:rFonts w:ascii="Arial" w:hAnsi="Arial" w:cs="Arial"/>
          <w:sz w:val="24"/>
          <w:szCs w:val="24"/>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Default="00307E3B" w:rsidP="00307E3B">
      <w:pPr>
        <w:rPr>
          <w:rFonts w:ascii="Arial" w:hAnsi="Arial" w:cs="Arial"/>
          <w:sz w:val="22"/>
          <w:szCs w:val="22"/>
        </w:rPr>
      </w:pPr>
    </w:p>
    <w:p w:rsidR="00307E3B" w:rsidRPr="00395537" w:rsidRDefault="00307E3B" w:rsidP="007D5956">
      <w:pPr>
        <w:jc w:val="both"/>
        <w:rPr>
          <w:rFonts w:ascii="Arial" w:hAnsi="Arial" w:cs="Arial"/>
          <w:b/>
          <w:sz w:val="24"/>
          <w:szCs w:val="24"/>
          <w:u w:val="single"/>
        </w:rPr>
      </w:pPr>
      <w:r>
        <w:rPr>
          <w:rFonts w:ascii="Arial" w:hAnsi="Arial" w:cs="Arial"/>
          <w:b/>
          <w:sz w:val="24"/>
          <w:szCs w:val="24"/>
          <w:u w:val="single"/>
        </w:rPr>
        <w:lastRenderedPageBreak/>
        <w:t xml:space="preserve">5. </w:t>
      </w:r>
      <w:r w:rsidRPr="00395537">
        <w:rPr>
          <w:rFonts w:ascii="Arial" w:hAnsi="Arial" w:cs="Arial"/>
          <w:b/>
          <w:sz w:val="24"/>
          <w:szCs w:val="24"/>
          <w:u w:val="single"/>
        </w:rPr>
        <w:t>References</w:t>
      </w:r>
    </w:p>
    <w:p w:rsidR="00307E3B" w:rsidRPr="00395537" w:rsidRDefault="00307E3B" w:rsidP="007D5956">
      <w:pPr>
        <w:jc w:val="both"/>
        <w:rPr>
          <w:rFonts w:ascii="Arial" w:hAnsi="Arial" w:cs="Arial"/>
          <w:b/>
          <w:sz w:val="22"/>
          <w:szCs w:val="22"/>
        </w:rPr>
      </w:pPr>
    </w:p>
    <w:p w:rsidR="007D5956" w:rsidRDefault="00C60DC1" w:rsidP="007D5956">
      <w:pPr>
        <w:jc w:val="both"/>
        <w:rPr>
          <w:rFonts w:ascii="Arial" w:hAnsi="Arial" w:cs="Arial"/>
          <w:sz w:val="22"/>
          <w:szCs w:val="22"/>
        </w:rPr>
      </w:pPr>
      <w:r>
        <w:rPr>
          <w:rFonts w:ascii="Arial" w:hAnsi="Arial" w:cs="Arial"/>
          <w:sz w:val="22"/>
          <w:szCs w:val="22"/>
        </w:rPr>
        <w:t xml:space="preserve">BRE Manual (2016). </w:t>
      </w:r>
      <w:r>
        <w:rPr>
          <w:rFonts w:ascii="Arial" w:hAnsi="Arial" w:cs="Arial"/>
          <w:i/>
          <w:sz w:val="22"/>
          <w:szCs w:val="22"/>
        </w:rPr>
        <w:t>BREEAM Operations Manual, SD5070 V5.2 2016.</w:t>
      </w:r>
      <w:r>
        <w:rPr>
          <w:rFonts w:ascii="Arial" w:hAnsi="Arial" w:cs="Arial"/>
          <w:sz w:val="22"/>
          <w:szCs w:val="22"/>
        </w:rPr>
        <w:t xml:space="preserve"> April 10</w:t>
      </w:r>
      <w:r w:rsidRPr="00814496">
        <w:rPr>
          <w:rFonts w:ascii="Arial" w:hAnsi="Arial" w:cs="Arial"/>
          <w:sz w:val="22"/>
          <w:szCs w:val="22"/>
          <w:vertAlign w:val="superscript"/>
        </w:rPr>
        <w:t>th</w:t>
      </w:r>
      <w:r>
        <w:rPr>
          <w:rFonts w:ascii="Arial" w:hAnsi="Arial" w:cs="Arial"/>
          <w:sz w:val="22"/>
          <w:szCs w:val="22"/>
        </w:rPr>
        <w:t xml:space="preserve"> 2018.</w:t>
      </w:r>
    </w:p>
    <w:p w:rsidR="00C60DC1" w:rsidRDefault="00C60DC1" w:rsidP="007D5956">
      <w:pPr>
        <w:jc w:val="both"/>
        <w:rPr>
          <w:rFonts w:ascii="Arial" w:hAnsi="Arial" w:cs="Arial"/>
          <w:sz w:val="22"/>
          <w:szCs w:val="22"/>
        </w:rPr>
      </w:pPr>
      <w:r>
        <w:rPr>
          <w:rFonts w:ascii="Arial" w:hAnsi="Arial" w:cs="Arial"/>
          <w:sz w:val="22"/>
          <w:szCs w:val="22"/>
        </w:rPr>
        <w:t xml:space="preserve"> </w:t>
      </w:r>
    </w:p>
    <w:p w:rsidR="00C60DC1" w:rsidRDefault="00C60DC1" w:rsidP="007D5956">
      <w:pPr>
        <w:jc w:val="both"/>
        <w:rPr>
          <w:rFonts w:ascii="Arial" w:hAnsi="Arial" w:cs="Arial"/>
          <w:sz w:val="22"/>
          <w:szCs w:val="22"/>
        </w:rPr>
      </w:pPr>
    </w:p>
    <w:p w:rsidR="00307E3B" w:rsidRDefault="00307E3B" w:rsidP="007D5956">
      <w:pPr>
        <w:jc w:val="both"/>
        <w:rPr>
          <w:rFonts w:ascii="Arial" w:hAnsi="Arial" w:cs="Arial"/>
          <w:sz w:val="22"/>
          <w:szCs w:val="22"/>
        </w:rPr>
      </w:pPr>
      <w:r w:rsidRPr="001C2C2F">
        <w:rPr>
          <w:rFonts w:ascii="Arial" w:hAnsi="Arial" w:cs="Arial"/>
          <w:sz w:val="22"/>
          <w:szCs w:val="22"/>
        </w:rPr>
        <w:t>BREEAM Manual</w:t>
      </w:r>
      <w:r>
        <w:rPr>
          <w:rFonts w:ascii="Arial" w:hAnsi="Arial" w:cs="Arial"/>
          <w:i/>
          <w:sz w:val="22"/>
          <w:szCs w:val="22"/>
        </w:rPr>
        <w:t xml:space="preserve"> </w:t>
      </w:r>
      <w:r w:rsidRPr="001C2C2F">
        <w:rPr>
          <w:rFonts w:ascii="Arial" w:hAnsi="Arial" w:cs="Arial"/>
          <w:sz w:val="22"/>
          <w:szCs w:val="22"/>
        </w:rPr>
        <w:t>(2014)</w:t>
      </w:r>
      <w:r>
        <w:rPr>
          <w:rFonts w:ascii="Arial" w:hAnsi="Arial" w:cs="Arial"/>
          <w:i/>
          <w:sz w:val="22"/>
          <w:szCs w:val="22"/>
        </w:rPr>
        <w:t xml:space="preserve">. BREEAM UK New Construction </w:t>
      </w:r>
      <w:r w:rsidRPr="00395537">
        <w:rPr>
          <w:rFonts w:ascii="Arial" w:hAnsi="Arial" w:cs="Arial"/>
          <w:sz w:val="22"/>
          <w:szCs w:val="22"/>
        </w:rPr>
        <w:t>(online).</w:t>
      </w:r>
      <w:r>
        <w:rPr>
          <w:rFonts w:ascii="Arial" w:hAnsi="Arial" w:cs="Arial"/>
          <w:sz w:val="22"/>
          <w:szCs w:val="22"/>
        </w:rPr>
        <w:t xml:space="preserve"> Available at: </w:t>
      </w:r>
      <w:hyperlink r:id="rId11" w:history="1">
        <w:r w:rsidRPr="009271D1">
          <w:rPr>
            <w:rStyle w:val="Hyperlink"/>
            <w:rFonts w:ascii="Arial" w:hAnsi="Arial" w:cs="Arial"/>
            <w:sz w:val="22"/>
            <w:szCs w:val="22"/>
          </w:rPr>
          <w:t>https://tools.breeam.com/filelibrary/BREEAM%20UK%20NC%202014%20Resources/SD5076_DRAFT_BREEAM_UK_New_Construction_2014_Technical_Manual_ISSUE_0.1.pdf</w:t>
        </w:r>
      </w:hyperlink>
      <w:r>
        <w:rPr>
          <w:rFonts w:ascii="Arial" w:hAnsi="Arial" w:cs="Arial"/>
          <w:sz w:val="22"/>
          <w:szCs w:val="22"/>
        </w:rPr>
        <w:t xml:space="preserve"> [Accessed continually 20th November – 29</w:t>
      </w:r>
      <w:r w:rsidRPr="009D2657">
        <w:rPr>
          <w:rFonts w:ascii="Arial" w:hAnsi="Arial" w:cs="Arial"/>
          <w:sz w:val="22"/>
          <w:szCs w:val="22"/>
          <w:vertAlign w:val="superscript"/>
        </w:rPr>
        <w:t>th</w:t>
      </w:r>
      <w:r>
        <w:rPr>
          <w:rFonts w:ascii="Arial" w:hAnsi="Arial" w:cs="Arial"/>
          <w:sz w:val="22"/>
          <w:szCs w:val="22"/>
        </w:rPr>
        <w:t xml:space="preserve"> March 2018].</w:t>
      </w:r>
    </w:p>
    <w:p w:rsidR="00C60DC1" w:rsidRDefault="00C60DC1" w:rsidP="007D5956">
      <w:pPr>
        <w:jc w:val="both"/>
        <w:rPr>
          <w:rFonts w:ascii="Arial" w:hAnsi="Arial" w:cs="Arial"/>
          <w:sz w:val="22"/>
          <w:szCs w:val="22"/>
        </w:rPr>
      </w:pPr>
    </w:p>
    <w:p w:rsidR="007D5956" w:rsidRDefault="007D5956" w:rsidP="007D5956">
      <w:pPr>
        <w:jc w:val="both"/>
        <w:rPr>
          <w:rFonts w:ascii="Arial" w:hAnsi="Arial" w:cs="Arial"/>
          <w:sz w:val="22"/>
          <w:szCs w:val="22"/>
        </w:rPr>
      </w:pPr>
    </w:p>
    <w:p w:rsidR="00307E3B" w:rsidRDefault="00307E3B" w:rsidP="007D5956">
      <w:pPr>
        <w:jc w:val="both"/>
        <w:rPr>
          <w:rFonts w:ascii="Arial" w:hAnsi="Arial" w:cs="Arial"/>
          <w:sz w:val="22"/>
          <w:szCs w:val="22"/>
        </w:rPr>
      </w:pPr>
      <w:r w:rsidRPr="00CE58C8">
        <w:rPr>
          <w:rFonts w:ascii="Arial" w:hAnsi="Arial" w:cs="Arial"/>
          <w:sz w:val="22"/>
          <w:szCs w:val="22"/>
        </w:rPr>
        <w:t xml:space="preserve">BREEAM UK Construction (2014). Non-domestic buildings (United Kingdom) Technical Manual, SD5076 (5.0), pp. </w:t>
      </w:r>
      <w:r>
        <w:rPr>
          <w:rFonts w:ascii="Arial" w:hAnsi="Arial" w:cs="Arial"/>
          <w:sz w:val="22"/>
          <w:szCs w:val="22"/>
        </w:rPr>
        <w:t>22-67</w:t>
      </w:r>
    </w:p>
    <w:p w:rsidR="00C60DC1" w:rsidRPr="00CE58C8" w:rsidRDefault="00C60DC1" w:rsidP="00307E3B">
      <w:pPr>
        <w:jc w:val="both"/>
        <w:rPr>
          <w:rFonts w:ascii="Arial" w:hAnsi="Arial" w:cs="Arial"/>
          <w:sz w:val="22"/>
          <w:szCs w:val="22"/>
        </w:rPr>
      </w:pPr>
    </w:p>
    <w:p w:rsidR="00307E3B" w:rsidRDefault="00307E3B" w:rsidP="00307E3B">
      <w:pPr>
        <w:spacing w:line="360" w:lineRule="auto"/>
        <w:jc w:val="both"/>
        <w:rPr>
          <w:rFonts w:ascii="Arial" w:hAnsi="Arial" w:cs="Arial"/>
          <w:sz w:val="22"/>
          <w:szCs w:val="22"/>
        </w:rPr>
      </w:pPr>
    </w:p>
    <w:p w:rsidR="00307E3B" w:rsidRDefault="00307E3B"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B440A1" w:rsidRDefault="00B440A1" w:rsidP="00307E3B">
      <w:pPr>
        <w:rPr>
          <w:rFonts w:ascii="Arial" w:hAnsi="Arial" w:cs="Arial"/>
          <w:sz w:val="22"/>
          <w:szCs w:val="22"/>
        </w:rPr>
      </w:pPr>
    </w:p>
    <w:p w:rsidR="00C60DC1" w:rsidRDefault="00C60DC1" w:rsidP="00307E3B">
      <w:pPr>
        <w:rPr>
          <w:rFonts w:ascii="Arial" w:hAnsi="Arial" w:cs="Arial"/>
          <w:sz w:val="22"/>
          <w:szCs w:val="22"/>
        </w:rPr>
        <w:sectPr w:rsidR="00C60DC1" w:rsidSect="00307E3B">
          <w:footerReference w:type="default" r:id="rId12"/>
          <w:pgSz w:w="12240" w:h="15840"/>
          <w:pgMar w:top="709" w:right="1467" w:bottom="567" w:left="1418" w:header="720" w:footer="0" w:gutter="0"/>
          <w:pgNumType w:start="1" w:chapStyle="1" w:chapSep="period"/>
          <w:cols w:space="720"/>
          <w:docGrid w:linePitch="272"/>
        </w:sectPr>
      </w:pPr>
    </w:p>
    <w:p w:rsidR="00C60DC1" w:rsidRPr="00395537" w:rsidRDefault="00C60DC1" w:rsidP="00C60DC1">
      <w:pPr>
        <w:spacing w:line="360" w:lineRule="auto"/>
        <w:jc w:val="both"/>
        <w:rPr>
          <w:rFonts w:ascii="Arial" w:hAnsi="Arial" w:cs="Arial"/>
          <w:b/>
          <w:sz w:val="22"/>
          <w:szCs w:val="22"/>
          <w:u w:val="single"/>
        </w:rPr>
      </w:pPr>
      <w:r w:rsidRPr="00395537">
        <w:rPr>
          <w:rFonts w:ascii="Arial" w:hAnsi="Arial" w:cs="Arial"/>
          <w:b/>
          <w:sz w:val="22"/>
          <w:szCs w:val="22"/>
          <w:u w:val="single"/>
        </w:rPr>
        <w:lastRenderedPageBreak/>
        <w:t>Appendices</w:t>
      </w:r>
    </w:p>
    <w:p w:rsidR="00C60DC1" w:rsidRDefault="00D30BD3" w:rsidP="00C60DC1">
      <w:pPr>
        <w:spacing w:line="360" w:lineRule="auto"/>
        <w:jc w:val="both"/>
        <w:rPr>
          <w:rFonts w:ascii="Arial" w:hAnsi="Arial" w:cs="Arial"/>
          <w:b/>
          <w:i/>
          <w:sz w:val="22"/>
          <w:szCs w:val="22"/>
          <w:u w:val="single"/>
        </w:rPr>
      </w:pPr>
      <w:r>
        <w:rPr>
          <w:rFonts w:ascii="Arial" w:hAnsi="Arial" w:cs="Arial"/>
          <w:b/>
          <w:i/>
          <w:sz w:val="22"/>
          <w:szCs w:val="22"/>
          <w:u w:val="single"/>
        </w:rPr>
        <w:t xml:space="preserve">Appendix </w:t>
      </w:r>
      <w:r w:rsidR="00EC330B">
        <w:rPr>
          <w:rFonts w:ascii="Arial" w:hAnsi="Arial" w:cs="Arial"/>
          <w:b/>
          <w:i/>
          <w:sz w:val="22"/>
          <w:szCs w:val="22"/>
          <w:u w:val="single"/>
        </w:rPr>
        <w:t>1</w:t>
      </w:r>
      <w:r>
        <w:rPr>
          <w:rFonts w:ascii="Arial" w:hAnsi="Arial" w:cs="Arial"/>
          <w:b/>
          <w:i/>
          <w:sz w:val="22"/>
          <w:szCs w:val="22"/>
          <w:u w:val="single"/>
        </w:rPr>
        <w:t xml:space="preserve"> – Listed Relevant Evidence</w:t>
      </w:r>
    </w:p>
    <w:p w:rsidR="00B440A1" w:rsidRDefault="00B440A1" w:rsidP="00307E3B">
      <w:pPr>
        <w:rPr>
          <w:rFonts w:ascii="Arial" w:hAnsi="Arial" w:cs="Arial"/>
          <w:sz w:val="22"/>
          <w:szCs w:val="22"/>
        </w:rPr>
      </w:pPr>
    </w:p>
    <w:p w:rsidR="008F494F" w:rsidRPr="00E363FD" w:rsidRDefault="00395AA6" w:rsidP="00392DC6">
      <w:pPr>
        <w:rPr>
          <w:rFonts w:ascii="Arial" w:hAnsi="Arial" w:cs="Arial"/>
          <w:sz w:val="24"/>
          <w:szCs w:val="24"/>
        </w:rPr>
      </w:pPr>
      <w:r>
        <w:rPr>
          <w:noProof/>
        </w:rPr>
        <w:drawing>
          <wp:inline distT="0" distB="0" distL="0" distR="0" wp14:anchorId="19A4820F" wp14:editId="571E2A60">
            <wp:extent cx="9290649" cy="522583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9290649" cy="5225830"/>
                    </a:xfrm>
                    <a:prstGeom prst="rect">
                      <a:avLst/>
                    </a:prstGeom>
                  </pic:spPr>
                </pic:pic>
              </a:graphicData>
            </a:graphic>
          </wp:inline>
        </w:drawing>
      </w:r>
    </w:p>
    <w:sectPr w:rsidR="008F494F" w:rsidRPr="00E363FD" w:rsidSect="00CD4A25">
      <w:pgSz w:w="15840" w:h="12240" w:orient="landscape"/>
      <w:pgMar w:top="1418" w:right="709" w:bottom="1467" w:left="567" w:header="720" w:footer="0" w:gutter="0"/>
      <w:pgNumType w:chapStyle="1" w:chapSep="period"/>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F354D" w:rsidRDefault="009F354D" w:rsidP="0088706D">
      <w:r>
        <w:separator/>
      </w:r>
    </w:p>
  </w:endnote>
  <w:endnote w:type="continuationSeparator" w:id="0">
    <w:p w:rsidR="009F354D" w:rsidRDefault="009F354D" w:rsidP="00887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354D" w:rsidRDefault="009F35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02687"/>
      <w:docPartObj>
        <w:docPartGallery w:val="Page Numbers (Bottom of Page)"/>
        <w:docPartUnique/>
      </w:docPartObj>
    </w:sdtPr>
    <w:sdtEndPr/>
    <w:sdtContent>
      <w:p w:rsidR="009F354D" w:rsidRDefault="00307E3B">
        <w:pPr>
          <w:pStyle w:val="Footer"/>
          <w:jc w:val="center"/>
        </w:pPr>
        <w:r>
          <w:rPr>
            <w:noProof/>
          </w:rPr>
          <mc:AlternateContent>
            <mc:Choice Requires="wps">
              <w:drawing>
                <wp:inline distT="0" distB="0" distL="0" distR="0">
                  <wp:extent cx="5943600" cy="45085"/>
                  <wp:effectExtent l="0" t="9525" r="0" b="2540"/>
                  <wp:docPr id="3" name="AutoShape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943600" cy="45085"/>
                          </a:xfrm>
                          <a:prstGeom prst="flowChartDecision">
                            <a:avLst/>
                          </a:prstGeom>
                          <a:pattFill prst="ltHorz">
                            <a:fgClr>
                              <a:schemeClr val="tx1">
                                <a:lumMod val="100000"/>
                                <a:lumOff val="0"/>
                              </a:schemeClr>
                            </a:fgClr>
                            <a:bgClr>
                              <a:srgbClr val="FFFFFF"/>
                            </a:bgClr>
                          </a:pattFill>
                          <a:ln>
                            <a:noFill/>
                          </a:ln>
                          <a:extLst>
                            <a:ext uri="{91240B29-F687-4F45-9708-019B960494DF}">
                              <a14:hiddenLine xmlns:a14="http://schemas.microsoft.com/office/drawing/2010/main" w="9525">
                                <a:solidFill>
                                  <a:schemeClr val="tx1">
                                    <a:lumMod val="100000"/>
                                    <a:lumOff val="0"/>
                                  </a:schemeClr>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4AB3DBCA" id="_x0000_t110" coordsize="21600,21600" o:spt="110" path="m10800,l,10800,10800,21600,21600,10800xe">
                  <v:stroke joinstyle="miter"/>
                  <v:path gradientshapeok="t" o:connecttype="rect" textboxrect="5400,5400,16200,16200"/>
                </v:shapetype>
                <v:shape id="AutoShape 2" o:spid="_x0000_s1026" type="#_x0000_t110" alt="Light horizontal" style="width:468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" fillcolor="black [3213]" stroked="f" strokecolor="black [3213]">
                  <v:fill r:id="rId1" o:title="" type="pattern"/>
                  <w10:anchorlock/>
                </v:shape>
              </w:pict>
            </mc:Fallback>
          </mc:AlternateContent>
        </w:r>
      </w:p>
      <w:p w:rsidR="009F354D" w:rsidRDefault="0000228C">
        <w:pPr>
          <w:pStyle w:val="Footer"/>
          <w:jc w:val="center"/>
        </w:pPr>
      </w:p>
    </w:sdtContent>
  </w:sdt>
  <w:p w:rsidR="009F354D" w:rsidRDefault="009F35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4108096"/>
      <w:docPartObj>
        <w:docPartGallery w:val="Page Numbers (Bottom of Page)"/>
        <w:docPartUnique/>
      </w:docPartObj>
    </w:sdtPr>
    <w:sdtEndPr/>
    <w:sdtContent>
      <w:p w:rsidR="009F354D" w:rsidRDefault="00307E3B">
        <w:pPr>
          <w:pStyle w:val="Footer"/>
          <w:jc w:val="center"/>
        </w:pPr>
        <w:r>
          <w:rPr>
            <w:noProof/>
          </w:rPr>
          <mc:AlternateContent>
            <mc:Choice Requires="wps">
              <w:drawing>
                <wp:inline distT="0" distB="0" distL="0" distR="0">
                  <wp:extent cx="5943600" cy="45085"/>
                  <wp:effectExtent l="0" t="9525" r="0" b="2540"/>
                  <wp:docPr id="2" name="AutoShape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940425" cy="45085"/>
                          </a:xfrm>
                          <a:prstGeom prst="flowChartDecision">
                            <a:avLst/>
                          </a:prstGeom>
                          <a:pattFill prst="ltHorz">
                            <a:fgClr>
                              <a:schemeClr val="tx1">
                                <a:lumMod val="100000"/>
                                <a:lumOff val="0"/>
                              </a:schemeClr>
                            </a:fgClr>
                            <a:bgClr>
                              <a:srgbClr val="FFFFFF"/>
                            </a:bgClr>
                          </a:pattFill>
                          <a:ln>
                            <a:noFill/>
                          </a:ln>
                          <a:extLst>
                            <a:ext uri="{91240B29-F687-4F45-9708-019B960494DF}">
                              <a14:hiddenLine xmlns:a14="http://schemas.microsoft.com/office/drawing/2010/main" w="9525">
                                <a:solidFill>
                                  <a:schemeClr val="tx1">
                                    <a:lumMod val="100000"/>
                                    <a:lumOff val="0"/>
                                  </a:schemeClr>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015EC539" id="_x0000_t110" coordsize="21600,21600" o:spt="110" path="m10800,l,10800,10800,21600,21600,10800xe">
                  <v:stroke joinstyle="miter"/>
                  <v:path gradientshapeok="t" o:connecttype="rect" textboxrect="5400,5400,16200,16200"/>
                </v:shapetype>
                <v:shape id="AutoShape 1" o:spid="_x0000_s1026" type="#_x0000_t110" alt="Light horizontal" style="width:468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" fillcolor="black [3213]" stroked="f" strokecolor="black [3213]">
                  <v:fill r:id="rId1" o:title="" type="pattern"/>
                  <w10:anchorlock/>
                </v:shape>
              </w:pict>
            </mc:Fallback>
          </mc:AlternateContent>
        </w:r>
      </w:p>
      <w:p w:rsidR="009F354D" w:rsidRDefault="009B7529">
        <w:pPr>
          <w:pStyle w:val="Footer"/>
          <w:jc w:val="center"/>
        </w:pPr>
        <w:r>
          <w:fldChar w:fldCharType="begin"/>
        </w:r>
        <w:r>
          <w:instrText xml:space="preserve"> PAGE    \* MERGEFORMAT </w:instrText>
        </w:r>
        <w:r>
          <w:fldChar w:fldCharType="separate"/>
        </w:r>
        <w:r w:rsidR="0000228C">
          <w:rPr>
            <w:noProof/>
          </w:rPr>
          <w:t>9</w:t>
        </w:r>
        <w:r>
          <w:rPr>
            <w:noProof/>
          </w:rPr>
          <w:fldChar w:fldCharType="end"/>
        </w:r>
      </w:p>
    </w:sdtContent>
  </w:sdt>
  <w:p w:rsidR="009F354D" w:rsidRDefault="009F35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F354D" w:rsidRDefault="009F354D" w:rsidP="0088706D">
      <w:r>
        <w:separator/>
      </w:r>
    </w:p>
  </w:footnote>
  <w:footnote w:type="continuationSeparator" w:id="0">
    <w:p w:rsidR="009F354D" w:rsidRDefault="009F354D" w:rsidP="008870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74567"/>
    <w:multiLevelType w:val="hybridMultilevel"/>
    <w:tmpl w:val="565A2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E4154D"/>
    <w:multiLevelType w:val="multilevel"/>
    <w:tmpl w:val="BE88E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7D10D9"/>
    <w:multiLevelType w:val="multilevel"/>
    <w:tmpl w:val="0A12C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923D5"/>
    <w:multiLevelType w:val="multilevel"/>
    <w:tmpl w:val="D4265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0C2F97"/>
    <w:multiLevelType w:val="hybridMultilevel"/>
    <w:tmpl w:val="786E7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AB7DD8"/>
    <w:multiLevelType w:val="hybridMultilevel"/>
    <w:tmpl w:val="976E0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B048F9"/>
    <w:multiLevelType w:val="hybridMultilevel"/>
    <w:tmpl w:val="8222B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0B4332"/>
    <w:multiLevelType w:val="hybridMultilevel"/>
    <w:tmpl w:val="0D40A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2F523B"/>
    <w:multiLevelType w:val="multilevel"/>
    <w:tmpl w:val="F06CEE9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1AA56721"/>
    <w:multiLevelType w:val="hybridMultilevel"/>
    <w:tmpl w:val="4D203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572C8"/>
    <w:multiLevelType w:val="multilevel"/>
    <w:tmpl w:val="7F78A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310F41"/>
    <w:multiLevelType w:val="multilevel"/>
    <w:tmpl w:val="E8B63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0C6C3A"/>
    <w:multiLevelType w:val="multilevel"/>
    <w:tmpl w:val="98BCE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0513B7"/>
    <w:multiLevelType w:val="multilevel"/>
    <w:tmpl w:val="29948A8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0006D4"/>
    <w:multiLevelType w:val="multilevel"/>
    <w:tmpl w:val="594C3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9556BB"/>
    <w:multiLevelType w:val="multilevel"/>
    <w:tmpl w:val="F7C6E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255EC5"/>
    <w:multiLevelType w:val="multilevel"/>
    <w:tmpl w:val="F296F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E729EE"/>
    <w:multiLevelType w:val="hybridMultilevel"/>
    <w:tmpl w:val="A6DE1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5510C9"/>
    <w:multiLevelType w:val="multilevel"/>
    <w:tmpl w:val="48986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CB0AF6"/>
    <w:multiLevelType w:val="multilevel"/>
    <w:tmpl w:val="6600A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CF4719"/>
    <w:multiLevelType w:val="multilevel"/>
    <w:tmpl w:val="88D86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DC3CD1"/>
    <w:multiLevelType w:val="hybridMultilevel"/>
    <w:tmpl w:val="CB261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3CE6CA3"/>
    <w:multiLevelType w:val="multilevel"/>
    <w:tmpl w:val="087CC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75F4E92"/>
    <w:multiLevelType w:val="multilevel"/>
    <w:tmpl w:val="F53EE9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2FC5DB9"/>
    <w:multiLevelType w:val="hybridMultilevel"/>
    <w:tmpl w:val="A83A6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4A69B8"/>
    <w:multiLevelType w:val="hybridMultilevel"/>
    <w:tmpl w:val="216A4376"/>
    <w:lvl w:ilvl="0" w:tplc="65B65EA4">
      <w:start w:val="5"/>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D30695"/>
    <w:multiLevelType w:val="multilevel"/>
    <w:tmpl w:val="6EE00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BE0503"/>
    <w:multiLevelType w:val="hybridMultilevel"/>
    <w:tmpl w:val="0AB0701A"/>
    <w:lvl w:ilvl="0" w:tplc="D1C87014">
      <w:start w:val="2015"/>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43480E"/>
    <w:multiLevelType w:val="hybridMultilevel"/>
    <w:tmpl w:val="ED22F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27"/>
  </w:num>
  <w:num w:numId="3">
    <w:abstractNumId w:val="20"/>
  </w:num>
  <w:num w:numId="4">
    <w:abstractNumId w:val="19"/>
  </w:num>
  <w:num w:numId="5">
    <w:abstractNumId w:val="16"/>
  </w:num>
  <w:num w:numId="6">
    <w:abstractNumId w:val="10"/>
  </w:num>
  <w:num w:numId="7">
    <w:abstractNumId w:val="12"/>
  </w:num>
  <w:num w:numId="8">
    <w:abstractNumId w:val="2"/>
  </w:num>
  <w:num w:numId="9">
    <w:abstractNumId w:val="13"/>
  </w:num>
  <w:num w:numId="10">
    <w:abstractNumId w:val="11"/>
  </w:num>
  <w:num w:numId="11">
    <w:abstractNumId w:val="14"/>
  </w:num>
  <w:num w:numId="12">
    <w:abstractNumId w:val="1"/>
  </w:num>
  <w:num w:numId="13">
    <w:abstractNumId w:val="15"/>
  </w:num>
  <w:num w:numId="14">
    <w:abstractNumId w:val="22"/>
  </w:num>
  <w:num w:numId="15">
    <w:abstractNumId w:val="26"/>
  </w:num>
  <w:num w:numId="16">
    <w:abstractNumId w:val="8"/>
  </w:num>
  <w:num w:numId="17">
    <w:abstractNumId w:val="23"/>
  </w:num>
  <w:num w:numId="18">
    <w:abstractNumId w:val="24"/>
  </w:num>
  <w:num w:numId="19">
    <w:abstractNumId w:val="4"/>
  </w:num>
  <w:num w:numId="20">
    <w:abstractNumId w:val="0"/>
  </w:num>
  <w:num w:numId="21">
    <w:abstractNumId w:val="9"/>
  </w:num>
  <w:num w:numId="22">
    <w:abstractNumId w:val="6"/>
  </w:num>
  <w:num w:numId="23">
    <w:abstractNumId w:val="3"/>
  </w:num>
  <w:num w:numId="24">
    <w:abstractNumId w:val="18"/>
  </w:num>
  <w:num w:numId="25">
    <w:abstractNumId w:val="7"/>
  </w:num>
  <w:num w:numId="26">
    <w:abstractNumId w:val="17"/>
  </w:num>
  <w:num w:numId="27">
    <w:abstractNumId w:val="21"/>
  </w:num>
  <w:num w:numId="28">
    <w:abstractNumId w:val="5"/>
  </w:num>
  <w:num w:numId="29">
    <w:abstractNumId w:val="28"/>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activeWritingStyle w:appName="MSWord" w:lang="en-GB" w:vendorID="64" w:dllVersion="131078" w:nlCheck="1" w:checkStyle="0"/>
  <w:activeWritingStyle w:appName="MSWord" w:lang="en-US" w:vendorID="64" w:dllVersion="131078" w:nlCheck="1" w:checkStyle="0"/>
  <w:proofState w:spelling="clean" w:grammar="clean"/>
  <w:defaultTabStop w:val="720"/>
  <w:drawingGridHorizontalSpacing w:val="100"/>
  <w:displayHorizont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6E3C"/>
    <w:rsid w:val="00001BCE"/>
    <w:rsid w:val="000021E4"/>
    <w:rsid w:val="0000228C"/>
    <w:rsid w:val="0000294E"/>
    <w:rsid w:val="00007146"/>
    <w:rsid w:val="00024F8F"/>
    <w:rsid w:val="00025E7C"/>
    <w:rsid w:val="00027664"/>
    <w:rsid w:val="000276A0"/>
    <w:rsid w:val="00027AE8"/>
    <w:rsid w:val="00030349"/>
    <w:rsid w:val="00030C1E"/>
    <w:rsid w:val="000334BA"/>
    <w:rsid w:val="000338FC"/>
    <w:rsid w:val="00036C28"/>
    <w:rsid w:val="00044C41"/>
    <w:rsid w:val="000457C3"/>
    <w:rsid w:val="00045CBB"/>
    <w:rsid w:val="0004650A"/>
    <w:rsid w:val="00050A21"/>
    <w:rsid w:val="000514E8"/>
    <w:rsid w:val="00054D6F"/>
    <w:rsid w:val="00055476"/>
    <w:rsid w:val="00060D95"/>
    <w:rsid w:val="00071989"/>
    <w:rsid w:val="00075AD9"/>
    <w:rsid w:val="000852AD"/>
    <w:rsid w:val="000861E9"/>
    <w:rsid w:val="00094978"/>
    <w:rsid w:val="00097840"/>
    <w:rsid w:val="000A287B"/>
    <w:rsid w:val="000A6B98"/>
    <w:rsid w:val="000A76C9"/>
    <w:rsid w:val="000B2B0D"/>
    <w:rsid w:val="000B7279"/>
    <w:rsid w:val="000C06AD"/>
    <w:rsid w:val="000D52E3"/>
    <w:rsid w:val="000D5347"/>
    <w:rsid w:val="000D79A9"/>
    <w:rsid w:val="000E37E7"/>
    <w:rsid w:val="000E4226"/>
    <w:rsid w:val="00103F7D"/>
    <w:rsid w:val="001068AF"/>
    <w:rsid w:val="00110819"/>
    <w:rsid w:val="0012213C"/>
    <w:rsid w:val="001223B0"/>
    <w:rsid w:val="001271BB"/>
    <w:rsid w:val="00130B26"/>
    <w:rsid w:val="001317DC"/>
    <w:rsid w:val="00133E4B"/>
    <w:rsid w:val="0013487A"/>
    <w:rsid w:val="00134C61"/>
    <w:rsid w:val="00140F2E"/>
    <w:rsid w:val="00143EB7"/>
    <w:rsid w:val="00144066"/>
    <w:rsid w:val="001470A8"/>
    <w:rsid w:val="00150B00"/>
    <w:rsid w:val="00163E49"/>
    <w:rsid w:val="001825A3"/>
    <w:rsid w:val="001840BA"/>
    <w:rsid w:val="00186B2F"/>
    <w:rsid w:val="001878E4"/>
    <w:rsid w:val="00193572"/>
    <w:rsid w:val="001C1AE1"/>
    <w:rsid w:val="001C278F"/>
    <w:rsid w:val="001D4447"/>
    <w:rsid w:val="001F358C"/>
    <w:rsid w:val="002153D4"/>
    <w:rsid w:val="00216412"/>
    <w:rsid w:val="0021790D"/>
    <w:rsid w:val="00220FCF"/>
    <w:rsid w:val="00226AA5"/>
    <w:rsid w:val="00227905"/>
    <w:rsid w:val="002333BF"/>
    <w:rsid w:val="002334B3"/>
    <w:rsid w:val="00237F95"/>
    <w:rsid w:val="0024136E"/>
    <w:rsid w:val="0024469C"/>
    <w:rsid w:val="00245647"/>
    <w:rsid w:val="002475D7"/>
    <w:rsid w:val="00260573"/>
    <w:rsid w:val="002613E1"/>
    <w:rsid w:val="0026350A"/>
    <w:rsid w:val="002636E2"/>
    <w:rsid w:val="00267234"/>
    <w:rsid w:val="002721B6"/>
    <w:rsid w:val="00273557"/>
    <w:rsid w:val="00277E8D"/>
    <w:rsid w:val="00292D96"/>
    <w:rsid w:val="00296CBF"/>
    <w:rsid w:val="002A3FC5"/>
    <w:rsid w:val="002B0509"/>
    <w:rsid w:val="002B36A3"/>
    <w:rsid w:val="002B5F78"/>
    <w:rsid w:val="002C0CD7"/>
    <w:rsid w:val="002C2BED"/>
    <w:rsid w:val="002C3CFB"/>
    <w:rsid w:val="002D0663"/>
    <w:rsid w:val="002D458F"/>
    <w:rsid w:val="002E1E39"/>
    <w:rsid w:val="002E5FFC"/>
    <w:rsid w:val="002F0F01"/>
    <w:rsid w:val="002F3720"/>
    <w:rsid w:val="002F3820"/>
    <w:rsid w:val="002F54CB"/>
    <w:rsid w:val="002F7F6C"/>
    <w:rsid w:val="003003DF"/>
    <w:rsid w:val="003050F2"/>
    <w:rsid w:val="003067B0"/>
    <w:rsid w:val="00307E3B"/>
    <w:rsid w:val="003126AF"/>
    <w:rsid w:val="003135E4"/>
    <w:rsid w:val="00315B0D"/>
    <w:rsid w:val="0032064A"/>
    <w:rsid w:val="00342334"/>
    <w:rsid w:val="00346342"/>
    <w:rsid w:val="00352C37"/>
    <w:rsid w:val="00353EBE"/>
    <w:rsid w:val="003609A5"/>
    <w:rsid w:val="00362B5B"/>
    <w:rsid w:val="00374B25"/>
    <w:rsid w:val="00374D72"/>
    <w:rsid w:val="0038275A"/>
    <w:rsid w:val="00384ED9"/>
    <w:rsid w:val="00387A5A"/>
    <w:rsid w:val="00392A43"/>
    <w:rsid w:val="00392B37"/>
    <w:rsid w:val="00392DC6"/>
    <w:rsid w:val="00395AA6"/>
    <w:rsid w:val="003B65CC"/>
    <w:rsid w:val="003B7055"/>
    <w:rsid w:val="003C25FB"/>
    <w:rsid w:val="003D2528"/>
    <w:rsid w:val="003D6D5D"/>
    <w:rsid w:val="004061EF"/>
    <w:rsid w:val="00410455"/>
    <w:rsid w:val="004225FF"/>
    <w:rsid w:val="00424D25"/>
    <w:rsid w:val="004302B6"/>
    <w:rsid w:val="0043038E"/>
    <w:rsid w:val="00434140"/>
    <w:rsid w:val="0043474C"/>
    <w:rsid w:val="00440555"/>
    <w:rsid w:val="00441258"/>
    <w:rsid w:val="00446B00"/>
    <w:rsid w:val="004504AF"/>
    <w:rsid w:val="004601BA"/>
    <w:rsid w:val="00464C60"/>
    <w:rsid w:val="004660EC"/>
    <w:rsid w:val="004745EC"/>
    <w:rsid w:val="0048765A"/>
    <w:rsid w:val="004B08D6"/>
    <w:rsid w:val="004B60B8"/>
    <w:rsid w:val="004D17A6"/>
    <w:rsid w:val="004D7A21"/>
    <w:rsid w:val="004E7D49"/>
    <w:rsid w:val="004F2900"/>
    <w:rsid w:val="004F59D0"/>
    <w:rsid w:val="005104A6"/>
    <w:rsid w:val="00510998"/>
    <w:rsid w:val="005156B6"/>
    <w:rsid w:val="0051596F"/>
    <w:rsid w:val="0051633F"/>
    <w:rsid w:val="00516F1C"/>
    <w:rsid w:val="00520BC9"/>
    <w:rsid w:val="00521C65"/>
    <w:rsid w:val="00530103"/>
    <w:rsid w:val="00532944"/>
    <w:rsid w:val="00546083"/>
    <w:rsid w:val="005551C6"/>
    <w:rsid w:val="005623D7"/>
    <w:rsid w:val="005627A0"/>
    <w:rsid w:val="005633F6"/>
    <w:rsid w:val="00565E23"/>
    <w:rsid w:val="00571B28"/>
    <w:rsid w:val="00571D26"/>
    <w:rsid w:val="00572B7D"/>
    <w:rsid w:val="005775C4"/>
    <w:rsid w:val="00580FFE"/>
    <w:rsid w:val="00581525"/>
    <w:rsid w:val="00583717"/>
    <w:rsid w:val="00583961"/>
    <w:rsid w:val="00590B3F"/>
    <w:rsid w:val="0059174E"/>
    <w:rsid w:val="00592179"/>
    <w:rsid w:val="005A3102"/>
    <w:rsid w:val="005A6BEE"/>
    <w:rsid w:val="005A780E"/>
    <w:rsid w:val="005A7FA1"/>
    <w:rsid w:val="005B4C1D"/>
    <w:rsid w:val="005B4DE1"/>
    <w:rsid w:val="005B6639"/>
    <w:rsid w:val="005C51DB"/>
    <w:rsid w:val="005C632D"/>
    <w:rsid w:val="005D3E15"/>
    <w:rsid w:val="005D6D79"/>
    <w:rsid w:val="005E56A9"/>
    <w:rsid w:val="005F0112"/>
    <w:rsid w:val="005F0BBB"/>
    <w:rsid w:val="005F1EEF"/>
    <w:rsid w:val="005F25B5"/>
    <w:rsid w:val="005F64AF"/>
    <w:rsid w:val="005F74CE"/>
    <w:rsid w:val="00601FCC"/>
    <w:rsid w:val="0061593A"/>
    <w:rsid w:val="006203F2"/>
    <w:rsid w:val="00620A49"/>
    <w:rsid w:val="00622483"/>
    <w:rsid w:val="00624BFC"/>
    <w:rsid w:val="0062670E"/>
    <w:rsid w:val="00632EE8"/>
    <w:rsid w:val="006345F3"/>
    <w:rsid w:val="006353F9"/>
    <w:rsid w:val="006426E5"/>
    <w:rsid w:val="00651402"/>
    <w:rsid w:val="00663C16"/>
    <w:rsid w:val="0066467C"/>
    <w:rsid w:val="00672F34"/>
    <w:rsid w:val="0068068B"/>
    <w:rsid w:val="00685E55"/>
    <w:rsid w:val="006A60E1"/>
    <w:rsid w:val="006B1420"/>
    <w:rsid w:val="006C7F13"/>
    <w:rsid w:val="006D0845"/>
    <w:rsid w:val="006D1926"/>
    <w:rsid w:val="006D30FF"/>
    <w:rsid w:val="006D3C94"/>
    <w:rsid w:val="006D6856"/>
    <w:rsid w:val="006E2FCB"/>
    <w:rsid w:val="006E47AB"/>
    <w:rsid w:val="006E7A34"/>
    <w:rsid w:val="006F5DC8"/>
    <w:rsid w:val="006F6D11"/>
    <w:rsid w:val="006F71E9"/>
    <w:rsid w:val="006F77EF"/>
    <w:rsid w:val="006F799F"/>
    <w:rsid w:val="00700573"/>
    <w:rsid w:val="0070162F"/>
    <w:rsid w:val="00705B5A"/>
    <w:rsid w:val="00705DC0"/>
    <w:rsid w:val="00712958"/>
    <w:rsid w:val="00715B6B"/>
    <w:rsid w:val="00720F1A"/>
    <w:rsid w:val="00743341"/>
    <w:rsid w:val="007439C2"/>
    <w:rsid w:val="00751CB8"/>
    <w:rsid w:val="00754441"/>
    <w:rsid w:val="00760066"/>
    <w:rsid w:val="00762BFA"/>
    <w:rsid w:val="00771AFC"/>
    <w:rsid w:val="00790C2B"/>
    <w:rsid w:val="00791582"/>
    <w:rsid w:val="007B0A51"/>
    <w:rsid w:val="007B30D2"/>
    <w:rsid w:val="007C066B"/>
    <w:rsid w:val="007C1D6A"/>
    <w:rsid w:val="007C3F95"/>
    <w:rsid w:val="007D5956"/>
    <w:rsid w:val="007E68FD"/>
    <w:rsid w:val="007E71C0"/>
    <w:rsid w:val="007F1840"/>
    <w:rsid w:val="007F6850"/>
    <w:rsid w:val="007F6B45"/>
    <w:rsid w:val="008065D9"/>
    <w:rsid w:val="00810069"/>
    <w:rsid w:val="0081331B"/>
    <w:rsid w:val="00815B31"/>
    <w:rsid w:val="00822504"/>
    <w:rsid w:val="00822530"/>
    <w:rsid w:val="00822E4C"/>
    <w:rsid w:val="008255AA"/>
    <w:rsid w:val="008357FE"/>
    <w:rsid w:val="00837149"/>
    <w:rsid w:val="00837C87"/>
    <w:rsid w:val="00837D2D"/>
    <w:rsid w:val="00851064"/>
    <w:rsid w:val="008555BF"/>
    <w:rsid w:val="008712AB"/>
    <w:rsid w:val="0087700D"/>
    <w:rsid w:val="00882380"/>
    <w:rsid w:val="0088706D"/>
    <w:rsid w:val="0089159F"/>
    <w:rsid w:val="008915E9"/>
    <w:rsid w:val="00891CCB"/>
    <w:rsid w:val="008A06EF"/>
    <w:rsid w:val="008A1B78"/>
    <w:rsid w:val="008A1D4A"/>
    <w:rsid w:val="008A3FCB"/>
    <w:rsid w:val="008A7BAE"/>
    <w:rsid w:val="008B29E1"/>
    <w:rsid w:val="008B2B39"/>
    <w:rsid w:val="008B5FC3"/>
    <w:rsid w:val="008C030A"/>
    <w:rsid w:val="008D1541"/>
    <w:rsid w:val="008D3959"/>
    <w:rsid w:val="008D46DF"/>
    <w:rsid w:val="008D5F51"/>
    <w:rsid w:val="008E212F"/>
    <w:rsid w:val="008E2675"/>
    <w:rsid w:val="008F494F"/>
    <w:rsid w:val="0090067B"/>
    <w:rsid w:val="00901159"/>
    <w:rsid w:val="00901819"/>
    <w:rsid w:val="00903494"/>
    <w:rsid w:val="00907C7A"/>
    <w:rsid w:val="00907E7F"/>
    <w:rsid w:val="00907EC3"/>
    <w:rsid w:val="00913A6C"/>
    <w:rsid w:val="00914ECE"/>
    <w:rsid w:val="00916739"/>
    <w:rsid w:val="0092790A"/>
    <w:rsid w:val="009308A9"/>
    <w:rsid w:val="009348B4"/>
    <w:rsid w:val="00934FA0"/>
    <w:rsid w:val="009372E4"/>
    <w:rsid w:val="009374A5"/>
    <w:rsid w:val="00940F69"/>
    <w:rsid w:val="00954677"/>
    <w:rsid w:val="00957C07"/>
    <w:rsid w:val="0096080A"/>
    <w:rsid w:val="009612B4"/>
    <w:rsid w:val="00961B1B"/>
    <w:rsid w:val="00964F10"/>
    <w:rsid w:val="00971747"/>
    <w:rsid w:val="00977EDF"/>
    <w:rsid w:val="0098402F"/>
    <w:rsid w:val="00995A3F"/>
    <w:rsid w:val="009A43A5"/>
    <w:rsid w:val="009B7529"/>
    <w:rsid w:val="009C7A46"/>
    <w:rsid w:val="009C7EBE"/>
    <w:rsid w:val="009D6701"/>
    <w:rsid w:val="009D7A85"/>
    <w:rsid w:val="009D7AF4"/>
    <w:rsid w:val="009F0D4E"/>
    <w:rsid w:val="009F354D"/>
    <w:rsid w:val="009F4444"/>
    <w:rsid w:val="00A028C0"/>
    <w:rsid w:val="00A03858"/>
    <w:rsid w:val="00A0590C"/>
    <w:rsid w:val="00A06C2D"/>
    <w:rsid w:val="00A07FE0"/>
    <w:rsid w:val="00A10751"/>
    <w:rsid w:val="00A16223"/>
    <w:rsid w:val="00A168B3"/>
    <w:rsid w:val="00A24115"/>
    <w:rsid w:val="00A30CCF"/>
    <w:rsid w:val="00A31FA5"/>
    <w:rsid w:val="00A35A2B"/>
    <w:rsid w:val="00A35B7D"/>
    <w:rsid w:val="00A42181"/>
    <w:rsid w:val="00A46635"/>
    <w:rsid w:val="00A65593"/>
    <w:rsid w:val="00A74263"/>
    <w:rsid w:val="00A745C9"/>
    <w:rsid w:val="00A753E2"/>
    <w:rsid w:val="00A80C76"/>
    <w:rsid w:val="00A84DDA"/>
    <w:rsid w:val="00A873B0"/>
    <w:rsid w:val="00A87790"/>
    <w:rsid w:val="00A902AD"/>
    <w:rsid w:val="00AA15E3"/>
    <w:rsid w:val="00AA5A6E"/>
    <w:rsid w:val="00AA5F22"/>
    <w:rsid w:val="00AA6AF1"/>
    <w:rsid w:val="00AB02E8"/>
    <w:rsid w:val="00AC2DBF"/>
    <w:rsid w:val="00AC6A8E"/>
    <w:rsid w:val="00AD0C68"/>
    <w:rsid w:val="00AE3C92"/>
    <w:rsid w:val="00AE685C"/>
    <w:rsid w:val="00AE748A"/>
    <w:rsid w:val="00AF460E"/>
    <w:rsid w:val="00B07931"/>
    <w:rsid w:val="00B10AC5"/>
    <w:rsid w:val="00B1487F"/>
    <w:rsid w:val="00B21A2E"/>
    <w:rsid w:val="00B26646"/>
    <w:rsid w:val="00B26C38"/>
    <w:rsid w:val="00B30896"/>
    <w:rsid w:val="00B34EB2"/>
    <w:rsid w:val="00B417B6"/>
    <w:rsid w:val="00B42A28"/>
    <w:rsid w:val="00B440A1"/>
    <w:rsid w:val="00B47780"/>
    <w:rsid w:val="00B477BD"/>
    <w:rsid w:val="00B535A4"/>
    <w:rsid w:val="00B54B7A"/>
    <w:rsid w:val="00B606C2"/>
    <w:rsid w:val="00B62448"/>
    <w:rsid w:val="00B71B47"/>
    <w:rsid w:val="00B760EA"/>
    <w:rsid w:val="00B7750D"/>
    <w:rsid w:val="00B77AB6"/>
    <w:rsid w:val="00B8250F"/>
    <w:rsid w:val="00B83982"/>
    <w:rsid w:val="00BA51DE"/>
    <w:rsid w:val="00BB1759"/>
    <w:rsid w:val="00BB2C01"/>
    <w:rsid w:val="00BB3117"/>
    <w:rsid w:val="00BC3E01"/>
    <w:rsid w:val="00BC3F73"/>
    <w:rsid w:val="00BE3384"/>
    <w:rsid w:val="00BE5310"/>
    <w:rsid w:val="00C01A2C"/>
    <w:rsid w:val="00C14B9D"/>
    <w:rsid w:val="00C16524"/>
    <w:rsid w:val="00C17120"/>
    <w:rsid w:val="00C25452"/>
    <w:rsid w:val="00C26A2D"/>
    <w:rsid w:val="00C35803"/>
    <w:rsid w:val="00C500E1"/>
    <w:rsid w:val="00C60DC1"/>
    <w:rsid w:val="00C82038"/>
    <w:rsid w:val="00C82AF2"/>
    <w:rsid w:val="00C8719A"/>
    <w:rsid w:val="00C958AF"/>
    <w:rsid w:val="00C9697D"/>
    <w:rsid w:val="00C97289"/>
    <w:rsid w:val="00CA0347"/>
    <w:rsid w:val="00CA68F0"/>
    <w:rsid w:val="00CB0651"/>
    <w:rsid w:val="00CB0782"/>
    <w:rsid w:val="00CB5748"/>
    <w:rsid w:val="00CC0DA9"/>
    <w:rsid w:val="00CC263B"/>
    <w:rsid w:val="00CC3A4E"/>
    <w:rsid w:val="00CD1104"/>
    <w:rsid w:val="00CD4A25"/>
    <w:rsid w:val="00CD4A86"/>
    <w:rsid w:val="00CD6AA7"/>
    <w:rsid w:val="00CD6B46"/>
    <w:rsid w:val="00CD6E3C"/>
    <w:rsid w:val="00CE22BC"/>
    <w:rsid w:val="00CE28F3"/>
    <w:rsid w:val="00CE58C8"/>
    <w:rsid w:val="00CE6ECB"/>
    <w:rsid w:val="00CF11FC"/>
    <w:rsid w:val="00CF47B3"/>
    <w:rsid w:val="00D00298"/>
    <w:rsid w:val="00D03EB1"/>
    <w:rsid w:val="00D13647"/>
    <w:rsid w:val="00D20540"/>
    <w:rsid w:val="00D2144C"/>
    <w:rsid w:val="00D30BD3"/>
    <w:rsid w:val="00D3247D"/>
    <w:rsid w:val="00D334C6"/>
    <w:rsid w:val="00D36910"/>
    <w:rsid w:val="00D406B0"/>
    <w:rsid w:val="00D474EE"/>
    <w:rsid w:val="00D620BE"/>
    <w:rsid w:val="00D7450B"/>
    <w:rsid w:val="00D74B0A"/>
    <w:rsid w:val="00D82220"/>
    <w:rsid w:val="00D82966"/>
    <w:rsid w:val="00D87F23"/>
    <w:rsid w:val="00D91047"/>
    <w:rsid w:val="00D95ADA"/>
    <w:rsid w:val="00DA36C3"/>
    <w:rsid w:val="00DB3998"/>
    <w:rsid w:val="00DC02C4"/>
    <w:rsid w:val="00DC28CB"/>
    <w:rsid w:val="00DC6747"/>
    <w:rsid w:val="00DD7CED"/>
    <w:rsid w:val="00DF797B"/>
    <w:rsid w:val="00E0062E"/>
    <w:rsid w:val="00E02AB1"/>
    <w:rsid w:val="00E03BBF"/>
    <w:rsid w:val="00E100A7"/>
    <w:rsid w:val="00E10EDC"/>
    <w:rsid w:val="00E11039"/>
    <w:rsid w:val="00E111CF"/>
    <w:rsid w:val="00E23168"/>
    <w:rsid w:val="00E250A7"/>
    <w:rsid w:val="00E26A3C"/>
    <w:rsid w:val="00E303F7"/>
    <w:rsid w:val="00E327AA"/>
    <w:rsid w:val="00E33C05"/>
    <w:rsid w:val="00E3431A"/>
    <w:rsid w:val="00E363FD"/>
    <w:rsid w:val="00E40BD2"/>
    <w:rsid w:val="00E41CFE"/>
    <w:rsid w:val="00E457F2"/>
    <w:rsid w:val="00E52166"/>
    <w:rsid w:val="00E525D2"/>
    <w:rsid w:val="00E57F17"/>
    <w:rsid w:val="00E67480"/>
    <w:rsid w:val="00E70984"/>
    <w:rsid w:val="00E739BA"/>
    <w:rsid w:val="00E83723"/>
    <w:rsid w:val="00E87BBB"/>
    <w:rsid w:val="00E95082"/>
    <w:rsid w:val="00E964D7"/>
    <w:rsid w:val="00E96C5C"/>
    <w:rsid w:val="00EA29AB"/>
    <w:rsid w:val="00EB34C3"/>
    <w:rsid w:val="00EB3563"/>
    <w:rsid w:val="00EB5CEB"/>
    <w:rsid w:val="00EC236D"/>
    <w:rsid w:val="00EC330B"/>
    <w:rsid w:val="00EC3EEC"/>
    <w:rsid w:val="00EE09FE"/>
    <w:rsid w:val="00EE16B3"/>
    <w:rsid w:val="00EF09B9"/>
    <w:rsid w:val="00EF0D43"/>
    <w:rsid w:val="00EF1C4C"/>
    <w:rsid w:val="00F00FF7"/>
    <w:rsid w:val="00F06760"/>
    <w:rsid w:val="00F10E27"/>
    <w:rsid w:val="00F12489"/>
    <w:rsid w:val="00F20927"/>
    <w:rsid w:val="00F21485"/>
    <w:rsid w:val="00F21611"/>
    <w:rsid w:val="00F27B25"/>
    <w:rsid w:val="00F35BFD"/>
    <w:rsid w:val="00F37846"/>
    <w:rsid w:val="00F43873"/>
    <w:rsid w:val="00F46F3A"/>
    <w:rsid w:val="00F534A0"/>
    <w:rsid w:val="00F54384"/>
    <w:rsid w:val="00F63112"/>
    <w:rsid w:val="00F718BB"/>
    <w:rsid w:val="00F77EDE"/>
    <w:rsid w:val="00F814A7"/>
    <w:rsid w:val="00F81A41"/>
    <w:rsid w:val="00F81B56"/>
    <w:rsid w:val="00F82B0A"/>
    <w:rsid w:val="00F82CB9"/>
    <w:rsid w:val="00F84364"/>
    <w:rsid w:val="00F94717"/>
    <w:rsid w:val="00FA7212"/>
    <w:rsid w:val="00FB4501"/>
    <w:rsid w:val="00FB7561"/>
    <w:rsid w:val="00FC2C3A"/>
    <w:rsid w:val="00FC4210"/>
    <w:rsid w:val="00FC4242"/>
    <w:rsid w:val="00FD0B10"/>
    <w:rsid w:val="00FD26FF"/>
    <w:rsid w:val="00FE16CB"/>
    <w:rsid w:val="00FE5279"/>
    <w:rsid w:val="00FE5621"/>
    <w:rsid w:val="00FE5FEF"/>
    <w:rsid w:val="00FF6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F705D89"/>
  <w15:docId w15:val="{7D94618E-1533-4EED-B2B0-564580550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ahoma" w:eastAsia="Times New Roman" w:hAnsi="Tahoma" w:cs="Tahoma"/>
        <w:lang w:val="en-GB" w:eastAsia="en-GB" w:bidi="ar-SA"/>
      </w:rPr>
    </w:rPrDefault>
    <w:pPrDefault/>
  </w:docDefaults>
  <w:latentStyles w:defLockedState="0" w:defUIPriority="0" w:defSemiHidden="0" w:defUnhideWhenUsed="0" w:defQFormat="0" w:count="371">
    <w:lsdException w:name="Normal" w:uiPriority="61" w:unhideWhenUsed="1" w:qFormat="1"/>
    <w:lsdException w:name="heading 1" w:uiPriority="9" w:qFormat="1"/>
    <w:lsdException w:name="heading 2" w:uiPriority="9"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iPriority="99"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0E27"/>
  </w:style>
  <w:style w:type="paragraph" w:styleId="Heading1">
    <w:name w:val="heading 1"/>
    <w:basedOn w:val="Normal"/>
    <w:next w:val="Normal"/>
    <w:link w:val="Heading1Char"/>
    <w:uiPriority w:val="9"/>
    <w:qFormat/>
    <w:rsid w:val="005B4DE1"/>
    <w:pPr>
      <w:keepNext/>
      <w:keepLines/>
      <w:spacing w:before="240"/>
      <w:outlineLvl w:val="0"/>
    </w:pPr>
    <w:rPr>
      <w:rFonts w:ascii="Cambria" w:hAnsi="Cambria" w:cs="Times New Roman"/>
      <w:color w:val="365F91"/>
      <w:sz w:val="32"/>
      <w:szCs w:val="32"/>
    </w:rPr>
  </w:style>
  <w:style w:type="paragraph" w:styleId="Heading2">
    <w:name w:val="heading 2"/>
    <w:basedOn w:val="Normal"/>
    <w:link w:val="Heading2Char"/>
    <w:uiPriority w:val="9"/>
    <w:qFormat/>
    <w:rsid w:val="0048765A"/>
    <w:pPr>
      <w:spacing w:before="100" w:beforeAutospacing="1" w:after="100" w:afterAutospacing="1"/>
      <w:outlineLvl w:val="1"/>
    </w:pPr>
    <w:rPr>
      <w:rFonts w:ascii="Times New Roman" w:hAnsi="Times New Roman" w:cs="Times New Roman"/>
      <w:b/>
      <w:bCs/>
      <w:sz w:val="36"/>
      <w:szCs w:val="36"/>
    </w:rPr>
  </w:style>
  <w:style w:type="paragraph" w:styleId="Heading3">
    <w:name w:val="heading 3"/>
    <w:basedOn w:val="Normal"/>
    <w:next w:val="Normal"/>
    <w:link w:val="Heading3Char"/>
    <w:rsid w:val="0061593A"/>
    <w:pPr>
      <w:keepNext/>
      <w:keepLines/>
      <w:spacing w:before="200"/>
      <w:outlineLvl w:val="2"/>
    </w:pPr>
    <w:rPr>
      <w:rFonts w:ascii="Cambria" w:hAnsi="Cambria" w:cs="Times New Roman"/>
      <w:b/>
      <w:b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89159F"/>
    <w:rPr>
      <w:color w:val="0000FF"/>
      <w:u w:val="single"/>
    </w:rPr>
  </w:style>
  <w:style w:type="paragraph" w:styleId="ListParagraph">
    <w:name w:val="List Paragraph"/>
    <w:basedOn w:val="Normal"/>
    <w:uiPriority w:val="34"/>
    <w:qFormat/>
    <w:rsid w:val="00BC3E01"/>
    <w:pPr>
      <w:ind w:left="720"/>
      <w:contextualSpacing/>
    </w:pPr>
  </w:style>
  <w:style w:type="table" w:styleId="TableGrid">
    <w:name w:val="Table Grid"/>
    <w:basedOn w:val="TableNormal"/>
    <w:uiPriority w:val="39"/>
    <w:rsid w:val="000514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uiPriority w:val="9"/>
    <w:rsid w:val="0048765A"/>
    <w:rPr>
      <w:rFonts w:ascii="Times New Roman" w:hAnsi="Times New Roman" w:cs="Times New Roman"/>
      <w:b/>
      <w:bCs/>
      <w:sz w:val="36"/>
      <w:szCs w:val="36"/>
    </w:rPr>
  </w:style>
  <w:style w:type="paragraph" w:styleId="NormalWeb">
    <w:name w:val="Normal (Web)"/>
    <w:basedOn w:val="Normal"/>
    <w:uiPriority w:val="99"/>
    <w:unhideWhenUsed/>
    <w:rsid w:val="0048765A"/>
    <w:pPr>
      <w:spacing w:before="100" w:beforeAutospacing="1" w:after="100" w:afterAutospacing="1"/>
    </w:pPr>
    <w:rPr>
      <w:rFonts w:ascii="Times New Roman" w:hAnsi="Times New Roman" w:cs="Times New Roman"/>
      <w:sz w:val="24"/>
      <w:szCs w:val="24"/>
    </w:rPr>
  </w:style>
  <w:style w:type="character" w:styleId="Strong">
    <w:name w:val="Strong"/>
    <w:uiPriority w:val="22"/>
    <w:qFormat/>
    <w:rsid w:val="0048765A"/>
    <w:rPr>
      <w:b/>
      <w:bCs/>
    </w:rPr>
  </w:style>
  <w:style w:type="character" w:customStyle="1" w:styleId="apple-converted-space">
    <w:name w:val="apple-converted-space"/>
    <w:basedOn w:val="DefaultParagraphFont"/>
    <w:rsid w:val="0048765A"/>
  </w:style>
  <w:style w:type="character" w:customStyle="1" w:styleId="Heading1Char">
    <w:name w:val="Heading 1 Char"/>
    <w:link w:val="Heading1"/>
    <w:uiPriority w:val="9"/>
    <w:rsid w:val="005B4DE1"/>
    <w:rPr>
      <w:rFonts w:ascii="Cambria" w:eastAsia="Times New Roman" w:hAnsi="Cambria" w:cs="Times New Roman"/>
      <w:color w:val="365F91"/>
      <w:sz w:val="32"/>
      <w:szCs w:val="32"/>
    </w:rPr>
  </w:style>
  <w:style w:type="paragraph" w:styleId="BalloonText">
    <w:name w:val="Balloon Text"/>
    <w:basedOn w:val="Normal"/>
    <w:link w:val="BalloonTextChar"/>
    <w:semiHidden/>
    <w:unhideWhenUsed/>
    <w:rsid w:val="00C16524"/>
    <w:rPr>
      <w:sz w:val="16"/>
      <w:szCs w:val="16"/>
    </w:rPr>
  </w:style>
  <w:style w:type="character" w:customStyle="1" w:styleId="BalloonTextChar">
    <w:name w:val="Balloon Text Char"/>
    <w:link w:val="BalloonText"/>
    <w:semiHidden/>
    <w:rsid w:val="00C16524"/>
    <w:rPr>
      <w:sz w:val="16"/>
      <w:szCs w:val="16"/>
    </w:rPr>
  </w:style>
  <w:style w:type="character" w:styleId="Emphasis">
    <w:name w:val="Emphasis"/>
    <w:uiPriority w:val="20"/>
    <w:qFormat/>
    <w:rsid w:val="00651402"/>
    <w:rPr>
      <w:i/>
      <w:iCs/>
    </w:rPr>
  </w:style>
  <w:style w:type="character" w:customStyle="1" w:styleId="Heading3Char">
    <w:name w:val="Heading 3 Char"/>
    <w:link w:val="Heading3"/>
    <w:rsid w:val="0061593A"/>
    <w:rPr>
      <w:rFonts w:ascii="Cambria" w:eastAsia="Times New Roman" w:hAnsi="Cambria" w:cs="Times New Roman"/>
      <w:b/>
      <w:bCs/>
      <w:color w:val="4F81BD"/>
    </w:rPr>
  </w:style>
  <w:style w:type="character" w:styleId="FollowedHyperlink">
    <w:name w:val="FollowedHyperlink"/>
    <w:semiHidden/>
    <w:unhideWhenUsed/>
    <w:rsid w:val="00CD6B46"/>
    <w:rPr>
      <w:color w:val="800080"/>
      <w:u w:val="single"/>
    </w:rPr>
  </w:style>
  <w:style w:type="character" w:customStyle="1" w:styleId="tgc">
    <w:name w:val="_tgc"/>
    <w:basedOn w:val="DefaultParagraphFont"/>
    <w:rsid w:val="00E40BD2"/>
  </w:style>
  <w:style w:type="paragraph" w:customStyle="1" w:styleId="Default">
    <w:name w:val="Default"/>
    <w:rsid w:val="000861E9"/>
    <w:pPr>
      <w:autoSpaceDE w:val="0"/>
      <w:autoSpaceDN w:val="0"/>
      <w:adjustRightInd w:val="0"/>
    </w:pPr>
    <w:rPr>
      <w:rFonts w:ascii="Arial" w:hAnsi="Arial" w:cs="Arial"/>
      <w:color w:val="000000"/>
      <w:sz w:val="24"/>
      <w:szCs w:val="24"/>
    </w:rPr>
  </w:style>
  <w:style w:type="paragraph" w:styleId="Header">
    <w:name w:val="header"/>
    <w:basedOn w:val="Normal"/>
    <w:link w:val="HeaderChar"/>
    <w:unhideWhenUsed/>
    <w:rsid w:val="0088706D"/>
    <w:pPr>
      <w:tabs>
        <w:tab w:val="center" w:pos="4513"/>
        <w:tab w:val="right" w:pos="9026"/>
      </w:tabs>
    </w:pPr>
  </w:style>
  <w:style w:type="character" w:customStyle="1" w:styleId="HeaderChar">
    <w:name w:val="Header Char"/>
    <w:basedOn w:val="DefaultParagraphFont"/>
    <w:link w:val="Header"/>
    <w:rsid w:val="0088706D"/>
  </w:style>
  <w:style w:type="paragraph" w:styleId="Footer">
    <w:name w:val="footer"/>
    <w:basedOn w:val="Normal"/>
    <w:link w:val="FooterChar"/>
    <w:uiPriority w:val="99"/>
    <w:unhideWhenUsed/>
    <w:rsid w:val="0088706D"/>
    <w:pPr>
      <w:tabs>
        <w:tab w:val="center" w:pos="4513"/>
        <w:tab w:val="right" w:pos="9026"/>
      </w:tabs>
    </w:pPr>
  </w:style>
  <w:style w:type="character" w:customStyle="1" w:styleId="FooterChar">
    <w:name w:val="Footer Char"/>
    <w:basedOn w:val="DefaultParagraphFont"/>
    <w:link w:val="Footer"/>
    <w:uiPriority w:val="99"/>
    <w:rsid w:val="0088706D"/>
  </w:style>
  <w:style w:type="paragraph" w:styleId="FootnoteText">
    <w:name w:val="footnote text"/>
    <w:basedOn w:val="Normal"/>
    <w:link w:val="FootnoteTextChar"/>
    <w:semiHidden/>
    <w:unhideWhenUsed/>
    <w:rsid w:val="00882380"/>
  </w:style>
  <w:style w:type="character" w:customStyle="1" w:styleId="FootnoteTextChar">
    <w:name w:val="Footnote Text Char"/>
    <w:basedOn w:val="DefaultParagraphFont"/>
    <w:link w:val="FootnoteText"/>
    <w:semiHidden/>
    <w:rsid w:val="00882380"/>
  </w:style>
  <w:style w:type="character" w:styleId="FootnoteReference">
    <w:name w:val="footnote reference"/>
    <w:basedOn w:val="DefaultParagraphFont"/>
    <w:semiHidden/>
    <w:unhideWhenUsed/>
    <w:rsid w:val="00882380"/>
    <w:rPr>
      <w:vertAlign w:val="superscript"/>
    </w:rPr>
  </w:style>
  <w:style w:type="character" w:customStyle="1" w:styleId="pulloutword">
    <w:name w:val="pullout_word"/>
    <w:basedOn w:val="DefaultParagraphFont"/>
    <w:rsid w:val="00A74263"/>
  </w:style>
  <w:style w:type="character" w:customStyle="1" w:styleId="lead">
    <w:name w:val="lead"/>
    <w:basedOn w:val="DefaultParagraphFont"/>
    <w:rsid w:val="00E250A7"/>
  </w:style>
  <w:style w:type="character" w:customStyle="1" w:styleId="author-organization">
    <w:name w:val="author-organization"/>
    <w:basedOn w:val="DefaultParagraphFont"/>
    <w:rsid w:val="00BE3384"/>
  </w:style>
  <w:style w:type="paragraph" w:customStyle="1" w:styleId="news-abstract">
    <w:name w:val="news-abstract"/>
    <w:basedOn w:val="Normal"/>
    <w:rsid w:val="00CE28F3"/>
    <w:pPr>
      <w:spacing w:before="100" w:beforeAutospacing="1" w:after="100" w:afterAutospacing="1"/>
    </w:pPr>
    <w:rPr>
      <w:rFonts w:ascii="Times New Roman" w:hAnsi="Times New Roman" w:cs="Times New Roman"/>
      <w:sz w:val="24"/>
      <w:szCs w:val="24"/>
    </w:rPr>
  </w:style>
  <w:style w:type="paragraph" w:styleId="BodyTextIndent">
    <w:name w:val="Body Text Indent"/>
    <w:basedOn w:val="Default"/>
    <w:next w:val="Default"/>
    <w:link w:val="BodyTextIndentChar"/>
    <w:uiPriority w:val="99"/>
    <w:rsid w:val="008F494F"/>
    <w:rPr>
      <w:color w:val="auto"/>
    </w:rPr>
  </w:style>
  <w:style w:type="character" w:customStyle="1" w:styleId="BodyTextIndentChar">
    <w:name w:val="Body Text Indent Char"/>
    <w:basedOn w:val="DefaultParagraphFont"/>
    <w:link w:val="BodyTextIndent"/>
    <w:uiPriority w:val="99"/>
    <w:rsid w:val="008F494F"/>
    <w:rPr>
      <w:rFonts w:ascii="Arial" w:hAnsi="Arial" w:cs="Arial"/>
      <w:sz w:val="24"/>
      <w:szCs w:val="24"/>
    </w:rPr>
  </w:style>
  <w:style w:type="character" w:customStyle="1" w:styleId="Quote1">
    <w:name w:val="Quote1"/>
    <w:basedOn w:val="DefaultParagraphFont"/>
    <w:rsid w:val="008F494F"/>
  </w:style>
  <w:style w:type="character" w:customStyle="1" w:styleId="hi">
    <w:name w:val="hi"/>
    <w:basedOn w:val="DefaultParagraphFont"/>
    <w:rsid w:val="008F49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38867">
      <w:bodyDiv w:val="1"/>
      <w:marLeft w:val="0"/>
      <w:marRight w:val="0"/>
      <w:marTop w:val="0"/>
      <w:marBottom w:val="0"/>
      <w:divBdr>
        <w:top w:val="none" w:sz="0" w:space="0" w:color="auto"/>
        <w:left w:val="none" w:sz="0" w:space="0" w:color="auto"/>
        <w:bottom w:val="none" w:sz="0" w:space="0" w:color="auto"/>
        <w:right w:val="none" w:sz="0" w:space="0" w:color="auto"/>
      </w:divBdr>
      <w:divsChild>
        <w:div w:id="829951857">
          <w:marLeft w:val="0"/>
          <w:marRight w:val="0"/>
          <w:marTop w:val="0"/>
          <w:marBottom w:val="0"/>
          <w:divBdr>
            <w:top w:val="none" w:sz="0" w:space="0" w:color="auto"/>
            <w:left w:val="none" w:sz="0" w:space="0" w:color="auto"/>
            <w:bottom w:val="none" w:sz="0" w:space="0" w:color="auto"/>
            <w:right w:val="none" w:sz="0" w:space="0" w:color="auto"/>
          </w:divBdr>
          <w:divsChild>
            <w:div w:id="177280289">
              <w:marLeft w:val="0"/>
              <w:marRight w:val="0"/>
              <w:marTop w:val="0"/>
              <w:marBottom w:val="0"/>
              <w:divBdr>
                <w:top w:val="none" w:sz="0" w:space="0" w:color="auto"/>
                <w:left w:val="none" w:sz="0" w:space="0" w:color="auto"/>
                <w:bottom w:val="none" w:sz="0" w:space="0" w:color="auto"/>
                <w:right w:val="none" w:sz="0" w:space="0" w:color="auto"/>
              </w:divBdr>
              <w:divsChild>
                <w:div w:id="50351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43560">
      <w:bodyDiv w:val="1"/>
      <w:marLeft w:val="0"/>
      <w:marRight w:val="0"/>
      <w:marTop w:val="0"/>
      <w:marBottom w:val="0"/>
      <w:divBdr>
        <w:top w:val="none" w:sz="0" w:space="0" w:color="auto"/>
        <w:left w:val="none" w:sz="0" w:space="0" w:color="auto"/>
        <w:bottom w:val="none" w:sz="0" w:space="0" w:color="auto"/>
        <w:right w:val="none" w:sz="0" w:space="0" w:color="auto"/>
      </w:divBdr>
    </w:div>
    <w:div w:id="61611446">
      <w:bodyDiv w:val="1"/>
      <w:marLeft w:val="0"/>
      <w:marRight w:val="0"/>
      <w:marTop w:val="0"/>
      <w:marBottom w:val="0"/>
      <w:divBdr>
        <w:top w:val="none" w:sz="0" w:space="0" w:color="auto"/>
        <w:left w:val="none" w:sz="0" w:space="0" w:color="auto"/>
        <w:bottom w:val="none" w:sz="0" w:space="0" w:color="auto"/>
        <w:right w:val="none" w:sz="0" w:space="0" w:color="auto"/>
      </w:divBdr>
    </w:div>
    <w:div w:id="92020897">
      <w:bodyDiv w:val="1"/>
      <w:marLeft w:val="0"/>
      <w:marRight w:val="0"/>
      <w:marTop w:val="0"/>
      <w:marBottom w:val="0"/>
      <w:divBdr>
        <w:top w:val="none" w:sz="0" w:space="0" w:color="auto"/>
        <w:left w:val="none" w:sz="0" w:space="0" w:color="auto"/>
        <w:bottom w:val="none" w:sz="0" w:space="0" w:color="auto"/>
        <w:right w:val="none" w:sz="0" w:space="0" w:color="auto"/>
      </w:divBdr>
    </w:div>
    <w:div w:id="92671474">
      <w:bodyDiv w:val="1"/>
      <w:marLeft w:val="0"/>
      <w:marRight w:val="0"/>
      <w:marTop w:val="0"/>
      <w:marBottom w:val="0"/>
      <w:divBdr>
        <w:top w:val="none" w:sz="0" w:space="0" w:color="auto"/>
        <w:left w:val="none" w:sz="0" w:space="0" w:color="auto"/>
        <w:bottom w:val="none" w:sz="0" w:space="0" w:color="auto"/>
        <w:right w:val="none" w:sz="0" w:space="0" w:color="auto"/>
      </w:divBdr>
      <w:divsChild>
        <w:div w:id="776293371">
          <w:marLeft w:val="0"/>
          <w:marRight w:val="0"/>
          <w:marTop w:val="0"/>
          <w:marBottom w:val="0"/>
          <w:divBdr>
            <w:top w:val="none" w:sz="0" w:space="0" w:color="auto"/>
            <w:left w:val="none" w:sz="0" w:space="0" w:color="auto"/>
            <w:bottom w:val="none" w:sz="0" w:space="0" w:color="auto"/>
            <w:right w:val="none" w:sz="0" w:space="0" w:color="auto"/>
          </w:divBdr>
          <w:divsChild>
            <w:div w:id="1690252907">
              <w:marLeft w:val="0"/>
              <w:marRight w:val="0"/>
              <w:marTop w:val="0"/>
              <w:marBottom w:val="150"/>
              <w:divBdr>
                <w:top w:val="none" w:sz="0" w:space="0" w:color="auto"/>
                <w:left w:val="none" w:sz="0" w:space="0" w:color="auto"/>
                <w:bottom w:val="none" w:sz="0" w:space="0" w:color="auto"/>
                <w:right w:val="none" w:sz="0" w:space="0" w:color="auto"/>
              </w:divBdr>
              <w:divsChild>
                <w:div w:id="91883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069786">
          <w:marLeft w:val="0"/>
          <w:marRight w:val="0"/>
          <w:marTop w:val="0"/>
          <w:marBottom w:val="0"/>
          <w:divBdr>
            <w:top w:val="none" w:sz="0" w:space="0" w:color="auto"/>
            <w:left w:val="none" w:sz="0" w:space="0" w:color="auto"/>
            <w:bottom w:val="none" w:sz="0" w:space="0" w:color="auto"/>
            <w:right w:val="none" w:sz="0" w:space="0" w:color="auto"/>
          </w:divBdr>
        </w:div>
      </w:divsChild>
    </w:div>
    <w:div w:id="96025324">
      <w:bodyDiv w:val="1"/>
      <w:marLeft w:val="0"/>
      <w:marRight w:val="0"/>
      <w:marTop w:val="0"/>
      <w:marBottom w:val="0"/>
      <w:divBdr>
        <w:top w:val="none" w:sz="0" w:space="0" w:color="auto"/>
        <w:left w:val="none" w:sz="0" w:space="0" w:color="auto"/>
        <w:bottom w:val="none" w:sz="0" w:space="0" w:color="auto"/>
        <w:right w:val="none" w:sz="0" w:space="0" w:color="auto"/>
      </w:divBdr>
    </w:div>
    <w:div w:id="98641358">
      <w:bodyDiv w:val="1"/>
      <w:marLeft w:val="0"/>
      <w:marRight w:val="0"/>
      <w:marTop w:val="0"/>
      <w:marBottom w:val="0"/>
      <w:divBdr>
        <w:top w:val="none" w:sz="0" w:space="0" w:color="auto"/>
        <w:left w:val="none" w:sz="0" w:space="0" w:color="auto"/>
        <w:bottom w:val="none" w:sz="0" w:space="0" w:color="auto"/>
        <w:right w:val="none" w:sz="0" w:space="0" w:color="auto"/>
      </w:divBdr>
    </w:div>
    <w:div w:id="113597940">
      <w:bodyDiv w:val="1"/>
      <w:marLeft w:val="0"/>
      <w:marRight w:val="0"/>
      <w:marTop w:val="0"/>
      <w:marBottom w:val="0"/>
      <w:divBdr>
        <w:top w:val="none" w:sz="0" w:space="0" w:color="auto"/>
        <w:left w:val="none" w:sz="0" w:space="0" w:color="auto"/>
        <w:bottom w:val="none" w:sz="0" w:space="0" w:color="auto"/>
        <w:right w:val="none" w:sz="0" w:space="0" w:color="auto"/>
      </w:divBdr>
    </w:div>
    <w:div w:id="131532111">
      <w:bodyDiv w:val="1"/>
      <w:marLeft w:val="0"/>
      <w:marRight w:val="0"/>
      <w:marTop w:val="0"/>
      <w:marBottom w:val="0"/>
      <w:divBdr>
        <w:top w:val="none" w:sz="0" w:space="0" w:color="auto"/>
        <w:left w:val="none" w:sz="0" w:space="0" w:color="auto"/>
        <w:bottom w:val="none" w:sz="0" w:space="0" w:color="auto"/>
        <w:right w:val="none" w:sz="0" w:space="0" w:color="auto"/>
      </w:divBdr>
      <w:divsChild>
        <w:div w:id="1912885102">
          <w:marLeft w:val="0"/>
          <w:marRight w:val="0"/>
          <w:marTop w:val="0"/>
          <w:marBottom w:val="0"/>
          <w:divBdr>
            <w:top w:val="none" w:sz="0" w:space="0" w:color="auto"/>
            <w:left w:val="none" w:sz="0" w:space="0" w:color="auto"/>
            <w:bottom w:val="none" w:sz="0" w:space="0" w:color="auto"/>
            <w:right w:val="none" w:sz="0" w:space="0" w:color="auto"/>
          </w:divBdr>
          <w:divsChild>
            <w:div w:id="1227687529">
              <w:marLeft w:val="0"/>
              <w:marRight w:val="0"/>
              <w:marTop w:val="0"/>
              <w:marBottom w:val="150"/>
              <w:divBdr>
                <w:top w:val="none" w:sz="0" w:space="0" w:color="auto"/>
                <w:left w:val="none" w:sz="0" w:space="0" w:color="auto"/>
                <w:bottom w:val="none" w:sz="0" w:space="0" w:color="auto"/>
                <w:right w:val="none" w:sz="0" w:space="0" w:color="auto"/>
              </w:divBdr>
              <w:divsChild>
                <w:div w:id="189766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384870">
          <w:marLeft w:val="0"/>
          <w:marRight w:val="0"/>
          <w:marTop w:val="0"/>
          <w:marBottom w:val="0"/>
          <w:divBdr>
            <w:top w:val="none" w:sz="0" w:space="0" w:color="auto"/>
            <w:left w:val="none" w:sz="0" w:space="0" w:color="auto"/>
            <w:bottom w:val="none" w:sz="0" w:space="0" w:color="auto"/>
            <w:right w:val="none" w:sz="0" w:space="0" w:color="auto"/>
          </w:divBdr>
        </w:div>
      </w:divsChild>
    </w:div>
    <w:div w:id="141167778">
      <w:bodyDiv w:val="1"/>
      <w:marLeft w:val="0"/>
      <w:marRight w:val="0"/>
      <w:marTop w:val="0"/>
      <w:marBottom w:val="0"/>
      <w:divBdr>
        <w:top w:val="none" w:sz="0" w:space="0" w:color="auto"/>
        <w:left w:val="none" w:sz="0" w:space="0" w:color="auto"/>
        <w:bottom w:val="none" w:sz="0" w:space="0" w:color="auto"/>
        <w:right w:val="none" w:sz="0" w:space="0" w:color="auto"/>
      </w:divBdr>
      <w:divsChild>
        <w:div w:id="917831934">
          <w:marLeft w:val="720"/>
          <w:marRight w:val="0"/>
          <w:marTop w:val="0"/>
          <w:marBottom w:val="0"/>
          <w:divBdr>
            <w:top w:val="none" w:sz="0" w:space="0" w:color="auto"/>
            <w:left w:val="none" w:sz="0" w:space="0" w:color="auto"/>
            <w:bottom w:val="none" w:sz="0" w:space="0" w:color="auto"/>
            <w:right w:val="none" w:sz="0" w:space="0" w:color="auto"/>
          </w:divBdr>
        </w:div>
      </w:divsChild>
    </w:div>
    <w:div w:id="151458445">
      <w:bodyDiv w:val="1"/>
      <w:marLeft w:val="0"/>
      <w:marRight w:val="0"/>
      <w:marTop w:val="0"/>
      <w:marBottom w:val="0"/>
      <w:divBdr>
        <w:top w:val="none" w:sz="0" w:space="0" w:color="auto"/>
        <w:left w:val="none" w:sz="0" w:space="0" w:color="auto"/>
        <w:bottom w:val="none" w:sz="0" w:space="0" w:color="auto"/>
        <w:right w:val="none" w:sz="0" w:space="0" w:color="auto"/>
      </w:divBdr>
    </w:div>
    <w:div w:id="169300776">
      <w:bodyDiv w:val="1"/>
      <w:marLeft w:val="0"/>
      <w:marRight w:val="0"/>
      <w:marTop w:val="0"/>
      <w:marBottom w:val="0"/>
      <w:divBdr>
        <w:top w:val="none" w:sz="0" w:space="0" w:color="auto"/>
        <w:left w:val="none" w:sz="0" w:space="0" w:color="auto"/>
        <w:bottom w:val="none" w:sz="0" w:space="0" w:color="auto"/>
        <w:right w:val="none" w:sz="0" w:space="0" w:color="auto"/>
      </w:divBdr>
      <w:divsChild>
        <w:div w:id="246499243">
          <w:marLeft w:val="0"/>
          <w:marRight w:val="0"/>
          <w:marTop w:val="0"/>
          <w:marBottom w:val="0"/>
          <w:divBdr>
            <w:top w:val="none" w:sz="0" w:space="0" w:color="auto"/>
            <w:left w:val="none" w:sz="0" w:space="0" w:color="auto"/>
            <w:bottom w:val="none" w:sz="0" w:space="0" w:color="auto"/>
            <w:right w:val="none" w:sz="0" w:space="0" w:color="auto"/>
          </w:divBdr>
          <w:divsChild>
            <w:div w:id="1058629643">
              <w:marLeft w:val="0"/>
              <w:marRight w:val="0"/>
              <w:marTop w:val="0"/>
              <w:marBottom w:val="150"/>
              <w:divBdr>
                <w:top w:val="none" w:sz="0" w:space="0" w:color="auto"/>
                <w:left w:val="none" w:sz="0" w:space="0" w:color="auto"/>
                <w:bottom w:val="none" w:sz="0" w:space="0" w:color="auto"/>
                <w:right w:val="none" w:sz="0" w:space="0" w:color="auto"/>
              </w:divBdr>
              <w:divsChild>
                <w:div w:id="187434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718907">
          <w:marLeft w:val="0"/>
          <w:marRight w:val="0"/>
          <w:marTop w:val="0"/>
          <w:marBottom w:val="0"/>
          <w:divBdr>
            <w:top w:val="none" w:sz="0" w:space="0" w:color="auto"/>
            <w:left w:val="none" w:sz="0" w:space="0" w:color="auto"/>
            <w:bottom w:val="none" w:sz="0" w:space="0" w:color="auto"/>
            <w:right w:val="none" w:sz="0" w:space="0" w:color="auto"/>
          </w:divBdr>
          <w:divsChild>
            <w:div w:id="322779816">
              <w:marLeft w:val="0"/>
              <w:marRight w:val="225"/>
              <w:marTop w:val="0"/>
              <w:marBottom w:val="225"/>
              <w:divBdr>
                <w:top w:val="none" w:sz="0" w:space="0" w:color="auto"/>
                <w:left w:val="none" w:sz="0" w:space="0" w:color="auto"/>
                <w:bottom w:val="none" w:sz="0" w:space="0" w:color="auto"/>
                <w:right w:val="single" w:sz="6" w:space="11" w:color="F0F0F0"/>
              </w:divBdr>
              <w:divsChild>
                <w:div w:id="1712925529">
                  <w:marLeft w:val="0"/>
                  <w:marRight w:val="0"/>
                  <w:marTop w:val="0"/>
                  <w:marBottom w:val="120"/>
                  <w:divBdr>
                    <w:top w:val="none" w:sz="0" w:space="0" w:color="auto"/>
                    <w:left w:val="none" w:sz="0" w:space="0" w:color="auto"/>
                    <w:bottom w:val="single" w:sz="6" w:space="6" w:color="F0F0F0"/>
                    <w:right w:val="none" w:sz="0" w:space="0" w:color="auto"/>
                  </w:divBdr>
                  <w:divsChild>
                    <w:div w:id="929660112">
                      <w:marLeft w:val="0"/>
                      <w:marRight w:val="0"/>
                      <w:marTop w:val="0"/>
                      <w:marBottom w:val="0"/>
                      <w:divBdr>
                        <w:top w:val="none" w:sz="0" w:space="0" w:color="auto"/>
                        <w:left w:val="none" w:sz="0" w:space="0" w:color="auto"/>
                        <w:bottom w:val="none" w:sz="0" w:space="0" w:color="auto"/>
                        <w:right w:val="none" w:sz="0" w:space="0" w:color="auto"/>
                      </w:divBdr>
                      <w:divsChild>
                        <w:div w:id="145710811">
                          <w:marLeft w:val="0"/>
                          <w:marRight w:val="0"/>
                          <w:marTop w:val="0"/>
                          <w:marBottom w:val="0"/>
                          <w:divBdr>
                            <w:top w:val="none" w:sz="0" w:space="0" w:color="auto"/>
                            <w:left w:val="none" w:sz="0" w:space="0" w:color="auto"/>
                            <w:bottom w:val="none" w:sz="0" w:space="0" w:color="auto"/>
                            <w:right w:val="none" w:sz="0" w:space="0" w:color="auto"/>
                          </w:divBdr>
                        </w:div>
                        <w:div w:id="1884442150">
                          <w:marLeft w:val="0"/>
                          <w:marRight w:val="0"/>
                          <w:marTop w:val="120"/>
                          <w:marBottom w:val="240"/>
                          <w:divBdr>
                            <w:top w:val="none" w:sz="0" w:space="0" w:color="auto"/>
                            <w:left w:val="none" w:sz="0" w:space="0" w:color="auto"/>
                            <w:bottom w:val="none" w:sz="0" w:space="0" w:color="auto"/>
                            <w:right w:val="none" w:sz="0" w:space="0" w:color="auto"/>
                          </w:divBdr>
                          <w:divsChild>
                            <w:div w:id="478114191">
                              <w:marLeft w:val="0"/>
                              <w:marRight w:val="0"/>
                              <w:marTop w:val="0"/>
                              <w:marBottom w:val="0"/>
                              <w:divBdr>
                                <w:top w:val="none" w:sz="0" w:space="0" w:color="auto"/>
                                <w:left w:val="none" w:sz="0" w:space="0" w:color="auto"/>
                                <w:bottom w:val="none" w:sz="0" w:space="0" w:color="auto"/>
                                <w:right w:val="none" w:sz="0" w:space="0" w:color="auto"/>
                              </w:divBdr>
                            </w:div>
                            <w:div w:id="57654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271644">
      <w:bodyDiv w:val="1"/>
      <w:marLeft w:val="0"/>
      <w:marRight w:val="0"/>
      <w:marTop w:val="0"/>
      <w:marBottom w:val="0"/>
      <w:divBdr>
        <w:top w:val="none" w:sz="0" w:space="0" w:color="auto"/>
        <w:left w:val="none" w:sz="0" w:space="0" w:color="auto"/>
        <w:bottom w:val="none" w:sz="0" w:space="0" w:color="auto"/>
        <w:right w:val="none" w:sz="0" w:space="0" w:color="auto"/>
      </w:divBdr>
      <w:divsChild>
        <w:div w:id="585385112">
          <w:marLeft w:val="0"/>
          <w:marRight w:val="0"/>
          <w:marTop w:val="0"/>
          <w:marBottom w:val="0"/>
          <w:divBdr>
            <w:top w:val="none" w:sz="0" w:space="0" w:color="auto"/>
            <w:left w:val="none" w:sz="0" w:space="0" w:color="auto"/>
            <w:bottom w:val="none" w:sz="0" w:space="0" w:color="auto"/>
            <w:right w:val="none" w:sz="0" w:space="0" w:color="auto"/>
          </w:divBdr>
          <w:divsChild>
            <w:div w:id="1949920842">
              <w:marLeft w:val="-225"/>
              <w:marRight w:val="-225"/>
              <w:marTop w:val="0"/>
              <w:marBottom w:val="0"/>
              <w:divBdr>
                <w:top w:val="none" w:sz="0" w:space="0" w:color="auto"/>
                <w:left w:val="none" w:sz="0" w:space="0" w:color="auto"/>
                <w:bottom w:val="none" w:sz="0" w:space="0" w:color="auto"/>
                <w:right w:val="none" w:sz="0" w:space="0" w:color="auto"/>
              </w:divBdr>
              <w:divsChild>
                <w:div w:id="2004504568">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242759443">
      <w:bodyDiv w:val="1"/>
      <w:marLeft w:val="0"/>
      <w:marRight w:val="0"/>
      <w:marTop w:val="0"/>
      <w:marBottom w:val="0"/>
      <w:divBdr>
        <w:top w:val="none" w:sz="0" w:space="0" w:color="auto"/>
        <w:left w:val="none" w:sz="0" w:space="0" w:color="auto"/>
        <w:bottom w:val="none" w:sz="0" w:space="0" w:color="auto"/>
        <w:right w:val="none" w:sz="0" w:space="0" w:color="auto"/>
      </w:divBdr>
      <w:divsChild>
        <w:div w:id="1002321390">
          <w:marLeft w:val="0"/>
          <w:marRight w:val="0"/>
          <w:marTop w:val="0"/>
          <w:marBottom w:val="0"/>
          <w:divBdr>
            <w:top w:val="none" w:sz="0" w:space="0" w:color="auto"/>
            <w:left w:val="none" w:sz="0" w:space="0" w:color="auto"/>
            <w:bottom w:val="none" w:sz="0" w:space="0" w:color="auto"/>
            <w:right w:val="none" w:sz="0" w:space="0" w:color="auto"/>
          </w:divBdr>
          <w:divsChild>
            <w:div w:id="1180312343">
              <w:marLeft w:val="-225"/>
              <w:marRight w:val="-225"/>
              <w:marTop w:val="0"/>
              <w:marBottom w:val="0"/>
              <w:divBdr>
                <w:top w:val="none" w:sz="0" w:space="0" w:color="auto"/>
                <w:left w:val="none" w:sz="0" w:space="0" w:color="auto"/>
                <w:bottom w:val="none" w:sz="0" w:space="0" w:color="auto"/>
                <w:right w:val="none" w:sz="0" w:space="0" w:color="auto"/>
              </w:divBdr>
              <w:divsChild>
                <w:div w:id="530604995">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268318761">
      <w:bodyDiv w:val="1"/>
      <w:marLeft w:val="0"/>
      <w:marRight w:val="0"/>
      <w:marTop w:val="0"/>
      <w:marBottom w:val="0"/>
      <w:divBdr>
        <w:top w:val="none" w:sz="0" w:space="0" w:color="auto"/>
        <w:left w:val="none" w:sz="0" w:space="0" w:color="auto"/>
        <w:bottom w:val="none" w:sz="0" w:space="0" w:color="auto"/>
        <w:right w:val="none" w:sz="0" w:space="0" w:color="auto"/>
      </w:divBdr>
      <w:divsChild>
        <w:div w:id="1723749913">
          <w:marLeft w:val="720"/>
          <w:marRight w:val="0"/>
          <w:marTop w:val="0"/>
          <w:marBottom w:val="0"/>
          <w:divBdr>
            <w:top w:val="none" w:sz="0" w:space="0" w:color="auto"/>
            <w:left w:val="none" w:sz="0" w:space="0" w:color="auto"/>
            <w:bottom w:val="none" w:sz="0" w:space="0" w:color="auto"/>
            <w:right w:val="none" w:sz="0" w:space="0" w:color="auto"/>
          </w:divBdr>
        </w:div>
      </w:divsChild>
    </w:div>
    <w:div w:id="320545404">
      <w:bodyDiv w:val="1"/>
      <w:marLeft w:val="0"/>
      <w:marRight w:val="0"/>
      <w:marTop w:val="0"/>
      <w:marBottom w:val="0"/>
      <w:divBdr>
        <w:top w:val="none" w:sz="0" w:space="0" w:color="auto"/>
        <w:left w:val="none" w:sz="0" w:space="0" w:color="auto"/>
        <w:bottom w:val="none" w:sz="0" w:space="0" w:color="auto"/>
        <w:right w:val="none" w:sz="0" w:space="0" w:color="auto"/>
      </w:divBdr>
    </w:div>
    <w:div w:id="328673804">
      <w:bodyDiv w:val="1"/>
      <w:marLeft w:val="0"/>
      <w:marRight w:val="0"/>
      <w:marTop w:val="0"/>
      <w:marBottom w:val="0"/>
      <w:divBdr>
        <w:top w:val="none" w:sz="0" w:space="0" w:color="auto"/>
        <w:left w:val="none" w:sz="0" w:space="0" w:color="auto"/>
        <w:bottom w:val="none" w:sz="0" w:space="0" w:color="auto"/>
        <w:right w:val="none" w:sz="0" w:space="0" w:color="auto"/>
      </w:divBdr>
      <w:divsChild>
        <w:div w:id="2093237830">
          <w:marLeft w:val="720"/>
          <w:marRight w:val="0"/>
          <w:marTop w:val="0"/>
          <w:marBottom w:val="0"/>
          <w:divBdr>
            <w:top w:val="none" w:sz="0" w:space="0" w:color="auto"/>
            <w:left w:val="none" w:sz="0" w:space="0" w:color="auto"/>
            <w:bottom w:val="none" w:sz="0" w:space="0" w:color="auto"/>
            <w:right w:val="none" w:sz="0" w:space="0" w:color="auto"/>
          </w:divBdr>
        </w:div>
      </w:divsChild>
    </w:div>
    <w:div w:id="354813070">
      <w:bodyDiv w:val="1"/>
      <w:marLeft w:val="0"/>
      <w:marRight w:val="0"/>
      <w:marTop w:val="0"/>
      <w:marBottom w:val="0"/>
      <w:divBdr>
        <w:top w:val="none" w:sz="0" w:space="0" w:color="auto"/>
        <w:left w:val="none" w:sz="0" w:space="0" w:color="auto"/>
        <w:bottom w:val="none" w:sz="0" w:space="0" w:color="auto"/>
        <w:right w:val="none" w:sz="0" w:space="0" w:color="auto"/>
      </w:divBdr>
    </w:div>
    <w:div w:id="366217477">
      <w:bodyDiv w:val="1"/>
      <w:marLeft w:val="0"/>
      <w:marRight w:val="0"/>
      <w:marTop w:val="0"/>
      <w:marBottom w:val="0"/>
      <w:divBdr>
        <w:top w:val="none" w:sz="0" w:space="0" w:color="auto"/>
        <w:left w:val="none" w:sz="0" w:space="0" w:color="auto"/>
        <w:bottom w:val="none" w:sz="0" w:space="0" w:color="auto"/>
        <w:right w:val="none" w:sz="0" w:space="0" w:color="auto"/>
      </w:divBdr>
      <w:divsChild>
        <w:div w:id="529924517">
          <w:marLeft w:val="720"/>
          <w:marRight w:val="0"/>
          <w:marTop w:val="0"/>
          <w:marBottom w:val="0"/>
          <w:divBdr>
            <w:top w:val="none" w:sz="0" w:space="0" w:color="auto"/>
            <w:left w:val="none" w:sz="0" w:space="0" w:color="auto"/>
            <w:bottom w:val="none" w:sz="0" w:space="0" w:color="auto"/>
            <w:right w:val="none" w:sz="0" w:space="0" w:color="auto"/>
          </w:divBdr>
        </w:div>
      </w:divsChild>
    </w:div>
    <w:div w:id="388460217">
      <w:bodyDiv w:val="1"/>
      <w:marLeft w:val="0"/>
      <w:marRight w:val="0"/>
      <w:marTop w:val="0"/>
      <w:marBottom w:val="0"/>
      <w:divBdr>
        <w:top w:val="none" w:sz="0" w:space="0" w:color="auto"/>
        <w:left w:val="none" w:sz="0" w:space="0" w:color="auto"/>
        <w:bottom w:val="none" w:sz="0" w:space="0" w:color="auto"/>
        <w:right w:val="none" w:sz="0" w:space="0" w:color="auto"/>
      </w:divBdr>
      <w:divsChild>
        <w:div w:id="1007438066">
          <w:marLeft w:val="0"/>
          <w:marRight w:val="0"/>
          <w:marTop w:val="0"/>
          <w:marBottom w:val="0"/>
          <w:divBdr>
            <w:top w:val="none" w:sz="0" w:space="0" w:color="auto"/>
            <w:left w:val="none" w:sz="0" w:space="0" w:color="auto"/>
            <w:bottom w:val="none" w:sz="0" w:space="0" w:color="auto"/>
            <w:right w:val="none" w:sz="0" w:space="0" w:color="auto"/>
          </w:divBdr>
          <w:divsChild>
            <w:div w:id="561595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929093">
      <w:bodyDiv w:val="1"/>
      <w:marLeft w:val="0"/>
      <w:marRight w:val="0"/>
      <w:marTop w:val="0"/>
      <w:marBottom w:val="0"/>
      <w:divBdr>
        <w:top w:val="none" w:sz="0" w:space="0" w:color="auto"/>
        <w:left w:val="none" w:sz="0" w:space="0" w:color="auto"/>
        <w:bottom w:val="none" w:sz="0" w:space="0" w:color="auto"/>
        <w:right w:val="none" w:sz="0" w:space="0" w:color="auto"/>
      </w:divBdr>
      <w:divsChild>
        <w:div w:id="136536195">
          <w:marLeft w:val="720"/>
          <w:marRight w:val="0"/>
          <w:marTop w:val="0"/>
          <w:marBottom w:val="0"/>
          <w:divBdr>
            <w:top w:val="none" w:sz="0" w:space="0" w:color="auto"/>
            <w:left w:val="none" w:sz="0" w:space="0" w:color="auto"/>
            <w:bottom w:val="none" w:sz="0" w:space="0" w:color="auto"/>
            <w:right w:val="none" w:sz="0" w:space="0" w:color="auto"/>
          </w:divBdr>
        </w:div>
      </w:divsChild>
    </w:div>
    <w:div w:id="445999890">
      <w:bodyDiv w:val="1"/>
      <w:marLeft w:val="0"/>
      <w:marRight w:val="0"/>
      <w:marTop w:val="0"/>
      <w:marBottom w:val="0"/>
      <w:divBdr>
        <w:top w:val="none" w:sz="0" w:space="0" w:color="auto"/>
        <w:left w:val="none" w:sz="0" w:space="0" w:color="auto"/>
        <w:bottom w:val="none" w:sz="0" w:space="0" w:color="auto"/>
        <w:right w:val="none" w:sz="0" w:space="0" w:color="auto"/>
      </w:divBdr>
      <w:divsChild>
        <w:div w:id="2035960394">
          <w:marLeft w:val="0"/>
          <w:marRight w:val="0"/>
          <w:marTop w:val="0"/>
          <w:marBottom w:val="0"/>
          <w:divBdr>
            <w:top w:val="none" w:sz="0" w:space="0" w:color="auto"/>
            <w:left w:val="none" w:sz="0" w:space="0" w:color="auto"/>
            <w:bottom w:val="none" w:sz="0" w:space="0" w:color="auto"/>
            <w:right w:val="single" w:sz="6" w:space="0" w:color="E6E6E6"/>
          </w:divBdr>
          <w:divsChild>
            <w:div w:id="119226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046046">
      <w:bodyDiv w:val="1"/>
      <w:marLeft w:val="0"/>
      <w:marRight w:val="0"/>
      <w:marTop w:val="0"/>
      <w:marBottom w:val="0"/>
      <w:divBdr>
        <w:top w:val="none" w:sz="0" w:space="0" w:color="auto"/>
        <w:left w:val="none" w:sz="0" w:space="0" w:color="auto"/>
        <w:bottom w:val="none" w:sz="0" w:space="0" w:color="auto"/>
        <w:right w:val="none" w:sz="0" w:space="0" w:color="auto"/>
      </w:divBdr>
    </w:div>
    <w:div w:id="507066987">
      <w:bodyDiv w:val="1"/>
      <w:marLeft w:val="0"/>
      <w:marRight w:val="0"/>
      <w:marTop w:val="0"/>
      <w:marBottom w:val="0"/>
      <w:divBdr>
        <w:top w:val="none" w:sz="0" w:space="0" w:color="auto"/>
        <w:left w:val="none" w:sz="0" w:space="0" w:color="auto"/>
        <w:bottom w:val="none" w:sz="0" w:space="0" w:color="auto"/>
        <w:right w:val="none" w:sz="0" w:space="0" w:color="auto"/>
      </w:divBdr>
      <w:divsChild>
        <w:div w:id="253126847">
          <w:marLeft w:val="0"/>
          <w:marRight w:val="0"/>
          <w:marTop w:val="0"/>
          <w:marBottom w:val="0"/>
          <w:divBdr>
            <w:top w:val="none" w:sz="0" w:space="0" w:color="auto"/>
            <w:left w:val="none" w:sz="0" w:space="0" w:color="auto"/>
            <w:bottom w:val="none" w:sz="0" w:space="0" w:color="auto"/>
            <w:right w:val="none" w:sz="0" w:space="0" w:color="auto"/>
          </w:divBdr>
          <w:divsChild>
            <w:div w:id="110318211">
              <w:marLeft w:val="0"/>
              <w:marRight w:val="0"/>
              <w:marTop w:val="0"/>
              <w:marBottom w:val="0"/>
              <w:divBdr>
                <w:top w:val="none" w:sz="0" w:space="0" w:color="auto"/>
                <w:left w:val="none" w:sz="0" w:space="0" w:color="auto"/>
                <w:bottom w:val="none" w:sz="0" w:space="0" w:color="auto"/>
                <w:right w:val="none" w:sz="0" w:space="0" w:color="auto"/>
              </w:divBdr>
              <w:divsChild>
                <w:div w:id="749229426">
                  <w:marLeft w:val="0"/>
                  <w:marRight w:val="0"/>
                  <w:marTop w:val="0"/>
                  <w:marBottom w:val="0"/>
                  <w:divBdr>
                    <w:top w:val="none" w:sz="0" w:space="0" w:color="auto"/>
                    <w:left w:val="none" w:sz="0" w:space="0" w:color="auto"/>
                    <w:bottom w:val="none" w:sz="0" w:space="0" w:color="auto"/>
                    <w:right w:val="none" w:sz="0" w:space="0" w:color="auto"/>
                  </w:divBdr>
                  <w:divsChild>
                    <w:div w:id="1604267769">
                      <w:marLeft w:val="0"/>
                      <w:marRight w:val="0"/>
                      <w:marTop w:val="0"/>
                      <w:marBottom w:val="0"/>
                      <w:divBdr>
                        <w:top w:val="none" w:sz="0" w:space="0" w:color="auto"/>
                        <w:left w:val="none" w:sz="0" w:space="0" w:color="auto"/>
                        <w:bottom w:val="none" w:sz="0" w:space="0" w:color="auto"/>
                        <w:right w:val="none" w:sz="0" w:space="0" w:color="auto"/>
                      </w:divBdr>
                      <w:divsChild>
                        <w:div w:id="1778599653">
                          <w:marLeft w:val="0"/>
                          <w:marRight w:val="0"/>
                          <w:marTop w:val="0"/>
                          <w:marBottom w:val="0"/>
                          <w:divBdr>
                            <w:top w:val="none" w:sz="0" w:space="0" w:color="auto"/>
                            <w:left w:val="none" w:sz="0" w:space="0" w:color="auto"/>
                            <w:bottom w:val="none" w:sz="0" w:space="0" w:color="auto"/>
                            <w:right w:val="none" w:sz="0" w:space="0" w:color="auto"/>
                          </w:divBdr>
                          <w:divsChild>
                            <w:div w:id="6838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5584445">
      <w:bodyDiv w:val="1"/>
      <w:marLeft w:val="0"/>
      <w:marRight w:val="0"/>
      <w:marTop w:val="0"/>
      <w:marBottom w:val="0"/>
      <w:divBdr>
        <w:top w:val="none" w:sz="0" w:space="0" w:color="auto"/>
        <w:left w:val="none" w:sz="0" w:space="0" w:color="auto"/>
        <w:bottom w:val="none" w:sz="0" w:space="0" w:color="auto"/>
        <w:right w:val="none" w:sz="0" w:space="0" w:color="auto"/>
      </w:divBdr>
      <w:divsChild>
        <w:div w:id="968240909">
          <w:marLeft w:val="720"/>
          <w:marRight w:val="0"/>
          <w:marTop w:val="0"/>
          <w:marBottom w:val="0"/>
          <w:divBdr>
            <w:top w:val="none" w:sz="0" w:space="0" w:color="auto"/>
            <w:left w:val="none" w:sz="0" w:space="0" w:color="auto"/>
            <w:bottom w:val="none" w:sz="0" w:space="0" w:color="auto"/>
            <w:right w:val="none" w:sz="0" w:space="0" w:color="auto"/>
          </w:divBdr>
        </w:div>
      </w:divsChild>
    </w:div>
    <w:div w:id="654529273">
      <w:bodyDiv w:val="1"/>
      <w:marLeft w:val="0"/>
      <w:marRight w:val="0"/>
      <w:marTop w:val="0"/>
      <w:marBottom w:val="0"/>
      <w:divBdr>
        <w:top w:val="none" w:sz="0" w:space="0" w:color="auto"/>
        <w:left w:val="none" w:sz="0" w:space="0" w:color="auto"/>
        <w:bottom w:val="none" w:sz="0" w:space="0" w:color="auto"/>
        <w:right w:val="none" w:sz="0" w:space="0" w:color="auto"/>
      </w:divBdr>
      <w:divsChild>
        <w:div w:id="492183522">
          <w:marLeft w:val="0"/>
          <w:marRight w:val="0"/>
          <w:marTop w:val="0"/>
          <w:marBottom w:val="0"/>
          <w:divBdr>
            <w:top w:val="none" w:sz="0" w:space="0" w:color="auto"/>
            <w:left w:val="none" w:sz="0" w:space="0" w:color="auto"/>
            <w:bottom w:val="none" w:sz="0" w:space="0" w:color="auto"/>
            <w:right w:val="none" w:sz="0" w:space="0" w:color="auto"/>
          </w:divBdr>
        </w:div>
      </w:divsChild>
    </w:div>
    <w:div w:id="686490189">
      <w:bodyDiv w:val="1"/>
      <w:marLeft w:val="0"/>
      <w:marRight w:val="0"/>
      <w:marTop w:val="0"/>
      <w:marBottom w:val="0"/>
      <w:divBdr>
        <w:top w:val="none" w:sz="0" w:space="0" w:color="auto"/>
        <w:left w:val="none" w:sz="0" w:space="0" w:color="auto"/>
        <w:bottom w:val="none" w:sz="0" w:space="0" w:color="auto"/>
        <w:right w:val="none" w:sz="0" w:space="0" w:color="auto"/>
      </w:divBdr>
    </w:div>
    <w:div w:id="739904498">
      <w:bodyDiv w:val="1"/>
      <w:marLeft w:val="0"/>
      <w:marRight w:val="0"/>
      <w:marTop w:val="0"/>
      <w:marBottom w:val="0"/>
      <w:divBdr>
        <w:top w:val="none" w:sz="0" w:space="0" w:color="auto"/>
        <w:left w:val="none" w:sz="0" w:space="0" w:color="auto"/>
        <w:bottom w:val="none" w:sz="0" w:space="0" w:color="auto"/>
        <w:right w:val="none" w:sz="0" w:space="0" w:color="auto"/>
      </w:divBdr>
      <w:divsChild>
        <w:div w:id="1824620040">
          <w:marLeft w:val="0"/>
          <w:marRight w:val="0"/>
          <w:marTop w:val="0"/>
          <w:marBottom w:val="0"/>
          <w:divBdr>
            <w:top w:val="none" w:sz="0" w:space="0" w:color="auto"/>
            <w:left w:val="none" w:sz="0" w:space="0" w:color="auto"/>
            <w:bottom w:val="none" w:sz="0" w:space="0" w:color="auto"/>
            <w:right w:val="none" w:sz="0" w:space="0" w:color="auto"/>
          </w:divBdr>
          <w:divsChild>
            <w:div w:id="1786849662">
              <w:marLeft w:val="0"/>
              <w:marRight w:val="0"/>
              <w:marTop w:val="0"/>
              <w:marBottom w:val="0"/>
              <w:divBdr>
                <w:top w:val="none" w:sz="0" w:space="0" w:color="auto"/>
                <w:left w:val="none" w:sz="0" w:space="0" w:color="auto"/>
                <w:bottom w:val="none" w:sz="0" w:space="0" w:color="auto"/>
                <w:right w:val="none" w:sz="0" w:space="0" w:color="auto"/>
              </w:divBdr>
              <w:divsChild>
                <w:div w:id="1733307788">
                  <w:marLeft w:val="0"/>
                  <w:marRight w:val="0"/>
                  <w:marTop w:val="0"/>
                  <w:marBottom w:val="0"/>
                  <w:divBdr>
                    <w:top w:val="none" w:sz="0" w:space="0" w:color="auto"/>
                    <w:left w:val="none" w:sz="0" w:space="0" w:color="auto"/>
                    <w:bottom w:val="none" w:sz="0" w:space="0" w:color="auto"/>
                    <w:right w:val="none" w:sz="0" w:space="0" w:color="auto"/>
                  </w:divBdr>
                  <w:divsChild>
                    <w:div w:id="574239834">
                      <w:marLeft w:val="0"/>
                      <w:marRight w:val="0"/>
                      <w:marTop w:val="0"/>
                      <w:marBottom w:val="0"/>
                      <w:divBdr>
                        <w:top w:val="none" w:sz="0" w:space="0" w:color="auto"/>
                        <w:left w:val="none" w:sz="0" w:space="0" w:color="auto"/>
                        <w:bottom w:val="none" w:sz="0" w:space="0" w:color="auto"/>
                        <w:right w:val="none" w:sz="0" w:space="0" w:color="auto"/>
                      </w:divBdr>
                      <w:divsChild>
                        <w:div w:id="1949700505">
                          <w:marLeft w:val="0"/>
                          <w:marRight w:val="0"/>
                          <w:marTop w:val="0"/>
                          <w:marBottom w:val="0"/>
                          <w:divBdr>
                            <w:top w:val="none" w:sz="0" w:space="0" w:color="auto"/>
                            <w:left w:val="none" w:sz="0" w:space="0" w:color="auto"/>
                            <w:bottom w:val="none" w:sz="0" w:space="0" w:color="auto"/>
                            <w:right w:val="none" w:sz="0" w:space="0" w:color="auto"/>
                          </w:divBdr>
                          <w:divsChild>
                            <w:div w:id="985159432">
                              <w:marLeft w:val="0"/>
                              <w:marRight w:val="0"/>
                              <w:marTop w:val="0"/>
                              <w:marBottom w:val="0"/>
                              <w:divBdr>
                                <w:top w:val="single" w:sz="8" w:space="0" w:color="E5E3E0"/>
                                <w:left w:val="single" w:sz="8" w:space="0" w:color="E5E3E0"/>
                                <w:bottom w:val="single" w:sz="8" w:space="0" w:color="E5E3E0"/>
                                <w:right w:val="single" w:sz="8" w:space="0" w:color="E5E3E0"/>
                              </w:divBdr>
                              <w:divsChild>
                                <w:div w:id="2015524760">
                                  <w:marLeft w:val="-56"/>
                                  <w:marRight w:val="-56"/>
                                  <w:marTop w:val="37"/>
                                  <w:marBottom w:val="0"/>
                                  <w:divBdr>
                                    <w:top w:val="single" w:sz="8" w:space="0" w:color="E5E3E0"/>
                                    <w:left w:val="single" w:sz="8" w:space="0" w:color="E5E3E0"/>
                                    <w:bottom w:val="single" w:sz="8" w:space="0" w:color="E5E3E0"/>
                                    <w:right w:val="single" w:sz="8" w:space="0" w:color="E5E3E0"/>
                                  </w:divBdr>
                                  <w:divsChild>
                                    <w:div w:id="958145535">
                                      <w:marLeft w:val="-75"/>
                                      <w:marRight w:val="-75"/>
                                      <w:marTop w:val="37"/>
                                      <w:marBottom w:val="0"/>
                                      <w:divBdr>
                                        <w:top w:val="single" w:sz="8" w:space="28" w:color="E5E3E0"/>
                                        <w:left w:val="single" w:sz="8" w:space="31" w:color="E5E3E0"/>
                                        <w:bottom w:val="single" w:sz="8" w:space="31" w:color="E5E3E0"/>
                                        <w:right w:val="single" w:sz="8" w:space="31" w:color="E5E3E0"/>
                                      </w:divBdr>
                                      <w:divsChild>
                                        <w:div w:id="1653634472">
                                          <w:marLeft w:val="0"/>
                                          <w:marRight w:val="0"/>
                                          <w:marTop w:val="0"/>
                                          <w:marBottom w:val="374"/>
                                          <w:divBdr>
                                            <w:top w:val="none" w:sz="0" w:space="0" w:color="auto"/>
                                            <w:left w:val="none" w:sz="0" w:space="0" w:color="auto"/>
                                            <w:bottom w:val="none" w:sz="0" w:space="0" w:color="auto"/>
                                            <w:right w:val="none" w:sz="0" w:space="0" w:color="auto"/>
                                          </w:divBdr>
                                          <w:divsChild>
                                            <w:div w:id="1232883583">
                                              <w:marLeft w:val="0"/>
                                              <w:marRight w:val="0"/>
                                              <w:marTop w:val="0"/>
                                              <w:marBottom w:val="0"/>
                                              <w:divBdr>
                                                <w:top w:val="none" w:sz="0" w:space="0" w:color="auto"/>
                                                <w:left w:val="none" w:sz="0" w:space="0" w:color="auto"/>
                                                <w:bottom w:val="none" w:sz="0" w:space="0" w:color="auto"/>
                                                <w:right w:val="none" w:sz="0" w:space="0" w:color="auto"/>
                                              </w:divBdr>
                                            </w:div>
                                          </w:divsChild>
                                        </w:div>
                                        <w:div w:id="131215715">
                                          <w:marLeft w:val="0"/>
                                          <w:marRight w:val="0"/>
                                          <w:marTop w:val="0"/>
                                          <w:marBottom w:val="374"/>
                                          <w:divBdr>
                                            <w:top w:val="none" w:sz="0" w:space="0" w:color="auto"/>
                                            <w:left w:val="none" w:sz="0" w:space="0" w:color="auto"/>
                                            <w:bottom w:val="none" w:sz="0" w:space="0" w:color="auto"/>
                                            <w:right w:val="none" w:sz="0" w:space="0" w:color="auto"/>
                                          </w:divBdr>
                                          <w:divsChild>
                                            <w:div w:id="162635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64115531">
      <w:bodyDiv w:val="1"/>
      <w:marLeft w:val="0"/>
      <w:marRight w:val="0"/>
      <w:marTop w:val="0"/>
      <w:marBottom w:val="0"/>
      <w:divBdr>
        <w:top w:val="none" w:sz="0" w:space="0" w:color="auto"/>
        <w:left w:val="none" w:sz="0" w:space="0" w:color="auto"/>
        <w:bottom w:val="none" w:sz="0" w:space="0" w:color="auto"/>
        <w:right w:val="none" w:sz="0" w:space="0" w:color="auto"/>
      </w:divBdr>
    </w:div>
    <w:div w:id="769660885">
      <w:bodyDiv w:val="1"/>
      <w:marLeft w:val="0"/>
      <w:marRight w:val="0"/>
      <w:marTop w:val="0"/>
      <w:marBottom w:val="0"/>
      <w:divBdr>
        <w:top w:val="none" w:sz="0" w:space="0" w:color="auto"/>
        <w:left w:val="none" w:sz="0" w:space="0" w:color="auto"/>
        <w:bottom w:val="none" w:sz="0" w:space="0" w:color="auto"/>
        <w:right w:val="none" w:sz="0" w:space="0" w:color="auto"/>
      </w:divBdr>
      <w:divsChild>
        <w:div w:id="1116144441">
          <w:marLeft w:val="720"/>
          <w:marRight w:val="0"/>
          <w:marTop w:val="0"/>
          <w:marBottom w:val="0"/>
          <w:divBdr>
            <w:top w:val="none" w:sz="0" w:space="0" w:color="auto"/>
            <w:left w:val="none" w:sz="0" w:space="0" w:color="auto"/>
            <w:bottom w:val="none" w:sz="0" w:space="0" w:color="auto"/>
            <w:right w:val="none" w:sz="0" w:space="0" w:color="auto"/>
          </w:divBdr>
        </w:div>
      </w:divsChild>
    </w:div>
    <w:div w:id="777144073">
      <w:bodyDiv w:val="1"/>
      <w:marLeft w:val="0"/>
      <w:marRight w:val="0"/>
      <w:marTop w:val="0"/>
      <w:marBottom w:val="0"/>
      <w:divBdr>
        <w:top w:val="none" w:sz="0" w:space="0" w:color="auto"/>
        <w:left w:val="none" w:sz="0" w:space="0" w:color="auto"/>
        <w:bottom w:val="none" w:sz="0" w:space="0" w:color="auto"/>
        <w:right w:val="none" w:sz="0" w:space="0" w:color="auto"/>
      </w:divBdr>
      <w:divsChild>
        <w:div w:id="1798984221">
          <w:marLeft w:val="0"/>
          <w:marRight w:val="0"/>
          <w:marTop w:val="0"/>
          <w:marBottom w:val="0"/>
          <w:divBdr>
            <w:top w:val="none" w:sz="0" w:space="0" w:color="auto"/>
            <w:left w:val="none" w:sz="0" w:space="0" w:color="auto"/>
            <w:bottom w:val="none" w:sz="0" w:space="0" w:color="auto"/>
            <w:right w:val="none" w:sz="0" w:space="0" w:color="auto"/>
          </w:divBdr>
        </w:div>
        <w:div w:id="804665868">
          <w:marLeft w:val="0"/>
          <w:marRight w:val="0"/>
          <w:marTop w:val="0"/>
          <w:marBottom w:val="0"/>
          <w:divBdr>
            <w:top w:val="none" w:sz="0" w:space="0" w:color="auto"/>
            <w:left w:val="none" w:sz="0" w:space="0" w:color="auto"/>
            <w:bottom w:val="none" w:sz="0" w:space="0" w:color="auto"/>
            <w:right w:val="none" w:sz="0" w:space="0" w:color="auto"/>
          </w:divBdr>
        </w:div>
        <w:div w:id="707876823">
          <w:marLeft w:val="0"/>
          <w:marRight w:val="0"/>
          <w:marTop w:val="0"/>
          <w:marBottom w:val="0"/>
          <w:divBdr>
            <w:top w:val="none" w:sz="0" w:space="0" w:color="auto"/>
            <w:left w:val="none" w:sz="0" w:space="0" w:color="auto"/>
            <w:bottom w:val="none" w:sz="0" w:space="0" w:color="auto"/>
            <w:right w:val="none" w:sz="0" w:space="0" w:color="auto"/>
          </w:divBdr>
          <w:divsChild>
            <w:div w:id="189958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161427">
      <w:bodyDiv w:val="1"/>
      <w:marLeft w:val="0"/>
      <w:marRight w:val="0"/>
      <w:marTop w:val="0"/>
      <w:marBottom w:val="0"/>
      <w:divBdr>
        <w:top w:val="none" w:sz="0" w:space="0" w:color="auto"/>
        <w:left w:val="none" w:sz="0" w:space="0" w:color="auto"/>
        <w:bottom w:val="none" w:sz="0" w:space="0" w:color="auto"/>
        <w:right w:val="none" w:sz="0" w:space="0" w:color="auto"/>
      </w:divBdr>
    </w:div>
    <w:div w:id="798108488">
      <w:bodyDiv w:val="1"/>
      <w:marLeft w:val="0"/>
      <w:marRight w:val="0"/>
      <w:marTop w:val="0"/>
      <w:marBottom w:val="0"/>
      <w:divBdr>
        <w:top w:val="none" w:sz="0" w:space="0" w:color="auto"/>
        <w:left w:val="none" w:sz="0" w:space="0" w:color="auto"/>
        <w:bottom w:val="none" w:sz="0" w:space="0" w:color="auto"/>
        <w:right w:val="none" w:sz="0" w:space="0" w:color="auto"/>
      </w:divBdr>
    </w:div>
    <w:div w:id="852380425">
      <w:bodyDiv w:val="1"/>
      <w:marLeft w:val="0"/>
      <w:marRight w:val="0"/>
      <w:marTop w:val="0"/>
      <w:marBottom w:val="0"/>
      <w:divBdr>
        <w:top w:val="none" w:sz="0" w:space="0" w:color="auto"/>
        <w:left w:val="none" w:sz="0" w:space="0" w:color="auto"/>
        <w:bottom w:val="none" w:sz="0" w:space="0" w:color="auto"/>
        <w:right w:val="none" w:sz="0" w:space="0" w:color="auto"/>
      </w:divBdr>
      <w:divsChild>
        <w:div w:id="2027436958">
          <w:marLeft w:val="0"/>
          <w:marRight w:val="0"/>
          <w:marTop w:val="0"/>
          <w:marBottom w:val="0"/>
          <w:divBdr>
            <w:top w:val="none" w:sz="0" w:space="0" w:color="auto"/>
            <w:left w:val="none" w:sz="0" w:space="0" w:color="auto"/>
            <w:bottom w:val="none" w:sz="0" w:space="0" w:color="auto"/>
            <w:right w:val="none" w:sz="0" w:space="0" w:color="auto"/>
          </w:divBdr>
          <w:divsChild>
            <w:div w:id="340666998">
              <w:marLeft w:val="0"/>
              <w:marRight w:val="0"/>
              <w:marTop w:val="0"/>
              <w:marBottom w:val="0"/>
              <w:divBdr>
                <w:top w:val="none" w:sz="0" w:space="0" w:color="auto"/>
                <w:left w:val="none" w:sz="0" w:space="0" w:color="auto"/>
                <w:bottom w:val="none" w:sz="0" w:space="0" w:color="auto"/>
                <w:right w:val="none" w:sz="0" w:space="0" w:color="auto"/>
              </w:divBdr>
              <w:divsChild>
                <w:div w:id="606694438">
                  <w:marLeft w:val="0"/>
                  <w:marRight w:val="0"/>
                  <w:marTop w:val="100"/>
                  <w:marBottom w:val="100"/>
                  <w:divBdr>
                    <w:top w:val="none" w:sz="0" w:space="0" w:color="auto"/>
                    <w:left w:val="none" w:sz="0" w:space="0" w:color="auto"/>
                    <w:bottom w:val="none" w:sz="0" w:space="0" w:color="auto"/>
                    <w:right w:val="none" w:sz="0" w:space="0" w:color="auto"/>
                  </w:divBdr>
                  <w:divsChild>
                    <w:div w:id="1392461466">
                      <w:marLeft w:val="0"/>
                      <w:marRight w:val="0"/>
                      <w:marTop w:val="0"/>
                      <w:marBottom w:val="0"/>
                      <w:divBdr>
                        <w:top w:val="none" w:sz="0" w:space="0" w:color="auto"/>
                        <w:left w:val="none" w:sz="0" w:space="0" w:color="auto"/>
                        <w:bottom w:val="none" w:sz="0" w:space="0" w:color="auto"/>
                        <w:right w:val="none" w:sz="0" w:space="0" w:color="auto"/>
                      </w:divBdr>
                      <w:divsChild>
                        <w:div w:id="185481195">
                          <w:marLeft w:val="0"/>
                          <w:marRight w:val="0"/>
                          <w:marTop w:val="0"/>
                          <w:marBottom w:val="0"/>
                          <w:divBdr>
                            <w:top w:val="none" w:sz="0" w:space="0" w:color="auto"/>
                            <w:left w:val="none" w:sz="0" w:space="0" w:color="auto"/>
                            <w:bottom w:val="none" w:sz="0" w:space="0" w:color="auto"/>
                            <w:right w:val="none" w:sz="0" w:space="0" w:color="auto"/>
                          </w:divBdr>
                          <w:divsChild>
                            <w:div w:id="1079326574">
                              <w:marLeft w:val="0"/>
                              <w:marRight w:val="0"/>
                              <w:marTop w:val="0"/>
                              <w:marBottom w:val="0"/>
                              <w:divBdr>
                                <w:top w:val="none" w:sz="0" w:space="0" w:color="auto"/>
                                <w:left w:val="none" w:sz="0" w:space="0" w:color="auto"/>
                                <w:bottom w:val="none" w:sz="0" w:space="0" w:color="auto"/>
                                <w:right w:val="none" w:sz="0" w:space="0" w:color="auto"/>
                              </w:divBdr>
                              <w:divsChild>
                                <w:div w:id="1801529372">
                                  <w:marLeft w:val="0"/>
                                  <w:marRight w:val="0"/>
                                  <w:marTop w:val="0"/>
                                  <w:marBottom w:val="0"/>
                                  <w:divBdr>
                                    <w:top w:val="none" w:sz="0" w:space="0" w:color="auto"/>
                                    <w:left w:val="none" w:sz="0" w:space="0" w:color="auto"/>
                                    <w:bottom w:val="none" w:sz="0" w:space="0" w:color="auto"/>
                                    <w:right w:val="none" w:sz="0" w:space="0" w:color="auto"/>
                                  </w:divBdr>
                                  <w:divsChild>
                                    <w:div w:id="1442802745">
                                      <w:marLeft w:val="0"/>
                                      <w:marRight w:val="0"/>
                                      <w:marTop w:val="100"/>
                                      <w:marBottom w:val="100"/>
                                      <w:divBdr>
                                        <w:top w:val="none" w:sz="0" w:space="0" w:color="auto"/>
                                        <w:left w:val="none" w:sz="0" w:space="0" w:color="auto"/>
                                        <w:bottom w:val="none" w:sz="0" w:space="0" w:color="auto"/>
                                        <w:right w:val="none" w:sz="0" w:space="0" w:color="auto"/>
                                      </w:divBdr>
                                      <w:divsChild>
                                        <w:div w:id="1614480133">
                                          <w:marLeft w:val="0"/>
                                          <w:marRight w:val="0"/>
                                          <w:marTop w:val="0"/>
                                          <w:marBottom w:val="0"/>
                                          <w:divBdr>
                                            <w:top w:val="none" w:sz="0" w:space="0" w:color="auto"/>
                                            <w:left w:val="none" w:sz="0" w:space="0" w:color="auto"/>
                                            <w:bottom w:val="none" w:sz="0" w:space="0" w:color="auto"/>
                                            <w:right w:val="none" w:sz="0" w:space="0" w:color="auto"/>
                                          </w:divBdr>
                                          <w:divsChild>
                                            <w:div w:id="94445623">
                                              <w:marLeft w:val="0"/>
                                              <w:marRight w:val="0"/>
                                              <w:marTop w:val="0"/>
                                              <w:marBottom w:val="120"/>
                                              <w:divBdr>
                                                <w:top w:val="none" w:sz="0" w:space="0" w:color="auto"/>
                                                <w:left w:val="none" w:sz="0" w:space="0" w:color="auto"/>
                                                <w:bottom w:val="none" w:sz="0" w:space="0" w:color="auto"/>
                                                <w:right w:val="none" w:sz="0" w:space="0" w:color="auto"/>
                                              </w:divBdr>
                                              <w:divsChild>
                                                <w:div w:id="123458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6259704">
      <w:bodyDiv w:val="1"/>
      <w:marLeft w:val="0"/>
      <w:marRight w:val="0"/>
      <w:marTop w:val="0"/>
      <w:marBottom w:val="0"/>
      <w:divBdr>
        <w:top w:val="none" w:sz="0" w:space="0" w:color="auto"/>
        <w:left w:val="none" w:sz="0" w:space="0" w:color="auto"/>
        <w:bottom w:val="none" w:sz="0" w:space="0" w:color="auto"/>
        <w:right w:val="none" w:sz="0" w:space="0" w:color="auto"/>
      </w:divBdr>
      <w:divsChild>
        <w:div w:id="942877969">
          <w:marLeft w:val="0"/>
          <w:marRight w:val="0"/>
          <w:marTop w:val="0"/>
          <w:marBottom w:val="0"/>
          <w:divBdr>
            <w:top w:val="none" w:sz="0" w:space="0" w:color="auto"/>
            <w:left w:val="none" w:sz="0" w:space="0" w:color="auto"/>
            <w:bottom w:val="none" w:sz="0" w:space="0" w:color="auto"/>
            <w:right w:val="none" w:sz="0" w:space="0" w:color="auto"/>
          </w:divBdr>
          <w:divsChild>
            <w:div w:id="1985306278">
              <w:marLeft w:val="0"/>
              <w:marRight w:val="0"/>
              <w:marTop w:val="0"/>
              <w:marBottom w:val="150"/>
              <w:divBdr>
                <w:top w:val="none" w:sz="0" w:space="0" w:color="auto"/>
                <w:left w:val="none" w:sz="0" w:space="0" w:color="auto"/>
                <w:bottom w:val="none" w:sz="0" w:space="0" w:color="auto"/>
                <w:right w:val="none" w:sz="0" w:space="0" w:color="auto"/>
              </w:divBdr>
              <w:divsChild>
                <w:div w:id="1617131508">
                  <w:marLeft w:val="0"/>
                  <w:marRight w:val="72"/>
                  <w:marTop w:val="0"/>
                  <w:marBottom w:val="0"/>
                  <w:divBdr>
                    <w:top w:val="none" w:sz="0" w:space="0" w:color="auto"/>
                    <w:left w:val="none" w:sz="0" w:space="0" w:color="auto"/>
                    <w:bottom w:val="none" w:sz="0" w:space="0" w:color="auto"/>
                    <w:right w:val="none" w:sz="0" w:space="0" w:color="auto"/>
                  </w:divBdr>
                </w:div>
                <w:div w:id="180292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89478">
          <w:marLeft w:val="0"/>
          <w:marRight w:val="0"/>
          <w:marTop w:val="0"/>
          <w:marBottom w:val="0"/>
          <w:divBdr>
            <w:top w:val="none" w:sz="0" w:space="0" w:color="auto"/>
            <w:left w:val="none" w:sz="0" w:space="0" w:color="auto"/>
            <w:bottom w:val="none" w:sz="0" w:space="0" w:color="auto"/>
            <w:right w:val="none" w:sz="0" w:space="0" w:color="auto"/>
          </w:divBdr>
        </w:div>
      </w:divsChild>
    </w:div>
    <w:div w:id="911545637">
      <w:bodyDiv w:val="1"/>
      <w:marLeft w:val="0"/>
      <w:marRight w:val="0"/>
      <w:marTop w:val="0"/>
      <w:marBottom w:val="0"/>
      <w:divBdr>
        <w:top w:val="none" w:sz="0" w:space="0" w:color="auto"/>
        <w:left w:val="none" w:sz="0" w:space="0" w:color="auto"/>
        <w:bottom w:val="none" w:sz="0" w:space="0" w:color="auto"/>
        <w:right w:val="none" w:sz="0" w:space="0" w:color="auto"/>
      </w:divBdr>
      <w:divsChild>
        <w:div w:id="912471358">
          <w:marLeft w:val="0"/>
          <w:marRight w:val="0"/>
          <w:marTop w:val="0"/>
          <w:marBottom w:val="0"/>
          <w:divBdr>
            <w:top w:val="none" w:sz="0" w:space="0" w:color="auto"/>
            <w:left w:val="none" w:sz="0" w:space="0" w:color="auto"/>
            <w:bottom w:val="none" w:sz="0" w:space="0" w:color="auto"/>
            <w:right w:val="none" w:sz="0" w:space="0" w:color="auto"/>
          </w:divBdr>
          <w:divsChild>
            <w:div w:id="420182626">
              <w:marLeft w:val="-225"/>
              <w:marRight w:val="-225"/>
              <w:marTop w:val="0"/>
              <w:marBottom w:val="0"/>
              <w:divBdr>
                <w:top w:val="none" w:sz="0" w:space="0" w:color="auto"/>
                <w:left w:val="none" w:sz="0" w:space="0" w:color="auto"/>
                <w:bottom w:val="none" w:sz="0" w:space="0" w:color="auto"/>
                <w:right w:val="none" w:sz="0" w:space="0" w:color="auto"/>
              </w:divBdr>
              <w:divsChild>
                <w:div w:id="252860796">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926427152">
      <w:bodyDiv w:val="1"/>
      <w:marLeft w:val="0"/>
      <w:marRight w:val="0"/>
      <w:marTop w:val="0"/>
      <w:marBottom w:val="0"/>
      <w:divBdr>
        <w:top w:val="none" w:sz="0" w:space="0" w:color="auto"/>
        <w:left w:val="none" w:sz="0" w:space="0" w:color="auto"/>
        <w:bottom w:val="none" w:sz="0" w:space="0" w:color="auto"/>
        <w:right w:val="none" w:sz="0" w:space="0" w:color="auto"/>
      </w:divBdr>
      <w:divsChild>
        <w:div w:id="1829128936">
          <w:marLeft w:val="720"/>
          <w:marRight w:val="0"/>
          <w:marTop w:val="0"/>
          <w:marBottom w:val="0"/>
          <w:divBdr>
            <w:top w:val="none" w:sz="0" w:space="0" w:color="auto"/>
            <w:left w:val="none" w:sz="0" w:space="0" w:color="auto"/>
            <w:bottom w:val="none" w:sz="0" w:space="0" w:color="auto"/>
            <w:right w:val="none" w:sz="0" w:space="0" w:color="auto"/>
          </w:divBdr>
        </w:div>
      </w:divsChild>
    </w:div>
    <w:div w:id="940911733">
      <w:bodyDiv w:val="1"/>
      <w:marLeft w:val="0"/>
      <w:marRight w:val="0"/>
      <w:marTop w:val="0"/>
      <w:marBottom w:val="0"/>
      <w:divBdr>
        <w:top w:val="none" w:sz="0" w:space="0" w:color="auto"/>
        <w:left w:val="none" w:sz="0" w:space="0" w:color="auto"/>
        <w:bottom w:val="none" w:sz="0" w:space="0" w:color="auto"/>
        <w:right w:val="none" w:sz="0" w:space="0" w:color="auto"/>
      </w:divBdr>
      <w:divsChild>
        <w:div w:id="135727663">
          <w:marLeft w:val="0"/>
          <w:marRight w:val="0"/>
          <w:marTop w:val="0"/>
          <w:marBottom w:val="0"/>
          <w:divBdr>
            <w:top w:val="none" w:sz="0" w:space="0" w:color="auto"/>
            <w:left w:val="none" w:sz="0" w:space="0" w:color="auto"/>
            <w:bottom w:val="none" w:sz="0" w:space="0" w:color="auto"/>
            <w:right w:val="none" w:sz="0" w:space="0" w:color="auto"/>
          </w:divBdr>
          <w:divsChild>
            <w:div w:id="1579905242">
              <w:marLeft w:val="-225"/>
              <w:marRight w:val="-225"/>
              <w:marTop w:val="0"/>
              <w:marBottom w:val="0"/>
              <w:divBdr>
                <w:top w:val="none" w:sz="0" w:space="0" w:color="auto"/>
                <w:left w:val="none" w:sz="0" w:space="0" w:color="auto"/>
                <w:bottom w:val="none" w:sz="0" w:space="0" w:color="auto"/>
                <w:right w:val="none" w:sz="0" w:space="0" w:color="auto"/>
              </w:divBdr>
              <w:divsChild>
                <w:div w:id="2105567862">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994526756">
      <w:bodyDiv w:val="1"/>
      <w:marLeft w:val="0"/>
      <w:marRight w:val="0"/>
      <w:marTop w:val="0"/>
      <w:marBottom w:val="0"/>
      <w:divBdr>
        <w:top w:val="none" w:sz="0" w:space="0" w:color="auto"/>
        <w:left w:val="none" w:sz="0" w:space="0" w:color="auto"/>
        <w:bottom w:val="none" w:sz="0" w:space="0" w:color="auto"/>
        <w:right w:val="none" w:sz="0" w:space="0" w:color="auto"/>
      </w:divBdr>
    </w:div>
    <w:div w:id="1014260916">
      <w:bodyDiv w:val="1"/>
      <w:marLeft w:val="0"/>
      <w:marRight w:val="0"/>
      <w:marTop w:val="0"/>
      <w:marBottom w:val="0"/>
      <w:divBdr>
        <w:top w:val="none" w:sz="0" w:space="0" w:color="auto"/>
        <w:left w:val="none" w:sz="0" w:space="0" w:color="auto"/>
        <w:bottom w:val="none" w:sz="0" w:space="0" w:color="auto"/>
        <w:right w:val="none" w:sz="0" w:space="0" w:color="auto"/>
      </w:divBdr>
    </w:div>
    <w:div w:id="1050110543">
      <w:bodyDiv w:val="1"/>
      <w:marLeft w:val="0"/>
      <w:marRight w:val="0"/>
      <w:marTop w:val="0"/>
      <w:marBottom w:val="0"/>
      <w:divBdr>
        <w:top w:val="none" w:sz="0" w:space="0" w:color="auto"/>
        <w:left w:val="none" w:sz="0" w:space="0" w:color="auto"/>
        <w:bottom w:val="none" w:sz="0" w:space="0" w:color="auto"/>
        <w:right w:val="none" w:sz="0" w:space="0" w:color="auto"/>
      </w:divBdr>
      <w:divsChild>
        <w:div w:id="271204548">
          <w:marLeft w:val="0"/>
          <w:marRight w:val="0"/>
          <w:marTop w:val="0"/>
          <w:marBottom w:val="0"/>
          <w:divBdr>
            <w:top w:val="none" w:sz="0" w:space="0" w:color="auto"/>
            <w:left w:val="none" w:sz="0" w:space="0" w:color="auto"/>
            <w:bottom w:val="none" w:sz="0" w:space="0" w:color="auto"/>
            <w:right w:val="none" w:sz="0" w:space="0" w:color="auto"/>
          </w:divBdr>
          <w:divsChild>
            <w:div w:id="253055149">
              <w:marLeft w:val="-225"/>
              <w:marRight w:val="-225"/>
              <w:marTop w:val="0"/>
              <w:marBottom w:val="0"/>
              <w:divBdr>
                <w:top w:val="none" w:sz="0" w:space="0" w:color="auto"/>
                <w:left w:val="none" w:sz="0" w:space="0" w:color="auto"/>
                <w:bottom w:val="none" w:sz="0" w:space="0" w:color="auto"/>
                <w:right w:val="none" w:sz="0" w:space="0" w:color="auto"/>
              </w:divBdr>
              <w:divsChild>
                <w:div w:id="1880625263">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1083454839">
      <w:bodyDiv w:val="1"/>
      <w:marLeft w:val="0"/>
      <w:marRight w:val="0"/>
      <w:marTop w:val="0"/>
      <w:marBottom w:val="0"/>
      <w:divBdr>
        <w:top w:val="none" w:sz="0" w:space="0" w:color="auto"/>
        <w:left w:val="none" w:sz="0" w:space="0" w:color="auto"/>
        <w:bottom w:val="none" w:sz="0" w:space="0" w:color="auto"/>
        <w:right w:val="none" w:sz="0" w:space="0" w:color="auto"/>
      </w:divBdr>
      <w:divsChild>
        <w:div w:id="2142184662">
          <w:marLeft w:val="0"/>
          <w:marRight w:val="0"/>
          <w:marTop w:val="0"/>
          <w:marBottom w:val="0"/>
          <w:divBdr>
            <w:top w:val="none" w:sz="0" w:space="0" w:color="auto"/>
            <w:left w:val="none" w:sz="0" w:space="0" w:color="auto"/>
            <w:bottom w:val="none" w:sz="0" w:space="0" w:color="auto"/>
            <w:right w:val="none" w:sz="0" w:space="0" w:color="auto"/>
          </w:divBdr>
        </w:div>
        <w:div w:id="1318801936">
          <w:marLeft w:val="0"/>
          <w:marRight w:val="0"/>
          <w:marTop w:val="0"/>
          <w:marBottom w:val="0"/>
          <w:divBdr>
            <w:top w:val="none" w:sz="0" w:space="0" w:color="auto"/>
            <w:left w:val="none" w:sz="0" w:space="0" w:color="auto"/>
            <w:bottom w:val="none" w:sz="0" w:space="0" w:color="auto"/>
            <w:right w:val="none" w:sz="0" w:space="0" w:color="auto"/>
          </w:divBdr>
          <w:divsChild>
            <w:div w:id="809444200">
              <w:marLeft w:val="0"/>
              <w:marRight w:val="0"/>
              <w:marTop w:val="0"/>
              <w:marBottom w:val="0"/>
              <w:divBdr>
                <w:top w:val="none" w:sz="0" w:space="0" w:color="auto"/>
                <w:left w:val="none" w:sz="0" w:space="0" w:color="auto"/>
                <w:bottom w:val="none" w:sz="0" w:space="0" w:color="auto"/>
                <w:right w:val="none" w:sz="0" w:space="0" w:color="auto"/>
              </w:divBdr>
            </w:div>
            <w:div w:id="1451240308">
              <w:marLeft w:val="0"/>
              <w:marRight w:val="0"/>
              <w:marTop w:val="0"/>
              <w:marBottom w:val="0"/>
              <w:divBdr>
                <w:top w:val="none" w:sz="0" w:space="0" w:color="auto"/>
                <w:left w:val="none" w:sz="0" w:space="0" w:color="auto"/>
                <w:bottom w:val="none" w:sz="0" w:space="0" w:color="auto"/>
                <w:right w:val="none" w:sz="0" w:space="0" w:color="auto"/>
              </w:divBdr>
            </w:div>
            <w:div w:id="385303087">
              <w:marLeft w:val="0"/>
              <w:marRight w:val="0"/>
              <w:marTop w:val="0"/>
              <w:marBottom w:val="0"/>
              <w:divBdr>
                <w:top w:val="none" w:sz="0" w:space="0" w:color="auto"/>
                <w:left w:val="none" w:sz="0" w:space="0" w:color="auto"/>
                <w:bottom w:val="none" w:sz="0" w:space="0" w:color="auto"/>
                <w:right w:val="none" w:sz="0" w:space="0" w:color="auto"/>
              </w:divBdr>
            </w:div>
            <w:div w:id="337461531">
              <w:marLeft w:val="0"/>
              <w:marRight w:val="0"/>
              <w:marTop w:val="0"/>
              <w:marBottom w:val="0"/>
              <w:divBdr>
                <w:top w:val="none" w:sz="0" w:space="0" w:color="auto"/>
                <w:left w:val="none" w:sz="0" w:space="0" w:color="auto"/>
                <w:bottom w:val="none" w:sz="0" w:space="0" w:color="auto"/>
                <w:right w:val="none" w:sz="0" w:space="0" w:color="auto"/>
              </w:divBdr>
            </w:div>
            <w:div w:id="974486281">
              <w:marLeft w:val="0"/>
              <w:marRight w:val="0"/>
              <w:marTop w:val="0"/>
              <w:marBottom w:val="0"/>
              <w:divBdr>
                <w:top w:val="none" w:sz="0" w:space="0" w:color="auto"/>
                <w:left w:val="none" w:sz="0" w:space="0" w:color="auto"/>
                <w:bottom w:val="none" w:sz="0" w:space="0" w:color="auto"/>
                <w:right w:val="none" w:sz="0" w:space="0" w:color="auto"/>
              </w:divBdr>
            </w:div>
            <w:div w:id="113213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085444">
      <w:bodyDiv w:val="1"/>
      <w:marLeft w:val="0"/>
      <w:marRight w:val="0"/>
      <w:marTop w:val="0"/>
      <w:marBottom w:val="0"/>
      <w:divBdr>
        <w:top w:val="none" w:sz="0" w:space="0" w:color="auto"/>
        <w:left w:val="none" w:sz="0" w:space="0" w:color="auto"/>
        <w:bottom w:val="none" w:sz="0" w:space="0" w:color="auto"/>
        <w:right w:val="none" w:sz="0" w:space="0" w:color="auto"/>
      </w:divBdr>
      <w:divsChild>
        <w:div w:id="455299591">
          <w:marLeft w:val="0"/>
          <w:marRight w:val="0"/>
          <w:marTop w:val="0"/>
          <w:marBottom w:val="0"/>
          <w:divBdr>
            <w:top w:val="none" w:sz="0" w:space="0" w:color="auto"/>
            <w:left w:val="none" w:sz="0" w:space="0" w:color="auto"/>
            <w:bottom w:val="none" w:sz="0" w:space="0" w:color="auto"/>
            <w:right w:val="none" w:sz="0" w:space="0" w:color="auto"/>
          </w:divBdr>
          <w:divsChild>
            <w:div w:id="373695635">
              <w:marLeft w:val="0"/>
              <w:marRight w:val="0"/>
              <w:marTop w:val="0"/>
              <w:marBottom w:val="150"/>
              <w:divBdr>
                <w:top w:val="none" w:sz="0" w:space="0" w:color="auto"/>
                <w:left w:val="none" w:sz="0" w:space="0" w:color="auto"/>
                <w:bottom w:val="none" w:sz="0" w:space="0" w:color="auto"/>
                <w:right w:val="none" w:sz="0" w:space="0" w:color="auto"/>
              </w:divBdr>
              <w:divsChild>
                <w:div w:id="101222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651765">
          <w:marLeft w:val="0"/>
          <w:marRight w:val="0"/>
          <w:marTop w:val="0"/>
          <w:marBottom w:val="0"/>
          <w:divBdr>
            <w:top w:val="none" w:sz="0" w:space="0" w:color="auto"/>
            <w:left w:val="none" w:sz="0" w:space="0" w:color="auto"/>
            <w:bottom w:val="none" w:sz="0" w:space="0" w:color="auto"/>
            <w:right w:val="none" w:sz="0" w:space="0" w:color="auto"/>
          </w:divBdr>
          <w:divsChild>
            <w:div w:id="1516842969">
              <w:marLeft w:val="0"/>
              <w:marRight w:val="225"/>
              <w:marTop w:val="0"/>
              <w:marBottom w:val="225"/>
              <w:divBdr>
                <w:top w:val="none" w:sz="0" w:space="0" w:color="auto"/>
                <w:left w:val="none" w:sz="0" w:space="0" w:color="auto"/>
                <w:bottom w:val="none" w:sz="0" w:space="0" w:color="auto"/>
                <w:right w:val="single" w:sz="6" w:space="11" w:color="F0F0F0"/>
              </w:divBdr>
              <w:divsChild>
                <w:div w:id="1039550284">
                  <w:marLeft w:val="0"/>
                  <w:marRight w:val="0"/>
                  <w:marTop w:val="0"/>
                  <w:marBottom w:val="120"/>
                  <w:divBdr>
                    <w:top w:val="none" w:sz="0" w:space="0" w:color="auto"/>
                    <w:left w:val="none" w:sz="0" w:space="0" w:color="auto"/>
                    <w:bottom w:val="single" w:sz="6" w:space="6" w:color="F0F0F0"/>
                    <w:right w:val="none" w:sz="0" w:space="0" w:color="auto"/>
                  </w:divBdr>
                  <w:divsChild>
                    <w:div w:id="1931155139">
                      <w:marLeft w:val="0"/>
                      <w:marRight w:val="0"/>
                      <w:marTop w:val="0"/>
                      <w:marBottom w:val="0"/>
                      <w:divBdr>
                        <w:top w:val="none" w:sz="0" w:space="0" w:color="auto"/>
                        <w:left w:val="none" w:sz="0" w:space="0" w:color="auto"/>
                        <w:bottom w:val="none" w:sz="0" w:space="0" w:color="auto"/>
                        <w:right w:val="none" w:sz="0" w:space="0" w:color="auto"/>
                      </w:divBdr>
                      <w:divsChild>
                        <w:div w:id="10379357">
                          <w:marLeft w:val="0"/>
                          <w:marRight w:val="0"/>
                          <w:marTop w:val="0"/>
                          <w:marBottom w:val="0"/>
                          <w:divBdr>
                            <w:top w:val="none" w:sz="0" w:space="0" w:color="auto"/>
                            <w:left w:val="none" w:sz="0" w:space="0" w:color="auto"/>
                            <w:bottom w:val="none" w:sz="0" w:space="0" w:color="auto"/>
                            <w:right w:val="none" w:sz="0" w:space="0" w:color="auto"/>
                          </w:divBdr>
                        </w:div>
                        <w:div w:id="357123557">
                          <w:marLeft w:val="0"/>
                          <w:marRight w:val="0"/>
                          <w:marTop w:val="120"/>
                          <w:marBottom w:val="240"/>
                          <w:divBdr>
                            <w:top w:val="none" w:sz="0" w:space="0" w:color="auto"/>
                            <w:left w:val="none" w:sz="0" w:space="0" w:color="auto"/>
                            <w:bottom w:val="none" w:sz="0" w:space="0" w:color="auto"/>
                            <w:right w:val="none" w:sz="0" w:space="0" w:color="auto"/>
                          </w:divBdr>
                          <w:divsChild>
                            <w:div w:id="1701589619">
                              <w:marLeft w:val="0"/>
                              <w:marRight w:val="0"/>
                              <w:marTop w:val="0"/>
                              <w:marBottom w:val="0"/>
                              <w:divBdr>
                                <w:top w:val="none" w:sz="0" w:space="0" w:color="auto"/>
                                <w:left w:val="none" w:sz="0" w:space="0" w:color="auto"/>
                                <w:bottom w:val="none" w:sz="0" w:space="0" w:color="auto"/>
                                <w:right w:val="none" w:sz="0" w:space="0" w:color="auto"/>
                              </w:divBdr>
                            </w:div>
                            <w:div w:id="193948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0246090">
      <w:bodyDiv w:val="1"/>
      <w:marLeft w:val="0"/>
      <w:marRight w:val="0"/>
      <w:marTop w:val="0"/>
      <w:marBottom w:val="0"/>
      <w:divBdr>
        <w:top w:val="none" w:sz="0" w:space="0" w:color="auto"/>
        <w:left w:val="none" w:sz="0" w:space="0" w:color="auto"/>
        <w:bottom w:val="none" w:sz="0" w:space="0" w:color="auto"/>
        <w:right w:val="none" w:sz="0" w:space="0" w:color="auto"/>
      </w:divBdr>
    </w:div>
    <w:div w:id="1152722858">
      <w:bodyDiv w:val="1"/>
      <w:marLeft w:val="0"/>
      <w:marRight w:val="0"/>
      <w:marTop w:val="0"/>
      <w:marBottom w:val="0"/>
      <w:divBdr>
        <w:top w:val="none" w:sz="0" w:space="0" w:color="auto"/>
        <w:left w:val="none" w:sz="0" w:space="0" w:color="auto"/>
        <w:bottom w:val="none" w:sz="0" w:space="0" w:color="auto"/>
        <w:right w:val="none" w:sz="0" w:space="0" w:color="auto"/>
      </w:divBdr>
    </w:div>
    <w:div w:id="1160391561">
      <w:bodyDiv w:val="1"/>
      <w:marLeft w:val="0"/>
      <w:marRight w:val="0"/>
      <w:marTop w:val="0"/>
      <w:marBottom w:val="0"/>
      <w:divBdr>
        <w:top w:val="none" w:sz="0" w:space="0" w:color="auto"/>
        <w:left w:val="none" w:sz="0" w:space="0" w:color="auto"/>
        <w:bottom w:val="none" w:sz="0" w:space="0" w:color="auto"/>
        <w:right w:val="none" w:sz="0" w:space="0" w:color="auto"/>
      </w:divBdr>
    </w:div>
    <w:div w:id="1181431241">
      <w:bodyDiv w:val="1"/>
      <w:marLeft w:val="0"/>
      <w:marRight w:val="0"/>
      <w:marTop w:val="0"/>
      <w:marBottom w:val="0"/>
      <w:divBdr>
        <w:top w:val="none" w:sz="0" w:space="0" w:color="auto"/>
        <w:left w:val="none" w:sz="0" w:space="0" w:color="auto"/>
        <w:bottom w:val="none" w:sz="0" w:space="0" w:color="auto"/>
        <w:right w:val="none" w:sz="0" w:space="0" w:color="auto"/>
      </w:divBdr>
    </w:div>
    <w:div w:id="1196236992">
      <w:bodyDiv w:val="1"/>
      <w:marLeft w:val="0"/>
      <w:marRight w:val="0"/>
      <w:marTop w:val="0"/>
      <w:marBottom w:val="0"/>
      <w:divBdr>
        <w:top w:val="none" w:sz="0" w:space="0" w:color="auto"/>
        <w:left w:val="none" w:sz="0" w:space="0" w:color="auto"/>
        <w:bottom w:val="none" w:sz="0" w:space="0" w:color="auto"/>
        <w:right w:val="none" w:sz="0" w:space="0" w:color="auto"/>
      </w:divBdr>
    </w:div>
    <w:div w:id="1314530978">
      <w:bodyDiv w:val="1"/>
      <w:marLeft w:val="0"/>
      <w:marRight w:val="0"/>
      <w:marTop w:val="0"/>
      <w:marBottom w:val="0"/>
      <w:divBdr>
        <w:top w:val="none" w:sz="0" w:space="0" w:color="auto"/>
        <w:left w:val="none" w:sz="0" w:space="0" w:color="auto"/>
        <w:bottom w:val="none" w:sz="0" w:space="0" w:color="auto"/>
        <w:right w:val="none" w:sz="0" w:space="0" w:color="auto"/>
      </w:divBdr>
    </w:div>
    <w:div w:id="1360007876">
      <w:bodyDiv w:val="1"/>
      <w:marLeft w:val="0"/>
      <w:marRight w:val="0"/>
      <w:marTop w:val="0"/>
      <w:marBottom w:val="0"/>
      <w:divBdr>
        <w:top w:val="none" w:sz="0" w:space="0" w:color="auto"/>
        <w:left w:val="none" w:sz="0" w:space="0" w:color="auto"/>
        <w:bottom w:val="none" w:sz="0" w:space="0" w:color="auto"/>
        <w:right w:val="none" w:sz="0" w:space="0" w:color="auto"/>
      </w:divBdr>
    </w:div>
    <w:div w:id="1366100373">
      <w:bodyDiv w:val="1"/>
      <w:marLeft w:val="0"/>
      <w:marRight w:val="0"/>
      <w:marTop w:val="0"/>
      <w:marBottom w:val="0"/>
      <w:divBdr>
        <w:top w:val="none" w:sz="0" w:space="0" w:color="auto"/>
        <w:left w:val="none" w:sz="0" w:space="0" w:color="auto"/>
        <w:bottom w:val="none" w:sz="0" w:space="0" w:color="auto"/>
        <w:right w:val="none" w:sz="0" w:space="0" w:color="auto"/>
      </w:divBdr>
    </w:div>
    <w:div w:id="1377506754">
      <w:bodyDiv w:val="1"/>
      <w:marLeft w:val="0"/>
      <w:marRight w:val="0"/>
      <w:marTop w:val="0"/>
      <w:marBottom w:val="0"/>
      <w:divBdr>
        <w:top w:val="none" w:sz="0" w:space="0" w:color="auto"/>
        <w:left w:val="none" w:sz="0" w:space="0" w:color="auto"/>
        <w:bottom w:val="none" w:sz="0" w:space="0" w:color="auto"/>
        <w:right w:val="none" w:sz="0" w:space="0" w:color="auto"/>
      </w:divBdr>
    </w:div>
    <w:div w:id="1441149486">
      <w:bodyDiv w:val="1"/>
      <w:marLeft w:val="0"/>
      <w:marRight w:val="0"/>
      <w:marTop w:val="0"/>
      <w:marBottom w:val="0"/>
      <w:divBdr>
        <w:top w:val="none" w:sz="0" w:space="0" w:color="auto"/>
        <w:left w:val="none" w:sz="0" w:space="0" w:color="auto"/>
        <w:bottom w:val="none" w:sz="0" w:space="0" w:color="auto"/>
        <w:right w:val="none" w:sz="0" w:space="0" w:color="auto"/>
      </w:divBdr>
    </w:div>
    <w:div w:id="1467897532">
      <w:bodyDiv w:val="1"/>
      <w:marLeft w:val="0"/>
      <w:marRight w:val="0"/>
      <w:marTop w:val="0"/>
      <w:marBottom w:val="0"/>
      <w:divBdr>
        <w:top w:val="none" w:sz="0" w:space="0" w:color="auto"/>
        <w:left w:val="none" w:sz="0" w:space="0" w:color="auto"/>
        <w:bottom w:val="none" w:sz="0" w:space="0" w:color="auto"/>
        <w:right w:val="none" w:sz="0" w:space="0" w:color="auto"/>
      </w:divBdr>
    </w:div>
    <w:div w:id="1498840336">
      <w:bodyDiv w:val="1"/>
      <w:marLeft w:val="0"/>
      <w:marRight w:val="0"/>
      <w:marTop w:val="0"/>
      <w:marBottom w:val="0"/>
      <w:divBdr>
        <w:top w:val="none" w:sz="0" w:space="0" w:color="auto"/>
        <w:left w:val="none" w:sz="0" w:space="0" w:color="auto"/>
        <w:bottom w:val="none" w:sz="0" w:space="0" w:color="auto"/>
        <w:right w:val="none" w:sz="0" w:space="0" w:color="auto"/>
      </w:divBdr>
    </w:div>
    <w:div w:id="1516573857">
      <w:bodyDiv w:val="1"/>
      <w:marLeft w:val="0"/>
      <w:marRight w:val="0"/>
      <w:marTop w:val="0"/>
      <w:marBottom w:val="0"/>
      <w:divBdr>
        <w:top w:val="none" w:sz="0" w:space="0" w:color="auto"/>
        <w:left w:val="none" w:sz="0" w:space="0" w:color="auto"/>
        <w:bottom w:val="none" w:sz="0" w:space="0" w:color="auto"/>
        <w:right w:val="none" w:sz="0" w:space="0" w:color="auto"/>
      </w:divBdr>
      <w:divsChild>
        <w:div w:id="309750827">
          <w:marLeft w:val="720"/>
          <w:marRight w:val="0"/>
          <w:marTop w:val="0"/>
          <w:marBottom w:val="0"/>
          <w:divBdr>
            <w:top w:val="none" w:sz="0" w:space="0" w:color="auto"/>
            <w:left w:val="none" w:sz="0" w:space="0" w:color="auto"/>
            <w:bottom w:val="none" w:sz="0" w:space="0" w:color="auto"/>
            <w:right w:val="none" w:sz="0" w:space="0" w:color="auto"/>
          </w:divBdr>
        </w:div>
      </w:divsChild>
    </w:div>
    <w:div w:id="1540972195">
      <w:bodyDiv w:val="1"/>
      <w:marLeft w:val="0"/>
      <w:marRight w:val="0"/>
      <w:marTop w:val="0"/>
      <w:marBottom w:val="0"/>
      <w:divBdr>
        <w:top w:val="none" w:sz="0" w:space="0" w:color="auto"/>
        <w:left w:val="none" w:sz="0" w:space="0" w:color="auto"/>
        <w:bottom w:val="none" w:sz="0" w:space="0" w:color="auto"/>
        <w:right w:val="none" w:sz="0" w:space="0" w:color="auto"/>
      </w:divBdr>
      <w:divsChild>
        <w:div w:id="158347827">
          <w:marLeft w:val="720"/>
          <w:marRight w:val="0"/>
          <w:marTop w:val="0"/>
          <w:marBottom w:val="0"/>
          <w:divBdr>
            <w:top w:val="none" w:sz="0" w:space="0" w:color="auto"/>
            <w:left w:val="none" w:sz="0" w:space="0" w:color="auto"/>
            <w:bottom w:val="none" w:sz="0" w:space="0" w:color="auto"/>
            <w:right w:val="none" w:sz="0" w:space="0" w:color="auto"/>
          </w:divBdr>
        </w:div>
      </w:divsChild>
    </w:div>
    <w:div w:id="1597638469">
      <w:bodyDiv w:val="1"/>
      <w:marLeft w:val="0"/>
      <w:marRight w:val="0"/>
      <w:marTop w:val="0"/>
      <w:marBottom w:val="0"/>
      <w:divBdr>
        <w:top w:val="none" w:sz="0" w:space="0" w:color="auto"/>
        <w:left w:val="none" w:sz="0" w:space="0" w:color="auto"/>
        <w:bottom w:val="none" w:sz="0" w:space="0" w:color="auto"/>
        <w:right w:val="none" w:sz="0" w:space="0" w:color="auto"/>
      </w:divBdr>
    </w:div>
    <w:div w:id="1704792271">
      <w:bodyDiv w:val="1"/>
      <w:marLeft w:val="0"/>
      <w:marRight w:val="0"/>
      <w:marTop w:val="0"/>
      <w:marBottom w:val="0"/>
      <w:divBdr>
        <w:top w:val="none" w:sz="0" w:space="0" w:color="auto"/>
        <w:left w:val="none" w:sz="0" w:space="0" w:color="auto"/>
        <w:bottom w:val="none" w:sz="0" w:space="0" w:color="auto"/>
        <w:right w:val="none" w:sz="0" w:space="0" w:color="auto"/>
      </w:divBdr>
      <w:divsChild>
        <w:div w:id="845826550">
          <w:marLeft w:val="0"/>
          <w:marRight w:val="0"/>
          <w:marTop w:val="0"/>
          <w:marBottom w:val="0"/>
          <w:divBdr>
            <w:top w:val="none" w:sz="0" w:space="0" w:color="auto"/>
            <w:left w:val="none" w:sz="0" w:space="0" w:color="auto"/>
            <w:bottom w:val="none" w:sz="0" w:space="0" w:color="auto"/>
            <w:right w:val="none" w:sz="0" w:space="0" w:color="auto"/>
          </w:divBdr>
          <w:divsChild>
            <w:div w:id="1953004601">
              <w:marLeft w:val="0"/>
              <w:marRight w:val="0"/>
              <w:marTop w:val="0"/>
              <w:marBottom w:val="150"/>
              <w:divBdr>
                <w:top w:val="none" w:sz="0" w:space="0" w:color="auto"/>
                <w:left w:val="none" w:sz="0" w:space="0" w:color="auto"/>
                <w:bottom w:val="none" w:sz="0" w:space="0" w:color="auto"/>
                <w:right w:val="none" w:sz="0" w:space="0" w:color="auto"/>
              </w:divBdr>
              <w:divsChild>
                <w:div w:id="121820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321664">
          <w:marLeft w:val="0"/>
          <w:marRight w:val="0"/>
          <w:marTop w:val="0"/>
          <w:marBottom w:val="0"/>
          <w:divBdr>
            <w:top w:val="none" w:sz="0" w:space="0" w:color="auto"/>
            <w:left w:val="none" w:sz="0" w:space="0" w:color="auto"/>
            <w:bottom w:val="none" w:sz="0" w:space="0" w:color="auto"/>
            <w:right w:val="none" w:sz="0" w:space="0" w:color="auto"/>
          </w:divBdr>
          <w:divsChild>
            <w:div w:id="761727109">
              <w:marLeft w:val="0"/>
              <w:marRight w:val="225"/>
              <w:marTop w:val="0"/>
              <w:marBottom w:val="225"/>
              <w:divBdr>
                <w:top w:val="none" w:sz="0" w:space="0" w:color="auto"/>
                <w:left w:val="none" w:sz="0" w:space="0" w:color="auto"/>
                <w:bottom w:val="none" w:sz="0" w:space="0" w:color="auto"/>
                <w:right w:val="single" w:sz="6" w:space="11" w:color="F0F0F0"/>
              </w:divBdr>
              <w:divsChild>
                <w:div w:id="1846552486">
                  <w:marLeft w:val="0"/>
                  <w:marRight w:val="0"/>
                  <w:marTop w:val="0"/>
                  <w:marBottom w:val="120"/>
                  <w:divBdr>
                    <w:top w:val="none" w:sz="0" w:space="0" w:color="auto"/>
                    <w:left w:val="none" w:sz="0" w:space="0" w:color="auto"/>
                    <w:bottom w:val="single" w:sz="6" w:space="6" w:color="F0F0F0"/>
                    <w:right w:val="none" w:sz="0" w:space="0" w:color="auto"/>
                  </w:divBdr>
                  <w:divsChild>
                    <w:div w:id="1835339660">
                      <w:marLeft w:val="0"/>
                      <w:marRight w:val="0"/>
                      <w:marTop w:val="0"/>
                      <w:marBottom w:val="0"/>
                      <w:divBdr>
                        <w:top w:val="none" w:sz="0" w:space="0" w:color="auto"/>
                        <w:left w:val="none" w:sz="0" w:space="0" w:color="auto"/>
                        <w:bottom w:val="none" w:sz="0" w:space="0" w:color="auto"/>
                        <w:right w:val="none" w:sz="0" w:space="0" w:color="auto"/>
                      </w:divBdr>
                      <w:divsChild>
                        <w:div w:id="2006394924">
                          <w:marLeft w:val="0"/>
                          <w:marRight w:val="0"/>
                          <w:marTop w:val="0"/>
                          <w:marBottom w:val="0"/>
                          <w:divBdr>
                            <w:top w:val="none" w:sz="0" w:space="0" w:color="auto"/>
                            <w:left w:val="none" w:sz="0" w:space="0" w:color="auto"/>
                            <w:bottom w:val="none" w:sz="0" w:space="0" w:color="auto"/>
                            <w:right w:val="none" w:sz="0" w:space="0" w:color="auto"/>
                          </w:divBdr>
                        </w:div>
                        <w:div w:id="29039847">
                          <w:marLeft w:val="0"/>
                          <w:marRight w:val="0"/>
                          <w:marTop w:val="120"/>
                          <w:marBottom w:val="240"/>
                          <w:divBdr>
                            <w:top w:val="none" w:sz="0" w:space="0" w:color="auto"/>
                            <w:left w:val="none" w:sz="0" w:space="0" w:color="auto"/>
                            <w:bottom w:val="none" w:sz="0" w:space="0" w:color="auto"/>
                            <w:right w:val="none" w:sz="0" w:space="0" w:color="auto"/>
                          </w:divBdr>
                          <w:divsChild>
                            <w:div w:id="640647057">
                              <w:marLeft w:val="0"/>
                              <w:marRight w:val="0"/>
                              <w:marTop w:val="0"/>
                              <w:marBottom w:val="0"/>
                              <w:divBdr>
                                <w:top w:val="none" w:sz="0" w:space="0" w:color="auto"/>
                                <w:left w:val="none" w:sz="0" w:space="0" w:color="auto"/>
                                <w:bottom w:val="none" w:sz="0" w:space="0" w:color="auto"/>
                                <w:right w:val="none" w:sz="0" w:space="0" w:color="auto"/>
                              </w:divBdr>
                            </w:div>
                            <w:div w:id="49645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3036918">
      <w:bodyDiv w:val="1"/>
      <w:marLeft w:val="0"/>
      <w:marRight w:val="0"/>
      <w:marTop w:val="0"/>
      <w:marBottom w:val="0"/>
      <w:divBdr>
        <w:top w:val="none" w:sz="0" w:space="0" w:color="auto"/>
        <w:left w:val="none" w:sz="0" w:space="0" w:color="auto"/>
        <w:bottom w:val="none" w:sz="0" w:space="0" w:color="auto"/>
        <w:right w:val="none" w:sz="0" w:space="0" w:color="auto"/>
      </w:divBdr>
      <w:divsChild>
        <w:div w:id="1493109266">
          <w:marLeft w:val="720"/>
          <w:marRight w:val="0"/>
          <w:marTop w:val="0"/>
          <w:marBottom w:val="0"/>
          <w:divBdr>
            <w:top w:val="none" w:sz="0" w:space="0" w:color="auto"/>
            <w:left w:val="none" w:sz="0" w:space="0" w:color="auto"/>
            <w:bottom w:val="none" w:sz="0" w:space="0" w:color="auto"/>
            <w:right w:val="none" w:sz="0" w:space="0" w:color="auto"/>
          </w:divBdr>
        </w:div>
      </w:divsChild>
    </w:div>
    <w:div w:id="1736275756">
      <w:bodyDiv w:val="1"/>
      <w:marLeft w:val="0"/>
      <w:marRight w:val="0"/>
      <w:marTop w:val="0"/>
      <w:marBottom w:val="0"/>
      <w:divBdr>
        <w:top w:val="none" w:sz="0" w:space="0" w:color="auto"/>
        <w:left w:val="none" w:sz="0" w:space="0" w:color="auto"/>
        <w:bottom w:val="none" w:sz="0" w:space="0" w:color="auto"/>
        <w:right w:val="none" w:sz="0" w:space="0" w:color="auto"/>
      </w:divBdr>
    </w:div>
    <w:div w:id="1740790703">
      <w:bodyDiv w:val="1"/>
      <w:marLeft w:val="0"/>
      <w:marRight w:val="0"/>
      <w:marTop w:val="0"/>
      <w:marBottom w:val="0"/>
      <w:divBdr>
        <w:top w:val="none" w:sz="0" w:space="0" w:color="auto"/>
        <w:left w:val="none" w:sz="0" w:space="0" w:color="auto"/>
        <w:bottom w:val="none" w:sz="0" w:space="0" w:color="auto"/>
        <w:right w:val="none" w:sz="0" w:space="0" w:color="auto"/>
      </w:divBdr>
    </w:div>
    <w:div w:id="1742093637">
      <w:bodyDiv w:val="1"/>
      <w:marLeft w:val="0"/>
      <w:marRight w:val="0"/>
      <w:marTop w:val="0"/>
      <w:marBottom w:val="0"/>
      <w:divBdr>
        <w:top w:val="none" w:sz="0" w:space="0" w:color="auto"/>
        <w:left w:val="none" w:sz="0" w:space="0" w:color="auto"/>
        <w:bottom w:val="none" w:sz="0" w:space="0" w:color="auto"/>
        <w:right w:val="none" w:sz="0" w:space="0" w:color="auto"/>
      </w:divBdr>
      <w:divsChild>
        <w:div w:id="1548373807">
          <w:marLeft w:val="720"/>
          <w:marRight w:val="0"/>
          <w:marTop w:val="0"/>
          <w:marBottom w:val="0"/>
          <w:divBdr>
            <w:top w:val="none" w:sz="0" w:space="0" w:color="auto"/>
            <w:left w:val="none" w:sz="0" w:space="0" w:color="auto"/>
            <w:bottom w:val="none" w:sz="0" w:space="0" w:color="auto"/>
            <w:right w:val="none" w:sz="0" w:space="0" w:color="auto"/>
          </w:divBdr>
        </w:div>
      </w:divsChild>
    </w:div>
    <w:div w:id="1776947064">
      <w:bodyDiv w:val="1"/>
      <w:marLeft w:val="0"/>
      <w:marRight w:val="0"/>
      <w:marTop w:val="0"/>
      <w:marBottom w:val="0"/>
      <w:divBdr>
        <w:top w:val="none" w:sz="0" w:space="0" w:color="auto"/>
        <w:left w:val="none" w:sz="0" w:space="0" w:color="auto"/>
        <w:bottom w:val="none" w:sz="0" w:space="0" w:color="auto"/>
        <w:right w:val="none" w:sz="0" w:space="0" w:color="auto"/>
      </w:divBdr>
      <w:divsChild>
        <w:div w:id="985596395">
          <w:marLeft w:val="450"/>
          <w:marRight w:val="450"/>
          <w:marTop w:val="0"/>
          <w:marBottom w:val="450"/>
          <w:divBdr>
            <w:top w:val="none" w:sz="0" w:space="0" w:color="auto"/>
            <w:left w:val="none" w:sz="0" w:space="0" w:color="auto"/>
            <w:bottom w:val="none" w:sz="0" w:space="0" w:color="auto"/>
            <w:right w:val="none" w:sz="0" w:space="0" w:color="auto"/>
          </w:divBdr>
          <w:divsChild>
            <w:div w:id="738871022">
              <w:marLeft w:val="0"/>
              <w:marRight w:val="0"/>
              <w:marTop w:val="0"/>
              <w:marBottom w:val="0"/>
              <w:divBdr>
                <w:top w:val="none" w:sz="0" w:space="0" w:color="auto"/>
                <w:left w:val="none" w:sz="0" w:space="0" w:color="auto"/>
                <w:bottom w:val="none" w:sz="0" w:space="0" w:color="auto"/>
                <w:right w:val="none" w:sz="0" w:space="0" w:color="auto"/>
              </w:divBdr>
            </w:div>
          </w:divsChild>
        </w:div>
        <w:div w:id="1199927468">
          <w:marLeft w:val="450"/>
          <w:marRight w:val="450"/>
          <w:marTop w:val="0"/>
          <w:marBottom w:val="450"/>
          <w:divBdr>
            <w:top w:val="none" w:sz="0" w:space="0" w:color="auto"/>
            <w:left w:val="none" w:sz="0" w:space="0" w:color="auto"/>
            <w:bottom w:val="none" w:sz="0" w:space="0" w:color="auto"/>
            <w:right w:val="none" w:sz="0" w:space="0" w:color="auto"/>
          </w:divBdr>
          <w:divsChild>
            <w:div w:id="578952950">
              <w:marLeft w:val="0"/>
              <w:marRight w:val="0"/>
              <w:marTop w:val="0"/>
              <w:marBottom w:val="0"/>
              <w:divBdr>
                <w:top w:val="none" w:sz="0" w:space="0" w:color="auto"/>
                <w:left w:val="none" w:sz="0" w:space="0" w:color="auto"/>
                <w:bottom w:val="none" w:sz="0" w:space="0" w:color="auto"/>
                <w:right w:val="none" w:sz="0" w:space="0" w:color="auto"/>
              </w:divBdr>
            </w:div>
          </w:divsChild>
        </w:div>
        <w:div w:id="1075972697">
          <w:marLeft w:val="450"/>
          <w:marRight w:val="450"/>
          <w:marTop w:val="0"/>
          <w:marBottom w:val="450"/>
          <w:divBdr>
            <w:top w:val="none" w:sz="0" w:space="0" w:color="auto"/>
            <w:left w:val="none" w:sz="0" w:space="0" w:color="auto"/>
            <w:bottom w:val="none" w:sz="0" w:space="0" w:color="auto"/>
            <w:right w:val="none" w:sz="0" w:space="0" w:color="auto"/>
          </w:divBdr>
          <w:divsChild>
            <w:div w:id="454373658">
              <w:marLeft w:val="0"/>
              <w:marRight w:val="0"/>
              <w:marTop w:val="0"/>
              <w:marBottom w:val="0"/>
              <w:divBdr>
                <w:top w:val="none" w:sz="0" w:space="0" w:color="auto"/>
                <w:left w:val="none" w:sz="0" w:space="0" w:color="auto"/>
                <w:bottom w:val="none" w:sz="0" w:space="0" w:color="auto"/>
                <w:right w:val="none" w:sz="0" w:space="0" w:color="auto"/>
              </w:divBdr>
            </w:div>
          </w:divsChild>
        </w:div>
        <w:div w:id="966814954">
          <w:marLeft w:val="450"/>
          <w:marRight w:val="450"/>
          <w:marTop w:val="0"/>
          <w:marBottom w:val="450"/>
          <w:divBdr>
            <w:top w:val="none" w:sz="0" w:space="0" w:color="auto"/>
            <w:left w:val="none" w:sz="0" w:space="0" w:color="auto"/>
            <w:bottom w:val="none" w:sz="0" w:space="0" w:color="auto"/>
            <w:right w:val="none" w:sz="0" w:space="0" w:color="auto"/>
          </w:divBdr>
          <w:divsChild>
            <w:div w:id="219361975">
              <w:marLeft w:val="0"/>
              <w:marRight w:val="0"/>
              <w:marTop w:val="0"/>
              <w:marBottom w:val="0"/>
              <w:divBdr>
                <w:top w:val="none" w:sz="0" w:space="0" w:color="auto"/>
                <w:left w:val="none" w:sz="0" w:space="0" w:color="auto"/>
                <w:bottom w:val="none" w:sz="0" w:space="0" w:color="auto"/>
                <w:right w:val="none" w:sz="0" w:space="0" w:color="auto"/>
              </w:divBdr>
            </w:div>
          </w:divsChild>
        </w:div>
        <w:div w:id="178274015">
          <w:marLeft w:val="450"/>
          <w:marRight w:val="450"/>
          <w:marTop w:val="0"/>
          <w:marBottom w:val="450"/>
          <w:divBdr>
            <w:top w:val="none" w:sz="0" w:space="0" w:color="auto"/>
            <w:left w:val="none" w:sz="0" w:space="0" w:color="auto"/>
            <w:bottom w:val="none" w:sz="0" w:space="0" w:color="auto"/>
            <w:right w:val="none" w:sz="0" w:space="0" w:color="auto"/>
          </w:divBdr>
          <w:divsChild>
            <w:div w:id="1689529110">
              <w:marLeft w:val="0"/>
              <w:marRight w:val="0"/>
              <w:marTop w:val="0"/>
              <w:marBottom w:val="0"/>
              <w:divBdr>
                <w:top w:val="none" w:sz="0" w:space="0" w:color="auto"/>
                <w:left w:val="none" w:sz="0" w:space="0" w:color="auto"/>
                <w:bottom w:val="none" w:sz="0" w:space="0" w:color="auto"/>
                <w:right w:val="none" w:sz="0" w:space="0" w:color="auto"/>
              </w:divBdr>
            </w:div>
          </w:divsChild>
        </w:div>
        <w:div w:id="1229802536">
          <w:marLeft w:val="450"/>
          <w:marRight w:val="450"/>
          <w:marTop w:val="0"/>
          <w:marBottom w:val="450"/>
          <w:divBdr>
            <w:top w:val="none" w:sz="0" w:space="0" w:color="auto"/>
            <w:left w:val="none" w:sz="0" w:space="0" w:color="auto"/>
            <w:bottom w:val="none" w:sz="0" w:space="0" w:color="auto"/>
            <w:right w:val="none" w:sz="0" w:space="0" w:color="auto"/>
          </w:divBdr>
          <w:divsChild>
            <w:div w:id="394860087">
              <w:marLeft w:val="0"/>
              <w:marRight w:val="0"/>
              <w:marTop w:val="0"/>
              <w:marBottom w:val="0"/>
              <w:divBdr>
                <w:top w:val="none" w:sz="0" w:space="0" w:color="auto"/>
                <w:left w:val="none" w:sz="0" w:space="0" w:color="auto"/>
                <w:bottom w:val="none" w:sz="0" w:space="0" w:color="auto"/>
                <w:right w:val="none" w:sz="0" w:space="0" w:color="auto"/>
              </w:divBdr>
            </w:div>
          </w:divsChild>
        </w:div>
        <w:div w:id="114567307">
          <w:marLeft w:val="450"/>
          <w:marRight w:val="450"/>
          <w:marTop w:val="0"/>
          <w:marBottom w:val="450"/>
          <w:divBdr>
            <w:top w:val="none" w:sz="0" w:space="0" w:color="auto"/>
            <w:left w:val="none" w:sz="0" w:space="0" w:color="auto"/>
            <w:bottom w:val="none" w:sz="0" w:space="0" w:color="auto"/>
            <w:right w:val="none" w:sz="0" w:space="0" w:color="auto"/>
          </w:divBdr>
          <w:divsChild>
            <w:div w:id="947662308">
              <w:marLeft w:val="0"/>
              <w:marRight w:val="0"/>
              <w:marTop w:val="0"/>
              <w:marBottom w:val="0"/>
              <w:divBdr>
                <w:top w:val="none" w:sz="0" w:space="0" w:color="auto"/>
                <w:left w:val="none" w:sz="0" w:space="0" w:color="auto"/>
                <w:bottom w:val="none" w:sz="0" w:space="0" w:color="auto"/>
                <w:right w:val="none" w:sz="0" w:space="0" w:color="auto"/>
              </w:divBdr>
            </w:div>
          </w:divsChild>
        </w:div>
        <w:div w:id="1815415182">
          <w:marLeft w:val="450"/>
          <w:marRight w:val="450"/>
          <w:marTop w:val="0"/>
          <w:marBottom w:val="450"/>
          <w:divBdr>
            <w:top w:val="none" w:sz="0" w:space="0" w:color="auto"/>
            <w:left w:val="none" w:sz="0" w:space="0" w:color="auto"/>
            <w:bottom w:val="none" w:sz="0" w:space="0" w:color="auto"/>
            <w:right w:val="none" w:sz="0" w:space="0" w:color="auto"/>
          </w:divBdr>
          <w:divsChild>
            <w:div w:id="2005473775">
              <w:marLeft w:val="0"/>
              <w:marRight w:val="0"/>
              <w:marTop w:val="0"/>
              <w:marBottom w:val="0"/>
              <w:divBdr>
                <w:top w:val="none" w:sz="0" w:space="0" w:color="auto"/>
                <w:left w:val="none" w:sz="0" w:space="0" w:color="auto"/>
                <w:bottom w:val="none" w:sz="0" w:space="0" w:color="auto"/>
                <w:right w:val="none" w:sz="0" w:space="0" w:color="auto"/>
              </w:divBdr>
            </w:div>
          </w:divsChild>
        </w:div>
        <w:div w:id="683748481">
          <w:marLeft w:val="450"/>
          <w:marRight w:val="450"/>
          <w:marTop w:val="0"/>
          <w:marBottom w:val="450"/>
          <w:divBdr>
            <w:top w:val="none" w:sz="0" w:space="0" w:color="auto"/>
            <w:left w:val="none" w:sz="0" w:space="0" w:color="auto"/>
            <w:bottom w:val="none" w:sz="0" w:space="0" w:color="auto"/>
            <w:right w:val="none" w:sz="0" w:space="0" w:color="auto"/>
          </w:divBdr>
          <w:divsChild>
            <w:div w:id="61251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09327">
      <w:bodyDiv w:val="1"/>
      <w:marLeft w:val="0"/>
      <w:marRight w:val="0"/>
      <w:marTop w:val="0"/>
      <w:marBottom w:val="0"/>
      <w:divBdr>
        <w:top w:val="none" w:sz="0" w:space="0" w:color="auto"/>
        <w:left w:val="none" w:sz="0" w:space="0" w:color="auto"/>
        <w:bottom w:val="none" w:sz="0" w:space="0" w:color="auto"/>
        <w:right w:val="none" w:sz="0" w:space="0" w:color="auto"/>
      </w:divBdr>
    </w:div>
    <w:div w:id="1800680388">
      <w:bodyDiv w:val="1"/>
      <w:marLeft w:val="0"/>
      <w:marRight w:val="0"/>
      <w:marTop w:val="0"/>
      <w:marBottom w:val="0"/>
      <w:divBdr>
        <w:top w:val="none" w:sz="0" w:space="0" w:color="auto"/>
        <w:left w:val="none" w:sz="0" w:space="0" w:color="auto"/>
        <w:bottom w:val="none" w:sz="0" w:space="0" w:color="auto"/>
        <w:right w:val="none" w:sz="0" w:space="0" w:color="auto"/>
      </w:divBdr>
      <w:divsChild>
        <w:div w:id="670134330">
          <w:marLeft w:val="0"/>
          <w:marRight w:val="0"/>
          <w:marTop w:val="0"/>
          <w:marBottom w:val="0"/>
          <w:divBdr>
            <w:top w:val="none" w:sz="0" w:space="0" w:color="auto"/>
            <w:left w:val="none" w:sz="0" w:space="0" w:color="auto"/>
            <w:bottom w:val="none" w:sz="0" w:space="0" w:color="auto"/>
            <w:right w:val="none" w:sz="0" w:space="0" w:color="auto"/>
          </w:divBdr>
          <w:divsChild>
            <w:div w:id="740062707">
              <w:marLeft w:val="0"/>
              <w:marRight w:val="0"/>
              <w:marTop w:val="0"/>
              <w:marBottom w:val="150"/>
              <w:divBdr>
                <w:top w:val="none" w:sz="0" w:space="0" w:color="auto"/>
                <w:left w:val="none" w:sz="0" w:space="0" w:color="auto"/>
                <w:bottom w:val="none" w:sz="0" w:space="0" w:color="auto"/>
                <w:right w:val="none" w:sz="0" w:space="0" w:color="auto"/>
              </w:divBdr>
              <w:divsChild>
                <w:div w:id="1611081653">
                  <w:marLeft w:val="0"/>
                  <w:marRight w:val="72"/>
                  <w:marTop w:val="0"/>
                  <w:marBottom w:val="0"/>
                  <w:divBdr>
                    <w:top w:val="none" w:sz="0" w:space="0" w:color="auto"/>
                    <w:left w:val="none" w:sz="0" w:space="0" w:color="auto"/>
                    <w:bottom w:val="none" w:sz="0" w:space="0" w:color="auto"/>
                    <w:right w:val="none" w:sz="0" w:space="0" w:color="auto"/>
                  </w:divBdr>
                </w:div>
                <w:div w:id="185769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367886">
          <w:marLeft w:val="0"/>
          <w:marRight w:val="0"/>
          <w:marTop w:val="0"/>
          <w:marBottom w:val="0"/>
          <w:divBdr>
            <w:top w:val="none" w:sz="0" w:space="0" w:color="auto"/>
            <w:left w:val="none" w:sz="0" w:space="0" w:color="auto"/>
            <w:bottom w:val="none" w:sz="0" w:space="0" w:color="auto"/>
            <w:right w:val="none" w:sz="0" w:space="0" w:color="auto"/>
          </w:divBdr>
        </w:div>
      </w:divsChild>
    </w:div>
    <w:div w:id="1801681014">
      <w:bodyDiv w:val="1"/>
      <w:marLeft w:val="0"/>
      <w:marRight w:val="0"/>
      <w:marTop w:val="0"/>
      <w:marBottom w:val="0"/>
      <w:divBdr>
        <w:top w:val="none" w:sz="0" w:space="0" w:color="auto"/>
        <w:left w:val="none" w:sz="0" w:space="0" w:color="auto"/>
        <w:bottom w:val="none" w:sz="0" w:space="0" w:color="auto"/>
        <w:right w:val="none" w:sz="0" w:space="0" w:color="auto"/>
      </w:divBdr>
    </w:div>
    <w:div w:id="1820534240">
      <w:bodyDiv w:val="1"/>
      <w:marLeft w:val="0"/>
      <w:marRight w:val="0"/>
      <w:marTop w:val="0"/>
      <w:marBottom w:val="0"/>
      <w:divBdr>
        <w:top w:val="none" w:sz="0" w:space="0" w:color="auto"/>
        <w:left w:val="none" w:sz="0" w:space="0" w:color="auto"/>
        <w:bottom w:val="none" w:sz="0" w:space="0" w:color="auto"/>
        <w:right w:val="none" w:sz="0" w:space="0" w:color="auto"/>
      </w:divBdr>
    </w:div>
    <w:div w:id="1820534973">
      <w:bodyDiv w:val="1"/>
      <w:marLeft w:val="0"/>
      <w:marRight w:val="0"/>
      <w:marTop w:val="0"/>
      <w:marBottom w:val="0"/>
      <w:divBdr>
        <w:top w:val="none" w:sz="0" w:space="0" w:color="auto"/>
        <w:left w:val="none" w:sz="0" w:space="0" w:color="auto"/>
        <w:bottom w:val="none" w:sz="0" w:space="0" w:color="auto"/>
        <w:right w:val="none" w:sz="0" w:space="0" w:color="auto"/>
      </w:divBdr>
    </w:div>
    <w:div w:id="1867526479">
      <w:bodyDiv w:val="1"/>
      <w:marLeft w:val="0"/>
      <w:marRight w:val="0"/>
      <w:marTop w:val="0"/>
      <w:marBottom w:val="0"/>
      <w:divBdr>
        <w:top w:val="none" w:sz="0" w:space="0" w:color="auto"/>
        <w:left w:val="none" w:sz="0" w:space="0" w:color="auto"/>
        <w:bottom w:val="none" w:sz="0" w:space="0" w:color="auto"/>
        <w:right w:val="none" w:sz="0" w:space="0" w:color="auto"/>
      </w:divBdr>
      <w:divsChild>
        <w:div w:id="1885560071">
          <w:marLeft w:val="0"/>
          <w:marRight w:val="0"/>
          <w:marTop w:val="0"/>
          <w:marBottom w:val="0"/>
          <w:divBdr>
            <w:top w:val="none" w:sz="0" w:space="0" w:color="auto"/>
            <w:left w:val="none" w:sz="0" w:space="0" w:color="auto"/>
            <w:bottom w:val="none" w:sz="0" w:space="0" w:color="auto"/>
            <w:right w:val="none" w:sz="0" w:space="0" w:color="auto"/>
          </w:divBdr>
          <w:divsChild>
            <w:div w:id="884367753">
              <w:marLeft w:val="-225"/>
              <w:marRight w:val="-225"/>
              <w:marTop w:val="0"/>
              <w:marBottom w:val="0"/>
              <w:divBdr>
                <w:top w:val="none" w:sz="0" w:space="0" w:color="auto"/>
                <w:left w:val="none" w:sz="0" w:space="0" w:color="auto"/>
                <w:bottom w:val="none" w:sz="0" w:space="0" w:color="auto"/>
                <w:right w:val="none" w:sz="0" w:space="0" w:color="auto"/>
              </w:divBdr>
              <w:divsChild>
                <w:div w:id="2016878419">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1900551855">
      <w:bodyDiv w:val="1"/>
      <w:marLeft w:val="0"/>
      <w:marRight w:val="0"/>
      <w:marTop w:val="0"/>
      <w:marBottom w:val="0"/>
      <w:divBdr>
        <w:top w:val="none" w:sz="0" w:space="0" w:color="auto"/>
        <w:left w:val="none" w:sz="0" w:space="0" w:color="auto"/>
        <w:bottom w:val="none" w:sz="0" w:space="0" w:color="auto"/>
        <w:right w:val="none" w:sz="0" w:space="0" w:color="auto"/>
      </w:divBdr>
    </w:div>
    <w:div w:id="1972401144">
      <w:bodyDiv w:val="1"/>
      <w:marLeft w:val="0"/>
      <w:marRight w:val="0"/>
      <w:marTop w:val="0"/>
      <w:marBottom w:val="0"/>
      <w:divBdr>
        <w:top w:val="none" w:sz="0" w:space="0" w:color="auto"/>
        <w:left w:val="none" w:sz="0" w:space="0" w:color="auto"/>
        <w:bottom w:val="none" w:sz="0" w:space="0" w:color="auto"/>
        <w:right w:val="none" w:sz="0" w:space="0" w:color="auto"/>
      </w:divBdr>
      <w:divsChild>
        <w:div w:id="748580923">
          <w:marLeft w:val="0"/>
          <w:marRight w:val="0"/>
          <w:marTop w:val="0"/>
          <w:marBottom w:val="0"/>
          <w:divBdr>
            <w:top w:val="none" w:sz="0" w:space="0" w:color="auto"/>
            <w:left w:val="none" w:sz="0" w:space="0" w:color="auto"/>
            <w:bottom w:val="none" w:sz="0" w:space="0" w:color="auto"/>
            <w:right w:val="none" w:sz="0" w:space="0" w:color="auto"/>
          </w:divBdr>
          <w:divsChild>
            <w:div w:id="823817939">
              <w:marLeft w:val="0"/>
              <w:marRight w:val="0"/>
              <w:marTop w:val="0"/>
              <w:marBottom w:val="150"/>
              <w:divBdr>
                <w:top w:val="none" w:sz="0" w:space="0" w:color="auto"/>
                <w:left w:val="none" w:sz="0" w:space="0" w:color="auto"/>
                <w:bottom w:val="none" w:sz="0" w:space="0" w:color="auto"/>
                <w:right w:val="none" w:sz="0" w:space="0" w:color="auto"/>
              </w:divBdr>
              <w:divsChild>
                <w:div w:id="1460610248">
                  <w:marLeft w:val="0"/>
                  <w:marRight w:val="72"/>
                  <w:marTop w:val="0"/>
                  <w:marBottom w:val="0"/>
                  <w:divBdr>
                    <w:top w:val="none" w:sz="0" w:space="0" w:color="auto"/>
                    <w:left w:val="none" w:sz="0" w:space="0" w:color="auto"/>
                    <w:bottom w:val="none" w:sz="0" w:space="0" w:color="auto"/>
                    <w:right w:val="none" w:sz="0" w:space="0" w:color="auto"/>
                  </w:divBdr>
                </w:div>
                <w:div w:id="45213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47096">
          <w:marLeft w:val="0"/>
          <w:marRight w:val="0"/>
          <w:marTop w:val="0"/>
          <w:marBottom w:val="0"/>
          <w:divBdr>
            <w:top w:val="none" w:sz="0" w:space="0" w:color="auto"/>
            <w:left w:val="none" w:sz="0" w:space="0" w:color="auto"/>
            <w:bottom w:val="none" w:sz="0" w:space="0" w:color="auto"/>
            <w:right w:val="none" w:sz="0" w:space="0" w:color="auto"/>
          </w:divBdr>
          <w:divsChild>
            <w:div w:id="917404184">
              <w:marLeft w:val="0"/>
              <w:marRight w:val="225"/>
              <w:marTop w:val="0"/>
              <w:marBottom w:val="225"/>
              <w:divBdr>
                <w:top w:val="none" w:sz="0" w:space="0" w:color="auto"/>
                <w:left w:val="none" w:sz="0" w:space="0" w:color="auto"/>
                <w:bottom w:val="none" w:sz="0" w:space="0" w:color="auto"/>
                <w:right w:val="single" w:sz="6" w:space="11" w:color="F0F0F0"/>
              </w:divBdr>
              <w:divsChild>
                <w:div w:id="561910770">
                  <w:marLeft w:val="0"/>
                  <w:marRight w:val="0"/>
                  <w:marTop w:val="0"/>
                  <w:marBottom w:val="120"/>
                  <w:divBdr>
                    <w:top w:val="none" w:sz="0" w:space="0" w:color="auto"/>
                    <w:left w:val="none" w:sz="0" w:space="0" w:color="auto"/>
                    <w:bottom w:val="single" w:sz="6" w:space="6" w:color="F0F0F0"/>
                    <w:right w:val="none" w:sz="0" w:space="0" w:color="auto"/>
                  </w:divBdr>
                  <w:divsChild>
                    <w:div w:id="1203588969">
                      <w:marLeft w:val="0"/>
                      <w:marRight w:val="0"/>
                      <w:marTop w:val="0"/>
                      <w:marBottom w:val="0"/>
                      <w:divBdr>
                        <w:top w:val="none" w:sz="0" w:space="0" w:color="auto"/>
                        <w:left w:val="none" w:sz="0" w:space="0" w:color="auto"/>
                        <w:bottom w:val="none" w:sz="0" w:space="0" w:color="auto"/>
                        <w:right w:val="none" w:sz="0" w:space="0" w:color="auto"/>
                      </w:divBdr>
                      <w:divsChild>
                        <w:div w:id="1086732452">
                          <w:marLeft w:val="0"/>
                          <w:marRight w:val="0"/>
                          <w:marTop w:val="0"/>
                          <w:marBottom w:val="0"/>
                          <w:divBdr>
                            <w:top w:val="none" w:sz="0" w:space="0" w:color="auto"/>
                            <w:left w:val="none" w:sz="0" w:space="0" w:color="auto"/>
                            <w:bottom w:val="none" w:sz="0" w:space="0" w:color="auto"/>
                            <w:right w:val="none" w:sz="0" w:space="0" w:color="auto"/>
                          </w:divBdr>
                        </w:div>
                        <w:div w:id="143201320">
                          <w:marLeft w:val="0"/>
                          <w:marRight w:val="0"/>
                          <w:marTop w:val="120"/>
                          <w:marBottom w:val="240"/>
                          <w:divBdr>
                            <w:top w:val="none" w:sz="0" w:space="0" w:color="auto"/>
                            <w:left w:val="none" w:sz="0" w:space="0" w:color="auto"/>
                            <w:bottom w:val="none" w:sz="0" w:space="0" w:color="auto"/>
                            <w:right w:val="none" w:sz="0" w:space="0" w:color="auto"/>
                          </w:divBdr>
                          <w:divsChild>
                            <w:div w:id="2024741169">
                              <w:marLeft w:val="0"/>
                              <w:marRight w:val="0"/>
                              <w:marTop w:val="0"/>
                              <w:marBottom w:val="0"/>
                              <w:divBdr>
                                <w:top w:val="none" w:sz="0" w:space="0" w:color="auto"/>
                                <w:left w:val="none" w:sz="0" w:space="0" w:color="auto"/>
                                <w:bottom w:val="none" w:sz="0" w:space="0" w:color="auto"/>
                                <w:right w:val="none" w:sz="0" w:space="0" w:color="auto"/>
                              </w:divBdr>
                            </w:div>
                            <w:div w:id="198057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7976616">
      <w:bodyDiv w:val="1"/>
      <w:marLeft w:val="0"/>
      <w:marRight w:val="0"/>
      <w:marTop w:val="0"/>
      <w:marBottom w:val="0"/>
      <w:divBdr>
        <w:top w:val="none" w:sz="0" w:space="0" w:color="auto"/>
        <w:left w:val="none" w:sz="0" w:space="0" w:color="auto"/>
        <w:bottom w:val="none" w:sz="0" w:space="0" w:color="auto"/>
        <w:right w:val="none" w:sz="0" w:space="0" w:color="auto"/>
      </w:divBdr>
      <w:divsChild>
        <w:div w:id="619067044">
          <w:marLeft w:val="0"/>
          <w:marRight w:val="0"/>
          <w:marTop w:val="0"/>
          <w:marBottom w:val="0"/>
          <w:divBdr>
            <w:top w:val="none" w:sz="0" w:space="0" w:color="auto"/>
            <w:left w:val="none" w:sz="0" w:space="0" w:color="auto"/>
            <w:bottom w:val="none" w:sz="0" w:space="0" w:color="auto"/>
            <w:right w:val="none" w:sz="0" w:space="0" w:color="auto"/>
          </w:divBdr>
          <w:divsChild>
            <w:div w:id="1968198095">
              <w:marLeft w:val="0"/>
              <w:marRight w:val="0"/>
              <w:marTop w:val="0"/>
              <w:marBottom w:val="150"/>
              <w:divBdr>
                <w:top w:val="none" w:sz="0" w:space="0" w:color="auto"/>
                <w:left w:val="none" w:sz="0" w:space="0" w:color="auto"/>
                <w:bottom w:val="none" w:sz="0" w:space="0" w:color="auto"/>
                <w:right w:val="none" w:sz="0" w:space="0" w:color="auto"/>
              </w:divBdr>
              <w:divsChild>
                <w:div w:id="205901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451908">
          <w:marLeft w:val="0"/>
          <w:marRight w:val="0"/>
          <w:marTop w:val="0"/>
          <w:marBottom w:val="0"/>
          <w:divBdr>
            <w:top w:val="none" w:sz="0" w:space="0" w:color="auto"/>
            <w:left w:val="none" w:sz="0" w:space="0" w:color="auto"/>
            <w:bottom w:val="none" w:sz="0" w:space="0" w:color="auto"/>
            <w:right w:val="none" w:sz="0" w:space="0" w:color="auto"/>
          </w:divBdr>
        </w:div>
      </w:divsChild>
    </w:div>
    <w:div w:id="2052263461">
      <w:bodyDiv w:val="1"/>
      <w:marLeft w:val="0"/>
      <w:marRight w:val="0"/>
      <w:marTop w:val="0"/>
      <w:marBottom w:val="0"/>
      <w:divBdr>
        <w:top w:val="none" w:sz="0" w:space="0" w:color="auto"/>
        <w:left w:val="none" w:sz="0" w:space="0" w:color="auto"/>
        <w:bottom w:val="none" w:sz="0" w:space="0" w:color="auto"/>
        <w:right w:val="none" w:sz="0" w:space="0" w:color="auto"/>
      </w:divBdr>
    </w:div>
    <w:div w:id="2075351036">
      <w:bodyDiv w:val="1"/>
      <w:marLeft w:val="0"/>
      <w:marRight w:val="0"/>
      <w:marTop w:val="0"/>
      <w:marBottom w:val="0"/>
      <w:divBdr>
        <w:top w:val="none" w:sz="0" w:space="0" w:color="auto"/>
        <w:left w:val="none" w:sz="0" w:space="0" w:color="auto"/>
        <w:bottom w:val="none" w:sz="0" w:space="0" w:color="auto"/>
        <w:right w:val="none" w:sz="0" w:space="0" w:color="auto"/>
      </w:divBdr>
      <w:divsChild>
        <w:div w:id="116027312">
          <w:marLeft w:val="0"/>
          <w:marRight w:val="0"/>
          <w:marTop w:val="0"/>
          <w:marBottom w:val="0"/>
          <w:divBdr>
            <w:top w:val="none" w:sz="0" w:space="0" w:color="auto"/>
            <w:left w:val="none" w:sz="0" w:space="0" w:color="auto"/>
            <w:bottom w:val="none" w:sz="0" w:space="0" w:color="auto"/>
            <w:right w:val="none" w:sz="0" w:space="0" w:color="auto"/>
          </w:divBdr>
          <w:divsChild>
            <w:div w:id="791286986">
              <w:marLeft w:val="0"/>
              <w:marRight w:val="0"/>
              <w:marTop w:val="0"/>
              <w:marBottom w:val="150"/>
              <w:divBdr>
                <w:top w:val="none" w:sz="0" w:space="0" w:color="auto"/>
                <w:left w:val="none" w:sz="0" w:space="0" w:color="auto"/>
                <w:bottom w:val="none" w:sz="0" w:space="0" w:color="auto"/>
                <w:right w:val="none" w:sz="0" w:space="0" w:color="auto"/>
              </w:divBdr>
              <w:divsChild>
                <w:div w:id="985815568">
                  <w:marLeft w:val="0"/>
                  <w:marRight w:val="72"/>
                  <w:marTop w:val="0"/>
                  <w:marBottom w:val="0"/>
                  <w:divBdr>
                    <w:top w:val="none" w:sz="0" w:space="0" w:color="auto"/>
                    <w:left w:val="none" w:sz="0" w:space="0" w:color="auto"/>
                    <w:bottom w:val="none" w:sz="0" w:space="0" w:color="auto"/>
                    <w:right w:val="none" w:sz="0" w:space="0" w:color="auto"/>
                  </w:divBdr>
                </w:div>
                <w:div w:id="92419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783254">
          <w:marLeft w:val="0"/>
          <w:marRight w:val="0"/>
          <w:marTop w:val="0"/>
          <w:marBottom w:val="0"/>
          <w:divBdr>
            <w:top w:val="none" w:sz="0" w:space="0" w:color="auto"/>
            <w:left w:val="none" w:sz="0" w:space="0" w:color="auto"/>
            <w:bottom w:val="none" w:sz="0" w:space="0" w:color="auto"/>
            <w:right w:val="none" w:sz="0" w:space="0" w:color="auto"/>
          </w:divBdr>
        </w:div>
      </w:divsChild>
    </w:div>
    <w:div w:id="2092458267">
      <w:bodyDiv w:val="1"/>
      <w:marLeft w:val="0"/>
      <w:marRight w:val="0"/>
      <w:marTop w:val="0"/>
      <w:marBottom w:val="0"/>
      <w:divBdr>
        <w:top w:val="none" w:sz="0" w:space="0" w:color="auto"/>
        <w:left w:val="none" w:sz="0" w:space="0" w:color="auto"/>
        <w:bottom w:val="none" w:sz="0" w:space="0" w:color="auto"/>
        <w:right w:val="none" w:sz="0" w:space="0" w:color="auto"/>
      </w:divBdr>
      <w:divsChild>
        <w:div w:id="193412675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ools.breeam.com/filelibrary/BREEAM%20UK%20NC%202014%20Resources/SD5076_DRAFT_BREEAM_UK_New_Construction_2014_Technical_Manual_ISSUE_0.1.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2.gif"/></Relationships>
</file>

<file path=word/_rels/footer3.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BD09E4-D795-4DA5-8CEB-16B0812F0F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12</Pages>
  <Words>2760</Words>
  <Characters>15738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ABM</Company>
  <LinksUpToDate>false</LinksUpToDate>
  <CharactersWithSpaces>18462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Davies (P152138)</dc:creator>
  <cp:lastModifiedBy>ma008050</cp:lastModifiedBy>
  <cp:revision>28</cp:revision>
  <cp:lastPrinted>2018-05-01T13:40:00Z</cp:lastPrinted>
  <dcterms:created xsi:type="dcterms:W3CDTF">2018-05-01T12:12:00Z</dcterms:created>
  <dcterms:modified xsi:type="dcterms:W3CDTF">2018-05-01T14:27:00Z</dcterms:modified>
</cp:coreProperties>
</file>