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18FCD3" w14:textId="77777777" w:rsidR="005D2534" w:rsidRDefault="005D2534" w:rsidP="005D2534">
      <w:pPr>
        <w:spacing w:before="100" w:beforeAutospacing="1" w:after="200" w:line="271" w:lineRule="auto"/>
        <w:jc w:val="both"/>
        <w:rPr>
          <w:rFonts w:ascii="Arial" w:eastAsia="SimSun" w:hAnsi="Arial" w:cs="Arial"/>
          <w:b/>
          <w:szCs w:val="24"/>
        </w:rPr>
      </w:pPr>
    </w:p>
    <w:p w14:paraId="44A820D0" w14:textId="77777777" w:rsidR="005D2534" w:rsidRPr="00E75DF5" w:rsidRDefault="00000000" w:rsidP="005D2534">
      <w:pPr>
        <w:jc w:val="center"/>
        <w:rPr>
          <w:rFonts w:ascii="Arial" w:hAnsi="Arial" w:cs="Arial"/>
          <w:b/>
          <w:bCs/>
          <w:szCs w:val="24"/>
        </w:rPr>
      </w:pPr>
      <w:r w:rsidRPr="00E75DF5">
        <w:rPr>
          <w:rFonts w:ascii="Arial" w:hAnsi="Arial" w:cs="Arial"/>
          <w:b/>
          <w:bCs/>
          <w:szCs w:val="24"/>
        </w:rPr>
        <w:t xml:space="preserve">Assignment </w:t>
      </w:r>
      <w:r w:rsidR="00460154">
        <w:rPr>
          <w:rFonts w:ascii="Arial" w:hAnsi="Arial" w:cs="Arial"/>
          <w:b/>
          <w:bCs/>
          <w:szCs w:val="24"/>
        </w:rPr>
        <w:t>1</w:t>
      </w:r>
      <w:r w:rsidRPr="00E75DF5">
        <w:rPr>
          <w:rFonts w:ascii="Arial" w:hAnsi="Arial" w:cs="Arial"/>
          <w:b/>
          <w:bCs/>
          <w:szCs w:val="24"/>
        </w:rPr>
        <w:t xml:space="preserve"> </w:t>
      </w:r>
      <w:r w:rsidR="00460154">
        <w:rPr>
          <w:rFonts w:ascii="Arial" w:hAnsi="Arial" w:cs="Arial"/>
          <w:b/>
          <w:bCs/>
          <w:szCs w:val="24"/>
        </w:rPr>
        <w:t>Community Engagement</w:t>
      </w:r>
      <w:r w:rsidR="00460154" w:rsidRPr="00E75DF5">
        <w:rPr>
          <w:rFonts w:ascii="Arial" w:hAnsi="Arial" w:cs="Arial"/>
          <w:b/>
          <w:bCs/>
          <w:szCs w:val="24"/>
        </w:rPr>
        <w:t xml:space="preserve"> (</w:t>
      </w:r>
      <w:r w:rsidRPr="00E75DF5">
        <w:rPr>
          <w:rFonts w:ascii="Arial" w:hAnsi="Arial" w:cs="Arial"/>
          <w:b/>
          <w:bCs/>
          <w:szCs w:val="24"/>
        </w:rPr>
        <w:t>Individual report)</w:t>
      </w:r>
    </w:p>
    <w:p w14:paraId="00FFB690" w14:textId="77777777" w:rsidR="005D2534" w:rsidRPr="00E75DF5" w:rsidRDefault="00000000" w:rsidP="005D2534">
      <w:pPr>
        <w:jc w:val="center"/>
      </w:pPr>
      <w:r>
        <w:rPr>
          <w:noProof/>
        </w:rPr>
        <w:drawing>
          <wp:inline distT="0" distB="0" distL="0" distR="0" wp14:anchorId="1D709F80" wp14:editId="04A3ABCC">
            <wp:extent cx="2758440" cy="1838960"/>
            <wp:effectExtent l="0" t="0" r="3810" b="889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tretch>
                      <a:fillRect/>
                    </a:stretch>
                  </pic:blipFill>
                  <pic:spPr bwMode="auto">
                    <a:xfrm>
                      <a:off x="0" y="0"/>
                      <a:ext cx="2758440" cy="1838960"/>
                    </a:xfrm>
                    <a:prstGeom prst="rect">
                      <a:avLst/>
                    </a:prstGeom>
                    <a:noFill/>
                    <a:ln>
                      <a:noFill/>
                    </a:ln>
                  </pic:spPr>
                </pic:pic>
              </a:graphicData>
            </a:graphic>
          </wp:inline>
        </w:drawing>
      </w:r>
    </w:p>
    <w:p w14:paraId="6D0B7479" w14:textId="77777777" w:rsidR="005D2534" w:rsidRDefault="005D2534" w:rsidP="005D2534">
      <w:pPr>
        <w:pStyle w:val="Default"/>
        <w:spacing w:line="360" w:lineRule="auto"/>
        <w:jc w:val="center"/>
      </w:pPr>
    </w:p>
    <w:p w14:paraId="6B802EB5" w14:textId="77777777" w:rsidR="005D2534" w:rsidRPr="00B70B3B" w:rsidRDefault="00000000" w:rsidP="00E012F3">
      <w:pPr>
        <w:pStyle w:val="Default"/>
        <w:spacing w:line="360" w:lineRule="auto"/>
        <w:jc w:val="center"/>
      </w:pPr>
      <w:r>
        <w:t>Course: BA Business Management</w:t>
      </w:r>
    </w:p>
    <w:p w14:paraId="2F8CB896" w14:textId="77777777" w:rsidR="005D2534" w:rsidRPr="00B70B3B" w:rsidRDefault="00000000" w:rsidP="00E012F3">
      <w:pPr>
        <w:pStyle w:val="Default"/>
        <w:spacing w:line="360" w:lineRule="auto"/>
        <w:jc w:val="center"/>
      </w:pPr>
      <w:r w:rsidRPr="00B70B3B">
        <w:t>Module</w:t>
      </w:r>
      <w:r>
        <w:t xml:space="preserve"> name</w:t>
      </w:r>
      <w:r w:rsidRPr="00B70B3B">
        <w:t xml:space="preserve">: </w:t>
      </w:r>
      <w:r>
        <w:t>Community Engagement</w:t>
      </w:r>
    </w:p>
    <w:p w14:paraId="44921C72" w14:textId="77777777" w:rsidR="005D2534" w:rsidRDefault="00000000" w:rsidP="00E012F3">
      <w:pPr>
        <w:pStyle w:val="Default"/>
        <w:spacing w:line="360" w:lineRule="auto"/>
        <w:jc w:val="center"/>
      </w:pPr>
      <w:r w:rsidRPr="00B70B3B">
        <w:t>Module Code: LCBB400</w:t>
      </w:r>
      <w:r>
        <w:t>2</w:t>
      </w:r>
    </w:p>
    <w:p w14:paraId="345A25F8" w14:textId="77777777" w:rsidR="005D2534" w:rsidRPr="00C54AA7" w:rsidRDefault="00000000" w:rsidP="00E012F3">
      <w:pPr>
        <w:spacing w:line="360" w:lineRule="auto"/>
        <w:jc w:val="center"/>
        <w:rPr>
          <w:rFonts w:ascii="Arial" w:hAnsi="Arial" w:cs="Arial"/>
          <w:szCs w:val="24"/>
        </w:rPr>
      </w:pPr>
      <w:r w:rsidRPr="00910000">
        <w:rPr>
          <w:rFonts w:ascii="Arial" w:hAnsi="Arial" w:cs="Arial"/>
          <w:szCs w:val="24"/>
        </w:rPr>
        <w:t>Lecture name:</w:t>
      </w:r>
    </w:p>
    <w:p w14:paraId="016F6BCC" w14:textId="77777777" w:rsidR="00C3177B" w:rsidRPr="00C3177B" w:rsidRDefault="00000000" w:rsidP="00C3177B">
      <w:pPr>
        <w:spacing w:line="360" w:lineRule="auto"/>
        <w:jc w:val="center"/>
        <w:rPr>
          <w:rFonts w:ascii="Arial" w:hAnsi="Arial" w:cs="Arial"/>
          <w:sz w:val="24"/>
          <w:szCs w:val="24"/>
        </w:rPr>
      </w:pPr>
      <w:r w:rsidRPr="00C3177B">
        <w:rPr>
          <w:rFonts w:ascii="Arial" w:hAnsi="Arial" w:cs="Arial"/>
          <w:sz w:val="24"/>
          <w:szCs w:val="24"/>
        </w:rPr>
        <w:t>Title of report: Assignment 1</w:t>
      </w:r>
      <w:r w:rsidR="00E76288" w:rsidRPr="00C3177B">
        <w:rPr>
          <w:rFonts w:ascii="Arial" w:hAnsi="Arial" w:cs="Arial"/>
          <w:sz w:val="24"/>
          <w:szCs w:val="24"/>
        </w:rPr>
        <w:t>:</w:t>
      </w:r>
      <w:r w:rsidRPr="00C3177B">
        <w:rPr>
          <w:rFonts w:ascii="Arial" w:hAnsi="Arial" w:cs="Arial"/>
          <w:sz w:val="24"/>
          <w:szCs w:val="24"/>
        </w:rPr>
        <w:t xml:space="preserve"> Community Engagement Reflective Evaluation</w:t>
      </w:r>
    </w:p>
    <w:p w14:paraId="2A871647" w14:textId="77777777" w:rsidR="005D2534" w:rsidRPr="00B70B3B" w:rsidRDefault="00000000" w:rsidP="00C3177B">
      <w:pPr>
        <w:pStyle w:val="Default"/>
        <w:spacing w:line="360" w:lineRule="auto"/>
        <w:jc w:val="center"/>
      </w:pPr>
      <w:r>
        <w:t xml:space="preserve">Student name: </w:t>
      </w:r>
      <w:r w:rsidRPr="00B70B3B">
        <w:t>Mariya Stefanova</w:t>
      </w:r>
    </w:p>
    <w:p w14:paraId="1B6E58DE" w14:textId="77777777" w:rsidR="005D2534" w:rsidRPr="00B70B3B" w:rsidRDefault="00000000" w:rsidP="00E012F3">
      <w:pPr>
        <w:pStyle w:val="Default"/>
        <w:spacing w:line="360" w:lineRule="auto"/>
        <w:jc w:val="center"/>
      </w:pPr>
      <w:r w:rsidRPr="00B70B3B">
        <w:t>Student ID</w:t>
      </w:r>
      <w:r>
        <w:t>/ Number</w:t>
      </w:r>
      <w:r w:rsidRPr="00B70B3B">
        <w:t>: 2124725</w:t>
      </w:r>
    </w:p>
    <w:p w14:paraId="73540F07" w14:textId="77777777" w:rsidR="005D2534" w:rsidRPr="00B70B3B" w:rsidRDefault="00000000" w:rsidP="00E012F3">
      <w:pPr>
        <w:pStyle w:val="Default"/>
        <w:spacing w:line="360" w:lineRule="auto"/>
        <w:jc w:val="center"/>
      </w:pPr>
      <w:r w:rsidRPr="00B70B3B">
        <w:t xml:space="preserve">Submission deadline: </w:t>
      </w:r>
      <w:r w:rsidR="00C3177B">
        <w:t>07</w:t>
      </w:r>
      <w:r w:rsidRPr="00B70B3B">
        <w:t>.0</w:t>
      </w:r>
      <w:r w:rsidR="00E76288">
        <w:t>9</w:t>
      </w:r>
      <w:r w:rsidRPr="00B70B3B">
        <w:t>.2022</w:t>
      </w:r>
    </w:p>
    <w:p w14:paraId="7AD187F2" w14:textId="77777777" w:rsidR="005D2534" w:rsidRPr="00C54AA7" w:rsidRDefault="005D2534" w:rsidP="00E012F3">
      <w:pPr>
        <w:spacing w:line="360" w:lineRule="auto"/>
        <w:jc w:val="center"/>
        <w:rPr>
          <w:rFonts w:ascii="Arial" w:hAnsi="Arial" w:cs="Arial"/>
          <w:b/>
          <w:szCs w:val="24"/>
        </w:rPr>
      </w:pPr>
    </w:p>
    <w:p w14:paraId="53595602" w14:textId="77777777" w:rsidR="005D2534" w:rsidRPr="00C54AA7" w:rsidRDefault="005D2534" w:rsidP="00E012F3">
      <w:pPr>
        <w:spacing w:line="360" w:lineRule="auto"/>
        <w:jc w:val="center"/>
        <w:rPr>
          <w:rFonts w:ascii="Arial" w:hAnsi="Arial" w:cs="Arial"/>
          <w:szCs w:val="24"/>
        </w:rPr>
      </w:pPr>
    </w:p>
    <w:p w14:paraId="254577C0" w14:textId="77777777" w:rsidR="005D2534" w:rsidRPr="00C54AA7" w:rsidRDefault="005D2534" w:rsidP="00E012F3">
      <w:pPr>
        <w:spacing w:line="360" w:lineRule="auto"/>
        <w:rPr>
          <w:rFonts w:ascii="Arial" w:hAnsi="Arial" w:cs="Arial"/>
          <w:szCs w:val="24"/>
        </w:rPr>
      </w:pPr>
    </w:p>
    <w:p w14:paraId="750FBF3D" w14:textId="77777777" w:rsidR="005D2534" w:rsidRPr="00C54AA7" w:rsidRDefault="005D2534" w:rsidP="00E012F3">
      <w:pPr>
        <w:spacing w:line="360" w:lineRule="auto"/>
        <w:rPr>
          <w:rFonts w:ascii="Arial" w:hAnsi="Arial" w:cs="Arial"/>
          <w:szCs w:val="24"/>
        </w:rPr>
      </w:pPr>
    </w:p>
    <w:p w14:paraId="782873BA" w14:textId="77777777" w:rsidR="005D2534" w:rsidRDefault="005D2534" w:rsidP="00E012F3">
      <w:pPr>
        <w:spacing w:before="100" w:beforeAutospacing="1" w:after="200" w:line="360" w:lineRule="auto"/>
        <w:jc w:val="both"/>
        <w:rPr>
          <w:rFonts w:ascii="Arial" w:eastAsia="SimSun" w:hAnsi="Arial" w:cs="Arial"/>
          <w:b/>
          <w:szCs w:val="24"/>
        </w:rPr>
      </w:pPr>
    </w:p>
    <w:p w14:paraId="42ECAE6A" w14:textId="77777777" w:rsidR="005D2534" w:rsidRDefault="005D2534" w:rsidP="00E012F3">
      <w:pPr>
        <w:spacing w:before="100" w:beforeAutospacing="1" w:after="200" w:line="360" w:lineRule="auto"/>
        <w:jc w:val="both"/>
        <w:rPr>
          <w:rFonts w:ascii="Arial" w:eastAsia="SimSun" w:hAnsi="Arial" w:cs="Arial"/>
          <w:b/>
          <w:szCs w:val="24"/>
        </w:rPr>
      </w:pPr>
    </w:p>
    <w:p w14:paraId="0CEBFE7D" w14:textId="77777777" w:rsidR="00C3177B" w:rsidRDefault="00C3177B" w:rsidP="00E012F3">
      <w:pPr>
        <w:spacing w:line="360" w:lineRule="auto"/>
        <w:jc w:val="center"/>
        <w:rPr>
          <w:rFonts w:ascii="Times New Roman" w:hAnsi="Times New Roman" w:cs="Times New Roman"/>
          <w:b/>
          <w:sz w:val="24"/>
          <w:szCs w:val="24"/>
        </w:rPr>
      </w:pPr>
    </w:p>
    <w:p w14:paraId="548EBD0D" w14:textId="77777777" w:rsidR="00C3177B" w:rsidRDefault="00C3177B" w:rsidP="00E012F3">
      <w:pPr>
        <w:spacing w:line="360" w:lineRule="auto"/>
        <w:jc w:val="center"/>
        <w:rPr>
          <w:rFonts w:ascii="Times New Roman" w:hAnsi="Times New Roman" w:cs="Times New Roman"/>
          <w:b/>
          <w:sz w:val="24"/>
          <w:szCs w:val="24"/>
        </w:rPr>
      </w:pPr>
    </w:p>
    <w:p w14:paraId="02F78C0B" w14:textId="77777777" w:rsidR="00D511D5" w:rsidRDefault="00000000" w:rsidP="00E012F3">
      <w:pPr>
        <w:spacing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Abstract</w:t>
      </w:r>
    </w:p>
    <w:p w14:paraId="6DC4402F" w14:textId="3BC86CBF" w:rsidR="00D511D5" w:rsidRDefault="00000000" w:rsidP="006349E0">
      <w:pPr>
        <w:spacing w:line="360" w:lineRule="auto"/>
        <w:jc w:val="both"/>
        <w:rPr>
          <w:rFonts w:ascii="Times New Roman" w:hAnsi="Times New Roman" w:cs="Times New Roman"/>
          <w:b/>
          <w:sz w:val="24"/>
          <w:szCs w:val="24"/>
        </w:rPr>
      </w:pPr>
      <w:r w:rsidRPr="00D511D5">
        <w:rPr>
          <w:rFonts w:ascii="Times New Roman" w:hAnsi="Times New Roman" w:cs="Times New Roman"/>
          <w:sz w:val="24"/>
          <w:szCs w:val="24"/>
        </w:rPr>
        <w:t xml:space="preserve">Community Engagement involves addressing challenges impacting the well-being of the people within a community, working jointly </w:t>
      </w:r>
      <w:r w:rsidR="006349E0" w:rsidRPr="006349E0">
        <w:rPr>
          <w:rFonts w:ascii="Times New Roman" w:hAnsi="Times New Roman" w:cs="Times New Roman"/>
          <w:sz w:val="24"/>
          <w:szCs w:val="24"/>
        </w:rPr>
        <w:t>with and via groups of individuals connected by proximity to one another, a shared interest, or comparable conditions</w:t>
      </w:r>
      <w:r w:rsidRPr="00D511D5">
        <w:rPr>
          <w:rFonts w:ascii="Times New Roman" w:hAnsi="Times New Roman" w:cs="Times New Roman"/>
          <w:sz w:val="24"/>
          <w:szCs w:val="24"/>
        </w:rPr>
        <w:t xml:space="preserve">. It is an effective method for bringing about favourable social and environmental change, and environmental change that will benefit the whole community's well-being. </w:t>
      </w:r>
      <w:r w:rsidR="006349E0" w:rsidRPr="006349E0">
        <w:rPr>
          <w:rFonts w:ascii="Times New Roman" w:hAnsi="Times New Roman" w:cs="Times New Roman"/>
          <w:sz w:val="24"/>
          <w:szCs w:val="24"/>
        </w:rPr>
        <w:t xml:space="preserve">Collaborations and coalitions regularly impact systems, altering the dynamics of partnerships, mobilise resources, and </w:t>
      </w:r>
      <w:r w:rsidR="006349E0">
        <w:rPr>
          <w:rFonts w:ascii="Times New Roman" w:hAnsi="Times New Roman" w:cs="Times New Roman"/>
          <w:sz w:val="24"/>
          <w:szCs w:val="24"/>
        </w:rPr>
        <w:t>influencing</w:t>
      </w:r>
      <w:r w:rsidRPr="00D511D5">
        <w:rPr>
          <w:rFonts w:ascii="Times New Roman" w:hAnsi="Times New Roman" w:cs="Times New Roman"/>
          <w:sz w:val="24"/>
          <w:szCs w:val="24"/>
        </w:rPr>
        <w:t xml:space="preserve"> </w:t>
      </w:r>
      <w:r w:rsidR="006349E0">
        <w:rPr>
          <w:rFonts w:ascii="Times New Roman" w:hAnsi="Times New Roman" w:cs="Times New Roman"/>
          <w:sz w:val="24"/>
          <w:szCs w:val="24"/>
        </w:rPr>
        <w:t xml:space="preserve">those </w:t>
      </w:r>
      <w:r w:rsidRPr="00D511D5">
        <w:rPr>
          <w:rFonts w:ascii="Times New Roman" w:hAnsi="Times New Roman" w:cs="Times New Roman"/>
          <w:sz w:val="24"/>
          <w:szCs w:val="24"/>
        </w:rPr>
        <w:t xml:space="preserve">that act as accelerators for programming and </w:t>
      </w:r>
      <w:r w:rsidR="006349E0">
        <w:rPr>
          <w:rFonts w:ascii="Times New Roman" w:hAnsi="Times New Roman" w:cs="Times New Roman"/>
          <w:sz w:val="24"/>
          <w:szCs w:val="24"/>
        </w:rPr>
        <w:t>police</w:t>
      </w:r>
      <w:r w:rsidRPr="00D511D5">
        <w:rPr>
          <w:rFonts w:ascii="Times New Roman" w:hAnsi="Times New Roman" w:cs="Times New Roman"/>
          <w:sz w:val="24"/>
          <w:szCs w:val="24"/>
        </w:rPr>
        <w:t xml:space="preserve"> practice reforms. Instead of a "model," engagement tends to be driven more by concepts and tactics than specific models. This research study is based on a project in which I am actively involved as an author. The plan adheres to the values of transparency, participation, consultation, and empowerment for all community members. Community participation calls for various tools and tactics to be effective. According to this model</w:t>
      </w:r>
      <w:r w:rsidR="006D485B">
        <w:rPr>
          <w:rFonts w:ascii="Times New Roman" w:hAnsi="Times New Roman" w:cs="Times New Roman"/>
          <w:sz w:val="24"/>
          <w:szCs w:val="24"/>
        </w:rPr>
        <w:t>,</w:t>
      </w:r>
      <w:r w:rsidR="006D485B" w:rsidRPr="006D485B">
        <w:t xml:space="preserve"> </w:t>
      </w:r>
      <w:r w:rsidR="006D485B">
        <w:rPr>
          <w:rFonts w:ascii="Times New Roman" w:hAnsi="Times New Roman" w:cs="Times New Roman"/>
          <w:sz w:val="24"/>
          <w:szCs w:val="24"/>
        </w:rPr>
        <w:t>l</w:t>
      </w:r>
      <w:r w:rsidR="006D485B" w:rsidRPr="006D485B">
        <w:rPr>
          <w:rFonts w:ascii="Times New Roman" w:hAnsi="Times New Roman" w:cs="Times New Roman"/>
          <w:sz w:val="24"/>
          <w:szCs w:val="24"/>
        </w:rPr>
        <w:t>ong-term engagement, and excellent governance both depend on building and enhancing trust.</w:t>
      </w:r>
    </w:p>
    <w:p w14:paraId="1CDF4224" w14:textId="77777777" w:rsidR="00C3177B" w:rsidRDefault="00C3177B" w:rsidP="00E012F3">
      <w:pPr>
        <w:spacing w:line="360" w:lineRule="auto"/>
        <w:jc w:val="center"/>
        <w:rPr>
          <w:rFonts w:ascii="Times New Roman" w:hAnsi="Times New Roman" w:cs="Times New Roman"/>
          <w:b/>
          <w:sz w:val="24"/>
          <w:szCs w:val="24"/>
        </w:rPr>
      </w:pPr>
    </w:p>
    <w:p w14:paraId="3BF91B3F" w14:textId="77777777" w:rsidR="00EA0F89" w:rsidRPr="00215E70" w:rsidRDefault="00000000" w:rsidP="00E012F3">
      <w:pPr>
        <w:spacing w:line="360" w:lineRule="auto"/>
        <w:jc w:val="center"/>
        <w:rPr>
          <w:rFonts w:ascii="Times New Roman" w:hAnsi="Times New Roman" w:cs="Times New Roman"/>
          <w:b/>
          <w:sz w:val="24"/>
          <w:szCs w:val="24"/>
        </w:rPr>
      </w:pPr>
      <w:r w:rsidRPr="00215E70">
        <w:rPr>
          <w:rFonts w:ascii="Times New Roman" w:hAnsi="Times New Roman" w:cs="Times New Roman"/>
          <w:b/>
          <w:sz w:val="24"/>
          <w:szCs w:val="24"/>
        </w:rPr>
        <w:t>Community Engagement Reflective Evaluation</w:t>
      </w:r>
    </w:p>
    <w:p w14:paraId="5E971441" w14:textId="77777777" w:rsidR="00EA0F89" w:rsidRPr="00C96F49" w:rsidRDefault="00000000" w:rsidP="00E012F3">
      <w:pPr>
        <w:spacing w:line="360" w:lineRule="auto"/>
        <w:rPr>
          <w:rFonts w:ascii="Times New Roman" w:hAnsi="Times New Roman" w:cs="Times New Roman"/>
          <w:b/>
          <w:sz w:val="24"/>
          <w:szCs w:val="24"/>
        </w:rPr>
      </w:pPr>
      <w:r w:rsidRPr="00C96F49">
        <w:rPr>
          <w:rFonts w:ascii="Times New Roman" w:hAnsi="Times New Roman" w:cs="Times New Roman"/>
          <w:b/>
          <w:sz w:val="24"/>
          <w:szCs w:val="24"/>
        </w:rPr>
        <w:t>Introduction</w:t>
      </w:r>
    </w:p>
    <w:p w14:paraId="64F0EFAE" w14:textId="77777777" w:rsidR="00EA0F89"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 xml:space="preserve">This engagement aims to support a group in our community to help them achieve their objective or goal. We've covered essential concepts in class, such as </w:t>
      </w:r>
      <w:r w:rsidR="003012F8" w:rsidRPr="00C96F49">
        <w:rPr>
          <w:rFonts w:ascii="Times New Roman" w:hAnsi="Times New Roman" w:cs="Times New Roman"/>
          <w:sz w:val="24"/>
          <w:szCs w:val="24"/>
        </w:rPr>
        <w:t>“</w:t>
      </w:r>
      <w:r w:rsidRPr="00C96F49">
        <w:rPr>
          <w:rFonts w:ascii="Times New Roman" w:hAnsi="Times New Roman" w:cs="Times New Roman"/>
          <w:sz w:val="24"/>
          <w:szCs w:val="24"/>
        </w:rPr>
        <w:t>participation, coope</w:t>
      </w:r>
      <w:r w:rsidR="003012F8" w:rsidRPr="00C96F49">
        <w:rPr>
          <w:rFonts w:ascii="Times New Roman" w:hAnsi="Times New Roman" w:cs="Times New Roman"/>
          <w:sz w:val="24"/>
          <w:szCs w:val="24"/>
        </w:rPr>
        <w:t>ration, diversity and inclusion” (Kim et al., 2021),</w:t>
      </w:r>
      <w:r w:rsidRPr="00C96F49">
        <w:rPr>
          <w:rFonts w:ascii="Times New Roman" w:hAnsi="Times New Roman" w:cs="Times New Roman"/>
          <w:sz w:val="24"/>
          <w:szCs w:val="24"/>
        </w:rPr>
        <w:t xml:space="preserve"> which will be addressed here. Because the group is putting up their own time and effort to aid the poor, this activity is perceived as a service rather than a "serve-us." The United Children's Hospital, for example, is the target of our current fundraising campaign. Cancer patients and their families will never receive a charge from the hospital for treatment, which includes travel, lodging, and meals.</w:t>
      </w:r>
    </w:p>
    <w:p w14:paraId="0A27DFE6" w14:textId="77777777" w:rsidR="00EA0F89"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An essential part of our Community Engagement initiative is a means through which young people may think about how they might help their local community</w:t>
      </w:r>
      <w:r w:rsidR="00C23158">
        <w:rPr>
          <w:rFonts w:ascii="Times New Roman" w:hAnsi="Times New Roman" w:cs="Times New Roman"/>
          <w:sz w:val="24"/>
          <w:szCs w:val="24"/>
        </w:rPr>
        <w:t xml:space="preserve"> (</w:t>
      </w:r>
      <w:r w:rsidR="00140068" w:rsidRPr="00C96F49">
        <w:rPr>
          <w:rFonts w:ascii="Times New Roman" w:hAnsi="Times New Roman" w:cs="Times New Roman"/>
          <w:sz w:val="24"/>
          <w:szCs w:val="24"/>
        </w:rPr>
        <w:t>Beckford et al., 2022, p. 374)</w:t>
      </w:r>
      <w:r w:rsidRPr="00C96F49">
        <w:rPr>
          <w:rFonts w:ascii="Times New Roman" w:hAnsi="Times New Roman" w:cs="Times New Roman"/>
          <w:sz w:val="24"/>
          <w:szCs w:val="24"/>
        </w:rPr>
        <w:t xml:space="preserve">. Commitment to volunteering, community engagement, racial tolerance, and assisting those in need are strongly linked to collegiate community service participation, according to Komives (2019, p.16). Students and society benefit from this study's findings, which suggest that promoting community service among college students is a good idea. This article offers excellent suggestions </w:t>
      </w:r>
      <w:r w:rsidRPr="00C96F49">
        <w:rPr>
          <w:rFonts w:ascii="Times New Roman" w:hAnsi="Times New Roman" w:cs="Times New Roman"/>
          <w:sz w:val="24"/>
          <w:szCs w:val="24"/>
        </w:rPr>
        <w:lastRenderedPageBreak/>
        <w:t>for incorporating this project into Lakeside's curriculum to encourage students to become more active members of their local communities, with the aim that they will continue to do so and serve their community in the future.</w:t>
      </w:r>
    </w:p>
    <w:p w14:paraId="36C52D6F" w14:textId="77777777" w:rsidR="00E76288" w:rsidRDefault="00E76288" w:rsidP="00E012F3">
      <w:pPr>
        <w:spacing w:line="360" w:lineRule="auto"/>
        <w:jc w:val="both"/>
        <w:rPr>
          <w:rFonts w:ascii="Times New Roman" w:hAnsi="Times New Roman" w:cs="Times New Roman"/>
          <w:b/>
          <w:sz w:val="24"/>
          <w:szCs w:val="24"/>
        </w:rPr>
      </w:pPr>
    </w:p>
    <w:p w14:paraId="456CBB9D" w14:textId="77777777" w:rsidR="00EA0F89" w:rsidRPr="00C96F49" w:rsidRDefault="00000000" w:rsidP="007244D5">
      <w:pPr>
        <w:spacing w:line="360" w:lineRule="auto"/>
        <w:rPr>
          <w:rFonts w:ascii="Times New Roman" w:hAnsi="Times New Roman" w:cs="Times New Roman"/>
          <w:b/>
          <w:sz w:val="24"/>
          <w:szCs w:val="24"/>
        </w:rPr>
      </w:pPr>
      <w:r w:rsidRPr="00C96F49">
        <w:rPr>
          <w:rFonts w:ascii="Times New Roman" w:hAnsi="Times New Roman" w:cs="Times New Roman"/>
          <w:b/>
          <w:sz w:val="24"/>
          <w:szCs w:val="24"/>
        </w:rPr>
        <w:t>Reflection</w:t>
      </w:r>
    </w:p>
    <w:p w14:paraId="77664A07" w14:textId="77777777" w:rsidR="0027159C"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To some extent, the Community Engagement project and our academic material in this course share a common goal: helping our neighbors out of a sincere desire to serve them, and the project is meant to challenge us to think outside the box to come up with creative solutions to problems in our community and their mission. A "serve-us" goal is achieved by completing this project, but it also teaches us about "service" and how we may assist others in need in our communities</w:t>
      </w:r>
      <w:r w:rsidR="00140068" w:rsidRPr="00C96F49">
        <w:rPr>
          <w:rFonts w:ascii="Times New Roman" w:hAnsi="Times New Roman" w:cs="Times New Roman"/>
          <w:sz w:val="24"/>
          <w:szCs w:val="24"/>
        </w:rPr>
        <w:t xml:space="preserve"> (Robinson 2021)</w:t>
      </w:r>
      <w:r w:rsidRPr="00C96F49">
        <w:rPr>
          <w:rFonts w:ascii="Times New Roman" w:hAnsi="Times New Roman" w:cs="Times New Roman"/>
          <w:sz w:val="24"/>
          <w:szCs w:val="24"/>
        </w:rPr>
        <w:t>. This was a straightforward process for me to become engaged with my organization and its objective. Now, I think my engagement may be readily transferred to other parts of my community that may be in need.</w:t>
      </w:r>
    </w:p>
    <w:p w14:paraId="2A32E023" w14:textId="77777777" w:rsidR="00140068"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For St. Mark's and their cheerleading funds, I assisted them with fundraising ideas, techniques, and time management skills. I included a schedule of activities for raising money as part of my proposal for St. Mark's Children's Research Hospital and various fundraising options. My gym manager, Laura, and I discussed the deadlines and dates for various fundraisers throughout the season so that I could be sure that my plan would ultimately achieve the aim of raising $6,000 this competition season. Aside from discussing dates for fundraisers that would not conflict with any competitions or practices and thus maximize attendance, Laura and I also discussed specific fundraising strategies, including how we can implement each and what amount we hope to raise. We even planned our first gym fund</w:t>
      </w:r>
      <w:r w:rsidR="00D44643" w:rsidRPr="00C96F49">
        <w:rPr>
          <w:rFonts w:ascii="Times New Roman" w:hAnsi="Times New Roman" w:cs="Times New Roman"/>
          <w:sz w:val="24"/>
          <w:szCs w:val="24"/>
        </w:rPr>
        <w:t>raiser that took place already.</w:t>
      </w:r>
    </w:p>
    <w:p w14:paraId="7CCD6046" w14:textId="77777777" w:rsidR="0027159C"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 xml:space="preserve">During the hectic competition season, finding time to organize fundraisers for the teams may be difficult. I came up with a plan of action for the gym's female members to generate money for a local hospital during this competition season. As a fundraiser, the gym's first performance would be ideal! Raffles would be a great addition to an event that will overflow with friends and family cheering on all the competing teams. We can get raffle and auction goods, as well as a 50/50 contribution basket, with the support of the community and parents. Ideally, there should be at least ten to fifteen raffle baskets and a major auction item for the event. It's possible to get a </w:t>
      </w:r>
      <w:r w:rsidRPr="00C96F49">
        <w:rPr>
          <w:rFonts w:ascii="Times New Roman" w:hAnsi="Times New Roman" w:cs="Times New Roman"/>
          <w:sz w:val="24"/>
          <w:szCs w:val="24"/>
        </w:rPr>
        <w:lastRenderedPageBreak/>
        <w:t>discount on raffle tickets by purchasing them in quantity, such as 20 lottery tickets for $15. If they purchase one raffle ticket, the cost would be $1 per ticket.</w:t>
      </w:r>
    </w:p>
    <w:p w14:paraId="6DF35B28" w14:textId="77777777" w:rsidR="0027159C"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Parents may leave their children down at the gym for the second fundraising if they want a day or night out without worrying about them. It'd be ideal since they're free this weekend from tournaments and the Christmas season is just around the corner. Advertise this day as a day for parents' leisure, such as shopping for gifts for family members and their children or doing errands. We could put up bounce houses, obstacle courses, board games, and movies for each session. It's possible to sign up for a $15-per-family session from 9 AM to 2 PM and 5 PM to 9 PM each day.</w:t>
      </w:r>
    </w:p>
    <w:p w14:paraId="2BFD05F1" w14:textId="77777777" w:rsidR="0027159C"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Athletes may sell Valentine's Day chocolates and flowers during the first two weeks of February. An incentive might be put in place that allows the athlete who sells the most to skip conditioning for a week. Considering that the season might conclude early if the clubs don't obtain a bid to the Capital, or it could end later if they do earn a bid. If the gym's first demonstration were any indication, this one would be similar, if not identical. They are organizing a 50/50 raffle and enlist family and friends' assistance to collect raffle baskets and auction items.</w:t>
      </w:r>
    </w:p>
    <w:p w14:paraId="24D9C47F" w14:textId="77777777" w:rsidR="0027159C"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With all the tournaments, school, and travel that parents, players, and coaches will be juggling over the next season, I hope they can reach the target of $6,000 via these fundraisers and activities. To keep the fundraiser on track, specific deadlines were established to help make this objective more realistic. We set deadlines so that our athletes know when and what they need to advertise specific fundraisers. We can create a GoFundMe page and promote it widely on social media during these events. This might be a big help since we can ask for contributions from those who aren't in the area and can't participate in these events.</w:t>
      </w:r>
    </w:p>
    <w:p w14:paraId="5153FCB9" w14:textId="77777777" w:rsidR="00D44643"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We are putting up a plan for the benefit of others, not for our gain.</w:t>
      </w:r>
      <w:r w:rsidR="00140068" w:rsidRPr="00C96F49">
        <w:rPr>
          <w:rFonts w:ascii="Times New Roman" w:hAnsi="Times New Roman" w:cs="Times New Roman"/>
          <w:sz w:val="24"/>
          <w:szCs w:val="24"/>
        </w:rPr>
        <w:t xml:space="preserve"> “You </w:t>
      </w:r>
      <w:proofErr w:type="gramStart"/>
      <w:r w:rsidR="00140068" w:rsidRPr="00C96F49">
        <w:rPr>
          <w:rFonts w:ascii="Times New Roman" w:hAnsi="Times New Roman" w:cs="Times New Roman"/>
          <w:sz w:val="24"/>
          <w:szCs w:val="24"/>
        </w:rPr>
        <w:t>have to</w:t>
      </w:r>
      <w:proofErr w:type="gramEnd"/>
      <w:r w:rsidR="00140068" w:rsidRPr="00C96F49">
        <w:rPr>
          <w:rFonts w:ascii="Times New Roman" w:hAnsi="Times New Roman" w:cs="Times New Roman"/>
          <w:sz w:val="24"/>
          <w:szCs w:val="24"/>
        </w:rPr>
        <w:t xml:space="preserve"> give in order to get</w:t>
      </w:r>
      <w:r w:rsidRPr="00C96F49">
        <w:rPr>
          <w:rFonts w:ascii="Times New Roman" w:hAnsi="Times New Roman" w:cs="Times New Roman"/>
          <w:sz w:val="24"/>
          <w:szCs w:val="24"/>
        </w:rPr>
        <w:t xml:space="preserve">. If you want to achieve your full potential, you </w:t>
      </w:r>
      <w:proofErr w:type="gramStart"/>
      <w:r w:rsidRPr="00C96F49">
        <w:rPr>
          <w:rFonts w:ascii="Times New Roman" w:hAnsi="Times New Roman" w:cs="Times New Roman"/>
          <w:sz w:val="24"/>
          <w:szCs w:val="24"/>
        </w:rPr>
        <w:t>have to</w:t>
      </w:r>
      <w:proofErr w:type="gramEnd"/>
      <w:r w:rsidRPr="00C96F49">
        <w:rPr>
          <w:rFonts w:ascii="Times New Roman" w:hAnsi="Times New Roman" w:cs="Times New Roman"/>
          <w:sz w:val="24"/>
          <w:szCs w:val="24"/>
        </w:rPr>
        <w:t xml:space="preserve"> let go of your ego. We must first lose ourselves in order to redi</w:t>
      </w:r>
      <w:r w:rsidR="00515CB2" w:rsidRPr="00C96F49">
        <w:rPr>
          <w:rFonts w:ascii="Times New Roman" w:hAnsi="Times New Roman" w:cs="Times New Roman"/>
          <w:sz w:val="24"/>
          <w:szCs w:val="24"/>
        </w:rPr>
        <w:t xml:space="preserve">scover ourselves." </w:t>
      </w:r>
      <w:r w:rsidRPr="00C96F49">
        <w:rPr>
          <w:rFonts w:ascii="Times New Roman" w:hAnsi="Times New Roman" w:cs="Times New Roman"/>
          <w:sz w:val="24"/>
          <w:szCs w:val="24"/>
        </w:rPr>
        <w:t xml:space="preserve">(Levy &amp; Romo-Aviles, 2019) Adam II is a significant element of the participants' life in the </w:t>
      </w:r>
      <w:proofErr w:type="gramStart"/>
      <w:r w:rsidRPr="00C96F49">
        <w:rPr>
          <w:rFonts w:ascii="Times New Roman" w:hAnsi="Times New Roman" w:cs="Times New Roman"/>
          <w:sz w:val="24"/>
          <w:szCs w:val="24"/>
        </w:rPr>
        <w:t>particular concept</w:t>
      </w:r>
      <w:proofErr w:type="gramEnd"/>
      <w:r w:rsidRPr="00C96F49">
        <w:rPr>
          <w:rFonts w:ascii="Times New Roman" w:hAnsi="Times New Roman" w:cs="Times New Roman"/>
          <w:sz w:val="24"/>
          <w:szCs w:val="24"/>
        </w:rPr>
        <w:t xml:space="preserve"> I made. In the end, everyone's activities are aimed at helping the children and families of St. Jude's.</w:t>
      </w:r>
    </w:p>
    <w:p w14:paraId="1E133514" w14:textId="77777777" w:rsidR="00D44643"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 xml:space="preserve">In addition to submitting my fundraising suggestions, I plan to lend a hand at these events as a volunteer to aid the athletes in their fundraising efforts. People that participate in the fundraising activities are donating/spending their money to help families and children in need. All </w:t>
      </w:r>
      <w:r w:rsidRPr="00C96F49">
        <w:rPr>
          <w:rFonts w:ascii="Times New Roman" w:hAnsi="Times New Roman" w:cs="Times New Roman"/>
          <w:sz w:val="24"/>
          <w:szCs w:val="24"/>
        </w:rPr>
        <w:lastRenderedPageBreak/>
        <w:t>of this is being done for the benefit of those who are less fortunate, including the patients and families at St. Jude's, and not for our gain. The emphasis is on helping families satisfy their necessities so that they may give their full being fully present and undistracted when raising their children by financial concerns. The participants' generosity in donating so much money to a worthwhile cause may be considered unselfish.</w:t>
      </w:r>
    </w:p>
    <w:p w14:paraId="61E7FB02" w14:textId="77777777" w:rsidR="00D44643"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As a result of this encounter, I've developed greater empathy for the needs of others. After meeting and learning more about one of St. Jude's sponsored families, my "problems" in life suddenly seem so tiny. Our efforts to raise money for St. Mark's Children's Research Hospital allowed Kerry's family to express their gratitude for our time and effort because they couldn't have afforded not only the medical costs for Kerry's treatments but also the travel costs, hotel accommodation, and food required for these visits. The fact that they couldn't afford her care without the help of these donations means that Kerry's life may have been cut short if it weren't for them. Many others are not as lucky as Kerry and cannot afford the high-quality therapy required for their ailments, which made me more aware of this truth. Outsiders would never guess Kerry was unwell since the family seems to be your average, everyday family.</w:t>
      </w:r>
    </w:p>
    <w:p w14:paraId="1B956527" w14:textId="77777777" w:rsidR="0027159C"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There are several more occasions in life when you may fail to see the problems that another person is experiencing</w:t>
      </w:r>
      <w:r w:rsidR="00515CB2" w:rsidRPr="00C96F49">
        <w:rPr>
          <w:rFonts w:ascii="Times New Roman" w:hAnsi="Times New Roman" w:cs="Times New Roman"/>
          <w:sz w:val="24"/>
          <w:szCs w:val="24"/>
        </w:rPr>
        <w:t xml:space="preserve"> (Ronnie &amp; Philip 2021)</w:t>
      </w:r>
      <w:r w:rsidRPr="00C96F49">
        <w:rPr>
          <w:rFonts w:ascii="Times New Roman" w:hAnsi="Times New Roman" w:cs="Times New Roman"/>
          <w:sz w:val="24"/>
          <w:szCs w:val="24"/>
        </w:rPr>
        <w:t>. To hide their true feelings, many people wear "masks" to seem more confident. Treating everyone with compassion and kindness is essential because you never know what they've been through or are going through. This makes me reevaluate how I see others in my day-to-day interactions. The fact that individuals come from various origins, skin colors, socioeconomic classes, etc., is vital to remember.</w:t>
      </w:r>
    </w:p>
    <w:p w14:paraId="4D565273" w14:textId="77777777" w:rsidR="0027159C"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 xml:space="preserve">Making an event calendar for fundraisers didn't seem like a big deal initially. I figured they'd use it for nothing more than keeping track of dates and ensuring </w:t>
      </w:r>
      <w:r w:rsidR="00D44643" w:rsidRPr="00C96F49">
        <w:rPr>
          <w:rFonts w:ascii="Times New Roman" w:hAnsi="Times New Roman" w:cs="Times New Roman"/>
          <w:sz w:val="24"/>
          <w:szCs w:val="24"/>
        </w:rPr>
        <w:t xml:space="preserve">they didn't miss any deadlines. </w:t>
      </w:r>
      <w:r w:rsidRPr="00C96F49">
        <w:rPr>
          <w:rFonts w:ascii="Times New Roman" w:hAnsi="Times New Roman" w:cs="Times New Roman"/>
          <w:sz w:val="24"/>
          <w:szCs w:val="24"/>
        </w:rPr>
        <w:t xml:space="preserve">Because I could plan and establish deadlines for them ahead of time, the team no longer needs to stress about when, where, or what they will do for their next fundraising. In addition, they are less likely to be concerned that these fundraisers will go to the bottom of their priority list. These fundraisers are so simple that the only thing they </w:t>
      </w:r>
      <w:proofErr w:type="gramStart"/>
      <w:r w:rsidRPr="00C96F49">
        <w:rPr>
          <w:rFonts w:ascii="Times New Roman" w:hAnsi="Times New Roman" w:cs="Times New Roman"/>
          <w:sz w:val="24"/>
          <w:szCs w:val="24"/>
        </w:rPr>
        <w:t>have to</w:t>
      </w:r>
      <w:proofErr w:type="gramEnd"/>
      <w:r w:rsidRPr="00C96F49">
        <w:rPr>
          <w:rFonts w:ascii="Times New Roman" w:hAnsi="Times New Roman" w:cs="Times New Roman"/>
          <w:sz w:val="24"/>
          <w:szCs w:val="24"/>
        </w:rPr>
        <w:t xml:space="preserve"> worry about is executing and promoting them. They are relieved of a great deal of tension as a result. These sportsmen are leading the fundraising effort to aid St. Jude's Children's Research Hospital's patients and their families.</w:t>
      </w:r>
    </w:p>
    <w:p w14:paraId="03A5D1FC" w14:textId="77777777" w:rsidR="00460154" w:rsidRDefault="00460154" w:rsidP="00E012F3">
      <w:pPr>
        <w:spacing w:line="360" w:lineRule="auto"/>
        <w:jc w:val="center"/>
        <w:rPr>
          <w:rFonts w:ascii="Times New Roman" w:hAnsi="Times New Roman" w:cs="Times New Roman"/>
          <w:b/>
          <w:sz w:val="24"/>
          <w:szCs w:val="24"/>
        </w:rPr>
      </w:pPr>
    </w:p>
    <w:p w14:paraId="341F5389" w14:textId="77777777" w:rsidR="00EA0F89" w:rsidRPr="00C96F49" w:rsidRDefault="00000000" w:rsidP="007244D5">
      <w:pPr>
        <w:spacing w:line="360" w:lineRule="auto"/>
        <w:rPr>
          <w:rFonts w:ascii="Times New Roman" w:hAnsi="Times New Roman" w:cs="Times New Roman"/>
          <w:b/>
          <w:sz w:val="24"/>
          <w:szCs w:val="24"/>
        </w:rPr>
      </w:pPr>
      <w:r w:rsidRPr="00C96F49">
        <w:rPr>
          <w:rFonts w:ascii="Times New Roman" w:hAnsi="Times New Roman" w:cs="Times New Roman"/>
          <w:b/>
          <w:sz w:val="24"/>
          <w:szCs w:val="24"/>
        </w:rPr>
        <w:t>Conclusion</w:t>
      </w:r>
    </w:p>
    <w:p w14:paraId="30D4714F" w14:textId="77777777" w:rsidR="00D44643" w:rsidRPr="00C96F49" w:rsidRDefault="00000000" w:rsidP="00E012F3">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Overall, this project has demonstrated the power of service and how it may positively affect others. With the emphasis on "unconditional love and compassionate caring" that Christians place on service, I now understand why it is so vital for Christians to serve others (Shelley &amp; Miller, 2006, p. 53). An excellent example from our course readings helped me grasp volunteerism's significance in modern society. In God's plan, everyone is meant to love and serve their neighbors in the way their talents and abilities best suit their calling (Sine 2020). This means that people use their abilities to help each other out. Ultimately, this creates an interdependent, ever-expanding network of people bound together by a shared value system based on unconditional love. Our interactions can profoundly affect each other, and we may not even recognize it. Farming is an extreme illustration of how a person's work impacts the food we consume regularly. These people's abilities to run their farms impact the availability and accessibility of the food we eat." When we constantly give and receive love and compassion from one another, it forms a positive feedback loop. As I mentioned earlier, I never considered how my seemingly insignificant task of providing the athletes with deadlines and fundraising suggestions contributes to their overall well-being and helps them focus on their goals.</w:t>
      </w:r>
    </w:p>
    <w:p w14:paraId="068D7435" w14:textId="77777777" w:rsidR="00525BA9" w:rsidRDefault="00000000" w:rsidP="00525BA9">
      <w:pPr>
        <w:spacing w:line="360" w:lineRule="auto"/>
        <w:ind w:firstLine="720"/>
        <w:jc w:val="both"/>
        <w:rPr>
          <w:rFonts w:ascii="Times New Roman" w:hAnsi="Times New Roman" w:cs="Times New Roman"/>
          <w:sz w:val="24"/>
          <w:szCs w:val="24"/>
        </w:rPr>
      </w:pPr>
      <w:r w:rsidRPr="00C96F49">
        <w:rPr>
          <w:rFonts w:ascii="Times New Roman" w:hAnsi="Times New Roman" w:cs="Times New Roman"/>
          <w:sz w:val="24"/>
          <w:szCs w:val="24"/>
        </w:rPr>
        <w:t>Our course readings and this project have profoundly impacted my thinking on how we can alter our society in the long run. Learning about humility, vocations, compassion, and respecting other people's beliefs builds a loving environment and fosters healthy relationships. There are several methods to make a positive difference in the world, and they all begin with showing compassion and genuine concern for others. According to Smith's You Are What You Love, people are inherently loving beings, and living a life of service rather than self-serving results from our actions being motivated by love. He describes our "wants and longings and desires" as "at the root of our identity, the wellspring from which our acts and conduct blow" (</w:t>
      </w:r>
      <w:proofErr w:type="spellStart"/>
      <w:r w:rsidRPr="00C96F49">
        <w:rPr>
          <w:rFonts w:ascii="Times New Roman" w:hAnsi="Times New Roman" w:cs="Times New Roman"/>
          <w:sz w:val="24"/>
          <w:szCs w:val="24"/>
        </w:rPr>
        <w:t>Luguetti</w:t>
      </w:r>
      <w:proofErr w:type="spellEnd"/>
      <w:r w:rsidRPr="00C96F49">
        <w:rPr>
          <w:rFonts w:ascii="Times New Roman" w:hAnsi="Times New Roman" w:cs="Times New Roman"/>
          <w:sz w:val="24"/>
          <w:szCs w:val="24"/>
        </w:rPr>
        <w:t>, Kirk &amp; Oliver, p.630). As we work to alter society, we can participate in something greater than ourselves and help others. Individuals from diverse backgrounds and beliefs, race, or socioeconomic status, have taught us the significance of interacting with one another and doing our best to aid those different from us.</w:t>
      </w:r>
    </w:p>
    <w:p w14:paraId="6B28E779" w14:textId="2D86D06A" w:rsidR="00C96F49" w:rsidRPr="003D7C13" w:rsidRDefault="00000000" w:rsidP="003D7C13">
      <w:pPr>
        <w:pStyle w:val="Heading1"/>
        <w:rPr>
          <w:rFonts w:ascii="Arial" w:hAnsi="Arial" w:cs="Arial"/>
          <w:color w:val="000000" w:themeColor="text1"/>
          <w:sz w:val="24"/>
          <w:szCs w:val="24"/>
        </w:rPr>
      </w:pPr>
      <w:r w:rsidRPr="003D7C13">
        <w:rPr>
          <w:rFonts w:ascii="Arial" w:hAnsi="Arial" w:cs="Arial"/>
          <w:color w:val="000000" w:themeColor="text1"/>
          <w:sz w:val="24"/>
          <w:szCs w:val="24"/>
        </w:rPr>
        <w:lastRenderedPageBreak/>
        <w:t>References</w:t>
      </w:r>
    </w:p>
    <w:p w14:paraId="27F6301A" w14:textId="77777777" w:rsidR="003D7C13" w:rsidRPr="003D7C13" w:rsidRDefault="003D7C13" w:rsidP="003D7C13"/>
    <w:p w14:paraId="1B4503B9" w14:textId="77777777" w:rsidR="00C96F49" w:rsidRPr="003D7C13" w:rsidRDefault="00000000" w:rsidP="003D7C13">
      <w:pPr>
        <w:spacing w:line="360" w:lineRule="auto"/>
        <w:ind w:firstLine="720"/>
        <w:jc w:val="both"/>
        <w:rPr>
          <w:rFonts w:ascii="Arial" w:hAnsi="Arial" w:cs="Arial"/>
          <w:color w:val="222222"/>
          <w:sz w:val="24"/>
          <w:szCs w:val="24"/>
          <w:shd w:val="clear" w:color="auto" w:fill="FFFFFF"/>
        </w:rPr>
      </w:pPr>
      <w:r w:rsidRPr="003D7C13">
        <w:rPr>
          <w:rFonts w:ascii="Arial" w:hAnsi="Arial" w:cs="Arial"/>
          <w:color w:val="222222"/>
          <w:sz w:val="24"/>
          <w:szCs w:val="24"/>
          <w:shd w:val="clear" w:color="auto" w:fill="FFFFFF"/>
        </w:rPr>
        <w:t xml:space="preserve">Beckford, C., </w:t>
      </w:r>
      <w:proofErr w:type="spellStart"/>
      <w:r w:rsidRPr="003D7C13">
        <w:rPr>
          <w:rFonts w:ascii="Arial" w:hAnsi="Arial" w:cs="Arial"/>
          <w:color w:val="222222"/>
          <w:sz w:val="24"/>
          <w:szCs w:val="24"/>
          <w:shd w:val="clear" w:color="auto" w:fill="FFFFFF"/>
        </w:rPr>
        <w:t>Salinitri</w:t>
      </w:r>
      <w:proofErr w:type="spellEnd"/>
      <w:r w:rsidRPr="003D7C13">
        <w:rPr>
          <w:rFonts w:ascii="Arial" w:hAnsi="Arial" w:cs="Arial"/>
          <w:color w:val="222222"/>
          <w:sz w:val="24"/>
          <w:szCs w:val="24"/>
          <w:shd w:val="clear" w:color="auto" w:fill="FFFFFF"/>
        </w:rPr>
        <w:t xml:space="preserve">, G. and Xu, S., 2022. The University of Windsor fosters leadership, community service, and international engagement in teacher education. </w:t>
      </w:r>
      <w:r w:rsidRPr="003D7C13">
        <w:rPr>
          <w:rFonts w:ascii="Arial" w:hAnsi="Arial" w:cs="Arial"/>
          <w:i/>
          <w:iCs/>
          <w:color w:val="222222"/>
          <w:sz w:val="24"/>
          <w:szCs w:val="24"/>
          <w:shd w:val="clear" w:color="auto" w:fill="FFFFFF"/>
        </w:rPr>
        <w:t>THE FOUR-SEMESTER TEACHER EDUCATION PROGRAMS AFTER FIVE YEARS</w:t>
      </w:r>
      <w:r w:rsidRPr="003D7C13">
        <w:rPr>
          <w:rFonts w:ascii="Arial" w:hAnsi="Arial" w:cs="Arial"/>
          <w:color w:val="222222"/>
          <w:sz w:val="24"/>
          <w:szCs w:val="24"/>
          <w:shd w:val="clear" w:color="auto" w:fill="FFFFFF"/>
        </w:rPr>
        <w:t>, p.374.</w:t>
      </w:r>
    </w:p>
    <w:p w14:paraId="41AC7FF0" w14:textId="77777777" w:rsidR="00C96F49" w:rsidRPr="003D7C13" w:rsidRDefault="00000000" w:rsidP="003D7C13">
      <w:pPr>
        <w:spacing w:line="360" w:lineRule="auto"/>
        <w:ind w:firstLine="720"/>
        <w:jc w:val="both"/>
        <w:rPr>
          <w:rFonts w:ascii="Arial" w:hAnsi="Arial" w:cs="Arial"/>
          <w:color w:val="222222"/>
          <w:sz w:val="24"/>
          <w:szCs w:val="24"/>
          <w:shd w:val="clear" w:color="auto" w:fill="FFFFFF"/>
        </w:rPr>
      </w:pPr>
      <w:r w:rsidRPr="003D7C13">
        <w:rPr>
          <w:rFonts w:ascii="Arial" w:hAnsi="Arial" w:cs="Arial"/>
          <w:color w:val="222222"/>
          <w:sz w:val="24"/>
          <w:szCs w:val="24"/>
          <w:shd w:val="clear" w:color="auto" w:fill="FFFFFF"/>
        </w:rPr>
        <w:t>Komives, S.R., 2019. Engagement with campus activities matters: Toward a new era of educationally purposeful activities. </w:t>
      </w:r>
      <w:r w:rsidRPr="003D7C13">
        <w:rPr>
          <w:rFonts w:ascii="Arial" w:hAnsi="Arial" w:cs="Arial"/>
          <w:i/>
          <w:iCs/>
          <w:color w:val="222222"/>
          <w:sz w:val="24"/>
          <w:szCs w:val="24"/>
          <w:shd w:val="clear" w:color="auto" w:fill="FFFFFF"/>
        </w:rPr>
        <w:t>The Journal of Campus Activities Practice and Scholarship</w:t>
      </w:r>
      <w:r w:rsidRPr="003D7C13">
        <w:rPr>
          <w:rFonts w:ascii="Arial" w:hAnsi="Arial" w:cs="Arial"/>
          <w:color w:val="222222"/>
          <w:sz w:val="24"/>
          <w:szCs w:val="24"/>
          <w:shd w:val="clear" w:color="auto" w:fill="FFFFFF"/>
        </w:rPr>
        <w:t>, </w:t>
      </w:r>
      <w:r w:rsidRPr="003D7C13">
        <w:rPr>
          <w:rFonts w:ascii="Arial" w:hAnsi="Arial" w:cs="Arial"/>
          <w:i/>
          <w:iCs/>
          <w:color w:val="222222"/>
          <w:sz w:val="24"/>
          <w:szCs w:val="24"/>
          <w:shd w:val="clear" w:color="auto" w:fill="FFFFFF"/>
        </w:rPr>
        <w:t>1</w:t>
      </w:r>
      <w:r w:rsidRPr="003D7C13">
        <w:rPr>
          <w:rFonts w:ascii="Arial" w:hAnsi="Arial" w:cs="Arial"/>
          <w:color w:val="222222"/>
          <w:sz w:val="24"/>
          <w:szCs w:val="24"/>
          <w:shd w:val="clear" w:color="auto" w:fill="FFFFFF"/>
        </w:rPr>
        <w:t>(1), pp.14-25.</w:t>
      </w:r>
    </w:p>
    <w:p w14:paraId="11B4E8B7" w14:textId="77777777" w:rsidR="00C96F49" w:rsidRPr="003D7C13" w:rsidRDefault="00000000" w:rsidP="003D7C13">
      <w:pPr>
        <w:spacing w:line="360" w:lineRule="auto"/>
        <w:ind w:firstLine="720"/>
        <w:jc w:val="both"/>
        <w:rPr>
          <w:rFonts w:ascii="Arial" w:hAnsi="Arial" w:cs="Arial"/>
          <w:color w:val="222222"/>
          <w:sz w:val="24"/>
          <w:szCs w:val="24"/>
          <w:shd w:val="clear" w:color="auto" w:fill="FFFFFF"/>
        </w:rPr>
      </w:pPr>
      <w:r w:rsidRPr="003D7C13">
        <w:rPr>
          <w:rFonts w:ascii="Arial" w:hAnsi="Arial" w:cs="Arial"/>
          <w:color w:val="222222"/>
          <w:sz w:val="24"/>
          <w:szCs w:val="24"/>
          <w:shd w:val="clear" w:color="auto" w:fill="FFFFFF"/>
        </w:rPr>
        <w:t>Kim, C.M., Silverman, B.R. and Cortes, C., 2021. The Challenges and Opportunities of Sustaining Academia-Sponsored Community Service Programs for Latinx Youth During the COVID-19 Pandemic. </w:t>
      </w:r>
      <w:r w:rsidRPr="003D7C13">
        <w:rPr>
          <w:rFonts w:ascii="Arial" w:hAnsi="Arial" w:cs="Arial"/>
          <w:i/>
          <w:iCs/>
          <w:color w:val="222222"/>
          <w:sz w:val="24"/>
          <w:szCs w:val="24"/>
          <w:shd w:val="clear" w:color="auto" w:fill="FFFFFF"/>
        </w:rPr>
        <w:t>Journal of Hispanic Higher Education</w:t>
      </w:r>
      <w:r w:rsidRPr="003D7C13">
        <w:rPr>
          <w:rFonts w:ascii="Arial" w:hAnsi="Arial" w:cs="Arial"/>
          <w:color w:val="222222"/>
          <w:sz w:val="24"/>
          <w:szCs w:val="24"/>
          <w:shd w:val="clear" w:color="auto" w:fill="FFFFFF"/>
        </w:rPr>
        <w:t>, </w:t>
      </w:r>
      <w:r w:rsidRPr="003D7C13">
        <w:rPr>
          <w:rFonts w:ascii="Arial" w:hAnsi="Arial" w:cs="Arial"/>
          <w:i/>
          <w:iCs/>
          <w:color w:val="222222"/>
          <w:sz w:val="24"/>
          <w:szCs w:val="24"/>
          <w:shd w:val="clear" w:color="auto" w:fill="FFFFFF"/>
        </w:rPr>
        <w:t>20</w:t>
      </w:r>
      <w:r w:rsidRPr="003D7C13">
        <w:rPr>
          <w:rFonts w:ascii="Arial" w:hAnsi="Arial" w:cs="Arial"/>
          <w:color w:val="222222"/>
          <w:sz w:val="24"/>
          <w:szCs w:val="24"/>
          <w:shd w:val="clear" w:color="auto" w:fill="FFFFFF"/>
        </w:rPr>
        <w:t>(3), pp.328-341.</w:t>
      </w:r>
    </w:p>
    <w:p w14:paraId="645075BE" w14:textId="77777777" w:rsidR="00C96F49" w:rsidRPr="003D7C13" w:rsidRDefault="00000000" w:rsidP="003D7C13">
      <w:pPr>
        <w:spacing w:line="360" w:lineRule="auto"/>
        <w:ind w:firstLine="720"/>
        <w:jc w:val="both"/>
        <w:rPr>
          <w:rFonts w:ascii="Arial" w:hAnsi="Arial" w:cs="Arial"/>
          <w:color w:val="222222"/>
          <w:sz w:val="24"/>
          <w:szCs w:val="24"/>
          <w:shd w:val="clear" w:color="auto" w:fill="FFFFFF"/>
        </w:rPr>
      </w:pPr>
      <w:r w:rsidRPr="003D7C13">
        <w:rPr>
          <w:rFonts w:ascii="Arial" w:hAnsi="Arial" w:cs="Arial"/>
          <w:color w:val="222222"/>
          <w:sz w:val="24"/>
          <w:szCs w:val="24"/>
          <w:shd w:val="clear" w:color="auto" w:fill="FFFFFF"/>
        </w:rPr>
        <w:t>Levy, J. and Romo-Avilés, N., 2019. “A good little tool to get to know yourself a bit better”: a qualitative study on users’ experiences of app-supported menstrual tracking in Europe. </w:t>
      </w:r>
      <w:r w:rsidRPr="003D7C13">
        <w:rPr>
          <w:rFonts w:ascii="Arial" w:hAnsi="Arial" w:cs="Arial"/>
          <w:i/>
          <w:iCs/>
          <w:color w:val="222222"/>
          <w:sz w:val="24"/>
          <w:szCs w:val="24"/>
          <w:shd w:val="clear" w:color="auto" w:fill="FFFFFF"/>
        </w:rPr>
        <w:t>BMC Public Health</w:t>
      </w:r>
      <w:r w:rsidRPr="003D7C13">
        <w:rPr>
          <w:rFonts w:ascii="Arial" w:hAnsi="Arial" w:cs="Arial"/>
          <w:color w:val="222222"/>
          <w:sz w:val="24"/>
          <w:szCs w:val="24"/>
          <w:shd w:val="clear" w:color="auto" w:fill="FFFFFF"/>
        </w:rPr>
        <w:t>, </w:t>
      </w:r>
      <w:r w:rsidRPr="003D7C13">
        <w:rPr>
          <w:rFonts w:ascii="Arial" w:hAnsi="Arial" w:cs="Arial"/>
          <w:i/>
          <w:iCs/>
          <w:color w:val="222222"/>
          <w:sz w:val="24"/>
          <w:szCs w:val="24"/>
          <w:shd w:val="clear" w:color="auto" w:fill="FFFFFF"/>
        </w:rPr>
        <w:t>19</w:t>
      </w:r>
      <w:r w:rsidRPr="003D7C13">
        <w:rPr>
          <w:rFonts w:ascii="Arial" w:hAnsi="Arial" w:cs="Arial"/>
          <w:color w:val="222222"/>
          <w:sz w:val="24"/>
          <w:szCs w:val="24"/>
          <w:shd w:val="clear" w:color="auto" w:fill="FFFFFF"/>
        </w:rPr>
        <w:t>(1), pp.1-11.</w:t>
      </w:r>
    </w:p>
    <w:p w14:paraId="7DC1DBE0" w14:textId="77777777" w:rsidR="00C96F49" w:rsidRPr="003D7C13" w:rsidRDefault="00000000" w:rsidP="003D7C13">
      <w:pPr>
        <w:spacing w:line="360" w:lineRule="auto"/>
        <w:ind w:firstLine="720"/>
        <w:jc w:val="both"/>
        <w:rPr>
          <w:rFonts w:ascii="Arial" w:hAnsi="Arial" w:cs="Arial"/>
          <w:color w:val="222222"/>
          <w:sz w:val="24"/>
          <w:szCs w:val="24"/>
          <w:shd w:val="clear" w:color="auto" w:fill="FFFFFF"/>
        </w:rPr>
      </w:pPr>
      <w:proofErr w:type="spellStart"/>
      <w:r w:rsidRPr="003D7C13">
        <w:rPr>
          <w:rFonts w:ascii="Arial" w:hAnsi="Arial" w:cs="Arial"/>
          <w:color w:val="222222"/>
          <w:sz w:val="24"/>
          <w:szCs w:val="24"/>
          <w:shd w:val="clear" w:color="auto" w:fill="FFFFFF"/>
        </w:rPr>
        <w:t>Luguetti</w:t>
      </w:r>
      <w:proofErr w:type="spellEnd"/>
      <w:r w:rsidRPr="003D7C13">
        <w:rPr>
          <w:rFonts w:ascii="Arial" w:hAnsi="Arial" w:cs="Arial"/>
          <w:color w:val="222222"/>
          <w:sz w:val="24"/>
          <w:szCs w:val="24"/>
          <w:shd w:val="clear" w:color="auto" w:fill="FFFFFF"/>
        </w:rPr>
        <w:t xml:space="preserve">, C., Kirk, </w:t>
      </w:r>
      <w:proofErr w:type="gramStart"/>
      <w:r w:rsidRPr="003D7C13">
        <w:rPr>
          <w:rFonts w:ascii="Arial" w:hAnsi="Arial" w:cs="Arial"/>
          <w:color w:val="222222"/>
          <w:sz w:val="24"/>
          <w:szCs w:val="24"/>
          <w:shd w:val="clear" w:color="auto" w:fill="FFFFFF"/>
        </w:rPr>
        <w:t>D.</w:t>
      </w:r>
      <w:proofErr w:type="gramEnd"/>
      <w:r w:rsidRPr="003D7C13">
        <w:rPr>
          <w:rFonts w:ascii="Arial" w:hAnsi="Arial" w:cs="Arial"/>
          <w:color w:val="222222"/>
          <w:sz w:val="24"/>
          <w:szCs w:val="24"/>
          <w:shd w:val="clear" w:color="auto" w:fill="FFFFFF"/>
        </w:rPr>
        <w:t xml:space="preserve"> and Oliver, K.L., 2019. Towards a pedagogy of love: exploring pre-service teachers’ and youth’s experiences of an activist sport pedagogical model. </w:t>
      </w:r>
      <w:r w:rsidRPr="003D7C13">
        <w:rPr>
          <w:rFonts w:ascii="Arial" w:hAnsi="Arial" w:cs="Arial"/>
          <w:i/>
          <w:iCs/>
          <w:color w:val="222222"/>
          <w:sz w:val="24"/>
          <w:szCs w:val="24"/>
          <w:shd w:val="clear" w:color="auto" w:fill="FFFFFF"/>
        </w:rPr>
        <w:t>Physical Education and Sport Pedagogy</w:t>
      </w:r>
      <w:r w:rsidRPr="003D7C13">
        <w:rPr>
          <w:rFonts w:ascii="Arial" w:hAnsi="Arial" w:cs="Arial"/>
          <w:color w:val="222222"/>
          <w:sz w:val="24"/>
          <w:szCs w:val="24"/>
          <w:shd w:val="clear" w:color="auto" w:fill="FFFFFF"/>
        </w:rPr>
        <w:t>, </w:t>
      </w:r>
      <w:r w:rsidRPr="003D7C13">
        <w:rPr>
          <w:rFonts w:ascii="Arial" w:hAnsi="Arial" w:cs="Arial"/>
          <w:i/>
          <w:iCs/>
          <w:color w:val="222222"/>
          <w:sz w:val="24"/>
          <w:szCs w:val="24"/>
          <w:shd w:val="clear" w:color="auto" w:fill="FFFFFF"/>
        </w:rPr>
        <w:t>24</w:t>
      </w:r>
      <w:r w:rsidRPr="003D7C13">
        <w:rPr>
          <w:rFonts w:ascii="Arial" w:hAnsi="Arial" w:cs="Arial"/>
          <w:color w:val="222222"/>
          <w:sz w:val="24"/>
          <w:szCs w:val="24"/>
          <w:shd w:val="clear" w:color="auto" w:fill="FFFFFF"/>
        </w:rPr>
        <w:t>(6), pp.629-646.</w:t>
      </w:r>
    </w:p>
    <w:p w14:paraId="111D291F" w14:textId="77777777" w:rsidR="00C96F49" w:rsidRPr="003D7C13" w:rsidRDefault="00000000" w:rsidP="003D7C13">
      <w:pPr>
        <w:spacing w:line="360" w:lineRule="auto"/>
        <w:ind w:firstLine="720"/>
        <w:jc w:val="both"/>
        <w:rPr>
          <w:rFonts w:ascii="Arial" w:hAnsi="Arial" w:cs="Arial"/>
          <w:color w:val="222222"/>
          <w:sz w:val="24"/>
          <w:szCs w:val="24"/>
          <w:shd w:val="clear" w:color="auto" w:fill="FFFFFF"/>
        </w:rPr>
      </w:pPr>
      <w:r w:rsidRPr="003D7C13">
        <w:rPr>
          <w:rFonts w:ascii="Arial" w:hAnsi="Arial" w:cs="Arial"/>
          <w:color w:val="222222"/>
          <w:sz w:val="24"/>
          <w:szCs w:val="24"/>
          <w:shd w:val="clear" w:color="auto" w:fill="FFFFFF"/>
        </w:rPr>
        <w:t>Myers, D.R., Rogers, R.K., Garrison, B.V., Singletary, J.E. and Groce, H., 2022. The Impact of Spirituality and Religious Practice on Senior Living Leader Career Resilience. </w:t>
      </w:r>
      <w:r w:rsidRPr="003D7C13">
        <w:rPr>
          <w:rFonts w:ascii="Arial" w:hAnsi="Arial" w:cs="Arial"/>
          <w:i/>
          <w:iCs/>
          <w:color w:val="222222"/>
          <w:sz w:val="24"/>
          <w:szCs w:val="24"/>
          <w:shd w:val="clear" w:color="auto" w:fill="FFFFFF"/>
        </w:rPr>
        <w:t>Journal of Applied Gerontology</w:t>
      </w:r>
      <w:r w:rsidRPr="003D7C13">
        <w:rPr>
          <w:rFonts w:ascii="Arial" w:hAnsi="Arial" w:cs="Arial"/>
          <w:color w:val="222222"/>
          <w:sz w:val="24"/>
          <w:szCs w:val="24"/>
          <w:shd w:val="clear" w:color="auto" w:fill="FFFFFF"/>
        </w:rPr>
        <w:t>, p.07334648221110868.</w:t>
      </w:r>
    </w:p>
    <w:p w14:paraId="26BF50C5" w14:textId="77777777" w:rsidR="00C96F49" w:rsidRPr="003D7C13" w:rsidRDefault="00000000" w:rsidP="003D7C13">
      <w:pPr>
        <w:spacing w:line="360" w:lineRule="auto"/>
        <w:ind w:firstLine="720"/>
        <w:jc w:val="both"/>
        <w:rPr>
          <w:rFonts w:ascii="Arial" w:hAnsi="Arial" w:cs="Arial"/>
          <w:color w:val="222222"/>
          <w:sz w:val="24"/>
          <w:szCs w:val="24"/>
          <w:shd w:val="clear" w:color="auto" w:fill="FFFFFF"/>
        </w:rPr>
      </w:pPr>
      <w:r w:rsidRPr="003D7C13">
        <w:rPr>
          <w:rFonts w:ascii="Arial" w:hAnsi="Arial" w:cs="Arial"/>
          <w:color w:val="222222"/>
          <w:sz w:val="24"/>
          <w:szCs w:val="24"/>
          <w:shd w:val="clear" w:color="auto" w:fill="FFFFFF"/>
        </w:rPr>
        <w:t>Ronnie, J.B. and Philip, B., 2021. Expectations and what people learn from failure. In </w:t>
      </w:r>
      <w:r w:rsidRPr="003D7C13">
        <w:rPr>
          <w:rFonts w:ascii="Arial" w:hAnsi="Arial" w:cs="Arial"/>
          <w:i/>
          <w:iCs/>
          <w:color w:val="222222"/>
          <w:sz w:val="24"/>
          <w:szCs w:val="24"/>
          <w:shd w:val="clear" w:color="auto" w:fill="FFFFFF"/>
        </w:rPr>
        <w:t>Expectations and actions</w:t>
      </w:r>
      <w:r w:rsidRPr="003D7C13">
        <w:rPr>
          <w:rFonts w:ascii="Arial" w:hAnsi="Arial" w:cs="Arial"/>
          <w:color w:val="222222"/>
          <w:sz w:val="24"/>
          <w:szCs w:val="24"/>
          <w:shd w:val="clear" w:color="auto" w:fill="FFFFFF"/>
        </w:rPr>
        <w:t> (pp. 207-237). Routledge.</w:t>
      </w:r>
    </w:p>
    <w:p w14:paraId="148A6C7C" w14:textId="77777777" w:rsidR="00C96F49" w:rsidRPr="003D7C13" w:rsidRDefault="00000000" w:rsidP="003D7C13">
      <w:pPr>
        <w:spacing w:line="360" w:lineRule="auto"/>
        <w:ind w:firstLine="720"/>
        <w:jc w:val="both"/>
        <w:rPr>
          <w:rFonts w:ascii="Arial" w:hAnsi="Arial" w:cs="Arial"/>
          <w:sz w:val="24"/>
          <w:szCs w:val="24"/>
        </w:rPr>
      </w:pPr>
      <w:r w:rsidRPr="003D7C13">
        <w:rPr>
          <w:rFonts w:ascii="Arial" w:hAnsi="Arial" w:cs="Arial"/>
          <w:color w:val="222222"/>
          <w:sz w:val="24"/>
          <w:szCs w:val="24"/>
          <w:shd w:val="clear" w:color="auto" w:fill="FFFFFF"/>
        </w:rPr>
        <w:t>Sine, T., 2020. </w:t>
      </w:r>
      <w:r w:rsidRPr="003D7C13">
        <w:rPr>
          <w:rFonts w:ascii="Arial" w:hAnsi="Arial" w:cs="Arial"/>
          <w:i/>
          <w:iCs/>
          <w:color w:val="222222"/>
          <w:sz w:val="24"/>
          <w:szCs w:val="24"/>
          <w:shd w:val="clear" w:color="auto" w:fill="FFFFFF"/>
        </w:rPr>
        <w:t>Taking Discipleship Seriously: A Radical Biblical Approach</w:t>
      </w:r>
      <w:r w:rsidRPr="003D7C13">
        <w:rPr>
          <w:rFonts w:ascii="Arial" w:hAnsi="Arial" w:cs="Arial"/>
          <w:color w:val="222222"/>
          <w:sz w:val="24"/>
          <w:szCs w:val="24"/>
          <w:shd w:val="clear" w:color="auto" w:fill="FFFFFF"/>
        </w:rPr>
        <w:t>. Wipf and Stock Publishers.</w:t>
      </w:r>
    </w:p>
    <w:sectPr w:rsidR="00C96F49" w:rsidRPr="003D7C13">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A1AD50" w14:textId="77777777" w:rsidR="0098445A" w:rsidRDefault="0098445A">
      <w:pPr>
        <w:spacing w:after="0" w:line="240" w:lineRule="auto"/>
      </w:pPr>
      <w:r>
        <w:separator/>
      </w:r>
    </w:p>
  </w:endnote>
  <w:endnote w:type="continuationSeparator" w:id="0">
    <w:p w14:paraId="7A49E698" w14:textId="77777777" w:rsidR="0098445A" w:rsidRDefault="00984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8FE69A" w14:textId="77777777" w:rsidR="0098445A" w:rsidRDefault="0098445A">
      <w:pPr>
        <w:spacing w:after="0" w:line="240" w:lineRule="auto"/>
      </w:pPr>
      <w:r>
        <w:separator/>
      </w:r>
    </w:p>
  </w:footnote>
  <w:footnote w:type="continuationSeparator" w:id="0">
    <w:p w14:paraId="19741A36" w14:textId="77777777" w:rsidR="0098445A" w:rsidRDefault="009844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01744346"/>
      <w:docPartObj>
        <w:docPartGallery w:val="Page Numbers (Top of Page)"/>
        <w:docPartUnique/>
      </w:docPartObj>
    </w:sdtPr>
    <w:sdtEndPr>
      <w:rPr>
        <w:rFonts w:ascii="Times New Roman" w:hAnsi="Times New Roman" w:cs="Times New Roman"/>
        <w:noProof/>
        <w:sz w:val="24"/>
        <w:szCs w:val="24"/>
      </w:rPr>
    </w:sdtEndPr>
    <w:sdtContent>
      <w:p w14:paraId="1FC044FE" w14:textId="77777777" w:rsidR="00215E70" w:rsidRPr="00215E70" w:rsidRDefault="00000000" w:rsidP="00215E70">
        <w:pPr>
          <w:pStyle w:val="Header"/>
          <w:spacing w:line="480" w:lineRule="auto"/>
          <w:jc w:val="right"/>
          <w:rPr>
            <w:rFonts w:ascii="Times New Roman" w:hAnsi="Times New Roman" w:cs="Times New Roman"/>
            <w:sz w:val="24"/>
            <w:szCs w:val="24"/>
          </w:rPr>
        </w:pPr>
        <w:r w:rsidRPr="00215E70">
          <w:rPr>
            <w:rFonts w:ascii="Times New Roman" w:hAnsi="Times New Roman" w:cs="Times New Roman"/>
            <w:sz w:val="24"/>
            <w:szCs w:val="24"/>
          </w:rPr>
          <w:fldChar w:fldCharType="begin"/>
        </w:r>
        <w:r w:rsidRPr="00215E70">
          <w:rPr>
            <w:rFonts w:ascii="Times New Roman" w:hAnsi="Times New Roman" w:cs="Times New Roman"/>
            <w:sz w:val="24"/>
            <w:szCs w:val="24"/>
          </w:rPr>
          <w:instrText xml:space="preserve"> PAGE   \* MERGEFORMAT </w:instrText>
        </w:r>
        <w:r w:rsidRPr="00215E70">
          <w:rPr>
            <w:rFonts w:ascii="Times New Roman" w:hAnsi="Times New Roman" w:cs="Times New Roman"/>
            <w:sz w:val="24"/>
            <w:szCs w:val="24"/>
          </w:rPr>
          <w:fldChar w:fldCharType="separate"/>
        </w:r>
        <w:r w:rsidR="00D511D5">
          <w:rPr>
            <w:rFonts w:ascii="Times New Roman" w:hAnsi="Times New Roman" w:cs="Times New Roman"/>
            <w:noProof/>
            <w:sz w:val="24"/>
            <w:szCs w:val="24"/>
          </w:rPr>
          <w:t>10</w:t>
        </w:r>
        <w:r w:rsidRPr="00215E70">
          <w:rPr>
            <w:rFonts w:ascii="Times New Roman" w:hAnsi="Times New Roman" w:cs="Times New Roman"/>
            <w:noProof/>
            <w:sz w:val="24"/>
            <w:szCs w:val="24"/>
          </w:rPr>
          <w:fldChar w:fldCharType="end"/>
        </w:r>
      </w:p>
    </w:sdtContent>
  </w:sdt>
  <w:p w14:paraId="2E2386F6" w14:textId="77777777" w:rsidR="00C96F49" w:rsidRDefault="00C96F4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0F89"/>
    <w:rsid w:val="00016EA3"/>
    <w:rsid w:val="000C7C35"/>
    <w:rsid w:val="00140068"/>
    <w:rsid w:val="00146391"/>
    <w:rsid w:val="001824B8"/>
    <w:rsid w:val="001C4492"/>
    <w:rsid w:val="00215E70"/>
    <w:rsid w:val="0027159C"/>
    <w:rsid w:val="003012F8"/>
    <w:rsid w:val="003D7C13"/>
    <w:rsid w:val="00460154"/>
    <w:rsid w:val="00515CB2"/>
    <w:rsid w:val="00525BA9"/>
    <w:rsid w:val="0055260B"/>
    <w:rsid w:val="005D2534"/>
    <w:rsid w:val="006349E0"/>
    <w:rsid w:val="006B64C1"/>
    <w:rsid w:val="006D485B"/>
    <w:rsid w:val="007244D5"/>
    <w:rsid w:val="0079617A"/>
    <w:rsid w:val="00910000"/>
    <w:rsid w:val="0098445A"/>
    <w:rsid w:val="00995EB9"/>
    <w:rsid w:val="009C30C1"/>
    <w:rsid w:val="00B70B3B"/>
    <w:rsid w:val="00C23158"/>
    <w:rsid w:val="00C3177B"/>
    <w:rsid w:val="00C54AA7"/>
    <w:rsid w:val="00C850D6"/>
    <w:rsid w:val="00C96F49"/>
    <w:rsid w:val="00CB422B"/>
    <w:rsid w:val="00D42E8A"/>
    <w:rsid w:val="00D44643"/>
    <w:rsid w:val="00D511D5"/>
    <w:rsid w:val="00D51BBE"/>
    <w:rsid w:val="00DC3706"/>
    <w:rsid w:val="00E012F3"/>
    <w:rsid w:val="00E7013D"/>
    <w:rsid w:val="00E75DF5"/>
    <w:rsid w:val="00E76288"/>
    <w:rsid w:val="00EA0F89"/>
    <w:rsid w:val="00F1514A"/>
    <w:rsid w:val="00FC283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021A5B"/>
  <w15:chartTrackingRefBased/>
  <w15:docId w15:val="{A129A12F-0B3D-44AD-949E-6EE6C83346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3D7C1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6F4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96F49"/>
  </w:style>
  <w:style w:type="paragraph" w:styleId="Footer">
    <w:name w:val="footer"/>
    <w:basedOn w:val="Normal"/>
    <w:link w:val="FooterChar"/>
    <w:uiPriority w:val="99"/>
    <w:unhideWhenUsed/>
    <w:rsid w:val="00C96F4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96F49"/>
  </w:style>
  <w:style w:type="paragraph" w:customStyle="1" w:styleId="Default">
    <w:name w:val="Default"/>
    <w:rsid w:val="005D2534"/>
    <w:pPr>
      <w:autoSpaceDE w:val="0"/>
      <w:autoSpaceDN w:val="0"/>
      <w:adjustRightInd w:val="0"/>
      <w:spacing w:after="0" w:line="240" w:lineRule="auto"/>
    </w:pPr>
    <w:rPr>
      <w:rFonts w:ascii="Arial" w:hAnsi="Arial" w:cs="Arial"/>
      <w:color w:val="000000"/>
      <w:sz w:val="24"/>
      <w:szCs w:val="24"/>
      <w:lang w:val="en-GB"/>
    </w:rPr>
  </w:style>
  <w:style w:type="character" w:customStyle="1" w:styleId="Heading1Char">
    <w:name w:val="Heading 1 Char"/>
    <w:basedOn w:val="DefaultParagraphFont"/>
    <w:link w:val="Heading1"/>
    <w:uiPriority w:val="9"/>
    <w:rsid w:val="003D7C13"/>
    <w:rPr>
      <w:rFonts w:asciiTheme="majorHAnsi" w:eastAsiaTheme="majorEastAsia" w:hAnsiTheme="majorHAnsi"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7</Pages>
  <Words>2181</Words>
  <Characters>12437</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Mariya Stefanova</cp:lastModifiedBy>
  <cp:revision>8</cp:revision>
  <dcterms:created xsi:type="dcterms:W3CDTF">2022-08-28T20:00:00Z</dcterms:created>
  <dcterms:modified xsi:type="dcterms:W3CDTF">2022-08-28T20:41:00Z</dcterms:modified>
</cp:coreProperties>
</file>