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C1A3D" w14:textId="77777777" w:rsidR="007306E7" w:rsidRDefault="007306E7" w:rsidP="007306E7">
      <w:pPr>
        <w:spacing w:after="0"/>
        <w:rPr>
          <w:b/>
          <w:bCs/>
        </w:rPr>
      </w:pPr>
      <w:r>
        <w:rPr>
          <w:b/>
          <w:bCs/>
        </w:rPr>
        <w:t>Michael Leather</w:t>
      </w:r>
    </w:p>
    <w:p w14:paraId="271798C3" w14:textId="77777777" w:rsidR="007306E7" w:rsidRDefault="007306E7" w:rsidP="007306E7">
      <w:pPr>
        <w:spacing w:after="0"/>
        <w:jc w:val="both"/>
        <w:rPr>
          <w:b/>
          <w:bCs/>
        </w:rPr>
      </w:pPr>
      <w:r>
        <w:rPr>
          <w:b/>
          <w:bCs/>
        </w:rPr>
        <w:t>Level 5 Undergraduate</w:t>
      </w:r>
    </w:p>
    <w:p w14:paraId="4F4C3B65" w14:textId="77777777" w:rsidR="007306E7" w:rsidRDefault="007306E7" w:rsidP="007306E7">
      <w:pPr>
        <w:spacing w:after="0"/>
        <w:jc w:val="both"/>
        <w:rPr>
          <w:b/>
          <w:bCs/>
        </w:rPr>
      </w:pPr>
      <w:r>
        <w:rPr>
          <w:b/>
          <w:bCs/>
        </w:rPr>
        <w:t>BA International Development and Global Politics</w:t>
      </w:r>
    </w:p>
    <w:p w14:paraId="3A8F6144" w14:textId="77777777" w:rsidR="007306E7" w:rsidRDefault="007306E7" w:rsidP="007306E7">
      <w:pPr>
        <w:spacing w:after="0"/>
        <w:jc w:val="both"/>
      </w:pPr>
    </w:p>
    <w:p w14:paraId="5EB48E68" w14:textId="4B1A9D21" w:rsidR="00794BA0" w:rsidRDefault="007306E7" w:rsidP="007306E7">
      <w:pPr>
        <w:jc w:val="center"/>
        <w:rPr>
          <w:b/>
          <w:u w:val="single"/>
        </w:rPr>
      </w:pPr>
      <w:r w:rsidRPr="007306E7">
        <w:rPr>
          <w:b/>
          <w:u w:val="single"/>
        </w:rPr>
        <w:t>What impact did the Suez Crisis have on the balance of power in the Middle East?</w:t>
      </w:r>
    </w:p>
    <w:p w14:paraId="782B26A9" w14:textId="285408D8" w:rsidR="00661295" w:rsidRPr="00975843" w:rsidRDefault="00535A4F" w:rsidP="00661295">
      <w:pPr>
        <w:jc w:val="both"/>
        <w:rPr>
          <w:b/>
          <w:u w:val="single"/>
        </w:rPr>
      </w:pPr>
      <w:r w:rsidRPr="00975843">
        <w:rPr>
          <w:b/>
          <w:u w:val="single"/>
        </w:rPr>
        <w:t>In The Beginning</w:t>
      </w:r>
    </w:p>
    <w:p w14:paraId="59254AB5" w14:textId="674ADC68" w:rsidR="00B315D1" w:rsidRDefault="00B315D1" w:rsidP="007E6CA2">
      <w:pPr>
        <w:jc w:val="both"/>
        <w:rPr>
          <w:bCs/>
        </w:rPr>
      </w:pPr>
      <w:r>
        <w:rPr>
          <w:bCs/>
        </w:rPr>
        <w:t xml:space="preserve">You cannot assess the impact of something without due diligence on the past circumstances surrounding that question. </w:t>
      </w:r>
    </w:p>
    <w:p w14:paraId="3ED80E9C" w14:textId="4E562063" w:rsidR="00741AAC" w:rsidRPr="00C21D06" w:rsidRDefault="00535A4F" w:rsidP="007E6CA2">
      <w:pPr>
        <w:jc w:val="both"/>
        <w:rPr>
          <w:bCs/>
        </w:rPr>
      </w:pPr>
      <w:r>
        <w:rPr>
          <w:bCs/>
        </w:rPr>
        <w:t>The Greater Middle east is a vast area that stretches about 1000 miles from the Mediterranean Sea to the Iranian Mountains and 2000 miles from the Black Sea to the Arabian Sea. It is dominated by the Arabian Desert that touches on the current lands of Israel, Jordon, Syris, Iraq, Kuwait, Oman, Yemen and Saudi Arabia. The most striking fact about this area is that before colonisation, the populations did not think of it as</w:t>
      </w:r>
      <w:r w:rsidR="00741AAC">
        <w:rPr>
          <w:bCs/>
        </w:rPr>
        <w:t xml:space="preserve"> </w:t>
      </w:r>
      <w:r>
        <w:rPr>
          <w:bCs/>
        </w:rPr>
        <w:t>nation states</w:t>
      </w:r>
      <w:r w:rsidR="00741AAC">
        <w:rPr>
          <w:bCs/>
        </w:rPr>
        <w:t xml:space="preserve"> and legally fixed borders</w:t>
      </w:r>
      <w:r w:rsidR="00211F61">
        <w:rPr>
          <w:bCs/>
        </w:rPr>
        <w:t>.</w:t>
      </w:r>
      <w:r w:rsidR="00741AAC">
        <w:rPr>
          <w:bCs/>
        </w:rPr>
        <w:t xml:space="preserve"> </w:t>
      </w:r>
      <w:r w:rsidR="00211F61">
        <w:rPr>
          <w:bCs/>
        </w:rPr>
        <w:t xml:space="preserve">It was also part of the larger Ottoman Empire, (1299 – 1922) which did not give these area names but split them up into administrative areas known as Vilayets  </w:t>
      </w:r>
      <w:r w:rsidR="00741AAC">
        <w:rPr>
          <w:rStyle w:val="FootnoteReference"/>
          <w:bCs/>
        </w:rPr>
        <w:footnoteReference w:id="1"/>
      </w:r>
      <w:r w:rsidR="00741AAC">
        <w:rPr>
          <w:bCs/>
        </w:rPr>
        <w:t>.</w:t>
      </w:r>
      <w:r>
        <w:rPr>
          <w:bCs/>
        </w:rPr>
        <w:t xml:space="preserve">  </w:t>
      </w:r>
    </w:p>
    <w:p w14:paraId="1DAAC57B" w14:textId="27A9F992" w:rsidR="007E6CA2" w:rsidRDefault="007E6CA2" w:rsidP="007E6CA2">
      <w:pPr>
        <w:jc w:val="both"/>
        <w:rPr>
          <w:b/>
          <w:u w:val="single"/>
        </w:rPr>
      </w:pPr>
      <w:r>
        <w:rPr>
          <w:b/>
          <w:u w:val="single"/>
        </w:rPr>
        <w:t>Balance of Power Before Suez</w:t>
      </w:r>
    </w:p>
    <w:p w14:paraId="74FE611F" w14:textId="23D7CB05" w:rsidR="002243F3" w:rsidRDefault="002243F3" w:rsidP="007E6CA2">
      <w:pPr>
        <w:jc w:val="both"/>
        <w:rPr>
          <w:bCs/>
        </w:rPr>
      </w:pPr>
      <w:r>
        <w:rPr>
          <w:bCs/>
        </w:rPr>
        <w:t>During World War One, the Ottoman empire</w:t>
      </w:r>
      <w:r w:rsidR="00B315D1">
        <w:rPr>
          <w:bCs/>
        </w:rPr>
        <w:t>, which controlled this land</w:t>
      </w:r>
      <w:r>
        <w:rPr>
          <w:bCs/>
        </w:rPr>
        <w:t xml:space="preserve"> </w:t>
      </w:r>
      <w:r w:rsidR="00AC0710">
        <w:rPr>
          <w:bCs/>
        </w:rPr>
        <w:t>was</w:t>
      </w:r>
      <w:r>
        <w:rPr>
          <w:bCs/>
        </w:rPr>
        <w:t xml:space="preserve"> allied to Germany and in an effort to defeat them, promises were made to the Arab states of the middle east</w:t>
      </w:r>
      <w:r w:rsidR="0091746D">
        <w:rPr>
          <w:bCs/>
        </w:rPr>
        <w:t xml:space="preserve"> in correspondence between McMahon and Hussein</w:t>
      </w:r>
      <w:r w:rsidR="0091746D">
        <w:rPr>
          <w:rStyle w:val="FootnoteReference"/>
          <w:bCs/>
        </w:rPr>
        <w:footnoteReference w:id="2"/>
      </w:r>
      <w:r>
        <w:rPr>
          <w:bCs/>
        </w:rPr>
        <w:t xml:space="preserve"> of full independence for their assistance in fighting against the Ottomans.</w:t>
      </w:r>
      <w:r w:rsidR="000E3F19">
        <w:rPr>
          <w:bCs/>
        </w:rPr>
        <w:t xml:space="preserve"> This agreement</w:t>
      </w:r>
      <w:r w:rsidR="00B315D1">
        <w:rPr>
          <w:bCs/>
        </w:rPr>
        <w:t>,</w:t>
      </w:r>
      <w:r w:rsidR="000E3F19">
        <w:rPr>
          <w:bCs/>
        </w:rPr>
        <w:t xml:space="preserve"> that was centred around Syria</w:t>
      </w:r>
      <w:r w:rsidR="00B315D1">
        <w:rPr>
          <w:bCs/>
        </w:rPr>
        <w:t>,</w:t>
      </w:r>
      <w:r w:rsidR="000E3F19">
        <w:rPr>
          <w:bCs/>
        </w:rPr>
        <w:t xml:space="preserve"> still did not define any borders. Furthermore, w</w:t>
      </w:r>
      <w:r>
        <w:rPr>
          <w:bCs/>
        </w:rPr>
        <w:t>hat the Arab states were unaware of was that</w:t>
      </w:r>
      <w:r w:rsidR="002A40DA">
        <w:rPr>
          <w:bCs/>
        </w:rPr>
        <w:t>;</w:t>
      </w:r>
    </w:p>
    <w:p w14:paraId="42C8B275" w14:textId="3E912F25" w:rsidR="002243F3" w:rsidRDefault="002243F3" w:rsidP="00540452">
      <w:pPr>
        <w:ind w:left="720"/>
        <w:jc w:val="both"/>
        <w:rPr>
          <w:rFonts w:ascii="Open Sans" w:hAnsi="Open Sans" w:cs="Open Sans"/>
          <w:color w:val="000000"/>
          <w:sz w:val="26"/>
          <w:szCs w:val="26"/>
        </w:rPr>
      </w:pPr>
      <w:r>
        <w:rPr>
          <w:bCs/>
        </w:rPr>
        <w:t>“</w:t>
      </w:r>
      <w:r w:rsidRPr="002243F3">
        <w:rPr>
          <w:rFonts w:cstheme="minorHAnsi"/>
          <w:i/>
          <w:iCs/>
          <w:color w:val="000000"/>
        </w:rPr>
        <w:t>Britain had entered into a secret compact with its chief ally in the war, France. Under the Sykes-Picot Agreement, the future independent Arab nation was to be relegated to the wastelands of Arabia, while all the regions of value—Iraq, greater Syria—were to be allocated to the imperial spheres of Britain and France</w:t>
      </w:r>
      <w:r>
        <w:rPr>
          <w:rFonts w:ascii="Open Sans" w:hAnsi="Open Sans" w:cs="Open Sans"/>
          <w:color w:val="000000"/>
          <w:sz w:val="26"/>
          <w:szCs w:val="26"/>
        </w:rPr>
        <w:t xml:space="preserve">” </w:t>
      </w:r>
      <w:r>
        <w:rPr>
          <w:rStyle w:val="FootnoteReference"/>
          <w:rFonts w:ascii="Open Sans" w:hAnsi="Open Sans" w:cs="Open Sans"/>
          <w:color w:val="000000"/>
          <w:sz w:val="26"/>
          <w:szCs w:val="26"/>
        </w:rPr>
        <w:footnoteReference w:id="3"/>
      </w:r>
      <w:r>
        <w:rPr>
          <w:rFonts w:ascii="Open Sans" w:hAnsi="Open Sans" w:cs="Open Sans"/>
          <w:color w:val="000000"/>
          <w:sz w:val="26"/>
          <w:szCs w:val="26"/>
        </w:rPr>
        <w:t>.</w:t>
      </w:r>
    </w:p>
    <w:p w14:paraId="3E3818F1" w14:textId="530B7575" w:rsidR="007E6CA2" w:rsidRDefault="001E7A91" w:rsidP="007E6CA2">
      <w:pPr>
        <w:jc w:val="both"/>
        <w:rPr>
          <w:rFonts w:cstheme="minorHAnsi"/>
          <w:shd w:val="clear" w:color="auto" w:fill="FFFFFF"/>
        </w:rPr>
      </w:pPr>
      <w:r>
        <w:rPr>
          <w:bCs/>
        </w:rPr>
        <w:t xml:space="preserve"> </w:t>
      </w:r>
      <w:r w:rsidR="002243F3">
        <w:rPr>
          <w:bCs/>
        </w:rPr>
        <w:t xml:space="preserve">Following the cessation of hostilities in World War One, the </w:t>
      </w:r>
      <w:r>
        <w:rPr>
          <w:bCs/>
        </w:rPr>
        <w:t xml:space="preserve">Versailles Treaty 1919 </w:t>
      </w:r>
      <w:r w:rsidR="002243F3">
        <w:rPr>
          <w:bCs/>
        </w:rPr>
        <w:t>and several subsequent conferences</w:t>
      </w:r>
      <w:r>
        <w:rPr>
          <w:bCs/>
        </w:rPr>
        <w:t xml:space="preserve"> led to many countries in North Africa and the Middle east being mandated to the Allied Powers</w:t>
      </w:r>
      <w:r w:rsidR="00211F61">
        <w:rPr>
          <w:bCs/>
        </w:rPr>
        <w:t xml:space="preserve"> loosely based on the Sykes-Picot Agreement</w:t>
      </w:r>
      <w:r>
        <w:rPr>
          <w:bCs/>
        </w:rPr>
        <w:t>. In essence this was the allocation of a governing nation over those states that had been in the possession of Germany or Turkey</w:t>
      </w:r>
      <w:r w:rsidR="00741AAC">
        <w:rPr>
          <w:bCs/>
        </w:rPr>
        <w:t xml:space="preserve">, </w:t>
      </w:r>
      <w:r w:rsidR="00B315D1">
        <w:rPr>
          <w:bCs/>
        </w:rPr>
        <w:t>(</w:t>
      </w:r>
      <w:r w:rsidR="00741AAC">
        <w:rPr>
          <w:bCs/>
        </w:rPr>
        <w:t>Ottoman Empire),</w:t>
      </w:r>
      <w:r>
        <w:rPr>
          <w:bCs/>
        </w:rPr>
        <w:t xml:space="preserve"> and were deemed not to be ready to govern themselves. There were three categories, A, B and C. The North African and Middle Eastern nations were category A</w:t>
      </w:r>
      <w:r w:rsidR="00B315D1">
        <w:rPr>
          <w:bCs/>
        </w:rPr>
        <w:t>.</w:t>
      </w:r>
      <w:r>
        <w:rPr>
          <w:bCs/>
        </w:rPr>
        <w:t xml:space="preserve">  </w:t>
      </w:r>
      <w:r w:rsidRPr="001E7A91">
        <w:rPr>
          <w:rFonts w:cstheme="minorHAnsi"/>
          <w:shd w:val="clear" w:color="auto" w:fill="FFFFFF"/>
        </w:rPr>
        <w:t>Iraq and Palestine (including modern </w:t>
      </w:r>
      <w:hyperlink r:id="rId7" w:history="1">
        <w:r w:rsidRPr="001E7A91">
          <w:rPr>
            <w:rFonts w:cstheme="minorHAnsi"/>
            <w:shd w:val="clear" w:color="auto" w:fill="FFFFFF"/>
          </w:rPr>
          <w:t>Jordan</w:t>
        </w:r>
      </w:hyperlink>
      <w:r w:rsidRPr="001E7A91">
        <w:rPr>
          <w:rFonts w:cstheme="minorHAnsi"/>
          <w:shd w:val="clear" w:color="auto" w:fill="FFFFFF"/>
        </w:rPr>
        <w:t> and </w:t>
      </w:r>
      <w:hyperlink r:id="rId8" w:history="1">
        <w:r w:rsidRPr="001E7A91">
          <w:rPr>
            <w:rFonts w:cstheme="minorHAnsi"/>
            <w:shd w:val="clear" w:color="auto" w:fill="FFFFFF"/>
          </w:rPr>
          <w:t>Israel</w:t>
        </w:r>
      </w:hyperlink>
      <w:r w:rsidRPr="001E7A91">
        <w:rPr>
          <w:rFonts w:cstheme="minorHAnsi"/>
          <w:shd w:val="clear" w:color="auto" w:fill="FFFFFF"/>
        </w:rPr>
        <w:t>) were assigned to </w:t>
      </w:r>
      <w:hyperlink r:id="rId9" w:history="1">
        <w:r w:rsidRPr="001E7A91">
          <w:rPr>
            <w:rFonts w:cstheme="minorHAnsi"/>
            <w:shd w:val="clear" w:color="auto" w:fill="FFFFFF"/>
          </w:rPr>
          <w:t>Great Britain</w:t>
        </w:r>
      </w:hyperlink>
      <w:r w:rsidRPr="001E7A91">
        <w:rPr>
          <w:rFonts w:cstheme="minorHAnsi"/>
          <w:shd w:val="clear" w:color="auto" w:fill="FFFFFF"/>
        </w:rPr>
        <w:t>, while Turkish-ruled Syria and Lebanon went to </w:t>
      </w:r>
      <w:hyperlink r:id="rId10" w:history="1">
        <w:r w:rsidRPr="001E7A91">
          <w:rPr>
            <w:rFonts w:cstheme="minorHAnsi"/>
            <w:shd w:val="clear" w:color="auto" w:fill="FFFFFF"/>
          </w:rPr>
          <w:t>France</w:t>
        </w:r>
      </w:hyperlink>
      <w:r>
        <w:rPr>
          <w:rFonts w:cstheme="minorHAnsi"/>
        </w:rPr>
        <w:t xml:space="preserve"> </w:t>
      </w:r>
      <w:r>
        <w:rPr>
          <w:rStyle w:val="FootnoteReference"/>
          <w:rFonts w:cstheme="minorHAnsi"/>
        </w:rPr>
        <w:footnoteReference w:id="4"/>
      </w:r>
      <w:r w:rsidRPr="001E7A91">
        <w:rPr>
          <w:rFonts w:cstheme="minorHAnsi"/>
          <w:shd w:val="clear" w:color="auto" w:fill="FFFFFF"/>
        </w:rPr>
        <w:t>.</w:t>
      </w:r>
      <w:r w:rsidR="00661295">
        <w:rPr>
          <w:rFonts w:cstheme="minorHAnsi"/>
          <w:shd w:val="clear" w:color="auto" w:fill="FFFFFF"/>
        </w:rPr>
        <w:t xml:space="preserve"> Figure 1, whilst indicative of the mandated territories in 1930, is as it was in 1919 because none of the mandated territories had yet got independence</w:t>
      </w:r>
      <w:r w:rsidR="00850AAD">
        <w:rPr>
          <w:rFonts w:cstheme="minorHAnsi"/>
          <w:shd w:val="clear" w:color="auto" w:fill="FFFFFF"/>
        </w:rPr>
        <w:t xml:space="preserve"> and is colour coded to show which colonial power controlled each mandate</w:t>
      </w:r>
      <w:r w:rsidR="00661295">
        <w:rPr>
          <w:rFonts w:cstheme="minorHAnsi"/>
          <w:shd w:val="clear" w:color="auto" w:fill="FFFFFF"/>
        </w:rPr>
        <w:t>.</w:t>
      </w:r>
    </w:p>
    <w:p w14:paraId="0F128647" w14:textId="6D94F9AE" w:rsidR="002243F3" w:rsidRDefault="002243F3" w:rsidP="007E6CA2">
      <w:pPr>
        <w:jc w:val="both"/>
        <w:rPr>
          <w:rFonts w:cstheme="minorHAnsi"/>
          <w:shd w:val="clear" w:color="auto" w:fill="FFFFFF"/>
        </w:rPr>
      </w:pPr>
      <w:r>
        <w:rPr>
          <w:rFonts w:cstheme="minorHAnsi"/>
          <w:shd w:val="clear" w:color="auto" w:fill="FFFFFF"/>
        </w:rPr>
        <w:lastRenderedPageBreak/>
        <w:t xml:space="preserve">Egypt </w:t>
      </w:r>
      <w:r w:rsidR="00E9177D">
        <w:rPr>
          <w:rFonts w:cstheme="minorHAnsi"/>
          <w:shd w:val="clear" w:color="auto" w:fill="FFFFFF"/>
        </w:rPr>
        <w:t>was</w:t>
      </w:r>
      <w:r>
        <w:rPr>
          <w:rFonts w:cstheme="minorHAnsi"/>
          <w:shd w:val="clear" w:color="auto" w:fill="FFFFFF"/>
        </w:rPr>
        <w:t xml:space="preserve"> a separate issue as they had been a British protectorate</w:t>
      </w:r>
      <w:r w:rsidR="00E9177D">
        <w:rPr>
          <w:rFonts w:cstheme="minorHAnsi"/>
          <w:shd w:val="clear" w:color="auto" w:fill="FFFFFF"/>
        </w:rPr>
        <w:t xml:space="preserve"> since 1882 after dual control earlier</w:t>
      </w:r>
      <w:r w:rsidR="00B8570D">
        <w:rPr>
          <w:rFonts w:cstheme="minorHAnsi"/>
          <w:shd w:val="clear" w:color="auto" w:fill="FFFFFF"/>
        </w:rPr>
        <w:t xml:space="preserve"> which</w:t>
      </w:r>
      <w:r w:rsidR="00E9177D">
        <w:rPr>
          <w:rFonts w:cstheme="minorHAnsi"/>
          <w:shd w:val="clear" w:color="auto" w:fill="FFFFFF"/>
        </w:rPr>
        <w:t xml:space="preserve"> inc</w:t>
      </w:r>
      <w:r w:rsidR="00A01B33">
        <w:rPr>
          <w:rFonts w:cstheme="minorHAnsi"/>
          <w:shd w:val="clear" w:color="auto" w:fill="FFFFFF"/>
        </w:rPr>
        <w:t>l</w:t>
      </w:r>
      <w:r w:rsidR="00E9177D">
        <w:rPr>
          <w:rFonts w:cstheme="minorHAnsi"/>
          <w:shd w:val="clear" w:color="auto" w:fill="FFFFFF"/>
        </w:rPr>
        <w:t>uded the French</w:t>
      </w:r>
      <w:r w:rsidR="00A01B33">
        <w:rPr>
          <w:rFonts w:cstheme="minorHAnsi"/>
          <w:shd w:val="clear" w:color="auto" w:fill="FFFFFF"/>
        </w:rPr>
        <w:t xml:space="preserve"> </w:t>
      </w:r>
      <w:r w:rsidR="00A01B33">
        <w:rPr>
          <w:rStyle w:val="FootnoteReference"/>
          <w:rFonts w:cstheme="minorHAnsi"/>
          <w:shd w:val="clear" w:color="auto" w:fill="FFFFFF"/>
        </w:rPr>
        <w:footnoteReference w:id="5"/>
      </w:r>
      <w:r w:rsidR="00A01B33">
        <w:rPr>
          <w:rFonts w:cstheme="minorHAnsi"/>
          <w:shd w:val="clear" w:color="auto" w:fill="FFFFFF"/>
        </w:rPr>
        <w:t>.</w:t>
      </w:r>
      <w:r w:rsidR="00850AAD">
        <w:rPr>
          <w:rFonts w:cstheme="minorHAnsi"/>
          <w:shd w:val="clear" w:color="auto" w:fill="FFFFFF"/>
        </w:rPr>
        <w:t>It was during this time that the canal was built to better serve Britain and other European interests in India and the far east.</w:t>
      </w:r>
      <w:r w:rsidR="00741AAC" w:rsidRPr="00741AAC">
        <w:rPr>
          <w:rFonts w:cstheme="minorHAnsi"/>
          <w:shd w:val="clear" w:color="auto" w:fill="FFFFFF"/>
        </w:rPr>
        <w:t xml:space="preserve"> </w:t>
      </w:r>
      <w:r w:rsidR="00741AAC" w:rsidRPr="008B1588">
        <w:rPr>
          <w:rFonts w:cstheme="minorHAnsi"/>
          <w:shd w:val="clear" w:color="auto" w:fill="FFFFFF"/>
        </w:rPr>
        <w:t>In 1858, </w:t>
      </w:r>
      <w:hyperlink r:id="rId11" w:tooltip="Ferdinand de Lesseps" w:history="1">
        <w:r w:rsidR="00741AAC" w:rsidRPr="008B1588">
          <w:rPr>
            <w:rFonts w:cstheme="minorHAnsi"/>
            <w:shd w:val="clear" w:color="auto" w:fill="FFFFFF"/>
          </w:rPr>
          <w:t>Ferdinand de Lesseps</w:t>
        </w:r>
      </w:hyperlink>
      <w:r w:rsidR="00741AAC" w:rsidRPr="008B1588">
        <w:rPr>
          <w:rFonts w:cstheme="minorHAnsi"/>
          <w:shd w:val="clear" w:color="auto" w:fill="FFFFFF"/>
        </w:rPr>
        <w:t> formed the </w:t>
      </w:r>
      <w:hyperlink r:id="rId12" w:history="1">
        <w:r w:rsidR="00741AAC" w:rsidRPr="008B1588">
          <w:rPr>
            <w:rFonts w:cstheme="minorHAnsi"/>
            <w:shd w:val="clear" w:color="auto" w:fill="FFFFFF"/>
          </w:rPr>
          <w:t>Suez Canal Company</w:t>
        </w:r>
      </w:hyperlink>
      <w:r w:rsidR="00741AAC" w:rsidRPr="008B1588">
        <w:rPr>
          <w:rFonts w:cstheme="minorHAnsi"/>
          <w:shd w:val="clear" w:color="auto" w:fill="FFFFFF"/>
        </w:rPr>
        <w:t> for the express purpose of building the </w:t>
      </w:r>
      <w:hyperlink r:id="rId13" w:tooltip="Canal" w:history="1">
        <w:r w:rsidR="00741AAC" w:rsidRPr="008B1588">
          <w:rPr>
            <w:rFonts w:cstheme="minorHAnsi"/>
            <w:shd w:val="clear" w:color="auto" w:fill="FFFFFF"/>
          </w:rPr>
          <w:t>canal</w:t>
        </w:r>
      </w:hyperlink>
      <w:r w:rsidR="00741AAC" w:rsidRPr="008B1588">
        <w:rPr>
          <w:rFonts w:cstheme="minorHAnsi"/>
          <w:shd w:val="clear" w:color="auto" w:fill="FFFFFF"/>
        </w:rPr>
        <w:t>. Construction of the canal lasted from 1859 to 1869. The canal officially opened on 17 November 1869</w:t>
      </w:r>
      <w:r w:rsidR="00595927">
        <w:rPr>
          <w:rFonts w:cstheme="minorHAnsi"/>
          <w:shd w:val="clear" w:color="auto" w:fill="FFFFFF"/>
        </w:rPr>
        <w:t xml:space="preserve"> </w:t>
      </w:r>
      <w:r w:rsidR="00595927">
        <w:rPr>
          <w:rStyle w:val="FootnoteReference"/>
          <w:rFonts w:cstheme="minorHAnsi"/>
          <w:shd w:val="clear" w:color="auto" w:fill="FFFFFF"/>
        </w:rPr>
        <w:footnoteReference w:id="6"/>
      </w:r>
      <w:r w:rsidR="00741AAC">
        <w:rPr>
          <w:rFonts w:cstheme="minorHAnsi"/>
          <w:shd w:val="clear" w:color="auto" w:fill="FFFFFF"/>
        </w:rPr>
        <w:t>.</w:t>
      </w:r>
      <w:r w:rsidR="00850AAD">
        <w:rPr>
          <w:rFonts w:cstheme="minorHAnsi"/>
          <w:shd w:val="clear" w:color="auto" w:fill="FFFFFF"/>
        </w:rPr>
        <w:t xml:space="preserve"> The control of the Suez Canal Company lay mostly in the hands of British and French investment.</w:t>
      </w:r>
      <w:r w:rsidR="00A01B33">
        <w:rPr>
          <w:rFonts w:cstheme="minorHAnsi"/>
          <w:shd w:val="clear" w:color="auto" w:fill="FFFFFF"/>
        </w:rPr>
        <w:t xml:space="preserve"> </w:t>
      </w:r>
      <w:r w:rsidR="00741AAC">
        <w:rPr>
          <w:rFonts w:cstheme="minorHAnsi"/>
          <w:shd w:val="clear" w:color="auto" w:fill="FFFFFF"/>
        </w:rPr>
        <w:t>Egypt was</w:t>
      </w:r>
      <w:r w:rsidR="00A01B33">
        <w:rPr>
          <w:rFonts w:cstheme="minorHAnsi"/>
          <w:shd w:val="clear" w:color="auto" w:fill="FFFFFF"/>
        </w:rPr>
        <w:t xml:space="preserve"> to stay </w:t>
      </w:r>
      <w:r w:rsidR="00850AAD">
        <w:rPr>
          <w:rFonts w:cstheme="minorHAnsi"/>
          <w:shd w:val="clear" w:color="auto" w:fill="FFFFFF"/>
        </w:rPr>
        <w:t>a British protectorate</w:t>
      </w:r>
      <w:r w:rsidR="00A01B33">
        <w:rPr>
          <w:rFonts w:cstheme="minorHAnsi"/>
          <w:shd w:val="clear" w:color="auto" w:fill="FFFFFF"/>
        </w:rPr>
        <w:t xml:space="preserve"> until 1922 although a truer date </w:t>
      </w:r>
      <w:r w:rsidR="00741AAC">
        <w:rPr>
          <w:rFonts w:cstheme="minorHAnsi"/>
          <w:shd w:val="clear" w:color="auto" w:fill="FFFFFF"/>
        </w:rPr>
        <w:t xml:space="preserve">of independence </w:t>
      </w:r>
      <w:r w:rsidR="00A01B33">
        <w:rPr>
          <w:rFonts w:cstheme="minorHAnsi"/>
          <w:shd w:val="clear" w:color="auto" w:fill="FFFFFF"/>
        </w:rPr>
        <w:t>would be 1952 due to British military presence  under the Anglo-Egyptian</w:t>
      </w:r>
      <w:r w:rsidR="00864F61">
        <w:rPr>
          <w:rFonts w:cstheme="minorHAnsi"/>
          <w:shd w:val="clear" w:color="auto" w:fill="FFFFFF"/>
        </w:rPr>
        <w:t xml:space="preserve"> </w:t>
      </w:r>
      <w:hyperlink r:id="rId14" w:history="1">
        <w:r w:rsidR="00864F61" w:rsidRPr="0075280C">
          <w:rPr>
            <w:rFonts w:cstheme="minorHAnsi"/>
            <w:shd w:val="clear" w:color="auto" w:fill="FFFFFF"/>
          </w:rPr>
          <w:t xml:space="preserve"> treaty of 1936</w:t>
        </w:r>
      </w:hyperlink>
      <w:r w:rsidR="00864F61" w:rsidRPr="0075280C">
        <w:rPr>
          <w:rFonts w:cstheme="minorHAnsi"/>
          <w:shd w:val="clear" w:color="auto" w:fill="FFFFFF"/>
        </w:rPr>
        <w:t>, which granted Britain the right to station troops in Egypt for the defence of the </w:t>
      </w:r>
      <w:hyperlink r:id="rId15" w:tooltip="Suez Canal" w:history="1">
        <w:r w:rsidR="00864F61" w:rsidRPr="0075280C">
          <w:rPr>
            <w:rFonts w:cstheme="minorHAnsi"/>
            <w:shd w:val="clear" w:color="auto" w:fill="FFFFFF"/>
          </w:rPr>
          <w:t>Suez Canal</w:t>
        </w:r>
      </w:hyperlink>
      <w:r w:rsidR="00864F61">
        <w:rPr>
          <w:rFonts w:cstheme="minorHAnsi"/>
          <w:shd w:val="clear" w:color="auto" w:fill="FFFFFF"/>
        </w:rPr>
        <w:t xml:space="preserve"> </w:t>
      </w:r>
      <w:r w:rsidR="00864F61">
        <w:rPr>
          <w:rStyle w:val="FootnoteReference"/>
          <w:rFonts w:cstheme="minorHAnsi"/>
          <w:shd w:val="clear" w:color="auto" w:fill="FFFFFF"/>
        </w:rPr>
        <w:footnoteReference w:id="7"/>
      </w:r>
      <w:r w:rsidR="00A01B33">
        <w:rPr>
          <w:rFonts w:cstheme="minorHAnsi"/>
          <w:shd w:val="clear" w:color="auto" w:fill="FFFFFF"/>
        </w:rPr>
        <w:t>.</w:t>
      </w:r>
      <w:r w:rsidR="009E7457">
        <w:rPr>
          <w:rFonts w:cstheme="minorHAnsi"/>
          <w:shd w:val="clear" w:color="auto" w:fill="FFFFFF"/>
        </w:rPr>
        <w:t xml:space="preserve"> </w:t>
      </w:r>
    </w:p>
    <w:p w14:paraId="79704A81" w14:textId="7604D611" w:rsidR="006062E0" w:rsidRDefault="006062E0" w:rsidP="007E6CA2">
      <w:pPr>
        <w:jc w:val="both"/>
        <w:rPr>
          <w:rFonts w:cstheme="minorHAnsi"/>
          <w:shd w:val="clear" w:color="auto" w:fill="FFFFFF"/>
        </w:rPr>
      </w:pPr>
      <w:r>
        <w:rPr>
          <w:noProof/>
        </w:rPr>
        <w:drawing>
          <wp:inline distT="0" distB="0" distL="0" distR="0" wp14:anchorId="3295444F" wp14:editId="0A266C52">
            <wp:extent cx="5486400" cy="2746847"/>
            <wp:effectExtent l="0" t="0" r="0" b="0"/>
            <wp:docPr id="694024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024642" name=""/>
                    <pic:cNvPicPr/>
                  </pic:nvPicPr>
                  <pic:blipFill>
                    <a:blip r:embed="rId16"/>
                    <a:stretch>
                      <a:fillRect/>
                    </a:stretch>
                  </pic:blipFill>
                  <pic:spPr>
                    <a:xfrm>
                      <a:off x="0" y="0"/>
                      <a:ext cx="5528467" cy="2767909"/>
                    </a:xfrm>
                    <a:prstGeom prst="rect">
                      <a:avLst/>
                    </a:prstGeom>
                  </pic:spPr>
                </pic:pic>
              </a:graphicData>
            </a:graphic>
          </wp:inline>
        </w:drawing>
      </w:r>
    </w:p>
    <w:p w14:paraId="73A2B2C3" w14:textId="691A8575" w:rsidR="006062E0" w:rsidRDefault="00E25B6A" w:rsidP="00E25B6A">
      <w:pPr>
        <w:jc w:val="center"/>
        <w:rPr>
          <w:rFonts w:cstheme="minorHAnsi"/>
          <w:b/>
          <w:bCs/>
          <w:u w:val="single"/>
          <w:shd w:val="clear" w:color="auto" w:fill="FFFFFF"/>
        </w:rPr>
      </w:pPr>
      <w:r w:rsidRPr="00661295">
        <w:rPr>
          <w:rFonts w:cstheme="minorHAnsi"/>
          <w:b/>
          <w:bCs/>
          <w:u w:val="single"/>
          <w:shd w:val="clear" w:color="auto" w:fill="FFFFFF"/>
        </w:rPr>
        <w:t xml:space="preserve">Fig 1. European Mandates and Protectorates </w:t>
      </w:r>
      <w:r>
        <w:rPr>
          <w:rFonts w:cstheme="minorHAnsi"/>
          <w:b/>
          <w:bCs/>
          <w:u w:val="single"/>
          <w:shd w:val="clear" w:color="auto" w:fill="FFFFFF"/>
        </w:rPr>
        <w:t>with Independence Dates.</w:t>
      </w:r>
    </w:p>
    <w:p w14:paraId="46FC0D4F" w14:textId="4E8701C4" w:rsidR="009E7457" w:rsidRDefault="00E06845" w:rsidP="007E6CA2">
      <w:pPr>
        <w:jc w:val="both"/>
        <w:rPr>
          <w:rFonts w:cstheme="minorHAnsi"/>
          <w:shd w:val="clear" w:color="auto" w:fill="FFFFFF"/>
        </w:rPr>
      </w:pPr>
      <w:r>
        <w:rPr>
          <w:rFonts w:cstheme="minorHAnsi"/>
          <w:shd w:val="clear" w:color="auto" w:fill="FFFFFF"/>
        </w:rPr>
        <w:t xml:space="preserve">Not only did the </w:t>
      </w:r>
      <w:r w:rsidR="00595927">
        <w:rPr>
          <w:rFonts w:cstheme="minorHAnsi"/>
          <w:shd w:val="clear" w:color="auto" w:fill="FFFFFF"/>
        </w:rPr>
        <w:t>colonial</w:t>
      </w:r>
      <w:r>
        <w:rPr>
          <w:rFonts w:cstheme="minorHAnsi"/>
          <w:shd w:val="clear" w:color="auto" w:fill="FFFFFF"/>
        </w:rPr>
        <w:t xml:space="preserve"> powers renege on their promises to the Arab States for their loyalty, Britain thr</w:t>
      </w:r>
      <w:r w:rsidR="00C21D06">
        <w:rPr>
          <w:rFonts w:cstheme="minorHAnsi"/>
          <w:shd w:val="clear" w:color="auto" w:fill="FFFFFF"/>
        </w:rPr>
        <w:t>ew</w:t>
      </w:r>
      <w:r>
        <w:rPr>
          <w:rFonts w:cstheme="minorHAnsi"/>
          <w:shd w:val="clear" w:color="auto" w:fill="FFFFFF"/>
        </w:rPr>
        <w:t xml:space="preserve"> a </w:t>
      </w:r>
      <w:r w:rsidRPr="00C21D06">
        <w:rPr>
          <w:rFonts w:cstheme="minorHAnsi"/>
          <w:shd w:val="clear" w:color="auto" w:fill="FFFFFF"/>
        </w:rPr>
        <w:t>further grenade into the simmering pot with the realisation of the Balfour Declaration</w:t>
      </w:r>
      <w:r w:rsidR="00B8570D">
        <w:rPr>
          <w:rFonts w:cstheme="minorHAnsi"/>
          <w:shd w:val="clear" w:color="auto" w:fill="FFFFFF"/>
        </w:rPr>
        <w:t xml:space="preserve"> which was a promissory declaration by British politicians to provide land for the formation of a home for the </w:t>
      </w:r>
      <w:r w:rsidR="00540452">
        <w:rPr>
          <w:rFonts w:cstheme="minorHAnsi"/>
          <w:shd w:val="clear" w:color="auto" w:fill="FFFFFF"/>
        </w:rPr>
        <w:t>Jews</w:t>
      </w:r>
      <w:r w:rsidRPr="00C21D06">
        <w:rPr>
          <w:rFonts w:cstheme="minorHAnsi"/>
          <w:shd w:val="clear" w:color="auto" w:fill="FFFFFF"/>
        </w:rPr>
        <w:t>.</w:t>
      </w:r>
      <w:r w:rsidR="00C21D06" w:rsidRPr="00C21D06">
        <w:rPr>
          <w:rFonts w:cstheme="minorHAnsi"/>
          <w:shd w:val="clear" w:color="auto" w:fill="FFFFFF"/>
        </w:rPr>
        <w:t xml:space="preserve"> </w:t>
      </w:r>
      <w:r w:rsidR="00595927">
        <w:rPr>
          <w:rFonts w:cstheme="minorHAnsi"/>
          <w:shd w:val="clear" w:color="auto" w:fill="FFFFFF"/>
        </w:rPr>
        <w:t>“</w:t>
      </w:r>
      <w:r w:rsidR="00C21D06" w:rsidRPr="00595927">
        <w:rPr>
          <w:rFonts w:cstheme="minorHAnsi"/>
          <w:i/>
          <w:iCs/>
          <w:color w:val="010000"/>
          <w:shd w:val="clear" w:color="auto" w:fill="FFFFFF"/>
        </w:rPr>
        <w:t>Loved and loathed in equal measure, this was the letter that changed the future</w:t>
      </w:r>
      <w:r w:rsidR="00595927" w:rsidRPr="00595927">
        <w:rPr>
          <w:rFonts w:cstheme="minorHAnsi"/>
          <w:i/>
          <w:iCs/>
          <w:color w:val="010000"/>
          <w:shd w:val="clear" w:color="auto" w:fill="FFFFFF"/>
        </w:rPr>
        <w:t>”</w:t>
      </w:r>
      <w:r w:rsidR="00C21D06">
        <w:rPr>
          <w:rFonts w:ascii="Nunito Sans" w:hAnsi="Nunito Sans"/>
          <w:color w:val="010000"/>
          <w:shd w:val="clear" w:color="auto" w:fill="FFFFFF"/>
        </w:rPr>
        <w:t xml:space="preserve"> </w:t>
      </w:r>
      <w:r w:rsidR="00C21D06">
        <w:rPr>
          <w:rStyle w:val="FootnoteReference"/>
          <w:rFonts w:ascii="Nunito Sans" w:hAnsi="Nunito Sans"/>
          <w:color w:val="010000"/>
          <w:shd w:val="clear" w:color="auto" w:fill="FFFFFF"/>
        </w:rPr>
        <w:footnoteReference w:id="8"/>
      </w:r>
      <w:r w:rsidR="00C21D06">
        <w:rPr>
          <w:rFonts w:ascii="Nunito Sans" w:hAnsi="Nunito Sans"/>
          <w:color w:val="010000"/>
          <w:shd w:val="clear" w:color="auto" w:fill="FFFFFF"/>
        </w:rPr>
        <w:t>.</w:t>
      </w:r>
    </w:p>
    <w:p w14:paraId="619EEC59" w14:textId="37026661" w:rsidR="00E74842" w:rsidRDefault="00C21D06" w:rsidP="00C21D06">
      <w:pPr>
        <w:jc w:val="both"/>
        <w:rPr>
          <w:rFonts w:cstheme="minorHAnsi"/>
          <w:shd w:val="clear" w:color="auto" w:fill="FFFFFF"/>
        </w:rPr>
      </w:pPr>
      <w:r w:rsidRPr="00C21D06">
        <w:rPr>
          <w:rFonts w:cstheme="minorHAnsi"/>
          <w:shd w:val="clear" w:color="auto" w:fill="FFFFFF"/>
        </w:rPr>
        <w:t xml:space="preserve">This declaration </w:t>
      </w:r>
      <w:r>
        <w:rPr>
          <w:rFonts w:cstheme="minorHAnsi"/>
          <w:shd w:val="clear" w:color="auto" w:fill="FFFFFF"/>
        </w:rPr>
        <w:t xml:space="preserve">was </w:t>
      </w:r>
      <w:r w:rsidR="008252D1">
        <w:rPr>
          <w:rFonts w:cstheme="minorHAnsi"/>
          <w:shd w:val="clear" w:color="auto" w:fill="FFFFFF"/>
        </w:rPr>
        <w:t>incorporated in the mandate that was given to Britain and ratified in the San Remo conference of 1920</w:t>
      </w:r>
      <w:r w:rsidR="008252D1">
        <w:rPr>
          <w:rStyle w:val="FootnoteReference"/>
          <w:rFonts w:cstheme="minorHAnsi"/>
          <w:shd w:val="clear" w:color="auto" w:fill="FFFFFF"/>
        </w:rPr>
        <w:footnoteReference w:id="9"/>
      </w:r>
      <w:r w:rsidR="00B8570D">
        <w:rPr>
          <w:rFonts w:cstheme="minorHAnsi"/>
          <w:shd w:val="clear" w:color="auto" w:fill="FFFFFF"/>
        </w:rPr>
        <w:t>,</w:t>
      </w:r>
      <w:r w:rsidR="008252D1">
        <w:rPr>
          <w:rFonts w:cstheme="minorHAnsi"/>
          <w:shd w:val="clear" w:color="auto" w:fill="FFFFFF"/>
        </w:rPr>
        <w:t xml:space="preserve"> which was </w:t>
      </w:r>
      <w:r w:rsidR="00B8570D">
        <w:rPr>
          <w:rFonts w:cstheme="minorHAnsi"/>
          <w:shd w:val="clear" w:color="auto" w:fill="FFFFFF"/>
        </w:rPr>
        <w:t>one of the</w:t>
      </w:r>
      <w:r w:rsidR="008252D1">
        <w:rPr>
          <w:rFonts w:cstheme="minorHAnsi"/>
          <w:shd w:val="clear" w:color="auto" w:fill="FFFFFF"/>
        </w:rPr>
        <w:t xml:space="preserve"> subsequent </w:t>
      </w:r>
      <w:r w:rsidR="00B8570D">
        <w:rPr>
          <w:rFonts w:cstheme="minorHAnsi"/>
          <w:shd w:val="clear" w:color="auto" w:fill="FFFFFF"/>
        </w:rPr>
        <w:t>conferences,</w:t>
      </w:r>
      <w:r w:rsidR="008252D1">
        <w:rPr>
          <w:rFonts w:cstheme="minorHAnsi"/>
          <w:shd w:val="clear" w:color="auto" w:fill="FFFFFF"/>
        </w:rPr>
        <w:t xml:space="preserve"> and as a result of the Treaty of Versailles.</w:t>
      </w:r>
      <w:r w:rsidR="00E74842">
        <w:rPr>
          <w:rFonts w:cstheme="minorHAnsi"/>
          <w:shd w:val="clear" w:color="auto" w:fill="FFFFFF"/>
        </w:rPr>
        <w:t xml:space="preserve"> The USA under Woodrow Wilson had a large input into the discussions after World War One and were instrumental in the establishment of the League of Nations that came out of the Treaty of Versailles and ironically, an </w:t>
      </w:r>
      <w:r w:rsidR="00FF26C5">
        <w:rPr>
          <w:rFonts w:cstheme="minorHAnsi"/>
          <w:shd w:val="clear" w:color="auto" w:fill="FFFFFF"/>
        </w:rPr>
        <w:t>establishment</w:t>
      </w:r>
      <w:r w:rsidR="00E74842">
        <w:rPr>
          <w:rFonts w:cstheme="minorHAnsi"/>
          <w:shd w:val="clear" w:color="auto" w:fill="FFFFFF"/>
        </w:rPr>
        <w:t xml:space="preserve"> that the USA refused to join.</w:t>
      </w:r>
    </w:p>
    <w:p w14:paraId="596E76FF" w14:textId="02AB9632" w:rsidR="0004417E" w:rsidRDefault="00E74842" w:rsidP="0004417E">
      <w:pPr>
        <w:ind w:left="720"/>
        <w:jc w:val="both"/>
        <w:rPr>
          <w:rFonts w:cstheme="minorHAnsi"/>
          <w:shd w:val="clear" w:color="auto" w:fill="FFFFFF"/>
        </w:rPr>
      </w:pPr>
      <w:r>
        <w:rPr>
          <w:rFonts w:cstheme="minorHAnsi"/>
          <w:shd w:val="clear" w:color="auto" w:fill="FFFFFF"/>
        </w:rPr>
        <w:lastRenderedPageBreak/>
        <w:t xml:space="preserve">Under the Mandate system, the USA instigated a commission overseen by </w:t>
      </w:r>
      <w:r w:rsidR="00216C30">
        <w:rPr>
          <w:rFonts w:cstheme="minorHAnsi"/>
          <w:shd w:val="clear" w:color="auto" w:fill="FFFFFF"/>
        </w:rPr>
        <w:t xml:space="preserve">Henry </w:t>
      </w:r>
      <w:r>
        <w:rPr>
          <w:rFonts w:cstheme="minorHAnsi"/>
          <w:shd w:val="clear" w:color="auto" w:fill="FFFFFF"/>
        </w:rPr>
        <w:t xml:space="preserve">King and </w:t>
      </w:r>
      <w:r w:rsidR="00216C30">
        <w:rPr>
          <w:rFonts w:cstheme="minorHAnsi"/>
          <w:shd w:val="clear" w:color="auto" w:fill="FFFFFF"/>
        </w:rPr>
        <w:t xml:space="preserve">Charles </w:t>
      </w:r>
      <w:r>
        <w:rPr>
          <w:rFonts w:cstheme="minorHAnsi"/>
          <w:shd w:val="clear" w:color="auto" w:fill="FFFFFF"/>
        </w:rPr>
        <w:t xml:space="preserve">Crane </w:t>
      </w:r>
      <w:r>
        <w:rPr>
          <w:rStyle w:val="FootnoteReference"/>
          <w:rFonts w:cstheme="minorHAnsi"/>
          <w:shd w:val="clear" w:color="auto" w:fill="FFFFFF"/>
        </w:rPr>
        <w:footnoteReference w:id="10"/>
      </w:r>
      <w:r>
        <w:rPr>
          <w:rFonts w:cstheme="minorHAnsi"/>
          <w:shd w:val="clear" w:color="auto" w:fill="FFFFFF"/>
        </w:rPr>
        <w:t>.</w:t>
      </w:r>
      <w:r w:rsidR="00216C30">
        <w:rPr>
          <w:rFonts w:cstheme="minorHAnsi"/>
          <w:shd w:val="clear" w:color="auto" w:fill="FFFFFF"/>
        </w:rPr>
        <w:t xml:space="preserve"> It</w:t>
      </w:r>
      <w:r w:rsidR="00B8570D">
        <w:rPr>
          <w:rFonts w:cstheme="minorHAnsi"/>
          <w:shd w:val="clear" w:color="auto" w:fill="FFFFFF"/>
        </w:rPr>
        <w:t xml:space="preserve"> was</w:t>
      </w:r>
      <w:r w:rsidR="00216C30">
        <w:rPr>
          <w:rFonts w:cstheme="minorHAnsi"/>
          <w:shd w:val="clear" w:color="auto" w:fill="FFFFFF"/>
        </w:rPr>
        <w:t xml:space="preserve"> importan</w:t>
      </w:r>
      <w:r w:rsidR="00B8570D">
        <w:rPr>
          <w:rFonts w:cstheme="minorHAnsi"/>
          <w:shd w:val="clear" w:color="auto" w:fill="FFFFFF"/>
        </w:rPr>
        <w:t>t</w:t>
      </w:r>
      <w:r w:rsidR="00216C30">
        <w:rPr>
          <w:rFonts w:cstheme="minorHAnsi"/>
          <w:shd w:val="clear" w:color="auto" w:fill="FFFFFF"/>
        </w:rPr>
        <w:t xml:space="preserve"> during the mandate allocation period because it’s findings</w:t>
      </w:r>
      <w:r w:rsidR="00FF26C5">
        <w:rPr>
          <w:rFonts w:cstheme="minorHAnsi"/>
          <w:shd w:val="clear" w:color="auto" w:fill="FFFFFF"/>
        </w:rPr>
        <w:t>,</w:t>
      </w:r>
      <w:r w:rsidR="00216C30">
        <w:rPr>
          <w:rFonts w:cstheme="minorHAnsi"/>
          <w:shd w:val="clear" w:color="auto" w:fill="FFFFFF"/>
        </w:rPr>
        <w:t xml:space="preserve"> through surveys</w:t>
      </w:r>
      <w:r w:rsidR="00FF26C5">
        <w:rPr>
          <w:rFonts w:cstheme="minorHAnsi"/>
          <w:shd w:val="clear" w:color="auto" w:fill="FFFFFF"/>
        </w:rPr>
        <w:t>,</w:t>
      </w:r>
      <w:r w:rsidR="00216C30">
        <w:rPr>
          <w:rFonts w:cstheme="minorHAnsi"/>
          <w:shd w:val="clear" w:color="auto" w:fill="FFFFFF"/>
        </w:rPr>
        <w:t xml:space="preserve"> </w:t>
      </w:r>
      <w:r w:rsidR="00B8570D">
        <w:rPr>
          <w:rFonts w:cstheme="minorHAnsi"/>
          <w:shd w:val="clear" w:color="auto" w:fill="FFFFFF"/>
        </w:rPr>
        <w:t>stated</w:t>
      </w:r>
      <w:r w:rsidR="00216C30">
        <w:rPr>
          <w:rFonts w:cstheme="minorHAnsi"/>
          <w:shd w:val="clear" w:color="auto" w:fill="FFFFFF"/>
        </w:rPr>
        <w:t xml:space="preserve"> that the last thing Syria, (later part becoming Palestine), wanted was French governance</w:t>
      </w:r>
      <w:r w:rsidR="00FF26C5">
        <w:rPr>
          <w:rFonts w:cstheme="minorHAnsi"/>
          <w:shd w:val="clear" w:color="auto" w:fill="FFFFFF"/>
        </w:rPr>
        <w:t>;</w:t>
      </w:r>
      <w:r w:rsidR="00216C30">
        <w:rPr>
          <w:rFonts w:cstheme="minorHAnsi"/>
          <w:shd w:val="clear" w:color="auto" w:fill="FFFFFF"/>
        </w:rPr>
        <w:t xml:space="preserve"> </w:t>
      </w:r>
      <w:r w:rsidR="00FF26C5">
        <w:rPr>
          <w:rFonts w:cstheme="minorHAnsi"/>
          <w:shd w:val="clear" w:color="auto" w:fill="FFFFFF"/>
        </w:rPr>
        <w:t xml:space="preserve">evidence from </w:t>
      </w:r>
      <w:r w:rsidR="00216C30">
        <w:rPr>
          <w:rFonts w:cstheme="minorHAnsi"/>
          <w:shd w:val="clear" w:color="auto" w:fill="FFFFFF"/>
        </w:rPr>
        <w:t xml:space="preserve">the commission </w:t>
      </w:r>
      <w:r w:rsidR="00FF26C5">
        <w:rPr>
          <w:rFonts w:cstheme="minorHAnsi"/>
          <w:shd w:val="clear" w:color="auto" w:fill="FFFFFF"/>
        </w:rPr>
        <w:t xml:space="preserve">that </w:t>
      </w:r>
      <w:r w:rsidR="00216C30">
        <w:rPr>
          <w:rFonts w:cstheme="minorHAnsi"/>
          <w:shd w:val="clear" w:color="auto" w:fill="FFFFFF"/>
        </w:rPr>
        <w:t>was ignored. Whilst the series of commissions, treaties, conferences and declarations ceded control and power to the colonial masters, predominantly Britain and France, they also lit a simmering pot of distrust and hate</w:t>
      </w:r>
      <w:r w:rsidR="00B8570D">
        <w:rPr>
          <w:rFonts w:cstheme="minorHAnsi"/>
          <w:shd w:val="clear" w:color="auto" w:fill="FFFFFF"/>
        </w:rPr>
        <w:t xml:space="preserve"> of the western powers</w:t>
      </w:r>
      <w:r w:rsidR="00216C30">
        <w:rPr>
          <w:rFonts w:cstheme="minorHAnsi"/>
          <w:shd w:val="clear" w:color="auto" w:fill="FFFFFF"/>
        </w:rPr>
        <w:t xml:space="preserve">. </w:t>
      </w:r>
      <w:r w:rsidR="00B8570D">
        <w:rPr>
          <w:rFonts w:cstheme="minorHAnsi"/>
          <w:shd w:val="clear" w:color="auto" w:fill="FFFFFF"/>
        </w:rPr>
        <w:t>It</w:t>
      </w:r>
      <w:r w:rsidR="0004417E">
        <w:rPr>
          <w:rFonts w:cstheme="minorHAnsi"/>
          <w:shd w:val="clear" w:color="auto" w:fill="FFFFFF"/>
        </w:rPr>
        <w:t xml:space="preserve"> was summed up by an opponent of this Middle Eastern carve up, General George </w:t>
      </w:r>
      <w:r w:rsidR="008C6320">
        <w:rPr>
          <w:rFonts w:cstheme="minorHAnsi"/>
          <w:shd w:val="clear" w:color="auto" w:fill="FFFFFF"/>
        </w:rPr>
        <w:t>McDonogh</w:t>
      </w:r>
      <w:r w:rsidR="0004417E">
        <w:rPr>
          <w:rFonts w:cstheme="minorHAnsi"/>
          <w:shd w:val="clear" w:color="auto" w:fill="FFFFFF"/>
        </w:rPr>
        <w:t xml:space="preserve">, head of British Intelligence </w:t>
      </w:r>
      <w:r w:rsidR="00F605E3">
        <w:rPr>
          <w:rFonts w:cstheme="minorHAnsi"/>
          <w:shd w:val="clear" w:color="auto" w:fill="FFFFFF"/>
        </w:rPr>
        <w:t>during World War One</w:t>
      </w:r>
      <w:r w:rsidR="0004417E">
        <w:rPr>
          <w:rFonts w:cstheme="minorHAnsi"/>
          <w:shd w:val="clear" w:color="auto" w:fill="FFFFFF"/>
        </w:rPr>
        <w:t xml:space="preserve">, who said </w:t>
      </w:r>
    </w:p>
    <w:p w14:paraId="49EBAC62" w14:textId="13F95318" w:rsidR="00C21D06" w:rsidRDefault="0004417E" w:rsidP="0004417E">
      <w:pPr>
        <w:ind w:left="1440"/>
        <w:jc w:val="both"/>
        <w:rPr>
          <w:rFonts w:cstheme="minorHAnsi"/>
          <w:shd w:val="clear" w:color="auto" w:fill="FFFFFF"/>
        </w:rPr>
      </w:pPr>
      <w:r>
        <w:rPr>
          <w:rFonts w:cstheme="minorHAnsi"/>
          <w:shd w:val="clear" w:color="auto" w:fill="FFFFFF"/>
        </w:rPr>
        <w:t>“</w:t>
      </w:r>
      <w:r w:rsidR="00F605E3">
        <w:rPr>
          <w:rFonts w:cstheme="minorHAnsi"/>
          <w:shd w:val="clear" w:color="auto" w:fill="FFFFFF"/>
        </w:rPr>
        <w:t>..</w:t>
      </w:r>
      <w:r w:rsidRPr="0004417E">
        <w:rPr>
          <w:rFonts w:cstheme="minorHAnsi"/>
          <w:i/>
          <w:iCs/>
          <w:shd w:val="clear" w:color="auto" w:fill="FFFFFF"/>
        </w:rPr>
        <w:t>I must confess that it seems to me that we are rather in the position of the hunters who divided up the skin of the bear before they had killed it. I personally cannot foresee the situation in which we may find ourselves at the end of the war, and I therefore think that any discussion at the present time of how we are going to cut up the Turkish Empire is chiefly of academic interest.”</w:t>
      </w:r>
      <w:r w:rsidR="0091746D">
        <w:rPr>
          <w:rFonts w:cstheme="minorHAnsi"/>
          <w:shd w:val="clear" w:color="auto" w:fill="FFFFFF"/>
        </w:rPr>
        <w:t xml:space="preserve"> </w:t>
      </w:r>
      <w:r>
        <w:rPr>
          <w:rStyle w:val="FootnoteReference"/>
          <w:rFonts w:cstheme="minorHAnsi"/>
          <w:shd w:val="clear" w:color="auto" w:fill="FFFFFF"/>
        </w:rPr>
        <w:footnoteReference w:id="11"/>
      </w:r>
    </w:p>
    <w:p w14:paraId="75D13EC6" w14:textId="4082C0B8" w:rsidR="00E74842" w:rsidRPr="00C21D06" w:rsidRDefault="00E74842" w:rsidP="00B8570D">
      <w:pPr>
        <w:jc w:val="center"/>
        <w:rPr>
          <w:rFonts w:cstheme="minorHAnsi"/>
          <w:shd w:val="clear" w:color="auto" w:fill="FFFFFF"/>
        </w:rPr>
      </w:pPr>
      <w:r>
        <w:rPr>
          <w:noProof/>
        </w:rPr>
        <w:drawing>
          <wp:inline distT="0" distB="0" distL="0" distR="0" wp14:anchorId="73283299" wp14:editId="32AB4697">
            <wp:extent cx="5509570" cy="3181350"/>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03635" cy="3235665"/>
                    </a:xfrm>
                    <a:prstGeom prst="rect">
                      <a:avLst/>
                    </a:prstGeom>
                    <a:noFill/>
                    <a:ln>
                      <a:noFill/>
                    </a:ln>
                  </pic:spPr>
                </pic:pic>
              </a:graphicData>
            </a:graphic>
          </wp:inline>
        </w:drawing>
      </w:r>
    </w:p>
    <w:p w14:paraId="799930AA" w14:textId="77777777" w:rsidR="00E74842" w:rsidRDefault="00E74842" w:rsidP="00E74842">
      <w:pPr>
        <w:jc w:val="center"/>
        <w:rPr>
          <w:rFonts w:cstheme="minorHAnsi"/>
          <w:b/>
          <w:bCs/>
          <w:u w:val="single"/>
          <w:shd w:val="clear" w:color="auto" w:fill="FFFFFF"/>
        </w:rPr>
      </w:pPr>
      <w:r w:rsidRPr="00C21D06">
        <w:rPr>
          <w:rFonts w:cstheme="minorHAnsi"/>
          <w:b/>
          <w:bCs/>
          <w:u w:val="single"/>
          <w:shd w:val="clear" w:color="auto" w:fill="FFFFFF"/>
        </w:rPr>
        <w:t>Figure 2. The Balfour Declaration.</w:t>
      </w:r>
    </w:p>
    <w:p w14:paraId="717C770D" w14:textId="6A994723" w:rsidR="0075280C" w:rsidRPr="00C14DAA" w:rsidRDefault="00757B2D" w:rsidP="008B0905">
      <w:pPr>
        <w:jc w:val="both"/>
        <w:rPr>
          <w:rFonts w:cstheme="minorHAnsi"/>
          <w:shd w:val="clear" w:color="auto" w:fill="FFFFFF"/>
        </w:rPr>
      </w:pPr>
      <w:r w:rsidRPr="00757B2D">
        <w:rPr>
          <w:rFonts w:cstheme="minorHAnsi"/>
          <w:shd w:val="clear" w:color="auto" w:fill="FFFFFF"/>
        </w:rPr>
        <w:t xml:space="preserve">There </w:t>
      </w:r>
      <w:r w:rsidR="0004417E" w:rsidRPr="00757B2D">
        <w:rPr>
          <w:rFonts w:cstheme="minorHAnsi"/>
          <w:shd w:val="clear" w:color="auto" w:fill="FFFFFF"/>
        </w:rPr>
        <w:t>were</w:t>
      </w:r>
      <w:r w:rsidRPr="00757B2D">
        <w:rPr>
          <w:rFonts w:cstheme="minorHAnsi"/>
          <w:shd w:val="clear" w:color="auto" w:fill="FFFFFF"/>
        </w:rPr>
        <w:t xml:space="preserve"> not</w:t>
      </w:r>
      <w:r>
        <w:rPr>
          <w:rFonts w:cstheme="minorHAnsi"/>
          <w:shd w:val="clear" w:color="auto" w:fill="FFFFFF"/>
        </w:rPr>
        <w:t xml:space="preserve"> any events of significance in the intervening years between the world wars save for Egypt’s previously mentioned independence as well as </w:t>
      </w:r>
      <w:r w:rsidR="00B8570D">
        <w:rPr>
          <w:rFonts w:cstheme="minorHAnsi"/>
          <w:shd w:val="clear" w:color="auto" w:fill="FFFFFF"/>
        </w:rPr>
        <w:t xml:space="preserve">independence for </w:t>
      </w:r>
      <w:r>
        <w:rPr>
          <w:rFonts w:cstheme="minorHAnsi"/>
          <w:shd w:val="clear" w:color="auto" w:fill="FFFFFF"/>
        </w:rPr>
        <w:t xml:space="preserve">Iraq and the discovery of Oil in Saudi Arabia in 1938 </w:t>
      </w:r>
      <w:r>
        <w:rPr>
          <w:rStyle w:val="FootnoteReference"/>
          <w:rFonts w:cstheme="minorHAnsi"/>
          <w:shd w:val="clear" w:color="auto" w:fill="FFFFFF"/>
        </w:rPr>
        <w:footnoteReference w:id="12"/>
      </w:r>
      <w:r>
        <w:rPr>
          <w:rFonts w:cstheme="minorHAnsi"/>
          <w:shd w:val="clear" w:color="auto" w:fill="FFFFFF"/>
        </w:rPr>
        <w:t>. The balance of power started to shift on the conclusion of World War Two when the formation of the United Nations happened to replace the failed and defunct League of Nations</w:t>
      </w:r>
      <w:r w:rsidR="00C80423">
        <w:rPr>
          <w:rFonts w:cstheme="minorHAnsi"/>
          <w:shd w:val="clear" w:color="auto" w:fill="FFFFFF"/>
        </w:rPr>
        <w:t xml:space="preserve">. </w:t>
      </w:r>
      <w:r w:rsidR="00637060">
        <w:rPr>
          <w:rFonts w:cstheme="minorHAnsi"/>
          <w:shd w:val="clear" w:color="auto" w:fill="FFFFFF"/>
        </w:rPr>
        <w:t xml:space="preserve">World War Two had ended and so began the struggle for control by the two super powers to establish their own philosophies </w:t>
      </w:r>
      <w:r w:rsidR="00242BF1">
        <w:rPr>
          <w:rFonts w:cstheme="minorHAnsi"/>
          <w:shd w:val="clear" w:color="auto" w:fill="FFFFFF"/>
        </w:rPr>
        <w:t xml:space="preserve">on dependant states. </w:t>
      </w:r>
      <w:r w:rsidR="00C80423">
        <w:rPr>
          <w:rFonts w:cstheme="minorHAnsi"/>
          <w:shd w:val="clear" w:color="auto" w:fill="FFFFFF"/>
        </w:rPr>
        <w:t xml:space="preserve">The Arab states were becoming weary of the </w:t>
      </w:r>
      <w:r w:rsidR="00535F80">
        <w:rPr>
          <w:rFonts w:cstheme="minorHAnsi"/>
          <w:shd w:val="clear" w:color="auto" w:fill="FFFFFF"/>
        </w:rPr>
        <w:t xml:space="preserve">western </w:t>
      </w:r>
      <w:r w:rsidR="00C80423">
        <w:rPr>
          <w:rFonts w:cstheme="minorHAnsi"/>
          <w:shd w:val="clear" w:color="auto" w:fill="FFFFFF"/>
        </w:rPr>
        <w:t>colonial control and started to</w:t>
      </w:r>
      <w:r w:rsidR="00535F80">
        <w:rPr>
          <w:rFonts w:cstheme="minorHAnsi"/>
          <w:shd w:val="clear" w:color="auto" w:fill="FFFFFF"/>
        </w:rPr>
        <w:t xml:space="preserve"> seek their independence. Israel was granted theirs in 1948 and as they were no longer under the British protectorate, became embroiled in the first Israeli – Arab </w:t>
      </w:r>
      <w:r w:rsidR="00535F80">
        <w:rPr>
          <w:rFonts w:cstheme="minorHAnsi"/>
          <w:shd w:val="clear" w:color="auto" w:fill="FFFFFF"/>
        </w:rPr>
        <w:lastRenderedPageBreak/>
        <w:t>war</w:t>
      </w:r>
      <w:r w:rsidR="00242BF1">
        <w:rPr>
          <w:rStyle w:val="FootnoteReference"/>
          <w:rFonts w:cstheme="minorHAnsi"/>
          <w:shd w:val="clear" w:color="auto" w:fill="FFFFFF"/>
        </w:rPr>
        <w:footnoteReference w:id="13"/>
      </w:r>
      <w:r w:rsidR="00535F80">
        <w:rPr>
          <w:rFonts w:cstheme="minorHAnsi"/>
          <w:shd w:val="clear" w:color="auto" w:fill="FFFFFF"/>
        </w:rPr>
        <w:t>.</w:t>
      </w:r>
      <w:r w:rsidR="00663410">
        <w:rPr>
          <w:rFonts w:cstheme="minorHAnsi"/>
          <w:shd w:val="clear" w:color="auto" w:fill="FFFFFF"/>
        </w:rPr>
        <w:t xml:space="preserve"> The USA </w:t>
      </w:r>
      <w:r w:rsidR="008B0905">
        <w:rPr>
          <w:rFonts w:cstheme="minorHAnsi"/>
          <w:shd w:val="clear" w:color="auto" w:fill="FFFFFF"/>
        </w:rPr>
        <w:t xml:space="preserve">supported the UN resolution regarding the partition of Palestine and </w:t>
      </w:r>
      <w:r w:rsidR="00663410">
        <w:rPr>
          <w:rFonts w:cstheme="minorHAnsi"/>
          <w:shd w:val="clear" w:color="auto" w:fill="FFFFFF"/>
        </w:rPr>
        <w:t xml:space="preserve">officially recognised the State of Israel in 1948 although it did impose an arms embargo on those involved. </w:t>
      </w:r>
      <w:r w:rsidR="00232952">
        <w:rPr>
          <w:rFonts w:cstheme="minorHAnsi"/>
          <w:shd w:val="clear" w:color="auto" w:fill="FFFFFF"/>
        </w:rPr>
        <w:t>With their support for a predominantly non-Arab nation,</w:t>
      </w:r>
      <w:r w:rsidR="00663410">
        <w:rPr>
          <w:rFonts w:cstheme="minorHAnsi"/>
          <w:shd w:val="clear" w:color="auto" w:fill="FFFFFF"/>
        </w:rPr>
        <w:t xml:space="preserve"> they opened the door for the warring Arab states to look elsewhere for their </w:t>
      </w:r>
      <w:r w:rsidR="0031231C">
        <w:rPr>
          <w:rFonts w:cstheme="minorHAnsi"/>
          <w:shd w:val="clear" w:color="auto" w:fill="FFFFFF"/>
        </w:rPr>
        <w:t>arms</w:t>
      </w:r>
      <w:r w:rsidR="00663410">
        <w:rPr>
          <w:rFonts w:cstheme="minorHAnsi"/>
          <w:shd w:val="clear" w:color="auto" w:fill="FFFFFF"/>
        </w:rPr>
        <w:t xml:space="preserve">. </w:t>
      </w:r>
      <w:r w:rsidR="00F33D50">
        <w:rPr>
          <w:rFonts w:cstheme="minorHAnsi"/>
          <w:shd w:val="clear" w:color="auto" w:fill="FFFFFF"/>
        </w:rPr>
        <w:t xml:space="preserve">Nationalism was sweeping through the former mandated states of Africa and the middle east, a lot of them starting to look within </w:t>
      </w:r>
      <w:r w:rsidR="00C14DAA">
        <w:rPr>
          <w:rFonts w:cstheme="minorHAnsi"/>
          <w:shd w:val="clear" w:color="auto" w:fill="FFFFFF"/>
        </w:rPr>
        <w:t xml:space="preserve">for their futures as nonaligned countries with the freedom to form their own allegiances; Egypt was one. Having been defeated in the Israeli-Arab war, the fault was planted firmly at the door of the monarchy and this gave rise to their nationalism and the eventual overthrow of them and the installation of </w:t>
      </w:r>
      <w:r w:rsidR="0031231C">
        <w:rPr>
          <w:rFonts w:cstheme="minorHAnsi"/>
          <w:shd w:val="clear" w:color="auto" w:fill="FFFFFF"/>
        </w:rPr>
        <w:t xml:space="preserve">Gamel Abdel </w:t>
      </w:r>
      <w:r w:rsidR="00C14DAA">
        <w:rPr>
          <w:rFonts w:cstheme="minorHAnsi"/>
          <w:shd w:val="clear" w:color="auto" w:fill="FFFFFF"/>
        </w:rPr>
        <w:t>Nasser</w:t>
      </w:r>
      <w:r w:rsidR="0031231C">
        <w:rPr>
          <w:rFonts w:cstheme="minorHAnsi"/>
          <w:shd w:val="clear" w:color="auto" w:fill="FFFFFF"/>
        </w:rPr>
        <w:t>, an Army Office,</w:t>
      </w:r>
      <w:r w:rsidR="00C14DAA">
        <w:rPr>
          <w:rFonts w:cstheme="minorHAnsi"/>
          <w:shd w:val="clear" w:color="auto" w:fill="FFFFFF"/>
        </w:rPr>
        <w:t xml:space="preserve"> as the president </w:t>
      </w:r>
      <w:r w:rsidR="00C14DAA">
        <w:rPr>
          <w:rStyle w:val="FootnoteReference"/>
          <w:rFonts w:cstheme="minorHAnsi"/>
          <w:shd w:val="clear" w:color="auto" w:fill="FFFFFF"/>
        </w:rPr>
        <w:footnoteReference w:id="14"/>
      </w:r>
      <w:r w:rsidR="00C14DAA">
        <w:rPr>
          <w:rFonts w:cstheme="minorHAnsi"/>
          <w:shd w:val="clear" w:color="auto" w:fill="FFFFFF"/>
        </w:rPr>
        <w:t xml:space="preserve">. </w:t>
      </w:r>
    </w:p>
    <w:p w14:paraId="6E6BE8D0" w14:textId="4391D691" w:rsidR="007E6CA2" w:rsidRDefault="007E6CA2" w:rsidP="007E6CA2">
      <w:pPr>
        <w:jc w:val="both"/>
        <w:rPr>
          <w:b/>
          <w:u w:val="single"/>
        </w:rPr>
      </w:pPr>
      <w:r>
        <w:rPr>
          <w:b/>
          <w:u w:val="single"/>
        </w:rPr>
        <w:t>The Suez Crisis</w:t>
      </w:r>
    </w:p>
    <w:p w14:paraId="2F431A52" w14:textId="491E7B51" w:rsidR="00573380" w:rsidRPr="00980CF9" w:rsidRDefault="008B0905" w:rsidP="007E6CA2">
      <w:pPr>
        <w:jc w:val="both"/>
        <w:rPr>
          <w:rFonts w:cstheme="minorHAnsi"/>
          <w:bCs/>
        </w:rPr>
      </w:pPr>
      <w:r w:rsidRPr="008B0905">
        <w:rPr>
          <w:bCs/>
        </w:rPr>
        <w:t>Whilst Egypt was supposedly independent</w:t>
      </w:r>
      <w:r>
        <w:rPr>
          <w:bCs/>
        </w:rPr>
        <w:t xml:space="preserve"> since 1922, it was </w:t>
      </w:r>
      <w:r w:rsidR="00B73618">
        <w:rPr>
          <w:bCs/>
        </w:rPr>
        <w:t xml:space="preserve">still </w:t>
      </w:r>
      <w:r>
        <w:rPr>
          <w:bCs/>
        </w:rPr>
        <w:t>controlled by Britain who had a large economic interest in the nation</w:t>
      </w:r>
      <w:r w:rsidR="0031231C">
        <w:rPr>
          <w:bCs/>
        </w:rPr>
        <w:t xml:space="preserve"> and investment in the privately owned Suez Canal Company</w:t>
      </w:r>
      <w:r>
        <w:rPr>
          <w:bCs/>
        </w:rPr>
        <w:t>.</w:t>
      </w:r>
      <w:r w:rsidR="00B73618">
        <w:rPr>
          <w:bCs/>
        </w:rPr>
        <w:t xml:space="preserve"> </w:t>
      </w:r>
      <w:r w:rsidR="0031231C">
        <w:rPr>
          <w:bCs/>
        </w:rPr>
        <w:t xml:space="preserve">In 1952 Nasser led a revolt that overthrew the Egyptian monarchy and installed him as leader </w:t>
      </w:r>
      <w:r w:rsidR="0031231C">
        <w:rPr>
          <w:rStyle w:val="FootnoteReference"/>
          <w:bCs/>
        </w:rPr>
        <w:footnoteReference w:id="15"/>
      </w:r>
      <w:r w:rsidR="0031231C">
        <w:rPr>
          <w:bCs/>
        </w:rPr>
        <w:t>.</w:t>
      </w:r>
      <w:r>
        <w:rPr>
          <w:bCs/>
        </w:rPr>
        <w:t xml:space="preserve"> </w:t>
      </w:r>
      <w:r w:rsidR="00E16B23">
        <w:rPr>
          <w:bCs/>
        </w:rPr>
        <w:t xml:space="preserve">His industrialisation and reforms included the building of the Aswan Dam which was to be funded by Britain and USA to tune of $250 million. This offer of money was later withdrawn as the USA became aware of </w:t>
      </w:r>
      <w:r w:rsidR="00232952">
        <w:rPr>
          <w:bCs/>
        </w:rPr>
        <w:t>arms</w:t>
      </w:r>
      <w:r w:rsidR="00E16B23">
        <w:rPr>
          <w:bCs/>
        </w:rPr>
        <w:t xml:space="preserve"> deal</w:t>
      </w:r>
      <w:r w:rsidR="00232952">
        <w:rPr>
          <w:bCs/>
        </w:rPr>
        <w:t>s</w:t>
      </w:r>
      <w:r w:rsidR="00E16B23">
        <w:rPr>
          <w:bCs/>
        </w:rPr>
        <w:t xml:space="preserve"> the Egypt had entered into with Czechoslovakia. Nasser, desperate to build the dam, nationalised the Suez Canal Company to use that income to fund the dam.</w:t>
      </w:r>
      <w:r w:rsidR="00573380">
        <w:rPr>
          <w:bCs/>
        </w:rPr>
        <w:t xml:space="preserve"> </w:t>
      </w:r>
      <w:r w:rsidR="00980CF9">
        <w:rPr>
          <w:bCs/>
        </w:rPr>
        <w:t xml:space="preserve">The USA attempted to broker a peace deal because of their concerns of the Soviet influence in the area against a backdrop of the Hungarian Revolution going on at the same time. The British and French were more distrusting of Nasser undermining their influence in the area. </w:t>
      </w:r>
      <w:r w:rsidR="00573380" w:rsidRPr="00573380">
        <w:rPr>
          <w:rFonts w:cstheme="minorHAnsi"/>
          <w:color w:val="333333"/>
          <w:shd w:val="clear" w:color="auto" w:fill="FFFFFF"/>
        </w:rPr>
        <w:t>The</w:t>
      </w:r>
      <w:r w:rsidR="00980CF9">
        <w:rPr>
          <w:rFonts w:cstheme="minorHAnsi"/>
          <w:color w:val="333333"/>
          <w:shd w:val="clear" w:color="auto" w:fill="FFFFFF"/>
        </w:rPr>
        <w:t>y</w:t>
      </w:r>
      <w:r w:rsidR="00573380" w:rsidRPr="00573380">
        <w:rPr>
          <w:rFonts w:cstheme="minorHAnsi"/>
          <w:color w:val="333333"/>
          <w:shd w:val="clear" w:color="auto" w:fill="FFFFFF"/>
        </w:rPr>
        <w:t xml:space="preserve"> held secret military consultations with Israel, who regarded Nasser as a threat to its security, resulting in the creation of a joint plan to invade Egypt and overthrow its President</w:t>
      </w:r>
      <w:r w:rsidR="00573380">
        <w:rPr>
          <w:rFonts w:ascii="Merriweather" w:hAnsi="Merriweather"/>
          <w:color w:val="333333"/>
          <w:sz w:val="23"/>
          <w:szCs w:val="23"/>
          <w:shd w:val="clear" w:color="auto" w:fill="FFFFFF"/>
        </w:rPr>
        <w:t xml:space="preserve"> </w:t>
      </w:r>
      <w:r w:rsidR="00573380">
        <w:rPr>
          <w:rStyle w:val="FootnoteReference"/>
          <w:rFonts w:ascii="Merriweather" w:hAnsi="Merriweather"/>
          <w:color w:val="333333"/>
          <w:sz w:val="23"/>
          <w:szCs w:val="23"/>
          <w:shd w:val="clear" w:color="auto" w:fill="FFFFFF"/>
        </w:rPr>
        <w:footnoteReference w:id="16"/>
      </w:r>
      <w:r w:rsidR="00573380">
        <w:rPr>
          <w:rFonts w:ascii="Merriweather" w:hAnsi="Merriweather"/>
          <w:color w:val="333333"/>
          <w:sz w:val="23"/>
          <w:szCs w:val="23"/>
          <w:shd w:val="clear" w:color="auto" w:fill="FFFFFF"/>
        </w:rPr>
        <w:t>. </w:t>
      </w:r>
      <w:r w:rsidR="00980CF9">
        <w:rPr>
          <w:rFonts w:cstheme="minorHAnsi"/>
          <w:color w:val="333333"/>
          <w:shd w:val="clear" w:color="auto" w:fill="FFFFFF"/>
        </w:rPr>
        <w:t>This was by way of an Israel invasion and the British and French forces coming to Egypt’s aid to defend them. It backfired and resulted in the removal of the British Prime Minister and sounded the death knell on the empirical days</w:t>
      </w:r>
      <w:r w:rsidR="00540452">
        <w:rPr>
          <w:rFonts w:cstheme="minorHAnsi"/>
          <w:color w:val="333333"/>
          <w:shd w:val="clear" w:color="auto" w:fill="FFFFFF"/>
        </w:rPr>
        <w:t xml:space="preserve"> but more importantly, the rise of </w:t>
      </w:r>
      <w:r w:rsidR="00065DFA">
        <w:rPr>
          <w:rFonts w:cstheme="minorHAnsi"/>
          <w:color w:val="333333"/>
          <w:shd w:val="clear" w:color="auto" w:fill="FFFFFF"/>
        </w:rPr>
        <w:t>Nasser as an</w:t>
      </w:r>
      <w:r w:rsidR="00540452">
        <w:rPr>
          <w:rFonts w:cstheme="minorHAnsi"/>
          <w:color w:val="333333"/>
          <w:shd w:val="clear" w:color="auto" w:fill="FFFFFF"/>
        </w:rPr>
        <w:t xml:space="preserve"> influential leader of a non-aligned country</w:t>
      </w:r>
      <w:r w:rsidR="00980CF9">
        <w:rPr>
          <w:rFonts w:cstheme="minorHAnsi"/>
          <w:color w:val="333333"/>
          <w:shd w:val="clear" w:color="auto" w:fill="FFFFFF"/>
        </w:rPr>
        <w:t>.</w:t>
      </w:r>
    </w:p>
    <w:p w14:paraId="0D1EFF80" w14:textId="2B38DAFB" w:rsidR="007E6CA2" w:rsidRDefault="007E6CA2" w:rsidP="007E6CA2">
      <w:pPr>
        <w:jc w:val="both"/>
        <w:rPr>
          <w:b/>
          <w:u w:val="single"/>
        </w:rPr>
      </w:pPr>
      <w:r>
        <w:rPr>
          <w:b/>
          <w:u w:val="single"/>
        </w:rPr>
        <w:t>Post Suez Influences</w:t>
      </w:r>
    </w:p>
    <w:p w14:paraId="04E7C7CB" w14:textId="603D7263" w:rsidR="007E6CA2" w:rsidRPr="007E6CA2" w:rsidRDefault="00065DFA" w:rsidP="007E6CA2">
      <w:pPr>
        <w:jc w:val="both"/>
        <w:rPr>
          <w:bCs/>
        </w:rPr>
      </w:pPr>
      <w:r>
        <w:rPr>
          <w:bCs/>
        </w:rPr>
        <w:t xml:space="preserve">There have been events that have focused the direction of the Middle Eastern politics and support. One that stands out is the Intervention of the CIA </w:t>
      </w:r>
      <w:r w:rsidR="008042E1">
        <w:rPr>
          <w:bCs/>
        </w:rPr>
        <w:t>to destabilize the elections which resulted in Mosaddegh being replaced</w:t>
      </w:r>
      <w:r w:rsidR="008C6320">
        <w:rPr>
          <w:bCs/>
        </w:rPr>
        <w:t xml:space="preserve"> in 1950’s</w:t>
      </w:r>
      <w:r w:rsidR="008042E1">
        <w:rPr>
          <w:bCs/>
        </w:rPr>
        <w:t xml:space="preserve">. He was a nationalist and democratically elected but the USA were not happy about his move to nationalise their oil industry </w:t>
      </w:r>
      <w:r w:rsidR="008C6320">
        <w:rPr>
          <w:bCs/>
        </w:rPr>
        <w:t xml:space="preserve">and therefore deposed him through covert operations </w:t>
      </w:r>
      <w:r w:rsidR="008042E1">
        <w:rPr>
          <w:rStyle w:val="FootnoteReference"/>
          <w:bCs/>
        </w:rPr>
        <w:footnoteReference w:id="17"/>
      </w:r>
      <w:r w:rsidR="008042E1">
        <w:rPr>
          <w:bCs/>
        </w:rPr>
        <w:t>.</w:t>
      </w:r>
      <w:r w:rsidR="00EE1D12">
        <w:rPr>
          <w:bCs/>
        </w:rPr>
        <w:t xml:space="preserve"> </w:t>
      </w:r>
    </w:p>
    <w:p w14:paraId="4F403566" w14:textId="07927CC3" w:rsidR="007E6CA2" w:rsidRDefault="007E6CA2" w:rsidP="007E6CA2">
      <w:pPr>
        <w:jc w:val="both"/>
        <w:rPr>
          <w:b/>
          <w:u w:val="single"/>
        </w:rPr>
      </w:pPr>
      <w:r>
        <w:rPr>
          <w:b/>
          <w:u w:val="single"/>
        </w:rPr>
        <w:t>Summation</w:t>
      </w:r>
    </w:p>
    <w:p w14:paraId="5104C4EC" w14:textId="3A01DA50" w:rsidR="00321271" w:rsidRDefault="00C6464B" w:rsidP="007E6CA2">
      <w:pPr>
        <w:jc w:val="both"/>
        <w:rPr>
          <w:bCs/>
        </w:rPr>
      </w:pPr>
      <w:r>
        <w:rPr>
          <w:bCs/>
        </w:rPr>
        <w:t xml:space="preserve">Looking at an overview of the timeline of events that have had an influence on the Middle East, it would not be wrong to </w:t>
      </w:r>
      <w:r w:rsidR="006B3B11">
        <w:rPr>
          <w:bCs/>
        </w:rPr>
        <w:t xml:space="preserve">apportion the blame on the </w:t>
      </w:r>
      <w:r>
        <w:rPr>
          <w:bCs/>
        </w:rPr>
        <w:t>emerge</w:t>
      </w:r>
      <w:r w:rsidR="006B3B11">
        <w:rPr>
          <w:bCs/>
        </w:rPr>
        <w:t xml:space="preserve">nce </w:t>
      </w:r>
      <w:r>
        <w:rPr>
          <w:bCs/>
        </w:rPr>
        <w:t xml:space="preserve">from the mantle of colonial influences </w:t>
      </w:r>
      <w:r w:rsidR="006B3B11">
        <w:rPr>
          <w:bCs/>
        </w:rPr>
        <w:t>to independence on the Balfour Declaration</w:t>
      </w:r>
      <w:r>
        <w:rPr>
          <w:bCs/>
        </w:rPr>
        <w:t xml:space="preserve">. </w:t>
      </w:r>
      <w:r w:rsidR="006B3B11">
        <w:rPr>
          <w:bCs/>
        </w:rPr>
        <w:t xml:space="preserve">If this had not partitioned Palestine and given a religion </w:t>
      </w:r>
      <w:r w:rsidR="006B3B11">
        <w:rPr>
          <w:bCs/>
        </w:rPr>
        <w:lastRenderedPageBreak/>
        <w:t>these lands, there would have been a lot less international conflict and intervention in the area. The</w:t>
      </w:r>
      <w:r w:rsidR="006B3B11" w:rsidRPr="006B3B11">
        <w:rPr>
          <w:bCs/>
        </w:rPr>
        <w:t xml:space="preserve"> </w:t>
      </w:r>
      <w:r w:rsidR="006B3B11">
        <w:rPr>
          <w:bCs/>
        </w:rPr>
        <w:t xml:space="preserve">Middle East and North African states, (MENA), have </w:t>
      </w:r>
      <w:r w:rsidR="00540452">
        <w:rPr>
          <w:bCs/>
        </w:rPr>
        <w:t xml:space="preserve">ignored the need to align directly with either super power during the cold war, although none of the states are </w:t>
      </w:r>
      <w:r w:rsidR="004E26BC">
        <w:rPr>
          <w:bCs/>
        </w:rPr>
        <w:t>averse</w:t>
      </w:r>
      <w:r w:rsidR="00540452">
        <w:rPr>
          <w:bCs/>
        </w:rPr>
        <w:t xml:space="preserve"> to financial aid or investment. </w:t>
      </w:r>
      <w:r>
        <w:rPr>
          <w:bCs/>
        </w:rPr>
        <w:t>The Suez Crisis was a pivotal incident that established Egypt, at the time, as a leading nation in the Arab world but was not the sole reason for the emergence of Egypt and other surrounding nations as an influential area of the world.</w:t>
      </w:r>
      <w:r w:rsidR="00321271">
        <w:rPr>
          <w:bCs/>
        </w:rPr>
        <w:t xml:space="preserve"> </w:t>
      </w:r>
    </w:p>
    <w:p w14:paraId="2F0719D6" w14:textId="638EE23D" w:rsidR="00DC2BD2" w:rsidRDefault="00321271" w:rsidP="007E6CA2">
      <w:pPr>
        <w:jc w:val="both"/>
        <w:rPr>
          <w:bCs/>
        </w:rPr>
      </w:pPr>
      <w:r>
        <w:rPr>
          <w:bCs/>
        </w:rPr>
        <w:t>The formation of the Arab League in 1945 gave unity to the Arab states which has only grown over the years with agreements to form a Joint Arab Force for defence should any supporting nation need it and it is requested</w:t>
      </w:r>
      <w:r w:rsidR="00DC2BD2">
        <w:rPr>
          <w:bCs/>
        </w:rPr>
        <w:t>. Th Arab League is far from without its internal power struggles as is suggested in the article by Masters and Sergie;</w:t>
      </w:r>
    </w:p>
    <w:p w14:paraId="4FC837A1" w14:textId="02E5BA3E" w:rsidR="007E6CA2" w:rsidRDefault="00DC2BD2" w:rsidP="00DC2BD2">
      <w:pPr>
        <w:ind w:left="720"/>
        <w:jc w:val="both"/>
        <w:rPr>
          <w:bCs/>
          <w:i/>
          <w:iCs/>
        </w:rPr>
      </w:pPr>
      <w:r>
        <w:rPr>
          <w:i/>
          <w:iCs/>
          <w:spacing w:val="5"/>
        </w:rPr>
        <w:t>“</w:t>
      </w:r>
      <w:r w:rsidRPr="00DC2BD2">
        <w:rPr>
          <w:i/>
          <w:iCs/>
          <w:spacing w:val="5"/>
        </w:rPr>
        <w:t>The decline of British and French colonial empires and the emergence of a bipolar Cold War altered the architecture of power in the region. Inter-Arab antagonisms, the strategic implications of Mideast oil, and a U.S. policy of Soviet containment provided ample seeds of conflict for the newly formed league</w:t>
      </w:r>
      <w:r>
        <w:rPr>
          <w:i/>
          <w:iCs/>
          <w:spacing w:val="5"/>
        </w:rPr>
        <w:t>”</w:t>
      </w:r>
      <w:r w:rsidR="001B3163" w:rsidRPr="00DC2BD2">
        <w:rPr>
          <w:bCs/>
          <w:i/>
          <w:iCs/>
        </w:rPr>
        <w:t xml:space="preserve"> </w:t>
      </w:r>
      <w:r w:rsidR="001B3163" w:rsidRPr="00DC2BD2">
        <w:rPr>
          <w:rStyle w:val="FootnoteReference"/>
          <w:bCs/>
          <w:i/>
          <w:iCs/>
        </w:rPr>
        <w:footnoteReference w:id="18"/>
      </w:r>
      <w:r w:rsidR="00321271" w:rsidRPr="00DC2BD2">
        <w:rPr>
          <w:bCs/>
          <w:i/>
          <w:iCs/>
        </w:rPr>
        <w:t>.</w:t>
      </w:r>
      <w:r w:rsidR="00C6464B" w:rsidRPr="00DC2BD2">
        <w:rPr>
          <w:bCs/>
          <w:i/>
          <w:iCs/>
        </w:rPr>
        <w:t xml:space="preserve"> </w:t>
      </w:r>
    </w:p>
    <w:p w14:paraId="5B07D1D7" w14:textId="2BED4461" w:rsidR="00DC2BD2" w:rsidRDefault="00DC2BD2" w:rsidP="00DC2BD2">
      <w:pPr>
        <w:jc w:val="both"/>
        <w:rPr>
          <w:bCs/>
        </w:rPr>
      </w:pPr>
      <w:r>
        <w:rPr>
          <w:bCs/>
        </w:rPr>
        <w:t xml:space="preserve">The Arab Spring of 2010 is a good example </w:t>
      </w:r>
      <w:r w:rsidR="00F857F0">
        <w:rPr>
          <w:bCs/>
        </w:rPr>
        <w:t xml:space="preserve">of that discourse </w:t>
      </w:r>
      <w:r>
        <w:rPr>
          <w:bCs/>
        </w:rPr>
        <w:t xml:space="preserve">although it </w:t>
      </w:r>
      <w:r w:rsidR="00F857F0">
        <w:rPr>
          <w:bCs/>
        </w:rPr>
        <w:t xml:space="preserve">may </w:t>
      </w:r>
      <w:r>
        <w:rPr>
          <w:bCs/>
        </w:rPr>
        <w:t xml:space="preserve">also </w:t>
      </w:r>
      <w:r w:rsidR="00F857F0">
        <w:rPr>
          <w:bCs/>
        </w:rPr>
        <w:t>suggest</w:t>
      </w:r>
      <w:r>
        <w:rPr>
          <w:bCs/>
        </w:rPr>
        <w:t xml:space="preserve"> a unity within the Arab world</w:t>
      </w:r>
      <w:r w:rsidR="00F857F0">
        <w:rPr>
          <w:bCs/>
        </w:rPr>
        <w:t xml:space="preserve"> </w:t>
      </w:r>
      <w:r w:rsidR="008042E1">
        <w:rPr>
          <w:bCs/>
        </w:rPr>
        <w:t xml:space="preserve">as a whole </w:t>
      </w:r>
      <w:r w:rsidR="00F857F0">
        <w:rPr>
          <w:bCs/>
        </w:rPr>
        <w:t xml:space="preserve">against governments that were borne out of reshaping by colonial influence </w:t>
      </w:r>
      <w:r w:rsidR="00540452">
        <w:rPr>
          <w:bCs/>
        </w:rPr>
        <w:t xml:space="preserve">and </w:t>
      </w:r>
      <w:r w:rsidR="00F857F0">
        <w:rPr>
          <w:bCs/>
        </w:rPr>
        <w:t>were more than content before the legal boundaries were installed. They are in a far better position now due to the dominance of oil in the region and the power of OPEC, whose members hold over 80% of the world’s oil reserves</w:t>
      </w:r>
      <w:r w:rsidR="00F857F0">
        <w:rPr>
          <w:rStyle w:val="FootnoteReference"/>
          <w:bCs/>
        </w:rPr>
        <w:footnoteReference w:id="19"/>
      </w:r>
      <w:r w:rsidR="00F857F0">
        <w:rPr>
          <w:bCs/>
        </w:rPr>
        <w:t xml:space="preserve">. Whilst this is not solely governed by nations from this region, its power to effect world economies with the delivery and pricing of oil is </w:t>
      </w:r>
      <w:r w:rsidR="00056632">
        <w:rPr>
          <w:bCs/>
        </w:rPr>
        <w:t>monopolises the industry</w:t>
      </w:r>
      <w:r w:rsidR="00F857F0">
        <w:rPr>
          <w:bCs/>
        </w:rPr>
        <w:t>.</w:t>
      </w:r>
      <w:r w:rsidR="00056632">
        <w:rPr>
          <w:bCs/>
        </w:rPr>
        <w:t xml:space="preserve"> </w:t>
      </w:r>
    </w:p>
    <w:p w14:paraId="7FBDB2DA" w14:textId="62F904E1" w:rsidR="004508F7" w:rsidRDefault="00056632" w:rsidP="00DC2BD2">
      <w:pPr>
        <w:jc w:val="both"/>
        <w:rPr>
          <w:bCs/>
        </w:rPr>
      </w:pPr>
      <w:r>
        <w:rPr>
          <w:bCs/>
        </w:rPr>
        <w:t>The USA have helped the shift in power</w:t>
      </w:r>
      <w:r w:rsidR="00AB3D75">
        <w:rPr>
          <w:bCs/>
        </w:rPr>
        <w:t xml:space="preserve"> away from the West</w:t>
      </w:r>
      <w:r>
        <w:rPr>
          <w:bCs/>
        </w:rPr>
        <w:t xml:space="preserve"> by their constant support of the Israeli cause in the Middle East</w:t>
      </w:r>
      <w:r w:rsidR="00AB3D75">
        <w:rPr>
          <w:bCs/>
        </w:rPr>
        <w:t>,</w:t>
      </w:r>
      <w:r>
        <w:rPr>
          <w:bCs/>
        </w:rPr>
        <w:t xml:space="preserve"> more in part because of the strong Jewish influence on political votes more than anything else.</w:t>
      </w:r>
      <w:r w:rsidR="00540452">
        <w:rPr>
          <w:bCs/>
        </w:rPr>
        <w:t xml:space="preserve"> </w:t>
      </w:r>
      <w:r w:rsidR="00AB3D75">
        <w:rPr>
          <w:bCs/>
        </w:rPr>
        <w:t>S</w:t>
      </w:r>
      <w:r w:rsidR="00540452">
        <w:rPr>
          <w:bCs/>
        </w:rPr>
        <w:t>ince the inception of the United Nations</w:t>
      </w:r>
      <w:r w:rsidR="00AB3D75">
        <w:rPr>
          <w:bCs/>
        </w:rPr>
        <w:t>, the USA have</w:t>
      </w:r>
      <w:r w:rsidR="00540452">
        <w:rPr>
          <w:bCs/>
        </w:rPr>
        <w:t xml:space="preserve"> exercised their veto </w:t>
      </w:r>
      <w:r w:rsidR="00065DFA">
        <w:rPr>
          <w:bCs/>
        </w:rPr>
        <w:t>34</w:t>
      </w:r>
      <w:r w:rsidR="00540452">
        <w:rPr>
          <w:bCs/>
        </w:rPr>
        <w:t xml:space="preserve"> times</w:t>
      </w:r>
      <w:r w:rsidR="00065DFA">
        <w:rPr>
          <w:bCs/>
        </w:rPr>
        <w:t xml:space="preserve"> against resolutions</w:t>
      </w:r>
      <w:r w:rsidR="00540452">
        <w:rPr>
          <w:bCs/>
        </w:rPr>
        <w:t xml:space="preserve"> in favour of Israel </w:t>
      </w:r>
      <w:r w:rsidR="00065DFA">
        <w:rPr>
          <w:rStyle w:val="FootnoteReference"/>
          <w:bCs/>
        </w:rPr>
        <w:footnoteReference w:id="20"/>
      </w:r>
      <w:r w:rsidR="00540452">
        <w:rPr>
          <w:bCs/>
        </w:rPr>
        <w:t xml:space="preserve">. </w:t>
      </w:r>
      <w:r>
        <w:rPr>
          <w:bCs/>
        </w:rPr>
        <w:t xml:space="preserve"> This has and will always sway the Arab thinking towards </w:t>
      </w:r>
      <w:r w:rsidR="00AB3D75">
        <w:rPr>
          <w:bCs/>
        </w:rPr>
        <w:t xml:space="preserve">an opposing </w:t>
      </w:r>
      <w:r>
        <w:rPr>
          <w:bCs/>
        </w:rPr>
        <w:t xml:space="preserve">side whoever </w:t>
      </w:r>
      <w:r w:rsidR="00AB3D75">
        <w:rPr>
          <w:bCs/>
        </w:rPr>
        <w:t xml:space="preserve">it or </w:t>
      </w:r>
      <w:r>
        <w:rPr>
          <w:bCs/>
        </w:rPr>
        <w:t xml:space="preserve">they may be at the time. The USA is currently at loggerheads with Saudi Arabia because of </w:t>
      </w:r>
      <w:r w:rsidR="00540452">
        <w:rPr>
          <w:bCs/>
        </w:rPr>
        <w:t>their</w:t>
      </w:r>
      <w:r>
        <w:rPr>
          <w:bCs/>
        </w:rPr>
        <w:t xml:space="preserve"> recruitment of Russia into OPEC+ and their announcement of a reduction in production by 2 million barrels </w:t>
      </w:r>
      <w:r>
        <w:rPr>
          <w:rStyle w:val="FootnoteReference"/>
          <w:bCs/>
        </w:rPr>
        <w:footnoteReference w:id="21"/>
      </w:r>
      <w:r>
        <w:rPr>
          <w:bCs/>
        </w:rPr>
        <w:t>.</w:t>
      </w:r>
      <w:r w:rsidR="00F22C3B">
        <w:rPr>
          <w:bCs/>
        </w:rPr>
        <w:t xml:space="preserve"> So</w:t>
      </w:r>
      <w:r w:rsidR="00540452">
        <w:rPr>
          <w:bCs/>
        </w:rPr>
        <w:t>,</w:t>
      </w:r>
      <w:r w:rsidR="00F22C3B">
        <w:rPr>
          <w:bCs/>
        </w:rPr>
        <w:t xml:space="preserve"> whilst there is still a post-cold war struggle between the two super powers, it is being controlled by the established </w:t>
      </w:r>
      <w:r w:rsidR="00540452">
        <w:rPr>
          <w:bCs/>
        </w:rPr>
        <w:t>non-aligned</w:t>
      </w:r>
      <w:r w:rsidR="00F22C3B">
        <w:rPr>
          <w:bCs/>
        </w:rPr>
        <w:t xml:space="preserve"> countries in the </w:t>
      </w:r>
      <w:r w:rsidR="00650FEA">
        <w:rPr>
          <w:bCs/>
        </w:rPr>
        <w:t>MENA</w:t>
      </w:r>
      <w:r w:rsidR="00F22C3B">
        <w:rPr>
          <w:bCs/>
        </w:rPr>
        <w:t xml:space="preserve">. The power base in </w:t>
      </w:r>
      <w:r w:rsidR="00650FEA">
        <w:rPr>
          <w:bCs/>
        </w:rPr>
        <w:t>MENA</w:t>
      </w:r>
      <w:r w:rsidR="00F22C3B">
        <w:rPr>
          <w:bCs/>
        </w:rPr>
        <w:t xml:space="preserve"> is no longer about the ideology of governance, it is economic and there is a third power willing to flex </w:t>
      </w:r>
      <w:r w:rsidR="00540452">
        <w:rPr>
          <w:bCs/>
        </w:rPr>
        <w:t>its</w:t>
      </w:r>
      <w:r w:rsidR="00F22C3B">
        <w:rPr>
          <w:bCs/>
        </w:rPr>
        <w:t xml:space="preserve"> bank accounts; China!!</w:t>
      </w:r>
      <w:r w:rsidR="004E26BC">
        <w:rPr>
          <w:bCs/>
        </w:rPr>
        <w:t xml:space="preserve"> </w:t>
      </w:r>
      <w:r w:rsidR="004A797C">
        <w:rPr>
          <w:bCs/>
        </w:rPr>
        <w:t>They’re</w:t>
      </w:r>
      <w:r w:rsidR="004E26BC">
        <w:rPr>
          <w:bCs/>
        </w:rPr>
        <w:t xml:space="preserve"> continued investment into the MENA warms their leaders to the possibility of</w:t>
      </w:r>
      <w:r w:rsidR="004A797C">
        <w:rPr>
          <w:bCs/>
        </w:rPr>
        <w:t xml:space="preserve"> an alternative to the cold war past. The Great Ethiopian Renaissance Dam is a prime example where they have supplied the Hydro Electric Generators infrastructure at great cost </w:t>
      </w:r>
      <w:r w:rsidR="004A797C">
        <w:rPr>
          <w:rStyle w:val="FootnoteReference"/>
          <w:bCs/>
        </w:rPr>
        <w:footnoteReference w:id="22"/>
      </w:r>
      <w:r w:rsidR="004A797C">
        <w:rPr>
          <w:bCs/>
        </w:rPr>
        <w:t>.</w:t>
      </w:r>
      <w:r w:rsidR="004508F7">
        <w:rPr>
          <w:bCs/>
        </w:rPr>
        <w:t xml:space="preserve"> </w:t>
      </w:r>
    </w:p>
    <w:p w14:paraId="77A2BD7C" w14:textId="30025E9F" w:rsidR="004F099B" w:rsidRDefault="004508F7" w:rsidP="00DC2BD2">
      <w:pPr>
        <w:jc w:val="both"/>
        <w:rPr>
          <w:rFonts w:cstheme="minorHAnsi"/>
          <w:shd w:val="clear" w:color="auto" w:fill="FFFFFF"/>
        </w:rPr>
      </w:pPr>
      <w:r>
        <w:rPr>
          <w:bCs/>
        </w:rPr>
        <w:t>MENA’s</w:t>
      </w:r>
      <w:r w:rsidR="00065DFA">
        <w:rPr>
          <w:bCs/>
        </w:rPr>
        <w:t xml:space="preserve"> only failings are the diverse aspects of the religious base between the Sunnis and Shiites and their variants which diverts its attention sometimes from the West</w:t>
      </w:r>
      <w:r>
        <w:rPr>
          <w:bCs/>
        </w:rPr>
        <w:t xml:space="preserve"> and,</w:t>
      </w:r>
      <w:r w:rsidR="006B3B11">
        <w:rPr>
          <w:bCs/>
        </w:rPr>
        <w:t xml:space="preserve"> in the absence of the Balfour Declaration, may well have been a more virulent source of conflict</w:t>
      </w:r>
      <w:r w:rsidR="00065DFA">
        <w:rPr>
          <w:bCs/>
        </w:rPr>
        <w:t>.</w:t>
      </w:r>
      <w:r w:rsidR="00EE1D12">
        <w:rPr>
          <w:bCs/>
        </w:rPr>
        <w:t xml:space="preserve"> Even recent events involving Israeli-</w:t>
      </w:r>
      <w:r w:rsidR="00EE1D12">
        <w:rPr>
          <w:bCs/>
        </w:rPr>
        <w:lastRenderedPageBreak/>
        <w:t xml:space="preserve">Arab relations have come under scrutiny </w:t>
      </w:r>
      <w:r w:rsidR="004F099B">
        <w:rPr>
          <w:bCs/>
        </w:rPr>
        <w:t>by Frank Gardner of the BBC over</w:t>
      </w:r>
      <w:r w:rsidR="00EE1D12">
        <w:rPr>
          <w:bCs/>
        </w:rPr>
        <w:t xml:space="preserve"> the current war being waged in the Gaza Strip. </w:t>
      </w:r>
      <w:r w:rsidR="00F74CB5">
        <w:rPr>
          <w:bCs/>
        </w:rPr>
        <w:t>Fifty-seven</w:t>
      </w:r>
      <w:r w:rsidR="00EE1D12">
        <w:rPr>
          <w:bCs/>
        </w:rPr>
        <w:t xml:space="preserve"> Arab and Muslim leaders have recently met in Riyadh to condemn the Israeli actions, but more p</w:t>
      </w:r>
      <w:r w:rsidR="00B44AE6">
        <w:rPr>
          <w:bCs/>
        </w:rPr>
        <w:t>ertinent</w:t>
      </w:r>
      <w:r w:rsidR="00EE1D12">
        <w:rPr>
          <w:bCs/>
        </w:rPr>
        <w:t xml:space="preserve"> was the unity of condemnation of Israel’s largest backer, the USA, with suggestions made of Oil embargos and removal of US bases from</w:t>
      </w:r>
      <w:r w:rsidR="004F099B">
        <w:rPr>
          <w:bCs/>
        </w:rPr>
        <w:t xml:space="preserve"> the area </w:t>
      </w:r>
      <w:r w:rsidR="004F099B">
        <w:rPr>
          <w:rStyle w:val="FootnoteReference"/>
          <w:bCs/>
        </w:rPr>
        <w:footnoteReference w:id="23"/>
      </w:r>
      <w:r w:rsidR="00F74CB5">
        <w:rPr>
          <w:bCs/>
        </w:rPr>
        <w:t>, possibly placing the USA’s influence in the area at an all-time low</w:t>
      </w:r>
      <w:r w:rsidR="00EE1D12">
        <w:rPr>
          <w:bCs/>
        </w:rPr>
        <w:t>.</w:t>
      </w:r>
      <w:r w:rsidR="004F099B">
        <w:rPr>
          <w:bCs/>
        </w:rPr>
        <w:t xml:space="preserve"> It is further reported that six of the Arab nations had established full ties with Israel, </w:t>
      </w:r>
      <w:r w:rsidR="004F099B" w:rsidRPr="00F74CB5">
        <w:rPr>
          <w:rFonts w:cstheme="minorHAnsi"/>
          <w:bCs/>
        </w:rPr>
        <w:t xml:space="preserve">whilst Iran under </w:t>
      </w:r>
      <w:r w:rsidR="004F099B" w:rsidRPr="00F74CB5">
        <w:rPr>
          <w:rFonts w:cstheme="minorHAnsi"/>
          <w:shd w:val="clear" w:color="auto" w:fill="FFFFFF"/>
        </w:rPr>
        <w:t>President Rais</w:t>
      </w:r>
      <w:r w:rsidR="004F099B" w:rsidRPr="00F74CB5">
        <w:rPr>
          <w:rFonts w:cstheme="minorHAnsi"/>
          <w:shd w:val="clear" w:color="auto" w:fill="FFFFFF"/>
        </w:rPr>
        <w:t xml:space="preserve"> continue to supply arms to </w:t>
      </w:r>
      <w:r w:rsidR="00F74CB5" w:rsidRPr="00F74CB5">
        <w:rPr>
          <w:rFonts w:cstheme="minorHAnsi"/>
          <w:shd w:val="clear" w:color="auto" w:fill="FFFFFF"/>
        </w:rPr>
        <w:t>Hamas in Gaza, Hezbollah in Lebanon and the Houthis in Yemen</w:t>
      </w:r>
      <w:r w:rsidR="00F74CB5">
        <w:rPr>
          <w:rFonts w:cstheme="minorHAnsi"/>
          <w:shd w:val="clear" w:color="auto" w:fill="FFFFFF"/>
        </w:rPr>
        <w:t>. Does this raise the question of destabilisation from within? Only time will tell but it’s happened before.</w:t>
      </w:r>
    </w:p>
    <w:p w14:paraId="7BFF1145" w14:textId="77777777" w:rsidR="00B44AE6" w:rsidRPr="00F74CB5" w:rsidRDefault="00B44AE6" w:rsidP="00DC2BD2">
      <w:pPr>
        <w:jc w:val="both"/>
        <w:rPr>
          <w:rFonts w:cstheme="minorHAnsi"/>
          <w:bCs/>
        </w:rPr>
      </w:pPr>
    </w:p>
    <w:p w14:paraId="6A1B9A07" w14:textId="425F75CD" w:rsidR="00F22C3B" w:rsidRPr="00B44AE6" w:rsidRDefault="006B3B11" w:rsidP="00DC2BD2">
      <w:pPr>
        <w:jc w:val="both"/>
        <w:rPr>
          <w:b/>
          <w:u w:val="single"/>
        </w:rPr>
      </w:pPr>
      <w:r w:rsidRPr="00B44AE6">
        <w:rPr>
          <w:b/>
          <w:u w:val="single"/>
        </w:rPr>
        <w:t>Word Count 2</w:t>
      </w:r>
      <w:r w:rsidR="00B44AE6" w:rsidRPr="00B44AE6">
        <w:rPr>
          <w:b/>
          <w:u w:val="single"/>
        </w:rPr>
        <w:t>70</w:t>
      </w:r>
      <w:r w:rsidR="00AB3D75">
        <w:rPr>
          <w:b/>
          <w:u w:val="single"/>
        </w:rPr>
        <w:t xml:space="preserve">6 </w:t>
      </w:r>
      <w:r w:rsidRPr="00B44AE6">
        <w:rPr>
          <w:b/>
          <w:u w:val="single"/>
        </w:rPr>
        <w:t xml:space="preserve"> (Without references and student title block)</w:t>
      </w:r>
    </w:p>
    <w:p w14:paraId="575D4C5C" w14:textId="314737B2" w:rsidR="00F74CB5" w:rsidRDefault="00F74CB5">
      <w:pPr>
        <w:spacing w:line="259" w:lineRule="auto"/>
        <w:rPr>
          <w:bCs/>
        </w:rPr>
      </w:pPr>
      <w:r>
        <w:rPr>
          <w:bCs/>
        </w:rPr>
        <w:br w:type="page"/>
      </w:r>
    </w:p>
    <w:p w14:paraId="73585ED7" w14:textId="36F293AC" w:rsidR="007E6CA2" w:rsidRPr="008E659F" w:rsidRDefault="007E6CA2" w:rsidP="008C6320">
      <w:pPr>
        <w:rPr>
          <w:rFonts w:cstheme="minorHAnsi"/>
          <w:b/>
          <w:u w:val="single"/>
        </w:rPr>
      </w:pPr>
      <w:r w:rsidRPr="008E659F">
        <w:rPr>
          <w:rFonts w:cstheme="minorHAnsi"/>
          <w:b/>
          <w:u w:val="single"/>
        </w:rPr>
        <w:lastRenderedPageBreak/>
        <w:t>References</w:t>
      </w:r>
    </w:p>
    <w:p w14:paraId="65F66B7D" w14:textId="409B4544" w:rsidR="00F04414" w:rsidRPr="008E659F" w:rsidRDefault="00F04414" w:rsidP="008C6320">
      <w:pPr>
        <w:rPr>
          <w:rFonts w:cstheme="minorHAnsi"/>
          <w:sz w:val="20"/>
          <w:szCs w:val="20"/>
        </w:rPr>
      </w:pPr>
      <w:r w:rsidRPr="008E659F">
        <w:rPr>
          <w:rFonts w:cstheme="minorHAnsi"/>
          <w:sz w:val="20"/>
          <w:szCs w:val="20"/>
        </w:rPr>
        <w:t xml:space="preserve">Allen, Lori., The Interactive Encyclopaedia of The Palestine Question, </w:t>
      </w:r>
      <w:r w:rsidRPr="008E659F">
        <w:rPr>
          <w:rFonts w:cstheme="minorHAnsi"/>
          <w:i/>
          <w:iCs/>
          <w:sz w:val="20"/>
          <w:szCs w:val="20"/>
        </w:rPr>
        <w:t>The King Crane Commission of 1919</w:t>
      </w:r>
      <w:r w:rsidRPr="008E659F">
        <w:rPr>
          <w:rFonts w:cstheme="minorHAnsi"/>
          <w:sz w:val="20"/>
          <w:szCs w:val="20"/>
        </w:rPr>
        <w:t xml:space="preserve">, </w:t>
      </w:r>
      <w:hyperlink r:id="rId18" w:history="1">
        <w:r w:rsidRPr="008E659F">
          <w:rPr>
            <w:rStyle w:val="Hyperlink"/>
            <w:rFonts w:cstheme="minorHAnsi"/>
            <w:color w:val="auto"/>
            <w:sz w:val="20"/>
            <w:szCs w:val="20"/>
          </w:rPr>
          <w:t>https://www.palquest.org/en/highlight/30778/king-crane-commission-1919</w:t>
        </w:r>
      </w:hyperlink>
      <w:r w:rsidRPr="008E659F">
        <w:rPr>
          <w:rFonts w:cstheme="minorHAnsi"/>
          <w:sz w:val="20"/>
          <w:szCs w:val="20"/>
        </w:rPr>
        <w:t xml:space="preserve">  accessed 14</w:t>
      </w:r>
      <w:r w:rsidRPr="008E659F">
        <w:rPr>
          <w:rFonts w:cstheme="minorHAnsi"/>
          <w:sz w:val="20"/>
          <w:szCs w:val="20"/>
          <w:vertAlign w:val="superscript"/>
        </w:rPr>
        <w:t>th</w:t>
      </w:r>
      <w:r w:rsidRPr="008E659F">
        <w:rPr>
          <w:rFonts w:cstheme="minorHAnsi"/>
          <w:sz w:val="20"/>
          <w:szCs w:val="20"/>
        </w:rPr>
        <w:t xml:space="preserve"> Nov 2023.</w:t>
      </w:r>
    </w:p>
    <w:p w14:paraId="070B8830" w14:textId="13BD7321" w:rsidR="008C6320" w:rsidRPr="008E659F" w:rsidRDefault="008C6320" w:rsidP="008C6320">
      <w:pPr>
        <w:rPr>
          <w:rFonts w:cstheme="minorHAnsi"/>
          <w:sz w:val="20"/>
          <w:szCs w:val="20"/>
        </w:rPr>
      </w:pPr>
      <w:r w:rsidRPr="008E659F">
        <w:rPr>
          <w:rFonts w:cstheme="minorHAnsi"/>
          <w:sz w:val="20"/>
          <w:szCs w:val="20"/>
        </w:rPr>
        <w:t xml:space="preserve">Anderson, Scott., Smithsonian Institute, </w:t>
      </w:r>
      <w:r w:rsidRPr="008E659F">
        <w:rPr>
          <w:rFonts w:cstheme="minorHAnsi"/>
          <w:i/>
          <w:iCs/>
          <w:sz w:val="20"/>
          <w:szCs w:val="20"/>
        </w:rPr>
        <w:t>The True Story Of Lawrence Of Arabia</w:t>
      </w:r>
      <w:r w:rsidRPr="008E659F">
        <w:rPr>
          <w:rFonts w:cstheme="minorHAnsi"/>
          <w:sz w:val="20"/>
          <w:szCs w:val="20"/>
        </w:rPr>
        <w:t xml:space="preserve">, </w:t>
      </w:r>
      <w:hyperlink r:id="rId19" w:history="1">
        <w:r w:rsidRPr="008E659F">
          <w:rPr>
            <w:rFonts w:cstheme="minorHAnsi"/>
            <w:sz w:val="20"/>
            <w:szCs w:val="20"/>
            <w:u w:val="single"/>
          </w:rPr>
          <w:t>https://www.smithsonianmag.com/history/true-story-lawrence-arabia-180951857/</w:t>
        </w:r>
      </w:hyperlink>
      <w:r w:rsidRPr="008E659F">
        <w:rPr>
          <w:rFonts w:cstheme="minorHAnsi"/>
          <w:sz w:val="20"/>
          <w:szCs w:val="20"/>
        </w:rPr>
        <w:t xml:space="preserve">  (July 2014), Accessed 9</w:t>
      </w:r>
      <w:r w:rsidRPr="008E659F">
        <w:rPr>
          <w:rFonts w:cstheme="minorHAnsi"/>
          <w:sz w:val="20"/>
          <w:szCs w:val="20"/>
          <w:vertAlign w:val="superscript"/>
        </w:rPr>
        <w:t>th</w:t>
      </w:r>
      <w:r w:rsidRPr="008E659F">
        <w:rPr>
          <w:rFonts w:cstheme="minorHAnsi"/>
          <w:sz w:val="20"/>
          <w:szCs w:val="20"/>
        </w:rPr>
        <w:t xml:space="preserve"> Nov 2023.</w:t>
      </w:r>
    </w:p>
    <w:p w14:paraId="4BC3D5EB" w14:textId="1F22BF68" w:rsidR="008E659F" w:rsidRPr="008E659F" w:rsidRDefault="00000000" w:rsidP="008E659F">
      <w:pPr>
        <w:pStyle w:val="FootnoteText"/>
        <w:rPr>
          <w:rFonts w:cstheme="minorHAnsi"/>
        </w:rPr>
      </w:pPr>
      <w:hyperlink r:id="rId20" w:history="1">
        <w:r w:rsidR="008E659F" w:rsidRPr="008E659F">
          <w:rPr>
            <w:rFonts w:cstheme="minorHAnsi"/>
          </w:rPr>
          <w:t>Asrar</w:t>
        </w:r>
      </w:hyperlink>
      <w:r w:rsidR="008E659F" w:rsidRPr="008E659F">
        <w:rPr>
          <w:rFonts w:cstheme="minorHAnsi"/>
          <w:shd w:val="clear" w:color="auto" w:fill="FFFFFF"/>
        </w:rPr>
        <w:t>,</w:t>
      </w:r>
      <w:r w:rsidR="008E659F" w:rsidRPr="008E659F">
        <w:rPr>
          <w:rFonts w:cstheme="minorHAnsi"/>
        </w:rPr>
        <w:t xml:space="preserve"> </w:t>
      </w:r>
      <w:r w:rsidR="008E659F" w:rsidRPr="008E659F">
        <w:rPr>
          <w:rFonts w:cstheme="minorHAnsi"/>
          <w:shd w:val="clear" w:color="auto" w:fill="FFFFFF"/>
        </w:rPr>
        <w:t>Shakeeb., and Mohammed Hussein,</w:t>
      </w:r>
      <w:r w:rsidR="008E659F" w:rsidRPr="008E659F">
        <w:rPr>
          <w:rFonts w:cstheme="minorHAnsi"/>
        </w:rPr>
        <w:t xml:space="preserve"> Al Jazeera News, 26</w:t>
      </w:r>
      <w:r w:rsidR="008E659F" w:rsidRPr="008E659F">
        <w:rPr>
          <w:rFonts w:cstheme="minorHAnsi"/>
          <w:vertAlign w:val="superscript"/>
        </w:rPr>
        <w:t>th</w:t>
      </w:r>
      <w:r w:rsidR="008E659F" w:rsidRPr="008E659F">
        <w:rPr>
          <w:rFonts w:cstheme="minorHAnsi"/>
        </w:rPr>
        <w:t xml:space="preserve"> Oct 2023, </w:t>
      </w:r>
      <w:r w:rsidR="008E659F" w:rsidRPr="008E659F">
        <w:rPr>
          <w:rFonts w:cstheme="minorHAnsi"/>
          <w:i/>
          <w:iCs/>
        </w:rPr>
        <w:t>How the US has used its veto power at the UN in support of Israel</w:t>
      </w:r>
      <w:r w:rsidR="008E659F" w:rsidRPr="008E659F">
        <w:rPr>
          <w:rFonts w:cstheme="minorHAnsi"/>
        </w:rPr>
        <w:t>,</w:t>
      </w:r>
    </w:p>
    <w:p w14:paraId="32F26493" w14:textId="77777777" w:rsidR="008E659F" w:rsidRPr="008E659F" w:rsidRDefault="008E659F" w:rsidP="008E659F">
      <w:pPr>
        <w:pStyle w:val="FootnoteText"/>
        <w:rPr>
          <w:rFonts w:cstheme="minorHAnsi"/>
        </w:rPr>
      </w:pPr>
      <w:r w:rsidRPr="008E659F">
        <w:rPr>
          <w:rFonts w:cstheme="minorHAnsi"/>
        </w:rPr>
        <w:t xml:space="preserve"> </w:t>
      </w:r>
      <w:hyperlink r:id="rId21" w:history="1">
        <w:r w:rsidRPr="008E659F">
          <w:rPr>
            <w:rStyle w:val="Hyperlink"/>
            <w:rFonts w:cstheme="minorHAnsi"/>
            <w:color w:val="auto"/>
          </w:rPr>
          <w:t>https://www.aljazeera.com/news/2023/10/26/</w:t>
        </w:r>
      </w:hyperlink>
      <w:r w:rsidRPr="008E659F">
        <w:rPr>
          <w:rFonts w:cstheme="minorHAnsi"/>
        </w:rPr>
        <w:t xml:space="preserve">  accessed 15</w:t>
      </w:r>
      <w:r w:rsidRPr="008E659F">
        <w:rPr>
          <w:rFonts w:cstheme="minorHAnsi"/>
          <w:vertAlign w:val="superscript"/>
        </w:rPr>
        <w:t>th</w:t>
      </w:r>
      <w:r w:rsidRPr="008E659F">
        <w:rPr>
          <w:rFonts w:cstheme="minorHAnsi"/>
        </w:rPr>
        <w:t xml:space="preserve"> Nov 2023.</w:t>
      </w:r>
    </w:p>
    <w:p w14:paraId="35E55C2B" w14:textId="77777777" w:rsidR="008E659F" w:rsidRPr="008E659F" w:rsidRDefault="008E659F" w:rsidP="008C6320">
      <w:pPr>
        <w:rPr>
          <w:rFonts w:cstheme="minorHAnsi"/>
          <w:sz w:val="20"/>
          <w:szCs w:val="20"/>
        </w:rPr>
      </w:pPr>
    </w:p>
    <w:p w14:paraId="31DD31AF" w14:textId="288CE247" w:rsidR="008C6320" w:rsidRPr="008E659F" w:rsidRDefault="008C6320" w:rsidP="008C6320">
      <w:pPr>
        <w:rPr>
          <w:rFonts w:cstheme="minorHAnsi"/>
          <w:sz w:val="20"/>
          <w:szCs w:val="20"/>
        </w:rPr>
      </w:pPr>
      <w:r w:rsidRPr="008E659F">
        <w:rPr>
          <w:rFonts w:cstheme="minorHAnsi"/>
          <w:sz w:val="20"/>
          <w:szCs w:val="20"/>
        </w:rPr>
        <w:t xml:space="preserve">Balfour Project Org., The, </w:t>
      </w:r>
      <w:r w:rsidRPr="008E659F">
        <w:rPr>
          <w:rFonts w:cstheme="minorHAnsi"/>
          <w:i/>
          <w:iCs/>
          <w:sz w:val="20"/>
          <w:szCs w:val="20"/>
        </w:rPr>
        <w:t>The McMahon Promise To Hussein,</w:t>
      </w:r>
      <w:r w:rsidRPr="008E659F">
        <w:rPr>
          <w:rFonts w:cstheme="minorHAnsi"/>
          <w:sz w:val="20"/>
          <w:szCs w:val="20"/>
        </w:rPr>
        <w:t xml:space="preserve">  </w:t>
      </w:r>
      <w:hyperlink r:id="rId22" w:history="1">
        <w:r w:rsidRPr="008E659F">
          <w:rPr>
            <w:rStyle w:val="Hyperlink"/>
            <w:rFonts w:cstheme="minorHAnsi"/>
            <w:color w:val="auto"/>
            <w:sz w:val="20"/>
            <w:szCs w:val="20"/>
          </w:rPr>
          <w:t>https://balfourproject.org/the-mcmahon-promise/</w:t>
        </w:r>
      </w:hyperlink>
      <w:r w:rsidRPr="008E659F">
        <w:rPr>
          <w:rFonts w:cstheme="minorHAnsi"/>
          <w:sz w:val="20"/>
          <w:szCs w:val="20"/>
        </w:rPr>
        <w:t xml:space="preserve">  accessed 14</w:t>
      </w:r>
      <w:r w:rsidRPr="008E659F">
        <w:rPr>
          <w:rFonts w:cstheme="minorHAnsi"/>
          <w:sz w:val="20"/>
          <w:szCs w:val="20"/>
          <w:vertAlign w:val="superscript"/>
        </w:rPr>
        <w:t>th</w:t>
      </w:r>
      <w:r w:rsidRPr="008E659F">
        <w:rPr>
          <w:rFonts w:cstheme="minorHAnsi"/>
          <w:sz w:val="20"/>
          <w:szCs w:val="20"/>
        </w:rPr>
        <w:t xml:space="preserve"> Nov 2023.</w:t>
      </w:r>
    </w:p>
    <w:p w14:paraId="157E0194" w14:textId="0A9C9456" w:rsidR="00F04414" w:rsidRPr="008E659F" w:rsidRDefault="00F04414" w:rsidP="008C6320">
      <w:pPr>
        <w:rPr>
          <w:rFonts w:cstheme="minorHAnsi"/>
          <w:sz w:val="20"/>
          <w:szCs w:val="20"/>
        </w:rPr>
      </w:pPr>
      <w:r w:rsidRPr="008E659F">
        <w:rPr>
          <w:rFonts w:cstheme="minorHAnsi"/>
          <w:sz w:val="20"/>
          <w:szCs w:val="20"/>
        </w:rPr>
        <w:t>Backhouse</w:t>
      </w:r>
      <w:r w:rsidR="008E659F" w:rsidRPr="008E659F">
        <w:rPr>
          <w:rFonts w:cstheme="minorHAnsi"/>
          <w:sz w:val="20"/>
          <w:szCs w:val="20"/>
        </w:rPr>
        <w:t>. Fid</w:t>
      </w:r>
      <w:r w:rsidRPr="008E659F">
        <w:rPr>
          <w:rFonts w:cstheme="minorHAnsi"/>
          <w:sz w:val="20"/>
          <w:szCs w:val="20"/>
        </w:rPr>
        <w:t xml:space="preserve"> and others. "</w:t>
      </w:r>
      <w:r w:rsidRPr="008E659F">
        <w:rPr>
          <w:rFonts w:cstheme="minorHAnsi"/>
          <w:i/>
          <w:iCs/>
          <w:sz w:val="20"/>
          <w:szCs w:val="20"/>
        </w:rPr>
        <w:t>1953 coup in Iran</w:t>
      </w:r>
      <w:r w:rsidRPr="008E659F">
        <w:rPr>
          <w:rFonts w:cstheme="minorHAnsi"/>
          <w:sz w:val="20"/>
          <w:szCs w:val="20"/>
        </w:rPr>
        <w:t xml:space="preserve">". Encyclopaedia Britannica, </w:t>
      </w:r>
      <w:r w:rsidR="008E659F" w:rsidRPr="008E659F">
        <w:rPr>
          <w:rFonts w:cstheme="minorHAnsi"/>
          <w:sz w:val="20"/>
          <w:szCs w:val="20"/>
        </w:rPr>
        <w:t>(</w:t>
      </w:r>
      <w:r w:rsidRPr="008E659F">
        <w:rPr>
          <w:rFonts w:cstheme="minorHAnsi"/>
          <w:sz w:val="20"/>
          <w:szCs w:val="20"/>
        </w:rPr>
        <w:t>10 May. 2022</w:t>
      </w:r>
      <w:r w:rsidR="008E659F" w:rsidRPr="008E659F">
        <w:rPr>
          <w:rFonts w:cstheme="minorHAnsi"/>
          <w:sz w:val="20"/>
          <w:szCs w:val="20"/>
        </w:rPr>
        <w:t>)</w:t>
      </w:r>
      <w:r w:rsidRPr="008E659F">
        <w:rPr>
          <w:rFonts w:cstheme="minorHAnsi"/>
          <w:sz w:val="20"/>
          <w:szCs w:val="20"/>
        </w:rPr>
        <w:t>, https://www.britannica.com/event/1953-coup-in-Iran. Accessed 15 November 2023.</w:t>
      </w:r>
    </w:p>
    <w:p w14:paraId="15D3F254" w14:textId="7E6679B5" w:rsidR="008C6320" w:rsidRPr="008E659F" w:rsidRDefault="008C6320" w:rsidP="008C6320">
      <w:pPr>
        <w:pStyle w:val="FootnoteText"/>
        <w:rPr>
          <w:rFonts w:cstheme="minorHAnsi"/>
        </w:rPr>
      </w:pPr>
      <w:r w:rsidRPr="008E659F">
        <w:rPr>
          <w:rFonts w:cstheme="minorHAnsi"/>
        </w:rPr>
        <w:t>Britannica, The Editors of Encyclopaedia. "</w:t>
      </w:r>
      <w:r w:rsidRPr="008E659F">
        <w:rPr>
          <w:rFonts w:cstheme="minorHAnsi"/>
          <w:i/>
          <w:iCs/>
        </w:rPr>
        <w:t>Mandate</w:t>
      </w:r>
      <w:r w:rsidRPr="008E659F">
        <w:rPr>
          <w:rFonts w:cstheme="minorHAnsi"/>
        </w:rPr>
        <w:t xml:space="preserve">". </w:t>
      </w:r>
      <w:r w:rsidR="008E659F" w:rsidRPr="008E659F">
        <w:rPr>
          <w:rFonts w:cstheme="minorHAnsi"/>
        </w:rPr>
        <w:t>Encyclopaedia</w:t>
      </w:r>
      <w:r w:rsidRPr="008E659F">
        <w:rPr>
          <w:rFonts w:cstheme="minorHAnsi"/>
        </w:rPr>
        <w:t xml:space="preserve"> Britannica, </w:t>
      </w:r>
      <w:r w:rsidR="00F04414" w:rsidRPr="008E659F">
        <w:rPr>
          <w:rFonts w:cstheme="minorHAnsi"/>
        </w:rPr>
        <w:t>(</w:t>
      </w:r>
      <w:r w:rsidRPr="008E659F">
        <w:rPr>
          <w:rFonts w:cstheme="minorHAnsi"/>
        </w:rPr>
        <w:t>13 Aug. 2021</w:t>
      </w:r>
      <w:r w:rsidR="00F04414" w:rsidRPr="008E659F">
        <w:rPr>
          <w:rFonts w:cstheme="minorHAnsi"/>
        </w:rPr>
        <w:t>)</w:t>
      </w:r>
      <w:r w:rsidRPr="008E659F">
        <w:rPr>
          <w:rFonts w:cstheme="minorHAnsi"/>
        </w:rPr>
        <w:t xml:space="preserve">, </w:t>
      </w:r>
      <w:hyperlink r:id="rId23" w:history="1">
        <w:r w:rsidRPr="008E659F">
          <w:rPr>
            <w:rStyle w:val="Hyperlink"/>
            <w:rFonts w:cstheme="minorHAnsi"/>
            <w:color w:val="auto"/>
          </w:rPr>
          <w:t>https://www.britannica.com/topic/mandate-League-of-Nations. Accessed 7 November 2023</w:t>
        </w:r>
      </w:hyperlink>
      <w:r w:rsidRPr="008E659F">
        <w:rPr>
          <w:rFonts w:cstheme="minorHAnsi"/>
        </w:rPr>
        <w:t>. Accessed 7</w:t>
      </w:r>
      <w:r w:rsidRPr="008E659F">
        <w:rPr>
          <w:rFonts w:cstheme="minorHAnsi"/>
          <w:vertAlign w:val="superscript"/>
        </w:rPr>
        <w:t>th</w:t>
      </w:r>
      <w:r w:rsidRPr="008E659F">
        <w:rPr>
          <w:rFonts w:cstheme="minorHAnsi"/>
        </w:rPr>
        <w:t xml:space="preserve"> Nov 2023</w:t>
      </w:r>
      <w:r w:rsidR="00F04414" w:rsidRPr="008E659F">
        <w:rPr>
          <w:rFonts w:cstheme="minorHAnsi"/>
        </w:rPr>
        <w:t>.</w:t>
      </w:r>
    </w:p>
    <w:p w14:paraId="4EE9CA20" w14:textId="77777777" w:rsidR="008E659F" w:rsidRPr="008E659F" w:rsidRDefault="008E659F" w:rsidP="008C6320">
      <w:pPr>
        <w:pStyle w:val="FootnoteText"/>
        <w:rPr>
          <w:rFonts w:cstheme="minorHAnsi"/>
        </w:rPr>
      </w:pPr>
    </w:p>
    <w:p w14:paraId="53BD1D27" w14:textId="2DFD0B39" w:rsidR="008E659F" w:rsidRDefault="00000000" w:rsidP="008C6320">
      <w:pPr>
        <w:pStyle w:val="FootnoteText"/>
        <w:rPr>
          <w:rFonts w:eastAsia="Times New Roman" w:cstheme="minorHAnsi"/>
          <w:kern w:val="36"/>
          <w:lang w:eastAsia="en-GB"/>
          <w14:ligatures w14:val="none"/>
        </w:rPr>
      </w:pPr>
      <w:hyperlink r:id="rId24" w:history="1">
        <w:r w:rsidR="008E659F" w:rsidRPr="008E659F">
          <w:rPr>
            <w:rFonts w:cstheme="minorHAnsi"/>
          </w:rPr>
          <w:t>Elhamy</w:t>
        </w:r>
      </w:hyperlink>
      <w:r w:rsidR="008E659F" w:rsidRPr="008E659F">
        <w:rPr>
          <w:rFonts w:cstheme="minorHAnsi"/>
        </w:rPr>
        <w:t>, Ahmad., and </w:t>
      </w:r>
      <w:hyperlink r:id="rId25" w:history="1">
        <w:r w:rsidR="008E659F" w:rsidRPr="008E659F">
          <w:rPr>
            <w:rFonts w:cstheme="minorHAnsi"/>
          </w:rPr>
          <w:t>Moaz Abd-Alaziz</w:t>
        </w:r>
      </w:hyperlink>
      <w:r w:rsidR="008E659F" w:rsidRPr="008E659F">
        <w:rPr>
          <w:rFonts w:cstheme="minorHAnsi"/>
        </w:rPr>
        <w:t xml:space="preserve">, Reuters.com,  </w:t>
      </w:r>
      <w:r w:rsidR="008E659F" w:rsidRPr="008E659F">
        <w:rPr>
          <w:rFonts w:eastAsia="Times New Roman" w:cstheme="minorHAnsi"/>
          <w:i/>
          <w:iCs/>
          <w:kern w:val="36"/>
          <w:lang w:eastAsia="en-GB"/>
          <w14:ligatures w14:val="none"/>
        </w:rPr>
        <w:t>Saudi Arabia, United States clash over reason for OPEC+ oil cut</w:t>
      </w:r>
      <w:r w:rsidR="008E659F" w:rsidRPr="008E659F">
        <w:rPr>
          <w:rFonts w:eastAsia="Times New Roman" w:cstheme="minorHAnsi"/>
          <w:kern w:val="36"/>
          <w:lang w:eastAsia="en-GB"/>
          <w14:ligatures w14:val="none"/>
        </w:rPr>
        <w:t>, 13</w:t>
      </w:r>
      <w:r w:rsidR="008E659F" w:rsidRPr="008E659F">
        <w:rPr>
          <w:rFonts w:eastAsia="Times New Roman" w:cstheme="minorHAnsi"/>
          <w:kern w:val="36"/>
          <w:vertAlign w:val="superscript"/>
          <w:lang w:eastAsia="en-GB"/>
          <w14:ligatures w14:val="none"/>
        </w:rPr>
        <w:t>th</w:t>
      </w:r>
      <w:r w:rsidR="008E659F" w:rsidRPr="008E659F">
        <w:rPr>
          <w:rFonts w:eastAsia="Times New Roman" w:cstheme="minorHAnsi"/>
          <w:kern w:val="36"/>
          <w:lang w:eastAsia="en-GB"/>
          <w14:ligatures w14:val="none"/>
        </w:rPr>
        <w:t xml:space="preserve"> Oct 2022, </w:t>
      </w:r>
      <w:hyperlink r:id="rId26" w:history="1">
        <w:r w:rsidR="008E659F" w:rsidRPr="008E659F">
          <w:rPr>
            <w:rStyle w:val="Hyperlink"/>
            <w:rFonts w:eastAsia="Times New Roman" w:cstheme="minorHAnsi"/>
            <w:color w:val="auto"/>
            <w:kern w:val="36"/>
            <w:lang w:eastAsia="en-GB"/>
            <w14:ligatures w14:val="none"/>
          </w:rPr>
          <w:t>https://www.reuters.com/business/energy/</w:t>
        </w:r>
      </w:hyperlink>
      <w:r w:rsidR="008E659F" w:rsidRPr="008E659F">
        <w:rPr>
          <w:rFonts w:eastAsia="Times New Roman" w:cstheme="minorHAnsi"/>
          <w:kern w:val="36"/>
          <w:lang w:eastAsia="en-GB"/>
          <w14:ligatures w14:val="none"/>
        </w:rPr>
        <w:t xml:space="preserve">  accessed 15</w:t>
      </w:r>
      <w:r w:rsidR="008E659F" w:rsidRPr="008E659F">
        <w:rPr>
          <w:rFonts w:eastAsia="Times New Roman" w:cstheme="minorHAnsi"/>
          <w:kern w:val="36"/>
          <w:vertAlign w:val="superscript"/>
          <w:lang w:eastAsia="en-GB"/>
          <w14:ligatures w14:val="none"/>
        </w:rPr>
        <w:t>th</w:t>
      </w:r>
      <w:r w:rsidR="008E659F" w:rsidRPr="008E659F">
        <w:rPr>
          <w:rFonts w:eastAsia="Times New Roman" w:cstheme="minorHAnsi"/>
          <w:kern w:val="36"/>
          <w:lang w:eastAsia="en-GB"/>
          <w14:ligatures w14:val="none"/>
        </w:rPr>
        <w:t xml:space="preserve"> Nov 2023.</w:t>
      </w:r>
    </w:p>
    <w:p w14:paraId="7329CF24" w14:textId="77777777" w:rsidR="004F099B" w:rsidRDefault="004F099B" w:rsidP="008C6320">
      <w:pPr>
        <w:pStyle w:val="FootnoteText"/>
        <w:rPr>
          <w:rFonts w:eastAsia="Times New Roman" w:cstheme="minorHAnsi"/>
          <w:kern w:val="36"/>
          <w:lang w:eastAsia="en-GB"/>
          <w14:ligatures w14:val="none"/>
        </w:rPr>
      </w:pPr>
    </w:p>
    <w:p w14:paraId="616D2760" w14:textId="77777777" w:rsidR="004F099B" w:rsidRPr="004F099B" w:rsidRDefault="004F099B" w:rsidP="004F099B">
      <w:pPr>
        <w:pStyle w:val="FootnoteText"/>
      </w:pPr>
      <w:r>
        <w:t>Frank Gardner, BBC.co.uk,</w:t>
      </w:r>
      <w:r>
        <w:rPr>
          <w:rFonts w:ascii="Helvetica" w:eastAsia="Times New Roman" w:hAnsi="Helvetica" w:cs="Helvetica"/>
          <w:color w:val="141414"/>
          <w:kern w:val="36"/>
          <w:sz w:val="48"/>
          <w:szCs w:val="48"/>
          <w:lang w:eastAsia="en-GB"/>
          <w14:ligatures w14:val="none"/>
        </w:rPr>
        <w:t xml:space="preserve"> </w:t>
      </w:r>
      <w:r w:rsidRPr="004F099B">
        <w:rPr>
          <w:i/>
          <w:iCs/>
        </w:rPr>
        <w:t>Arab and Muslim leaders blame West for Gaza misery</w:t>
      </w:r>
      <w:r>
        <w:t>, (15</w:t>
      </w:r>
      <w:r w:rsidRPr="004F099B">
        <w:rPr>
          <w:vertAlign w:val="superscript"/>
        </w:rPr>
        <w:t>th</w:t>
      </w:r>
      <w:r>
        <w:t xml:space="preserve"> Nov 2023)</w:t>
      </w:r>
    </w:p>
    <w:p w14:paraId="660078C3" w14:textId="338C6578" w:rsidR="004F099B" w:rsidRPr="004F099B" w:rsidRDefault="004F099B" w:rsidP="004F099B">
      <w:pPr>
        <w:pStyle w:val="FootnoteText"/>
        <w:rPr>
          <w:rFonts w:cstheme="minorHAnsi"/>
        </w:rPr>
      </w:pPr>
      <w:r>
        <w:t xml:space="preserve">  </w:t>
      </w:r>
      <w:hyperlink r:id="rId27" w:history="1">
        <w:r w:rsidRPr="004F099B">
          <w:rPr>
            <w:rStyle w:val="Hyperlink"/>
            <w:color w:val="auto"/>
          </w:rPr>
          <w:t>https://www.bbc.co.uk/news/world-middle-east-67417570</w:t>
        </w:r>
      </w:hyperlink>
      <w:r w:rsidRPr="004F099B">
        <w:t xml:space="preserve"> accessed 15th Nov 2023.</w:t>
      </w:r>
    </w:p>
    <w:p w14:paraId="05533D60" w14:textId="77777777" w:rsidR="00F04414" w:rsidRPr="008E659F" w:rsidRDefault="00F04414" w:rsidP="008C6320">
      <w:pPr>
        <w:pStyle w:val="FootnoteText"/>
        <w:rPr>
          <w:rFonts w:cstheme="minorHAnsi"/>
        </w:rPr>
      </w:pPr>
    </w:p>
    <w:p w14:paraId="1F9905DC" w14:textId="58FC5944" w:rsidR="00F04414" w:rsidRPr="008E659F" w:rsidRDefault="00F04414" w:rsidP="008C6320">
      <w:pPr>
        <w:pStyle w:val="FootnoteText"/>
        <w:rPr>
          <w:rFonts w:cstheme="minorHAnsi"/>
        </w:rPr>
      </w:pPr>
      <w:r w:rsidRPr="008E659F">
        <w:rPr>
          <w:rFonts w:cstheme="minorHAnsi"/>
        </w:rPr>
        <w:t>Goldschmidt, Arthur Eduard, Holt, Peter M., Smith, Charles Gordon</w:t>
      </w:r>
      <w:r w:rsidR="008E659F">
        <w:rPr>
          <w:rFonts w:cstheme="minorHAnsi"/>
        </w:rPr>
        <w:t>,</w:t>
      </w:r>
      <w:r w:rsidRPr="008E659F">
        <w:rPr>
          <w:rFonts w:cstheme="minorHAnsi"/>
        </w:rPr>
        <w:t xml:space="preserve"> Baker, Raymond William, Little, Donald P. and Hopwood, Derek. "</w:t>
      </w:r>
      <w:r w:rsidRPr="008E659F">
        <w:rPr>
          <w:rFonts w:cstheme="minorHAnsi"/>
          <w:i/>
          <w:iCs/>
        </w:rPr>
        <w:t>Egypt, The Period of </w:t>
      </w:r>
      <w:hyperlink r:id="rId28" w:history="1">
        <w:r w:rsidRPr="008E659F">
          <w:rPr>
            <w:rStyle w:val="Hyperlink"/>
            <w:rFonts w:cstheme="minorHAnsi"/>
            <w:i/>
            <w:iCs/>
            <w:color w:val="auto"/>
            <w:u w:val="none"/>
          </w:rPr>
          <w:t>British</w:t>
        </w:r>
      </w:hyperlink>
      <w:r w:rsidRPr="008E659F">
        <w:rPr>
          <w:rFonts w:cstheme="minorHAnsi"/>
          <w:i/>
          <w:iCs/>
        </w:rPr>
        <w:t> Domination (1882–1952)</w:t>
      </w:r>
      <w:r w:rsidRPr="008E659F">
        <w:rPr>
          <w:rFonts w:cstheme="minorHAnsi"/>
        </w:rPr>
        <w:t xml:space="preserve"> ".  </w:t>
      </w:r>
      <w:r w:rsidR="008E659F" w:rsidRPr="008E659F">
        <w:rPr>
          <w:rFonts w:cstheme="minorHAnsi"/>
        </w:rPr>
        <w:t>Encyclopaedia</w:t>
      </w:r>
      <w:r w:rsidRPr="008E659F">
        <w:rPr>
          <w:rFonts w:cstheme="minorHAnsi"/>
        </w:rPr>
        <w:t xml:space="preserve"> Britannica, (8 Nov. 2023), </w:t>
      </w:r>
      <w:hyperlink r:id="rId29" w:history="1">
        <w:r w:rsidRPr="008E659F">
          <w:rPr>
            <w:rStyle w:val="Hyperlink"/>
            <w:rFonts w:cstheme="minorHAnsi"/>
            <w:color w:val="auto"/>
          </w:rPr>
          <w:t>https://www.britannica.com/place/Egypt</w:t>
        </w:r>
      </w:hyperlink>
      <w:r w:rsidRPr="008E659F">
        <w:rPr>
          <w:rFonts w:cstheme="minorHAnsi"/>
        </w:rPr>
        <w:t>.  Accessed 9 November 2023.</w:t>
      </w:r>
    </w:p>
    <w:p w14:paraId="18302400" w14:textId="77777777" w:rsidR="00F04414" w:rsidRPr="008E659F" w:rsidRDefault="00F04414" w:rsidP="008C6320">
      <w:pPr>
        <w:pStyle w:val="FootnoteText"/>
        <w:rPr>
          <w:rFonts w:cstheme="minorHAnsi"/>
        </w:rPr>
      </w:pPr>
    </w:p>
    <w:p w14:paraId="35A8A540" w14:textId="4E29AB66" w:rsidR="00F04414" w:rsidRPr="008E659F" w:rsidRDefault="00F04414" w:rsidP="008C6320">
      <w:pPr>
        <w:pStyle w:val="FootnoteText"/>
        <w:rPr>
          <w:rFonts w:cstheme="minorHAnsi"/>
        </w:rPr>
      </w:pPr>
      <w:r w:rsidRPr="008E659F">
        <w:rPr>
          <w:rFonts w:cstheme="minorHAnsi"/>
        </w:rPr>
        <w:t xml:space="preserve">History Channel, </w:t>
      </w:r>
      <w:r w:rsidRPr="008E659F">
        <w:rPr>
          <w:rFonts w:cstheme="minorHAnsi"/>
          <w:i/>
          <w:iCs/>
        </w:rPr>
        <w:t>Construction of Suez Canal</w:t>
      </w:r>
      <w:r w:rsidRPr="008E659F">
        <w:rPr>
          <w:rFonts w:cstheme="minorHAnsi"/>
        </w:rPr>
        <w:t>, (16</w:t>
      </w:r>
      <w:r w:rsidRPr="008E659F">
        <w:rPr>
          <w:rFonts w:cstheme="minorHAnsi"/>
          <w:vertAlign w:val="superscript"/>
        </w:rPr>
        <w:t>th</w:t>
      </w:r>
      <w:r w:rsidRPr="008E659F">
        <w:rPr>
          <w:rFonts w:cstheme="minorHAnsi"/>
        </w:rPr>
        <w:t xml:space="preserve"> Feb 2018, upgraded 30</w:t>
      </w:r>
      <w:r w:rsidRPr="008E659F">
        <w:rPr>
          <w:rFonts w:cstheme="minorHAnsi"/>
          <w:vertAlign w:val="superscript"/>
        </w:rPr>
        <w:t>th</w:t>
      </w:r>
      <w:r w:rsidRPr="008E659F">
        <w:rPr>
          <w:rFonts w:cstheme="minorHAnsi"/>
        </w:rPr>
        <w:t xml:space="preserve"> Mar 2021),  </w:t>
      </w:r>
      <w:hyperlink r:id="rId30" w:anchor="construction-of-the-suez-canal" w:history="1">
        <w:r w:rsidRPr="008E659F">
          <w:rPr>
            <w:rStyle w:val="Hyperlink"/>
            <w:rFonts w:cstheme="minorHAnsi"/>
            <w:color w:val="auto"/>
          </w:rPr>
          <w:t>https://www.history.com/topics/africa/suez-canal#construction-of-the-suez-canal</w:t>
        </w:r>
      </w:hyperlink>
      <w:r w:rsidRPr="008E659F">
        <w:rPr>
          <w:rFonts w:cstheme="minorHAnsi"/>
        </w:rPr>
        <w:t xml:space="preserve">  Accessed 14</w:t>
      </w:r>
      <w:r w:rsidRPr="008E659F">
        <w:rPr>
          <w:rFonts w:cstheme="minorHAnsi"/>
          <w:vertAlign w:val="superscript"/>
        </w:rPr>
        <w:t>th</w:t>
      </w:r>
      <w:r w:rsidRPr="008E659F">
        <w:rPr>
          <w:rFonts w:cstheme="minorHAnsi"/>
        </w:rPr>
        <w:t xml:space="preserve"> Nov 2023.</w:t>
      </w:r>
    </w:p>
    <w:p w14:paraId="7501B213" w14:textId="77777777" w:rsidR="00F04414" w:rsidRPr="008E659F" w:rsidRDefault="00F04414" w:rsidP="008C6320">
      <w:pPr>
        <w:pStyle w:val="FootnoteText"/>
        <w:rPr>
          <w:rFonts w:cstheme="minorHAnsi"/>
        </w:rPr>
      </w:pPr>
    </w:p>
    <w:p w14:paraId="340FD3DA" w14:textId="1E08EDA6" w:rsidR="00F04414" w:rsidRPr="008E659F" w:rsidRDefault="00F04414" w:rsidP="008C6320">
      <w:pPr>
        <w:pStyle w:val="FootnoteText"/>
        <w:rPr>
          <w:rStyle w:val="Hyperlink"/>
          <w:rFonts w:cstheme="minorHAnsi"/>
          <w:color w:val="auto"/>
          <w:u w:val="none"/>
        </w:rPr>
      </w:pPr>
      <w:r w:rsidRPr="008E659F">
        <w:rPr>
          <w:rFonts w:cstheme="minorHAnsi"/>
        </w:rPr>
        <w:t xml:space="preserve">Jewish Virtual Library, Minutes of The Meeting, </w:t>
      </w:r>
      <w:hyperlink r:id="rId31" w:history="1">
        <w:r w:rsidRPr="008E659F">
          <w:rPr>
            <w:rStyle w:val="Hyperlink"/>
            <w:rFonts w:cstheme="minorHAnsi"/>
            <w:color w:val="auto"/>
          </w:rPr>
          <w:t>https://www.jewishvirtuallibrary.org/jsource/History/Minutes_of_the_1920_Conference_of_San_Remo.pdf</w:t>
        </w:r>
      </w:hyperlink>
      <w:r w:rsidRPr="008E659F">
        <w:rPr>
          <w:rStyle w:val="Hyperlink"/>
          <w:rFonts w:cstheme="minorHAnsi"/>
          <w:color w:val="auto"/>
        </w:rPr>
        <w:t xml:space="preserve">   </w:t>
      </w:r>
      <w:r w:rsidRPr="008E659F">
        <w:rPr>
          <w:rStyle w:val="Hyperlink"/>
          <w:rFonts w:cstheme="minorHAnsi"/>
          <w:color w:val="auto"/>
          <w:u w:val="none"/>
        </w:rPr>
        <w:t>accessed 14th Nov 2023.</w:t>
      </w:r>
    </w:p>
    <w:p w14:paraId="653C64A2" w14:textId="77777777" w:rsidR="00F04414" w:rsidRPr="008E659F" w:rsidRDefault="00F04414" w:rsidP="008C6320">
      <w:pPr>
        <w:pStyle w:val="FootnoteText"/>
        <w:rPr>
          <w:rStyle w:val="Hyperlink"/>
          <w:rFonts w:cstheme="minorHAnsi"/>
          <w:color w:val="auto"/>
          <w:u w:val="none"/>
        </w:rPr>
      </w:pPr>
    </w:p>
    <w:p w14:paraId="291296EE" w14:textId="13A7DF80" w:rsidR="00F04414" w:rsidRPr="008E659F" w:rsidRDefault="00F04414" w:rsidP="008C6320">
      <w:pPr>
        <w:pStyle w:val="FootnoteText"/>
        <w:rPr>
          <w:rFonts w:cstheme="minorHAnsi"/>
        </w:rPr>
      </w:pPr>
      <w:bookmarkStart w:id="12" w:name="_Hlk150945283"/>
      <w:r w:rsidRPr="008E659F">
        <w:rPr>
          <w:rFonts w:cstheme="minorHAnsi"/>
        </w:rPr>
        <w:t>Karsh, Eiraim &amp; Inari., Empires of the Sand, The Struggle For Mastery In The Middle East 1789 – 1923, p225, Harvard University Press, (4</w:t>
      </w:r>
      <w:r w:rsidRPr="008E659F">
        <w:rPr>
          <w:rFonts w:cstheme="minorHAnsi"/>
          <w:vertAlign w:val="superscript"/>
        </w:rPr>
        <w:t>th</w:t>
      </w:r>
      <w:r w:rsidRPr="008E659F">
        <w:rPr>
          <w:rFonts w:cstheme="minorHAnsi"/>
        </w:rPr>
        <w:t xml:space="preserve"> Feb 2001).</w:t>
      </w:r>
    </w:p>
    <w:bookmarkEnd w:id="12"/>
    <w:p w14:paraId="007D0B68" w14:textId="77777777" w:rsidR="008E659F" w:rsidRPr="008E659F" w:rsidRDefault="008E659F" w:rsidP="008C6320">
      <w:pPr>
        <w:pStyle w:val="FootnoteText"/>
        <w:rPr>
          <w:rFonts w:cstheme="minorHAnsi"/>
        </w:rPr>
      </w:pPr>
    </w:p>
    <w:p w14:paraId="107152CA" w14:textId="5A28BE37" w:rsidR="008E659F" w:rsidRPr="008E659F" w:rsidRDefault="008E659F" w:rsidP="008C6320">
      <w:pPr>
        <w:pStyle w:val="FootnoteText"/>
        <w:rPr>
          <w:rFonts w:cstheme="minorHAnsi"/>
        </w:rPr>
      </w:pPr>
      <w:r w:rsidRPr="008E659F">
        <w:rPr>
          <w:rFonts w:cstheme="minorHAnsi"/>
        </w:rPr>
        <w:t xml:space="preserve">Klaassen, Lisa., London School Of Economics, </w:t>
      </w:r>
      <w:r w:rsidRPr="008E659F">
        <w:rPr>
          <w:rFonts w:cstheme="minorHAnsi"/>
          <w:i/>
          <w:iCs/>
        </w:rPr>
        <w:t>Everywhere And Nowhere To Be Seen</w:t>
      </w:r>
      <w:r w:rsidRPr="008E659F">
        <w:rPr>
          <w:rFonts w:cstheme="minorHAnsi"/>
        </w:rPr>
        <w:t xml:space="preserve">;  </w:t>
      </w:r>
      <w:hyperlink r:id="rId32" w:history="1">
        <w:r w:rsidRPr="008E659F">
          <w:rPr>
            <w:rStyle w:val="Hyperlink"/>
            <w:rFonts w:cstheme="minorHAnsi"/>
            <w:color w:val="auto"/>
          </w:rPr>
          <w:t>https://blogs.lse.ac.uk/cff/2021/10/27/</w:t>
        </w:r>
      </w:hyperlink>
      <w:r w:rsidRPr="008E659F">
        <w:rPr>
          <w:rFonts w:cstheme="minorHAnsi"/>
        </w:rPr>
        <w:t xml:space="preserve"> Published 27</w:t>
      </w:r>
      <w:r w:rsidRPr="008E659F">
        <w:rPr>
          <w:rFonts w:cstheme="minorHAnsi"/>
          <w:vertAlign w:val="superscript"/>
        </w:rPr>
        <w:t>th</w:t>
      </w:r>
      <w:r w:rsidRPr="008E659F">
        <w:rPr>
          <w:rFonts w:cstheme="minorHAnsi"/>
        </w:rPr>
        <w:t xml:space="preserve"> October 2021, accessed 15</w:t>
      </w:r>
      <w:r w:rsidRPr="008E659F">
        <w:rPr>
          <w:rFonts w:cstheme="minorHAnsi"/>
          <w:vertAlign w:val="superscript"/>
        </w:rPr>
        <w:t>th</w:t>
      </w:r>
      <w:r w:rsidRPr="008E659F">
        <w:rPr>
          <w:rFonts w:cstheme="minorHAnsi"/>
        </w:rPr>
        <w:t xml:space="preserve"> Nov 2023.  </w:t>
      </w:r>
    </w:p>
    <w:p w14:paraId="5B0C4568" w14:textId="6AECB476" w:rsidR="008C6320" w:rsidRPr="008E659F" w:rsidRDefault="008C6320" w:rsidP="008C6320">
      <w:pPr>
        <w:pStyle w:val="FootnoteText"/>
        <w:rPr>
          <w:rFonts w:cstheme="minorHAnsi"/>
        </w:rPr>
      </w:pPr>
      <w:r w:rsidRPr="008E659F">
        <w:rPr>
          <w:rFonts w:cstheme="minorHAnsi"/>
        </w:rPr>
        <w:t xml:space="preserve">  </w:t>
      </w:r>
    </w:p>
    <w:p w14:paraId="1A00A24B" w14:textId="7124F523" w:rsidR="007E6CA2" w:rsidRPr="008E659F" w:rsidRDefault="008C6320" w:rsidP="008C6320">
      <w:pPr>
        <w:rPr>
          <w:rFonts w:cstheme="minorHAnsi"/>
          <w:sz w:val="20"/>
          <w:szCs w:val="20"/>
        </w:rPr>
      </w:pPr>
      <w:r w:rsidRPr="008E659F">
        <w:rPr>
          <w:rFonts w:cstheme="minorHAnsi"/>
          <w:sz w:val="20"/>
          <w:szCs w:val="20"/>
        </w:rPr>
        <w:t xml:space="preserve">Marshall, Tim., </w:t>
      </w:r>
      <w:r w:rsidRPr="008E659F">
        <w:rPr>
          <w:rFonts w:cstheme="minorHAnsi"/>
          <w:i/>
          <w:iCs/>
          <w:sz w:val="20"/>
          <w:szCs w:val="20"/>
        </w:rPr>
        <w:t>Prisoners of Geography</w:t>
      </w:r>
      <w:r w:rsidRPr="008E659F">
        <w:rPr>
          <w:rFonts w:cstheme="minorHAnsi"/>
          <w:sz w:val="20"/>
          <w:szCs w:val="20"/>
        </w:rPr>
        <w:t>, pp146-147, Elliot &amp; Thompson Ltd, (2016).</w:t>
      </w:r>
    </w:p>
    <w:p w14:paraId="647162ED" w14:textId="32318044" w:rsidR="008E659F" w:rsidRPr="008E659F" w:rsidRDefault="008E659F" w:rsidP="008C6320">
      <w:pPr>
        <w:rPr>
          <w:rFonts w:cstheme="minorHAnsi"/>
          <w:sz w:val="20"/>
          <w:szCs w:val="20"/>
        </w:rPr>
      </w:pPr>
      <w:r w:rsidRPr="008E659F">
        <w:rPr>
          <w:rFonts w:cstheme="minorHAnsi"/>
          <w:sz w:val="20"/>
          <w:szCs w:val="20"/>
        </w:rPr>
        <w:t xml:space="preserve">Masters, Jonathan., &amp; Mohammed Aly Sergie, Council on Foreign Relations, </w:t>
      </w:r>
      <w:r w:rsidRPr="008E659F">
        <w:rPr>
          <w:rFonts w:cstheme="minorHAnsi"/>
          <w:i/>
          <w:iCs/>
          <w:sz w:val="20"/>
          <w:szCs w:val="20"/>
        </w:rPr>
        <w:t>The Arab League</w:t>
      </w:r>
      <w:r w:rsidRPr="008E659F">
        <w:rPr>
          <w:rFonts w:cstheme="minorHAnsi"/>
          <w:sz w:val="20"/>
          <w:szCs w:val="20"/>
        </w:rPr>
        <w:t>, 23</w:t>
      </w:r>
      <w:r w:rsidRPr="008E659F">
        <w:rPr>
          <w:rFonts w:cstheme="minorHAnsi"/>
          <w:sz w:val="20"/>
          <w:szCs w:val="20"/>
          <w:vertAlign w:val="superscript"/>
        </w:rPr>
        <w:t>rd</w:t>
      </w:r>
      <w:r w:rsidRPr="008E659F">
        <w:rPr>
          <w:rFonts w:cstheme="minorHAnsi"/>
          <w:sz w:val="20"/>
          <w:szCs w:val="20"/>
        </w:rPr>
        <w:t xml:space="preserve"> May 2023   </w:t>
      </w:r>
      <w:hyperlink r:id="rId33" w:history="1">
        <w:r w:rsidRPr="008E659F">
          <w:rPr>
            <w:rStyle w:val="Hyperlink"/>
            <w:rFonts w:cstheme="minorHAnsi"/>
            <w:color w:val="auto"/>
            <w:sz w:val="20"/>
            <w:szCs w:val="20"/>
          </w:rPr>
          <w:t>https://www.cfr.org/backgrounder/arab-league</w:t>
        </w:r>
      </w:hyperlink>
      <w:r w:rsidRPr="008E659F">
        <w:rPr>
          <w:rFonts w:cstheme="minorHAnsi"/>
          <w:sz w:val="20"/>
          <w:szCs w:val="20"/>
        </w:rPr>
        <w:t xml:space="preserve"> accessed 15th Nov 2023</w:t>
      </w:r>
    </w:p>
    <w:p w14:paraId="15B4D47D" w14:textId="7BFE6AA0" w:rsidR="00F04414" w:rsidRPr="008E659F" w:rsidRDefault="00F04414" w:rsidP="008C6320">
      <w:pPr>
        <w:rPr>
          <w:rFonts w:cstheme="minorHAnsi"/>
          <w:sz w:val="20"/>
          <w:szCs w:val="20"/>
        </w:rPr>
      </w:pPr>
      <w:r w:rsidRPr="008E659F">
        <w:rPr>
          <w:rFonts w:cstheme="minorHAnsi"/>
          <w:sz w:val="20"/>
          <w:szCs w:val="20"/>
        </w:rPr>
        <w:t xml:space="preserve">National Archives, </w:t>
      </w:r>
      <w:r w:rsidRPr="008E659F">
        <w:rPr>
          <w:rFonts w:cstheme="minorHAnsi"/>
          <w:i/>
          <w:iCs/>
          <w:sz w:val="20"/>
          <w:szCs w:val="20"/>
        </w:rPr>
        <w:t>The Anglo-Egyptian Treaty 1936</w:t>
      </w:r>
      <w:r w:rsidRPr="008E659F">
        <w:rPr>
          <w:rFonts w:cstheme="minorHAnsi"/>
          <w:sz w:val="20"/>
          <w:szCs w:val="20"/>
        </w:rPr>
        <w:t xml:space="preserve">,   </w:t>
      </w:r>
      <w:hyperlink r:id="rId34" w:history="1">
        <w:r w:rsidRPr="008E659F">
          <w:rPr>
            <w:rStyle w:val="Hyperlink"/>
            <w:rFonts w:cstheme="minorHAnsi"/>
            <w:color w:val="auto"/>
            <w:sz w:val="20"/>
            <w:szCs w:val="20"/>
          </w:rPr>
          <w:t>http://filestore.nationalarchives.gov.uk/pdfs/small/cab-24-262-CP-115-1.pdf accessed 9th Nov 2023</w:t>
        </w:r>
      </w:hyperlink>
      <w:r w:rsidRPr="008E659F">
        <w:rPr>
          <w:rFonts w:cstheme="minorHAnsi"/>
          <w:sz w:val="20"/>
          <w:szCs w:val="20"/>
        </w:rPr>
        <w:t>.</w:t>
      </w:r>
    </w:p>
    <w:p w14:paraId="1D68C01C" w14:textId="77CACC9A" w:rsidR="00F04414" w:rsidRPr="008E659F" w:rsidRDefault="00F04414" w:rsidP="00F04414">
      <w:pPr>
        <w:pStyle w:val="FootnoteText"/>
        <w:rPr>
          <w:rFonts w:cstheme="minorHAnsi"/>
        </w:rPr>
      </w:pPr>
      <w:r w:rsidRPr="008E659F">
        <w:rPr>
          <w:rFonts w:cstheme="minorHAnsi"/>
        </w:rPr>
        <w:t xml:space="preserve">National Geographic Society, </w:t>
      </w:r>
      <w:r w:rsidRPr="008E659F">
        <w:rPr>
          <w:rFonts w:cstheme="minorHAnsi"/>
          <w:i/>
          <w:iCs/>
        </w:rPr>
        <w:t>Oil Discovered In Saudi Arabia</w:t>
      </w:r>
      <w:r w:rsidRPr="008E659F">
        <w:rPr>
          <w:rFonts w:cstheme="minorHAnsi"/>
        </w:rPr>
        <w:t>, updated 19</w:t>
      </w:r>
      <w:r w:rsidRPr="008E659F">
        <w:rPr>
          <w:rFonts w:cstheme="minorHAnsi"/>
          <w:vertAlign w:val="superscript"/>
        </w:rPr>
        <w:t>th</w:t>
      </w:r>
      <w:r w:rsidRPr="008E659F">
        <w:rPr>
          <w:rFonts w:cstheme="minorHAnsi"/>
        </w:rPr>
        <w:t xml:space="preserve"> Oct 2023,  </w:t>
      </w:r>
      <w:hyperlink r:id="rId35" w:history="1">
        <w:r w:rsidRPr="008E659F">
          <w:rPr>
            <w:rStyle w:val="Hyperlink"/>
            <w:rFonts w:cstheme="minorHAnsi"/>
            <w:color w:val="auto"/>
          </w:rPr>
          <w:t>https://education.nationalgeographic.org/resource/oil-discovered-saudi-arabia/</w:t>
        </w:r>
      </w:hyperlink>
      <w:r w:rsidRPr="008E659F">
        <w:rPr>
          <w:rFonts w:cstheme="minorHAnsi"/>
        </w:rPr>
        <w:t xml:space="preserve"> , accessed 14</w:t>
      </w:r>
      <w:r w:rsidRPr="008E659F">
        <w:rPr>
          <w:rFonts w:cstheme="minorHAnsi"/>
          <w:vertAlign w:val="superscript"/>
        </w:rPr>
        <w:t>th</w:t>
      </w:r>
      <w:r w:rsidRPr="008E659F">
        <w:rPr>
          <w:rFonts w:cstheme="minorHAnsi"/>
        </w:rPr>
        <w:t xml:space="preserve"> Nov 2023.</w:t>
      </w:r>
    </w:p>
    <w:p w14:paraId="70661A99" w14:textId="77777777" w:rsidR="008E659F" w:rsidRPr="008E659F" w:rsidRDefault="008E659F" w:rsidP="00F04414">
      <w:pPr>
        <w:pStyle w:val="FootnoteText"/>
        <w:rPr>
          <w:rFonts w:cstheme="minorHAnsi"/>
        </w:rPr>
      </w:pPr>
    </w:p>
    <w:p w14:paraId="54328ECC" w14:textId="77777777" w:rsidR="008E659F" w:rsidRPr="008E659F" w:rsidRDefault="008E659F" w:rsidP="00F04414">
      <w:pPr>
        <w:pStyle w:val="FootnoteText"/>
        <w:rPr>
          <w:rFonts w:cstheme="minorHAnsi"/>
        </w:rPr>
      </w:pPr>
    </w:p>
    <w:p w14:paraId="4D15D250" w14:textId="0579C814" w:rsidR="00F04414" w:rsidRPr="008E659F" w:rsidRDefault="008E659F" w:rsidP="008C6320">
      <w:pPr>
        <w:rPr>
          <w:rFonts w:cstheme="minorHAnsi"/>
          <w:sz w:val="20"/>
          <w:szCs w:val="20"/>
        </w:rPr>
      </w:pPr>
      <w:r w:rsidRPr="008E659F">
        <w:rPr>
          <w:rFonts w:cstheme="minorHAnsi"/>
          <w:sz w:val="20"/>
          <w:szCs w:val="20"/>
        </w:rPr>
        <w:lastRenderedPageBreak/>
        <w:t xml:space="preserve">OPEC,  </w:t>
      </w:r>
      <w:hyperlink r:id="rId36" w:history="1">
        <w:r w:rsidRPr="008E659F">
          <w:rPr>
            <w:rStyle w:val="Hyperlink"/>
            <w:rFonts w:cstheme="minorHAnsi"/>
            <w:color w:val="auto"/>
            <w:sz w:val="20"/>
            <w:szCs w:val="20"/>
          </w:rPr>
          <w:t>https://www.opec.org/opec_web/en/index.htm</w:t>
        </w:r>
      </w:hyperlink>
      <w:r w:rsidRPr="008E659F">
        <w:rPr>
          <w:rFonts w:cstheme="minorHAnsi"/>
          <w:sz w:val="20"/>
          <w:szCs w:val="20"/>
        </w:rPr>
        <w:t xml:space="preserve">  accessed15th Nov 2023. </w:t>
      </w:r>
    </w:p>
    <w:p w14:paraId="2A435094" w14:textId="3A1830D3" w:rsidR="00F04414" w:rsidRPr="008E659F" w:rsidRDefault="00F04414" w:rsidP="008C6320">
      <w:pPr>
        <w:rPr>
          <w:rFonts w:cstheme="minorHAnsi"/>
          <w:sz w:val="20"/>
          <w:szCs w:val="20"/>
        </w:rPr>
      </w:pPr>
      <w:r w:rsidRPr="008E659F">
        <w:rPr>
          <w:rFonts w:cstheme="minorHAnsi"/>
          <w:sz w:val="20"/>
          <w:szCs w:val="20"/>
        </w:rPr>
        <w:t>Saint John, Robert., "</w:t>
      </w:r>
      <w:r w:rsidRPr="008E659F">
        <w:rPr>
          <w:rFonts w:cstheme="minorHAnsi"/>
          <w:i/>
          <w:iCs/>
          <w:sz w:val="20"/>
          <w:szCs w:val="20"/>
        </w:rPr>
        <w:t>Gamal Abdel Nasser</w:t>
      </w:r>
      <w:r w:rsidRPr="008E659F">
        <w:rPr>
          <w:rFonts w:cstheme="minorHAnsi"/>
          <w:sz w:val="20"/>
          <w:szCs w:val="20"/>
        </w:rPr>
        <w:t xml:space="preserve">". Encyclopaedia Britannica, 24 Sep. 2023, </w:t>
      </w:r>
      <w:hyperlink r:id="rId37" w:history="1">
        <w:r w:rsidRPr="008E659F">
          <w:rPr>
            <w:rStyle w:val="Hyperlink"/>
            <w:rFonts w:cstheme="minorHAnsi"/>
            <w:color w:val="auto"/>
            <w:sz w:val="20"/>
            <w:szCs w:val="20"/>
          </w:rPr>
          <w:t>https://www.britannica.com/biography/Gamal-Abdel-Nasser</w:t>
        </w:r>
      </w:hyperlink>
      <w:r w:rsidRPr="008E659F">
        <w:rPr>
          <w:rFonts w:cstheme="minorHAnsi"/>
          <w:sz w:val="20"/>
          <w:szCs w:val="20"/>
        </w:rPr>
        <w:t>.  Accessed 15 November 2023.</w:t>
      </w:r>
    </w:p>
    <w:p w14:paraId="2CDA7A0B" w14:textId="5488CA57" w:rsidR="00F04414" w:rsidRPr="008E659F" w:rsidRDefault="00F04414" w:rsidP="008C6320">
      <w:pPr>
        <w:rPr>
          <w:rFonts w:cstheme="minorHAnsi"/>
          <w:sz w:val="20"/>
          <w:szCs w:val="20"/>
        </w:rPr>
      </w:pPr>
      <w:r w:rsidRPr="008E659F">
        <w:rPr>
          <w:rFonts w:cstheme="minorHAnsi"/>
          <w:sz w:val="20"/>
          <w:szCs w:val="20"/>
        </w:rPr>
        <w:t xml:space="preserve">US Department of State, </w:t>
      </w:r>
      <w:r w:rsidRPr="008E659F">
        <w:rPr>
          <w:rFonts w:cstheme="minorHAnsi"/>
          <w:i/>
          <w:iCs/>
          <w:sz w:val="20"/>
          <w:szCs w:val="20"/>
        </w:rPr>
        <w:t>The Arab-Israeli War Of 1948</w:t>
      </w:r>
      <w:r w:rsidRPr="008E659F">
        <w:rPr>
          <w:rFonts w:cstheme="minorHAnsi"/>
          <w:sz w:val="20"/>
          <w:szCs w:val="20"/>
        </w:rPr>
        <w:t xml:space="preserve">,  </w:t>
      </w:r>
      <w:hyperlink r:id="rId38" w:history="1">
        <w:r w:rsidRPr="008E659F">
          <w:rPr>
            <w:rStyle w:val="Hyperlink"/>
            <w:rFonts w:cstheme="minorHAnsi"/>
            <w:color w:val="auto"/>
            <w:sz w:val="20"/>
            <w:szCs w:val="20"/>
          </w:rPr>
          <w:t>https://history.state.gov/milestones/1945-1952/arab-israeli-war</w:t>
        </w:r>
      </w:hyperlink>
      <w:r w:rsidRPr="008E659F">
        <w:rPr>
          <w:rFonts w:cstheme="minorHAnsi"/>
          <w:sz w:val="20"/>
          <w:szCs w:val="20"/>
        </w:rPr>
        <w:t xml:space="preserve">  accessed 14</w:t>
      </w:r>
      <w:r w:rsidRPr="008E659F">
        <w:rPr>
          <w:rFonts w:cstheme="minorHAnsi"/>
          <w:sz w:val="20"/>
          <w:szCs w:val="20"/>
          <w:vertAlign w:val="superscript"/>
        </w:rPr>
        <w:t>th</w:t>
      </w:r>
      <w:r w:rsidRPr="008E659F">
        <w:rPr>
          <w:rFonts w:cstheme="minorHAnsi"/>
          <w:sz w:val="20"/>
          <w:szCs w:val="20"/>
        </w:rPr>
        <w:t xml:space="preserve"> Nov 2023.</w:t>
      </w:r>
    </w:p>
    <w:p w14:paraId="3A59FAA1" w14:textId="35744709" w:rsidR="00F04414" w:rsidRPr="008E659F" w:rsidRDefault="00F04414" w:rsidP="008C6320">
      <w:pPr>
        <w:rPr>
          <w:rFonts w:cstheme="minorHAnsi"/>
          <w:bCs/>
          <w:sz w:val="20"/>
          <w:szCs w:val="20"/>
        </w:rPr>
      </w:pPr>
      <w:r w:rsidRPr="008E659F">
        <w:rPr>
          <w:rFonts w:cstheme="minorHAnsi"/>
          <w:sz w:val="20"/>
          <w:szCs w:val="20"/>
        </w:rPr>
        <w:t xml:space="preserve">US Department of State, </w:t>
      </w:r>
      <w:r w:rsidRPr="008E659F">
        <w:rPr>
          <w:rFonts w:cstheme="minorHAnsi"/>
          <w:i/>
          <w:iCs/>
          <w:sz w:val="20"/>
          <w:szCs w:val="20"/>
        </w:rPr>
        <w:t>The Suez Crisis 1956</w:t>
      </w:r>
      <w:r w:rsidRPr="008E659F">
        <w:rPr>
          <w:rFonts w:cstheme="minorHAnsi"/>
          <w:sz w:val="20"/>
          <w:szCs w:val="20"/>
        </w:rPr>
        <w:t xml:space="preserve">,  </w:t>
      </w:r>
      <w:hyperlink r:id="rId39" w:history="1">
        <w:r w:rsidRPr="008E659F">
          <w:rPr>
            <w:rStyle w:val="Hyperlink"/>
            <w:rFonts w:cstheme="minorHAnsi"/>
            <w:color w:val="auto"/>
            <w:sz w:val="20"/>
            <w:szCs w:val="20"/>
          </w:rPr>
          <w:t>https://history.state.gov/milestones/1953-1960/suez</w:t>
        </w:r>
      </w:hyperlink>
      <w:r w:rsidRPr="008E659F">
        <w:rPr>
          <w:rFonts w:cstheme="minorHAnsi"/>
          <w:sz w:val="20"/>
          <w:szCs w:val="20"/>
        </w:rPr>
        <w:t xml:space="preserve"> accessed 15th Nov 2023.</w:t>
      </w:r>
    </w:p>
    <w:p w14:paraId="454B3690" w14:textId="7EE4516A" w:rsidR="007E6CA2" w:rsidRPr="008E659F" w:rsidRDefault="007E6CA2" w:rsidP="008C6320">
      <w:pPr>
        <w:rPr>
          <w:rFonts w:cstheme="minorHAnsi"/>
          <w:b/>
          <w:u w:val="single"/>
        </w:rPr>
      </w:pPr>
      <w:r w:rsidRPr="008E659F">
        <w:rPr>
          <w:rFonts w:cstheme="minorHAnsi"/>
          <w:b/>
          <w:u w:val="single"/>
        </w:rPr>
        <w:t>Illustrations</w:t>
      </w:r>
    </w:p>
    <w:p w14:paraId="1E6A71B1" w14:textId="70523A12" w:rsidR="006062E0" w:rsidRPr="008E659F" w:rsidRDefault="006062E0" w:rsidP="006062E0">
      <w:pPr>
        <w:rPr>
          <w:rFonts w:cstheme="minorHAnsi"/>
          <w:bCs/>
          <w:sz w:val="20"/>
          <w:szCs w:val="20"/>
        </w:rPr>
      </w:pPr>
      <w:r w:rsidRPr="008E659F">
        <w:rPr>
          <w:rFonts w:cstheme="minorHAnsi"/>
          <w:bCs/>
          <w:sz w:val="20"/>
          <w:szCs w:val="20"/>
        </w:rPr>
        <w:t xml:space="preserve">Fig 1. Norman B. Leventhal Map and Educational Center, </w:t>
      </w:r>
      <w:r w:rsidRPr="008E659F">
        <w:rPr>
          <w:rFonts w:cstheme="minorHAnsi"/>
          <w:bCs/>
          <w:i/>
          <w:iCs/>
          <w:sz w:val="20"/>
          <w:szCs w:val="20"/>
        </w:rPr>
        <w:t>Colonial Past</w:t>
      </w:r>
      <w:r w:rsidRPr="008E659F">
        <w:rPr>
          <w:rFonts w:cstheme="minorHAnsi"/>
          <w:bCs/>
          <w:sz w:val="20"/>
          <w:szCs w:val="20"/>
        </w:rPr>
        <w:t>, (1993)</w:t>
      </w:r>
      <w:r w:rsidRPr="008E659F">
        <w:rPr>
          <w:rFonts w:cstheme="minorHAnsi"/>
          <w:b/>
          <w:sz w:val="20"/>
          <w:szCs w:val="20"/>
          <w:u w:val="single"/>
        </w:rPr>
        <w:t xml:space="preserve"> </w:t>
      </w:r>
      <w:hyperlink r:id="rId40" w:anchor="image" w:history="1">
        <w:r w:rsidRPr="008E659F">
          <w:rPr>
            <w:rStyle w:val="Hyperlink"/>
            <w:rFonts w:cstheme="minorHAnsi"/>
            <w:color w:val="auto"/>
            <w:sz w:val="20"/>
            <w:szCs w:val="20"/>
          </w:rPr>
          <w:t>https://collections.leventhalmap.org/search/commonwealth:q524n618s#image</w:t>
        </w:r>
      </w:hyperlink>
      <w:r w:rsidRPr="008E659F">
        <w:rPr>
          <w:rFonts w:cstheme="minorHAnsi"/>
          <w:b/>
          <w:sz w:val="20"/>
          <w:szCs w:val="20"/>
        </w:rPr>
        <w:t xml:space="preserve">  </w:t>
      </w:r>
      <w:r w:rsidRPr="008E659F">
        <w:rPr>
          <w:rFonts w:cstheme="minorHAnsi"/>
          <w:bCs/>
          <w:sz w:val="20"/>
          <w:szCs w:val="20"/>
        </w:rPr>
        <w:t>accessed 7</w:t>
      </w:r>
      <w:r w:rsidRPr="008E659F">
        <w:rPr>
          <w:rFonts w:cstheme="minorHAnsi"/>
          <w:bCs/>
          <w:sz w:val="20"/>
          <w:szCs w:val="20"/>
          <w:vertAlign w:val="superscript"/>
        </w:rPr>
        <w:t>th</w:t>
      </w:r>
      <w:r w:rsidRPr="008E659F">
        <w:rPr>
          <w:rFonts w:cstheme="minorHAnsi"/>
          <w:bCs/>
          <w:sz w:val="20"/>
          <w:szCs w:val="20"/>
        </w:rPr>
        <w:t xml:space="preserve"> Nov 2023.</w:t>
      </w:r>
    </w:p>
    <w:p w14:paraId="5E70C8CB" w14:textId="73A00475" w:rsidR="007E6CA2" w:rsidRPr="008E659F" w:rsidRDefault="0075280C" w:rsidP="008C6320">
      <w:pPr>
        <w:rPr>
          <w:rFonts w:cstheme="minorHAnsi"/>
          <w:sz w:val="20"/>
          <w:szCs w:val="20"/>
        </w:rPr>
      </w:pPr>
      <w:r w:rsidRPr="008E659F">
        <w:rPr>
          <w:rFonts w:cstheme="minorHAnsi"/>
          <w:bCs/>
          <w:sz w:val="20"/>
          <w:szCs w:val="20"/>
        </w:rPr>
        <w:t xml:space="preserve">Fig </w:t>
      </w:r>
      <w:r w:rsidR="006062E0" w:rsidRPr="008E659F">
        <w:rPr>
          <w:rFonts w:cstheme="minorHAnsi"/>
          <w:bCs/>
          <w:sz w:val="20"/>
          <w:szCs w:val="20"/>
        </w:rPr>
        <w:t>2</w:t>
      </w:r>
      <w:r w:rsidRPr="008E659F">
        <w:rPr>
          <w:rFonts w:cstheme="minorHAnsi"/>
          <w:bCs/>
          <w:sz w:val="20"/>
          <w:szCs w:val="20"/>
        </w:rPr>
        <w:t>.</w:t>
      </w:r>
      <w:r w:rsidR="008C6320" w:rsidRPr="008E659F">
        <w:rPr>
          <w:rFonts w:cstheme="minorHAnsi"/>
          <w:bCs/>
          <w:sz w:val="20"/>
          <w:szCs w:val="20"/>
        </w:rPr>
        <w:t xml:space="preserve"> Shmuel Ettinger</w:t>
      </w:r>
      <w:r w:rsidR="008C6320" w:rsidRPr="008E659F">
        <w:rPr>
          <w:rFonts w:cstheme="minorHAnsi"/>
          <w:sz w:val="20"/>
          <w:szCs w:val="20"/>
        </w:rPr>
        <w:t xml:space="preserve">, My Jewish Learning, </w:t>
      </w:r>
      <w:r w:rsidR="00C4496F" w:rsidRPr="008E659F">
        <w:rPr>
          <w:rFonts w:cstheme="minorHAnsi"/>
          <w:bCs/>
          <w:i/>
          <w:iCs/>
          <w:sz w:val="20"/>
          <w:szCs w:val="20"/>
        </w:rPr>
        <w:t>The Balfour Declaration</w:t>
      </w:r>
      <w:r w:rsidR="008C6320" w:rsidRPr="008E659F">
        <w:rPr>
          <w:rFonts w:cstheme="minorHAnsi"/>
          <w:bCs/>
          <w:i/>
          <w:iCs/>
          <w:sz w:val="20"/>
          <w:szCs w:val="20"/>
        </w:rPr>
        <w:t xml:space="preserve"> 1917</w:t>
      </w:r>
      <w:r w:rsidR="00C4496F" w:rsidRPr="008E659F">
        <w:rPr>
          <w:rFonts w:cstheme="minorHAnsi"/>
          <w:bCs/>
          <w:sz w:val="20"/>
          <w:szCs w:val="20"/>
        </w:rPr>
        <w:t xml:space="preserve">, </w:t>
      </w:r>
      <w:hyperlink r:id="rId41" w:history="1">
        <w:r w:rsidR="008C6320" w:rsidRPr="008E659F">
          <w:rPr>
            <w:rStyle w:val="Hyperlink"/>
            <w:rFonts w:cstheme="minorHAnsi"/>
            <w:bCs/>
            <w:color w:val="auto"/>
            <w:sz w:val="20"/>
            <w:szCs w:val="20"/>
          </w:rPr>
          <w:t>https://www.myjewishlearning.com/</w:t>
        </w:r>
      </w:hyperlink>
      <w:r w:rsidR="008C6320" w:rsidRPr="008E659F">
        <w:rPr>
          <w:rFonts w:cstheme="minorHAnsi"/>
          <w:bCs/>
          <w:sz w:val="20"/>
          <w:szCs w:val="20"/>
        </w:rPr>
        <w:t xml:space="preserve">  accessed 15</w:t>
      </w:r>
      <w:r w:rsidR="008C6320" w:rsidRPr="008E659F">
        <w:rPr>
          <w:rFonts w:cstheme="minorHAnsi"/>
          <w:bCs/>
          <w:sz w:val="20"/>
          <w:szCs w:val="20"/>
          <w:vertAlign w:val="superscript"/>
        </w:rPr>
        <w:t>th</w:t>
      </w:r>
      <w:r w:rsidR="008C6320" w:rsidRPr="008E659F">
        <w:rPr>
          <w:rFonts w:cstheme="minorHAnsi"/>
          <w:bCs/>
          <w:sz w:val="20"/>
          <w:szCs w:val="20"/>
        </w:rPr>
        <w:t xml:space="preserve"> Nov 2023.</w:t>
      </w:r>
    </w:p>
    <w:p w14:paraId="0AE6674B" w14:textId="2DF612A8" w:rsidR="007E6CA2" w:rsidRPr="008E659F" w:rsidRDefault="007E6CA2" w:rsidP="007E6CA2">
      <w:pPr>
        <w:jc w:val="both"/>
        <w:rPr>
          <w:rFonts w:cstheme="minorHAnsi"/>
          <w:b/>
          <w:u w:val="single"/>
        </w:rPr>
      </w:pPr>
      <w:r w:rsidRPr="008E659F">
        <w:rPr>
          <w:rFonts w:cstheme="minorHAnsi"/>
          <w:b/>
          <w:u w:val="single"/>
        </w:rPr>
        <w:t>Bibliography</w:t>
      </w:r>
    </w:p>
    <w:p w14:paraId="49C5AAB0" w14:textId="746BF8FA" w:rsidR="007E6CA2" w:rsidRPr="004508F7" w:rsidRDefault="004508F7" w:rsidP="007E6CA2">
      <w:pPr>
        <w:jc w:val="both"/>
        <w:rPr>
          <w:sz w:val="20"/>
          <w:szCs w:val="20"/>
        </w:rPr>
      </w:pPr>
      <w:r w:rsidRPr="004508F7">
        <w:rPr>
          <w:sz w:val="20"/>
          <w:szCs w:val="20"/>
        </w:rPr>
        <w:t xml:space="preserve">Marshall, Tim., </w:t>
      </w:r>
      <w:r w:rsidRPr="004508F7">
        <w:rPr>
          <w:i/>
          <w:iCs/>
          <w:sz w:val="20"/>
          <w:szCs w:val="20"/>
        </w:rPr>
        <w:t>Prisoners of Geography</w:t>
      </w:r>
      <w:r w:rsidRPr="004508F7">
        <w:rPr>
          <w:sz w:val="20"/>
          <w:szCs w:val="20"/>
        </w:rPr>
        <w:t>, Elliot &amp; Thompson Ltd, (2016).</w:t>
      </w:r>
    </w:p>
    <w:p w14:paraId="3F885269" w14:textId="672A4D8C" w:rsidR="004508F7" w:rsidRPr="004508F7" w:rsidRDefault="004508F7" w:rsidP="007E6CA2">
      <w:pPr>
        <w:jc w:val="both"/>
        <w:rPr>
          <w:sz w:val="20"/>
          <w:szCs w:val="20"/>
        </w:rPr>
      </w:pPr>
      <w:r w:rsidRPr="004508F7">
        <w:rPr>
          <w:sz w:val="20"/>
          <w:szCs w:val="20"/>
        </w:rPr>
        <w:t>Gaddis, John Lewis., The Cold War, Penguin Books, (2007)</w:t>
      </w:r>
    </w:p>
    <w:p w14:paraId="208F23EF" w14:textId="62753DA8" w:rsidR="004508F7" w:rsidRPr="004508F7" w:rsidRDefault="004508F7" w:rsidP="004508F7">
      <w:pPr>
        <w:pStyle w:val="FootnoteText"/>
        <w:rPr>
          <w:rFonts w:cstheme="minorHAnsi"/>
        </w:rPr>
      </w:pPr>
      <w:r w:rsidRPr="004508F7">
        <w:rPr>
          <w:rFonts w:cstheme="minorHAnsi"/>
        </w:rPr>
        <w:t>Karsh, Eiraim &amp; Inari., Empires of the Sand, The Struggle For Mastery In The Middle East 1789 – 1923, Harvard University Press, (4</w:t>
      </w:r>
      <w:r w:rsidRPr="004508F7">
        <w:rPr>
          <w:rFonts w:cstheme="minorHAnsi"/>
          <w:vertAlign w:val="superscript"/>
        </w:rPr>
        <w:t>th</w:t>
      </w:r>
      <w:r w:rsidRPr="004508F7">
        <w:rPr>
          <w:rFonts w:cstheme="minorHAnsi"/>
        </w:rPr>
        <w:t xml:space="preserve"> Feb 2001).</w:t>
      </w:r>
    </w:p>
    <w:p w14:paraId="51AB527E" w14:textId="77777777" w:rsidR="004508F7" w:rsidRDefault="004508F7" w:rsidP="007E6CA2">
      <w:pPr>
        <w:jc w:val="both"/>
      </w:pPr>
    </w:p>
    <w:p w14:paraId="525B7F4E" w14:textId="77777777" w:rsidR="004508F7" w:rsidRPr="007E6CA2" w:rsidRDefault="004508F7" w:rsidP="007E6CA2">
      <w:pPr>
        <w:jc w:val="both"/>
        <w:rPr>
          <w:bCs/>
        </w:rPr>
      </w:pPr>
    </w:p>
    <w:sectPr w:rsidR="004508F7" w:rsidRPr="007E6CA2">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B265A" w14:textId="77777777" w:rsidR="00322C8F" w:rsidRDefault="00322C8F" w:rsidP="001E7A91">
      <w:pPr>
        <w:spacing w:after="0" w:line="240" w:lineRule="auto"/>
      </w:pPr>
      <w:r>
        <w:separator/>
      </w:r>
    </w:p>
  </w:endnote>
  <w:endnote w:type="continuationSeparator" w:id="0">
    <w:p w14:paraId="5F1E1334" w14:textId="77777777" w:rsidR="00322C8F" w:rsidRDefault="00322C8F" w:rsidP="001E7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Nunito Sans">
    <w:charset w:val="00"/>
    <w:family w:val="auto"/>
    <w:pitch w:val="variable"/>
    <w:sig w:usb0="A00002FF" w:usb1="5000204B" w:usb2="00000000" w:usb3="00000000" w:csb0="00000197" w:csb1="00000000"/>
  </w:font>
  <w:font w:name="Merriweather">
    <w:charset w:val="00"/>
    <w:family w:val="auto"/>
    <w:pitch w:val="variable"/>
    <w:sig w:usb0="20000207" w:usb1="00000002" w:usb2="00000000" w:usb3="00000000" w:csb0="00000197"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300152"/>
      <w:docPartObj>
        <w:docPartGallery w:val="Page Numbers (Bottom of Page)"/>
        <w:docPartUnique/>
      </w:docPartObj>
    </w:sdtPr>
    <w:sdtEndPr>
      <w:rPr>
        <w:noProof/>
      </w:rPr>
    </w:sdtEndPr>
    <w:sdtContent>
      <w:p w14:paraId="435EAB83" w14:textId="2474DA04" w:rsidR="00242BF1" w:rsidRDefault="00242B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BF52E1" w14:textId="77777777" w:rsidR="00242BF1" w:rsidRDefault="00242B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9EC7F" w14:textId="77777777" w:rsidR="00322C8F" w:rsidRDefault="00322C8F" w:rsidP="001E7A91">
      <w:pPr>
        <w:spacing w:after="0" w:line="240" w:lineRule="auto"/>
      </w:pPr>
      <w:r>
        <w:separator/>
      </w:r>
    </w:p>
  </w:footnote>
  <w:footnote w:type="continuationSeparator" w:id="0">
    <w:p w14:paraId="36884E64" w14:textId="77777777" w:rsidR="00322C8F" w:rsidRDefault="00322C8F" w:rsidP="001E7A91">
      <w:pPr>
        <w:spacing w:after="0" w:line="240" w:lineRule="auto"/>
      </w:pPr>
      <w:r>
        <w:continuationSeparator/>
      </w:r>
    </w:p>
  </w:footnote>
  <w:footnote w:id="1">
    <w:p w14:paraId="3C32E4F7" w14:textId="2CA68742" w:rsidR="00741AAC" w:rsidRPr="008E659F" w:rsidRDefault="00741AAC">
      <w:pPr>
        <w:pStyle w:val="FootnoteText"/>
      </w:pPr>
      <w:bookmarkStart w:id="0" w:name="_Hlk150945126"/>
      <w:r w:rsidRPr="008E659F">
        <w:rPr>
          <w:rStyle w:val="FootnoteReference"/>
        </w:rPr>
        <w:footnoteRef/>
      </w:r>
      <w:r w:rsidRPr="008E659F">
        <w:t xml:space="preserve"> </w:t>
      </w:r>
      <w:bookmarkStart w:id="1" w:name="_Hlk150943430"/>
      <w:r w:rsidRPr="008E659F">
        <w:t xml:space="preserve">Tim Marshall, </w:t>
      </w:r>
      <w:r w:rsidRPr="008E659F">
        <w:rPr>
          <w:i/>
          <w:iCs/>
        </w:rPr>
        <w:t>Prisoners of Geography</w:t>
      </w:r>
      <w:r w:rsidRPr="008E659F">
        <w:t>, pp146-147, Elliot &amp; Thompson Ltd, (2016).</w:t>
      </w:r>
      <w:bookmarkEnd w:id="0"/>
      <w:bookmarkEnd w:id="1"/>
    </w:p>
  </w:footnote>
  <w:footnote w:id="2">
    <w:p w14:paraId="72E30E5D" w14:textId="08A24536" w:rsidR="0091746D" w:rsidRPr="008E659F" w:rsidRDefault="0091746D">
      <w:pPr>
        <w:pStyle w:val="FootnoteText"/>
      </w:pPr>
      <w:r w:rsidRPr="008E659F">
        <w:rPr>
          <w:rStyle w:val="FootnoteReference"/>
        </w:rPr>
        <w:footnoteRef/>
      </w:r>
      <w:r w:rsidRPr="008E659F">
        <w:t xml:space="preserve"> The Balfour Project Org, </w:t>
      </w:r>
      <w:r w:rsidRPr="008E659F">
        <w:rPr>
          <w:i/>
          <w:iCs/>
        </w:rPr>
        <w:t>The McMahon Promise To Hussein,</w:t>
      </w:r>
      <w:r w:rsidRPr="008E659F">
        <w:t xml:space="preserve">  </w:t>
      </w:r>
      <w:hyperlink r:id="rId1" w:history="1">
        <w:r w:rsidRPr="008E659F">
          <w:rPr>
            <w:rStyle w:val="Hyperlink"/>
            <w:color w:val="auto"/>
          </w:rPr>
          <w:t>https://balfourproject.org/the-mcmahon-promise/</w:t>
        </w:r>
      </w:hyperlink>
      <w:r w:rsidRPr="008E659F">
        <w:t xml:space="preserve">  accessed 14</w:t>
      </w:r>
      <w:r w:rsidRPr="008E659F">
        <w:rPr>
          <w:vertAlign w:val="superscript"/>
        </w:rPr>
        <w:t>th</w:t>
      </w:r>
      <w:r w:rsidRPr="008E659F">
        <w:t xml:space="preserve"> Nov 2023</w:t>
      </w:r>
    </w:p>
  </w:footnote>
  <w:footnote w:id="3">
    <w:p w14:paraId="62CA841E" w14:textId="440E5DE9" w:rsidR="002243F3" w:rsidRPr="008E659F" w:rsidRDefault="002243F3" w:rsidP="00AC0710">
      <w:pPr>
        <w:spacing w:after="0"/>
        <w:rPr>
          <w:sz w:val="20"/>
          <w:szCs w:val="20"/>
        </w:rPr>
      </w:pPr>
      <w:bookmarkStart w:id="2" w:name="_Hlk150943530"/>
      <w:r w:rsidRPr="008E659F">
        <w:rPr>
          <w:rStyle w:val="FootnoteReference"/>
          <w:sz w:val="20"/>
          <w:szCs w:val="20"/>
        </w:rPr>
        <w:footnoteRef/>
      </w:r>
      <w:r w:rsidRPr="008E659F">
        <w:rPr>
          <w:sz w:val="20"/>
          <w:szCs w:val="20"/>
        </w:rPr>
        <w:t xml:space="preserve"> Scott Anderson, Smithsonian Institute, </w:t>
      </w:r>
      <w:r w:rsidRPr="008E659F">
        <w:rPr>
          <w:i/>
          <w:iCs/>
          <w:sz w:val="20"/>
          <w:szCs w:val="20"/>
        </w:rPr>
        <w:t>The True Story Of Lawrence Of Arabia</w:t>
      </w:r>
      <w:r w:rsidRPr="008E659F">
        <w:rPr>
          <w:sz w:val="20"/>
          <w:szCs w:val="20"/>
        </w:rPr>
        <w:t xml:space="preserve">, </w:t>
      </w:r>
      <w:hyperlink r:id="rId2" w:history="1">
        <w:r w:rsidRPr="008E659F">
          <w:rPr>
            <w:sz w:val="20"/>
            <w:szCs w:val="20"/>
            <w:u w:val="single"/>
          </w:rPr>
          <w:t>https://www.smithsonianmag.com/history/true-story-lawrence-arabia-180951857/</w:t>
        </w:r>
      </w:hyperlink>
      <w:r w:rsidRPr="008E659F">
        <w:rPr>
          <w:sz w:val="20"/>
          <w:szCs w:val="20"/>
        </w:rPr>
        <w:t xml:space="preserve">  (July 2014), Accessed 9</w:t>
      </w:r>
      <w:r w:rsidRPr="008E659F">
        <w:rPr>
          <w:sz w:val="20"/>
          <w:szCs w:val="20"/>
          <w:vertAlign w:val="superscript"/>
        </w:rPr>
        <w:t>th</w:t>
      </w:r>
      <w:r w:rsidRPr="008E659F">
        <w:rPr>
          <w:sz w:val="20"/>
          <w:szCs w:val="20"/>
        </w:rPr>
        <w:t xml:space="preserve"> Nov 2023.</w:t>
      </w:r>
      <w:bookmarkEnd w:id="2"/>
    </w:p>
  </w:footnote>
  <w:footnote w:id="4">
    <w:p w14:paraId="0143C139" w14:textId="7248A1C5" w:rsidR="001E7A91" w:rsidRPr="008E659F" w:rsidRDefault="001E7A91" w:rsidP="00AC0710">
      <w:pPr>
        <w:pStyle w:val="FootnoteText"/>
      </w:pPr>
      <w:r w:rsidRPr="008E659F">
        <w:rPr>
          <w:rStyle w:val="FootnoteReference"/>
        </w:rPr>
        <w:footnoteRef/>
      </w:r>
      <w:r w:rsidRPr="008E659F">
        <w:t>Britannica, The Editors of Encyclopaedia. "</w:t>
      </w:r>
      <w:r w:rsidRPr="008E659F">
        <w:rPr>
          <w:i/>
          <w:iCs/>
        </w:rPr>
        <w:t>Mandate</w:t>
      </w:r>
      <w:r w:rsidRPr="008E659F">
        <w:t xml:space="preserve">". Encyclopedia Britannica, 13 Aug. 2021, </w:t>
      </w:r>
      <w:hyperlink r:id="rId3" w:history="1">
        <w:r w:rsidRPr="008E659F">
          <w:rPr>
            <w:rStyle w:val="Hyperlink"/>
            <w:color w:val="auto"/>
          </w:rPr>
          <w:t>https://www.britannica.com/topic/mandate-League-of-Nations. Accessed 7 November 2023</w:t>
        </w:r>
      </w:hyperlink>
      <w:r w:rsidRPr="008E659F">
        <w:t>. Accessed 7</w:t>
      </w:r>
      <w:r w:rsidRPr="008E659F">
        <w:rPr>
          <w:vertAlign w:val="superscript"/>
        </w:rPr>
        <w:t>th</w:t>
      </w:r>
      <w:r w:rsidRPr="008E659F">
        <w:t xml:space="preserve"> Nov 2023  </w:t>
      </w:r>
    </w:p>
  </w:footnote>
  <w:footnote w:id="5">
    <w:p w14:paraId="2C1FF14E" w14:textId="58B15999" w:rsidR="00A01B33" w:rsidRPr="008E659F" w:rsidRDefault="00A01B33">
      <w:pPr>
        <w:pStyle w:val="FootnoteText"/>
      </w:pPr>
      <w:r w:rsidRPr="008E659F">
        <w:rPr>
          <w:rStyle w:val="FootnoteReference"/>
        </w:rPr>
        <w:footnoteRef/>
      </w:r>
      <w:r w:rsidRPr="008E659F">
        <w:t xml:space="preserve"> Goldschmidt, Arthur Eduar</w:t>
      </w:r>
      <w:r w:rsidR="008E659F" w:rsidRPr="008E659F">
        <w:t>d</w:t>
      </w:r>
      <w:r w:rsidRPr="008E659F">
        <w:t>, Holt, Peter M. , Smith, Charles Gordon , Baker, Raymond William , Little, Donald P. and Hopwood, Derek. "</w:t>
      </w:r>
      <w:r w:rsidRPr="008E659F">
        <w:rPr>
          <w:i/>
          <w:iCs/>
        </w:rPr>
        <w:t>Egypt, The Period of </w:t>
      </w:r>
      <w:hyperlink r:id="rId4" w:history="1">
        <w:r w:rsidRPr="008E659F">
          <w:rPr>
            <w:rStyle w:val="Hyperlink"/>
            <w:i/>
            <w:iCs/>
            <w:color w:val="auto"/>
            <w:u w:val="none"/>
          </w:rPr>
          <w:t>British</w:t>
        </w:r>
      </w:hyperlink>
      <w:r w:rsidRPr="008E659F">
        <w:rPr>
          <w:i/>
          <w:iCs/>
        </w:rPr>
        <w:t> Domination (1882–1952)</w:t>
      </w:r>
      <w:r w:rsidRPr="008E659F">
        <w:t xml:space="preserve"> ".  </w:t>
      </w:r>
      <w:r w:rsidR="008E659F" w:rsidRPr="008E659F">
        <w:t>Encyclopaedia</w:t>
      </w:r>
      <w:r w:rsidRPr="008E659F">
        <w:t xml:space="preserve"> Britannica, (8 Nov. 2023), </w:t>
      </w:r>
      <w:hyperlink r:id="rId5" w:history="1">
        <w:r w:rsidRPr="008E659F">
          <w:rPr>
            <w:rStyle w:val="Hyperlink"/>
            <w:color w:val="auto"/>
          </w:rPr>
          <w:t>https://www.britannica.com/place/Egypt</w:t>
        </w:r>
      </w:hyperlink>
      <w:r w:rsidRPr="008E659F">
        <w:t>.  Accessed 9 November 2023.</w:t>
      </w:r>
    </w:p>
  </w:footnote>
  <w:footnote w:id="6">
    <w:p w14:paraId="0F67F589" w14:textId="26C73214" w:rsidR="00595927" w:rsidRPr="008E659F" w:rsidRDefault="00595927">
      <w:pPr>
        <w:pStyle w:val="FootnoteText"/>
      </w:pPr>
      <w:r w:rsidRPr="008E659F">
        <w:rPr>
          <w:rStyle w:val="FootnoteReference"/>
        </w:rPr>
        <w:footnoteRef/>
      </w:r>
      <w:r w:rsidRPr="008E659F">
        <w:t xml:space="preserve"> History Channel,</w:t>
      </w:r>
      <w:r w:rsidR="008252D1" w:rsidRPr="008E659F">
        <w:t xml:space="preserve"> </w:t>
      </w:r>
      <w:r w:rsidR="008252D1" w:rsidRPr="008E659F">
        <w:rPr>
          <w:i/>
          <w:iCs/>
        </w:rPr>
        <w:t>Construction of Suez Canal</w:t>
      </w:r>
      <w:r w:rsidR="008252D1" w:rsidRPr="008E659F">
        <w:t>, 16</w:t>
      </w:r>
      <w:r w:rsidR="008252D1" w:rsidRPr="008E659F">
        <w:rPr>
          <w:vertAlign w:val="superscript"/>
        </w:rPr>
        <w:t>th</w:t>
      </w:r>
      <w:r w:rsidR="008252D1" w:rsidRPr="008E659F">
        <w:t xml:space="preserve"> Feb 2018, upgraded 30</w:t>
      </w:r>
      <w:r w:rsidR="008252D1" w:rsidRPr="008E659F">
        <w:rPr>
          <w:vertAlign w:val="superscript"/>
        </w:rPr>
        <w:t>th</w:t>
      </w:r>
      <w:r w:rsidR="008252D1" w:rsidRPr="008E659F">
        <w:t xml:space="preserve"> Mar 2021,</w:t>
      </w:r>
      <w:r w:rsidRPr="008E659F">
        <w:t xml:space="preserve">   </w:t>
      </w:r>
      <w:hyperlink r:id="rId6" w:anchor="construction-of-the-suez-canal" w:history="1">
        <w:r w:rsidRPr="008E659F">
          <w:rPr>
            <w:rStyle w:val="Hyperlink"/>
            <w:color w:val="auto"/>
          </w:rPr>
          <w:t>https://www.history.com/topics/africa/suez-canal#construction-of-the-suez-canal</w:t>
        </w:r>
      </w:hyperlink>
      <w:r w:rsidRPr="008E659F">
        <w:t xml:space="preserve"> </w:t>
      </w:r>
      <w:r w:rsidR="008252D1" w:rsidRPr="008E659F">
        <w:t xml:space="preserve"> Accessed 14</w:t>
      </w:r>
      <w:r w:rsidR="008252D1" w:rsidRPr="008E659F">
        <w:rPr>
          <w:vertAlign w:val="superscript"/>
        </w:rPr>
        <w:t>th</w:t>
      </w:r>
      <w:r w:rsidR="008252D1" w:rsidRPr="008E659F">
        <w:t xml:space="preserve"> Nov 2023</w:t>
      </w:r>
    </w:p>
  </w:footnote>
  <w:footnote w:id="7">
    <w:p w14:paraId="75FF8AD5" w14:textId="4C1D86B2" w:rsidR="00864F61" w:rsidRPr="008E659F" w:rsidRDefault="00864F61">
      <w:pPr>
        <w:pStyle w:val="FootnoteText"/>
      </w:pPr>
      <w:r w:rsidRPr="008E659F">
        <w:rPr>
          <w:rStyle w:val="FootnoteReference"/>
        </w:rPr>
        <w:footnoteRef/>
      </w:r>
      <w:r w:rsidRPr="008E659F">
        <w:t xml:space="preserve"> </w:t>
      </w:r>
      <w:bookmarkStart w:id="3" w:name="_Hlk150943899"/>
      <w:r w:rsidRPr="008E659F">
        <w:t xml:space="preserve">National Archives, </w:t>
      </w:r>
      <w:r w:rsidRPr="008E659F">
        <w:rPr>
          <w:i/>
          <w:iCs/>
        </w:rPr>
        <w:t>The Anglo-Egyptian Treaty 1936</w:t>
      </w:r>
      <w:r w:rsidRPr="008E659F">
        <w:t xml:space="preserve">,   </w:t>
      </w:r>
      <w:hyperlink r:id="rId7" w:history="1">
        <w:r w:rsidRPr="008E659F">
          <w:rPr>
            <w:rStyle w:val="Hyperlink"/>
            <w:color w:val="auto"/>
          </w:rPr>
          <w:t>http://filestore.nationalarchives.gov.uk/pdfs/small/cab-24-262-CP-115-1.pdf</w:t>
        </w:r>
      </w:hyperlink>
      <w:r w:rsidRPr="008E659F">
        <w:t xml:space="preserve"> accessed 9th Nov 2023</w:t>
      </w:r>
      <w:bookmarkEnd w:id="3"/>
    </w:p>
  </w:footnote>
  <w:footnote w:id="8">
    <w:p w14:paraId="3547E613" w14:textId="0ECCC362" w:rsidR="00C21D06" w:rsidRPr="008E659F" w:rsidRDefault="00C21D06">
      <w:pPr>
        <w:pStyle w:val="FootnoteText"/>
      </w:pPr>
      <w:r w:rsidRPr="008E659F">
        <w:rPr>
          <w:rStyle w:val="FootnoteReference"/>
        </w:rPr>
        <w:footnoteRef/>
      </w:r>
      <w:r w:rsidRPr="008E659F">
        <w:t xml:space="preserve"> </w:t>
      </w:r>
      <w:bookmarkStart w:id="4" w:name="_Hlk150849738"/>
      <w:r w:rsidRPr="008E659F">
        <w:t xml:space="preserve">The Balfour Project Org, </w:t>
      </w:r>
      <w:r w:rsidRPr="008E659F">
        <w:rPr>
          <w:i/>
          <w:iCs/>
        </w:rPr>
        <w:t>The Balfour Declaration,</w:t>
      </w:r>
      <w:r w:rsidRPr="008E659F">
        <w:t xml:space="preserve">  </w:t>
      </w:r>
      <w:hyperlink r:id="rId8" w:history="1">
        <w:r w:rsidRPr="008E659F">
          <w:rPr>
            <w:rStyle w:val="Hyperlink"/>
            <w:color w:val="auto"/>
          </w:rPr>
          <w:t>https://balfourproject.org/the-balfour-declaration/</w:t>
        </w:r>
      </w:hyperlink>
      <w:r w:rsidRPr="008E659F">
        <w:t xml:space="preserve"> accessed 14</w:t>
      </w:r>
      <w:r w:rsidRPr="008E659F">
        <w:rPr>
          <w:vertAlign w:val="superscript"/>
        </w:rPr>
        <w:t>th</w:t>
      </w:r>
      <w:r w:rsidRPr="008E659F">
        <w:t xml:space="preserve"> Nov 2023</w:t>
      </w:r>
      <w:bookmarkEnd w:id="4"/>
      <w:r w:rsidR="00F04414" w:rsidRPr="008E659F">
        <w:t>.</w:t>
      </w:r>
    </w:p>
  </w:footnote>
  <w:footnote w:id="9">
    <w:p w14:paraId="0D2C1D28" w14:textId="607052BA" w:rsidR="008252D1" w:rsidRDefault="008252D1">
      <w:pPr>
        <w:pStyle w:val="FootnoteText"/>
      </w:pPr>
      <w:r w:rsidRPr="008E659F">
        <w:rPr>
          <w:rStyle w:val="FootnoteReference"/>
        </w:rPr>
        <w:footnoteRef/>
      </w:r>
      <w:r w:rsidRPr="008E659F">
        <w:t xml:space="preserve">  </w:t>
      </w:r>
      <w:bookmarkStart w:id="5" w:name="_Hlk150943970"/>
      <w:r w:rsidRPr="008E659F">
        <w:t xml:space="preserve">Jewish Virtual Library, </w:t>
      </w:r>
      <w:r w:rsidR="004B244E" w:rsidRPr="008E659F">
        <w:t xml:space="preserve">Minutes of The Meeting, </w:t>
      </w:r>
      <w:hyperlink r:id="rId9" w:history="1">
        <w:r w:rsidR="004B244E" w:rsidRPr="008E659F">
          <w:rPr>
            <w:rStyle w:val="Hyperlink"/>
            <w:color w:val="auto"/>
          </w:rPr>
          <w:t>https://www.jewishvirtuallibrary.org/jsource/History/Minutes_of_the_1920_Conference_of_San_Remo.pdf</w:t>
        </w:r>
      </w:hyperlink>
      <w:r w:rsidR="004B244E" w:rsidRPr="008E659F">
        <w:rPr>
          <w:rStyle w:val="Hyperlink"/>
          <w:color w:val="auto"/>
        </w:rPr>
        <w:t xml:space="preserve">   </w:t>
      </w:r>
      <w:r w:rsidR="004B244E" w:rsidRPr="008E659F">
        <w:rPr>
          <w:rStyle w:val="Hyperlink"/>
          <w:color w:val="auto"/>
          <w:u w:val="none"/>
        </w:rPr>
        <w:t>accessed 14th Nov 2023</w:t>
      </w:r>
      <w:r w:rsidR="00F04414">
        <w:rPr>
          <w:rStyle w:val="Hyperlink"/>
          <w:color w:val="auto"/>
          <w:u w:val="none"/>
        </w:rPr>
        <w:t>.</w:t>
      </w:r>
      <w:bookmarkEnd w:id="5"/>
    </w:p>
  </w:footnote>
  <w:footnote w:id="10">
    <w:p w14:paraId="316EB0C1" w14:textId="7569FB9B" w:rsidR="00E74842" w:rsidRPr="008E659F" w:rsidRDefault="00E74842">
      <w:pPr>
        <w:pStyle w:val="FootnoteText"/>
      </w:pPr>
      <w:r w:rsidRPr="008E659F">
        <w:rPr>
          <w:rStyle w:val="FootnoteReference"/>
        </w:rPr>
        <w:footnoteRef/>
      </w:r>
      <w:r w:rsidRPr="008E659F">
        <w:t xml:space="preserve"> Lori Allen, The Interactive Encyclopaedia of The Palestine Question, </w:t>
      </w:r>
      <w:r w:rsidRPr="008E659F">
        <w:rPr>
          <w:i/>
          <w:iCs/>
        </w:rPr>
        <w:t>The King Crane Commission of 1919</w:t>
      </w:r>
      <w:r w:rsidRPr="008E659F">
        <w:t xml:space="preserve">, </w:t>
      </w:r>
      <w:hyperlink r:id="rId10" w:history="1">
        <w:r w:rsidRPr="008E659F">
          <w:rPr>
            <w:rStyle w:val="Hyperlink"/>
            <w:color w:val="auto"/>
          </w:rPr>
          <w:t>https://www.palquest.org/en/highlight/30778/king-crane-commission-1919</w:t>
        </w:r>
      </w:hyperlink>
      <w:r w:rsidRPr="008E659F">
        <w:t xml:space="preserve">  accessed 14</w:t>
      </w:r>
      <w:r w:rsidRPr="008E659F">
        <w:rPr>
          <w:vertAlign w:val="superscript"/>
        </w:rPr>
        <w:t>th</w:t>
      </w:r>
      <w:r w:rsidRPr="008E659F">
        <w:t xml:space="preserve"> Nov 2023</w:t>
      </w:r>
      <w:r w:rsidR="00F04414" w:rsidRPr="008E659F">
        <w:t>.</w:t>
      </w:r>
    </w:p>
  </w:footnote>
  <w:footnote w:id="11">
    <w:p w14:paraId="29DC0BE7" w14:textId="5CD7E52D" w:rsidR="0004417E" w:rsidRPr="008E659F" w:rsidRDefault="0004417E">
      <w:pPr>
        <w:pStyle w:val="FootnoteText"/>
      </w:pPr>
      <w:r w:rsidRPr="008E659F">
        <w:rPr>
          <w:rStyle w:val="FootnoteReference"/>
        </w:rPr>
        <w:footnoteRef/>
      </w:r>
      <w:r w:rsidRPr="008E659F">
        <w:t xml:space="preserve"> </w:t>
      </w:r>
      <w:r w:rsidR="00637060" w:rsidRPr="008E659F">
        <w:t>Eiraim &amp; Inari Karsh, Empires of the Sand, The Struggle For Mastery In The Middle East 1789 – 1923, p225, Harvard University Press, (4</w:t>
      </w:r>
      <w:r w:rsidR="00637060" w:rsidRPr="008E659F">
        <w:rPr>
          <w:vertAlign w:val="superscript"/>
        </w:rPr>
        <w:t>th</w:t>
      </w:r>
      <w:r w:rsidR="00637060" w:rsidRPr="008E659F">
        <w:t xml:space="preserve"> Feb 2001).</w:t>
      </w:r>
    </w:p>
  </w:footnote>
  <w:footnote w:id="12">
    <w:p w14:paraId="564D877E" w14:textId="5C82EAD2" w:rsidR="00757B2D" w:rsidRPr="008E659F" w:rsidRDefault="00757B2D">
      <w:pPr>
        <w:pStyle w:val="FootnoteText"/>
      </w:pPr>
      <w:r w:rsidRPr="008E659F">
        <w:rPr>
          <w:rStyle w:val="FootnoteReference"/>
        </w:rPr>
        <w:footnoteRef/>
      </w:r>
      <w:r w:rsidRPr="008E659F">
        <w:t xml:space="preserve"> National Geographic Society, </w:t>
      </w:r>
      <w:r w:rsidRPr="008E659F">
        <w:rPr>
          <w:i/>
          <w:iCs/>
        </w:rPr>
        <w:t>Oil Discovered In Saudi Arabia</w:t>
      </w:r>
      <w:r w:rsidRPr="008E659F">
        <w:t>, updated 19</w:t>
      </w:r>
      <w:r w:rsidRPr="008E659F">
        <w:rPr>
          <w:vertAlign w:val="superscript"/>
        </w:rPr>
        <w:t>th</w:t>
      </w:r>
      <w:r w:rsidRPr="008E659F">
        <w:t xml:space="preserve"> Oct 2023,  </w:t>
      </w:r>
      <w:hyperlink r:id="rId11" w:history="1">
        <w:r w:rsidRPr="008E659F">
          <w:rPr>
            <w:rStyle w:val="Hyperlink"/>
            <w:color w:val="auto"/>
          </w:rPr>
          <w:t>https://education.nationalgeographic.org/resource/oil-discovered-saudi-arabia/</w:t>
        </w:r>
      </w:hyperlink>
      <w:r w:rsidRPr="008E659F">
        <w:t xml:space="preserve"> , accessed 14</w:t>
      </w:r>
      <w:r w:rsidRPr="008E659F">
        <w:rPr>
          <w:vertAlign w:val="superscript"/>
        </w:rPr>
        <w:t>th</w:t>
      </w:r>
      <w:r w:rsidRPr="008E659F">
        <w:t xml:space="preserve"> Nov 2023</w:t>
      </w:r>
      <w:r w:rsidR="008E659F">
        <w:t>.</w:t>
      </w:r>
    </w:p>
  </w:footnote>
  <w:footnote w:id="13">
    <w:p w14:paraId="03EC21B8" w14:textId="4069721C" w:rsidR="00242BF1" w:rsidRPr="008E659F" w:rsidRDefault="00242BF1">
      <w:pPr>
        <w:pStyle w:val="FootnoteText"/>
      </w:pPr>
      <w:r w:rsidRPr="008E659F">
        <w:rPr>
          <w:rStyle w:val="FootnoteReference"/>
        </w:rPr>
        <w:footnoteRef/>
      </w:r>
      <w:r w:rsidRPr="008E659F">
        <w:t xml:space="preserve">US Department of State, </w:t>
      </w:r>
      <w:r w:rsidRPr="008E659F">
        <w:rPr>
          <w:i/>
          <w:iCs/>
        </w:rPr>
        <w:t>The Arab-Israeli War Of 1948</w:t>
      </w:r>
      <w:r w:rsidRPr="008E659F">
        <w:t xml:space="preserve">,  </w:t>
      </w:r>
      <w:hyperlink r:id="rId12" w:history="1">
        <w:r w:rsidRPr="008E659F">
          <w:rPr>
            <w:rStyle w:val="Hyperlink"/>
            <w:color w:val="auto"/>
          </w:rPr>
          <w:t>https://history.state.gov/milestones/1945-1952/arab-israeli-war</w:t>
        </w:r>
      </w:hyperlink>
      <w:r w:rsidRPr="008E659F">
        <w:t xml:space="preserve">  accessed 1</w:t>
      </w:r>
      <w:r w:rsidR="00663410" w:rsidRPr="008E659F">
        <w:t>4</w:t>
      </w:r>
      <w:r w:rsidR="00663410" w:rsidRPr="008E659F">
        <w:rPr>
          <w:vertAlign w:val="superscript"/>
        </w:rPr>
        <w:t>th</w:t>
      </w:r>
      <w:r w:rsidR="00663410" w:rsidRPr="008E659F">
        <w:t xml:space="preserve"> Nov 2023.</w:t>
      </w:r>
    </w:p>
  </w:footnote>
  <w:footnote w:id="14">
    <w:p w14:paraId="08456D33" w14:textId="638706B8" w:rsidR="00C14DAA" w:rsidRPr="008E659F" w:rsidRDefault="00C14DAA">
      <w:pPr>
        <w:pStyle w:val="FootnoteText"/>
      </w:pPr>
      <w:r w:rsidRPr="008E659F">
        <w:rPr>
          <w:rStyle w:val="FootnoteReference"/>
        </w:rPr>
        <w:footnoteRef/>
      </w:r>
      <w:r w:rsidR="0031231C" w:rsidRPr="008E659F">
        <w:t>John, Robert St.</w:t>
      </w:r>
      <w:r w:rsidR="004508F7">
        <w:t>,</w:t>
      </w:r>
      <w:r w:rsidR="0031231C" w:rsidRPr="008E659F">
        <w:t xml:space="preserve"> "</w:t>
      </w:r>
      <w:r w:rsidR="0031231C" w:rsidRPr="008E659F">
        <w:rPr>
          <w:i/>
          <w:iCs/>
        </w:rPr>
        <w:t>Gamal Abdel Nasser</w:t>
      </w:r>
      <w:r w:rsidR="0031231C" w:rsidRPr="008E659F">
        <w:t xml:space="preserve">". </w:t>
      </w:r>
      <w:r w:rsidR="008042E1" w:rsidRPr="008E659F">
        <w:t>Encyclopaedia</w:t>
      </w:r>
      <w:r w:rsidR="0031231C" w:rsidRPr="008E659F">
        <w:t xml:space="preserve"> Britannica, 24 Sep. 2023, </w:t>
      </w:r>
      <w:hyperlink r:id="rId13" w:history="1">
        <w:r w:rsidR="0031231C" w:rsidRPr="008E659F">
          <w:rPr>
            <w:rStyle w:val="Hyperlink"/>
            <w:color w:val="auto"/>
          </w:rPr>
          <w:t>https://www.britannica.com/biography/Gamal-Abdel-Nasser</w:t>
        </w:r>
      </w:hyperlink>
      <w:r w:rsidR="0031231C" w:rsidRPr="008E659F">
        <w:t>.  Accessed 15 November 2023.</w:t>
      </w:r>
      <w:r w:rsidRPr="008E659F">
        <w:t xml:space="preserve"> </w:t>
      </w:r>
    </w:p>
  </w:footnote>
  <w:footnote w:id="15">
    <w:p w14:paraId="53A56198" w14:textId="2C5727D6" w:rsidR="0031231C" w:rsidRPr="008E659F" w:rsidRDefault="0031231C">
      <w:pPr>
        <w:pStyle w:val="FootnoteText"/>
      </w:pPr>
      <w:r w:rsidRPr="008E659F">
        <w:rPr>
          <w:rStyle w:val="FootnoteReference"/>
        </w:rPr>
        <w:footnoteRef/>
      </w:r>
      <w:r w:rsidRPr="008E659F">
        <w:t xml:space="preserve"> John, Robert St.</w:t>
      </w:r>
      <w:r w:rsidR="004508F7">
        <w:t>,</w:t>
      </w:r>
      <w:r w:rsidRPr="008E659F">
        <w:t xml:space="preserve"> "</w:t>
      </w:r>
      <w:r w:rsidRPr="008E659F">
        <w:rPr>
          <w:i/>
          <w:iCs/>
        </w:rPr>
        <w:t>Gamal Abdel Nasser</w:t>
      </w:r>
      <w:r w:rsidRPr="008E659F">
        <w:t xml:space="preserve">". </w:t>
      </w:r>
      <w:r w:rsidR="008042E1" w:rsidRPr="008E659F">
        <w:t>Encyclopaedia</w:t>
      </w:r>
      <w:r w:rsidRPr="008E659F">
        <w:t xml:space="preserve"> Britannica, 24 Sep. 2023, </w:t>
      </w:r>
      <w:hyperlink r:id="rId14" w:history="1">
        <w:r w:rsidRPr="008E659F">
          <w:rPr>
            <w:rStyle w:val="Hyperlink"/>
            <w:color w:val="auto"/>
          </w:rPr>
          <w:t>https://www.britannica.com/biography/Gamal-Abdel-Nasser</w:t>
        </w:r>
      </w:hyperlink>
      <w:r w:rsidRPr="008E659F">
        <w:t>.  Accessed 15 November 2023.</w:t>
      </w:r>
    </w:p>
  </w:footnote>
  <w:footnote w:id="16">
    <w:p w14:paraId="23B94F44" w14:textId="47A13D7A" w:rsidR="00573380" w:rsidRPr="008E659F" w:rsidRDefault="00573380">
      <w:pPr>
        <w:pStyle w:val="FootnoteText"/>
      </w:pPr>
      <w:r w:rsidRPr="008E659F">
        <w:rPr>
          <w:rStyle w:val="FootnoteReference"/>
        </w:rPr>
        <w:footnoteRef/>
      </w:r>
      <w:r w:rsidRPr="008E659F">
        <w:t xml:space="preserve"> </w:t>
      </w:r>
      <w:bookmarkStart w:id="6" w:name="_Hlk150944208"/>
      <w:r w:rsidRPr="008E659F">
        <w:t xml:space="preserve">US Department of State, </w:t>
      </w:r>
      <w:r w:rsidRPr="008E659F">
        <w:rPr>
          <w:i/>
          <w:iCs/>
        </w:rPr>
        <w:t>The Suez Crisis 1956</w:t>
      </w:r>
      <w:r w:rsidRPr="008E659F">
        <w:t xml:space="preserve">,  </w:t>
      </w:r>
      <w:hyperlink r:id="rId15" w:history="1">
        <w:r w:rsidRPr="008E659F">
          <w:rPr>
            <w:rStyle w:val="Hyperlink"/>
            <w:color w:val="auto"/>
          </w:rPr>
          <w:t>https://history.state.gov/milestones/1953-1960/suez</w:t>
        </w:r>
      </w:hyperlink>
      <w:r w:rsidRPr="008E659F">
        <w:t xml:space="preserve"> accessed 15th Nov 2023</w:t>
      </w:r>
      <w:r w:rsidR="00F04414" w:rsidRPr="008E659F">
        <w:t>.</w:t>
      </w:r>
      <w:bookmarkEnd w:id="6"/>
    </w:p>
  </w:footnote>
  <w:footnote w:id="17">
    <w:p w14:paraId="6E7AA23C" w14:textId="435AD1B4" w:rsidR="008042E1" w:rsidRPr="008E659F" w:rsidRDefault="008042E1">
      <w:pPr>
        <w:pStyle w:val="FootnoteText"/>
      </w:pPr>
      <w:r w:rsidRPr="008E659F">
        <w:rPr>
          <w:rStyle w:val="FootnoteReference"/>
        </w:rPr>
        <w:footnoteRef/>
      </w:r>
      <w:r w:rsidRPr="008E659F">
        <w:t xml:space="preserve"> </w:t>
      </w:r>
      <w:bookmarkStart w:id="7" w:name="_Hlk150944237"/>
      <w:r w:rsidRPr="008E659F">
        <w:t>Fid Backhouse and others. "</w:t>
      </w:r>
      <w:r w:rsidRPr="008E659F">
        <w:rPr>
          <w:i/>
          <w:iCs/>
        </w:rPr>
        <w:t>1953 coup in Iran</w:t>
      </w:r>
      <w:r w:rsidRPr="008E659F">
        <w:t>". Encyclopaedia Britannica, 10 May. 2022, https://www.britannica.com/event/1953-coup-in-Iran. Accessed 15 November 2023.</w:t>
      </w:r>
      <w:bookmarkEnd w:id="7"/>
    </w:p>
  </w:footnote>
  <w:footnote w:id="18">
    <w:p w14:paraId="25DA1D5C" w14:textId="33F35C25" w:rsidR="001B3163" w:rsidRPr="008E659F" w:rsidRDefault="001B3163">
      <w:pPr>
        <w:pStyle w:val="FootnoteText"/>
      </w:pPr>
      <w:r w:rsidRPr="008E659F">
        <w:rPr>
          <w:rStyle w:val="FootnoteReference"/>
        </w:rPr>
        <w:footnoteRef/>
      </w:r>
      <w:bookmarkStart w:id="8" w:name="_Hlk150944298"/>
      <w:r w:rsidRPr="008E659F">
        <w:t>Jonathan Masters &amp; Mohammed</w:t>
      </w:r>
      <w:r w:rsidR="00DC2BD2" w:rsidRPr="008E659F">
        <w:t xml:space="preserve"> Aly Sergie, Council on Foreign Relations, </w:t>
      </w:r>
      <w:r w:rsidR="00DC2BD2" w:rsidRPr="008E659F">
        <w:rPr>
          <w:i/>
          <w:iCs/>
        </w:rPr>
        <w:t>The Arab League</w:t>
      </w:r>
      <w:r w:rsidR="00DC2BD2" w:rsidRPr="008E659F">
        <w:t>, 23</w:t>
      </w:r>
      <w:r w:rsidR="00DC2BD2" w:rsidRPr="008E659F">
        <w:rPr>
          <w:vertAlign w:val="superscript"/>
        </w:rPr>
        <w:t>rd</w:t>
      </w:r>
      <w:r w:rsidR="00DC2BD2" w:rsidRPr="008E659F">
        <w:t xml:space="preserve"> May 2023</w:t>
      </w:r>
      <w:r w:rsidRPr="008E659F">
        <w:t xml:space="preserve">   </w:t>
      </w:r>
      <w:hyperlink r:id="rId16" w:history="1">
        <w:r w:rsidRPr="008E659F">
          <w:rPr>
            <w:rStyle w:val="Hyperlink"/>
            <w:color w:val="auto"/>
          </w:rPr>
          <w:t>https://www.cfr.org/backgrounder/arab-league</w:t>
        </w:r>
      </w:hyperlink>
      <w:r w:rsidRPr="008E659F">
        <w:t xml:space="preserve"> </w:t>
      </w:r>
      <w:r w:rsidR="00DC2BD2" w:rsidRPr="008E659F">
        <w:t>accessed 15th Nov 2023</w:t>
      </w:r>
      <w:bookmarkEnd w:id="8"/>
      <w:r w:rsidR="008E659F" w:rsidRPr="008E659F">
        <w:t>.</w:t>
      </w:r>
    </w:p>
  </w:footnote>
  <w:footnote w:id="19">
    <w:p w14:paraId="6E122795" w14:textId="301291BD" w:rsidR="00F857F0" w:rsidRPr="008E659F" w:rsidRDefault="00F857F0" w:rsidP="00F22C3B">
      <w:pPr>
        <w:pStyle w:val="FootnoteText"/>
      </w:pPr>
      <w:r w:rsidRPr="008E659F">
        <w:rPr>
          <w:rStyle w:val="FootnoteReference"/>
        </w:rPr>
        <w:footnoteRef/>
      </w:r>
      <w:r w:rsidRPr="008E659F">
        <w:t xml:space="preserve">OPEC,  </w:t>
      </w:r>
      <w:hyperlink r:id="rId17" w:history="1">
        <w:r w:rsidRPr="008E659F">
          <w:rPr>
            <w:rStyle w:val="Hyperlink"/>
            <w:color w:val="auto"/>
          </w:rPr>
          <w:t>https://www.opec.org/opec_web/en/index.htm</w:t>
        </w:r>
      </w:hyperlink>
      <w:r w:rsidRPr="008E659F">
        <w:t xml:space="preserve">  accessed15th Nov 2023</w:t>
      </w:r>
      <w:r w:rsidR="008E659F" w:rsidRPr="008E659F">
        <w:t>.</w:t>
      </w:r>
      <w:r w:rsidRPr="008E659F">
        <w:t xml:space="preserve">  </w:t>
      </w:r>
    </w:p>
  </w:footnote>
  <w:footnote w:id="20">
    <w:p w14:paraId="4172DEC0" w14:textId="31D580B4" w:rsidR="004A797C" w:rsidRPr="008E659F" w:rsidRDefault="00065DFA" w:rsidP="004A797C">
      <w:pPr>
        <w:pStyle w:val="FootnoteText"/>
      </w:pPr>
      <w:r w:rsidRPr="008E659F">
        <w:rPr>
          <w:rStyle w:val="FootnoteReference"/>
        </w:rPr>
        <w:footnoteRef/>
      </w:r>
      <w:bookmarkStart w:id="9" w:name="_Hlk150944398"/>
      <w:r w:rsidR="004A797C" w:rsidRPr="008E659F">
        <w:rPr>
          <w:rFonts w:cstheme="minorHAnsi"/>
          <w:shd w:val="clear" w:color="auto" w:fill="FFFFFF"/>
        </w:rPr>
        <w:fldChar w:fldCharType="begin"/>
      </w:r>
      <w:r w:rsidR="004A797C" w:rsidRPr="008E659F">
        <w:rPr>
          <w:rFonts w:cstheme="minorHAnsi"/>
          <w:shd w:val="clear" w:color="auto" w:fill="FFFFFF"/>
        </w:rPr>
        <w:instrText>HYPERLINK "https://www.aljazeera.com/author/shakeeb_asrar_150529151944424"</w:instrText>
      </w:r>
      <w:r w:rsidR="004A797C" w:rsidRPr="008E659F">
        <w:rPr>
          <w:rFonts w:cstheme="minorHAnsi"/>
          <w:shd w:val="clear" w:color="auto" w:fill="FFFFFF"/>
        </w:rPr>
      </w:r>
      <w:r w:rsidR="004A797C" w:rsidRPr="008E659F">
        <w:rPr>
          <w:rFonts w:cstheme="minorHAnsi"/>
          <w:shd w:val="clear" w:color="auto" w:fill="FFFFFF"/>
        </w:rPr>
        <w:fldChar w:fldCharType="separate"/>
      </w:r>
      <w:r w:rsidR="004A797C" w:rsidRPr="008E659F">
        <w:rPr>
          <w:rFonts w:cstheme="minorHAnsi"/>
          <w:u w:val="single"/>
        </w:rPr>
        <w:t>Shakeeb Asrar</w:t>
      </w:r>
      <w:r w:rsidR="004A797C" w:rsidRPr="008E659F">
        <w:rPr>
          <w:rFonts w:cstheme="minorHAnsi"/>
          <w:shd w:val="clear" w:color="auto" w:fill="FFFFFF"/>
        </w:rPr>
        <w:fldChar w:fldCharType="end"/>
      </w:r>
      <w:r w:rsidR="004A797C" w:rsidRPr="008E659F">
        <w:rPr>
          <w:rFonts w:cstheme="minorHAnsi"/>
          <w:shd w:val="clear" w:color="auto" w:fill="FFFFFF"/>
        </w:rPr>
        <w:t> and Mohammed Hussein</w:t>
      </w:r>
      <w:r w:rsidR="004A797C" w:rsidRPr="008E659F">
        <w:rPr>
          <w:rFonts w:ascii="Roboto" w:hAnsi="Roboto"/>
          <w:sz w:val="27"/>
          <w:szCs w:val="27"/>
          <w:shd w:val="clear" w:color="auto" w:fill="FFFFFF"/>
        </w:rPr>
        <w:t>,</w:t>
      </w:r>
      <w:r w:rsidR="004A797C" w:rsidRPr="008E659F">
        <w:t xml:space="preserve"> Al Jazeera News,</w:t>
      </w:r>
      <w:r w:rsidRPr="008E659F">
        <w:t xml:space="preserve"> </w:t>
      </w:r>
      <w:r w:rsidR="004A797C" w:rsidRPr="008E659F">
        <w:t>26</w:t>
      </w:r>
      <w:r w:rsidR="004A797C" w:rsidRPr="008E659F">
        <w:rPr>
          <w:vertAlign w:val="superscript"/>
        </w:rPr>
        <w:t>th</w:t>
      </w:r>
      <w:r w:rsidR="004A797C" w:rsidRPr="008E659F">
        <w:t xml:space="preserve"> Oct 2023, </w:t>
      </w:r>
      <w:r w:rsidR="004A797C" w:rsidRPr="008E659F">
        <w:rPr>
          <w:i/>
          <w:iCs/>
        </w:rPr>
        <w:t>How the US has used its veto power at the UN in support of Israel</w:t>
      </w:r>
      <w:r w:rsidR="004A797C" w:rsidRPr="008E659F">
        <w:t>,</w:t>
      </w:r>
    </w:p>
    <w:p w14:paraId="3E67566A" w14:textId="6ED849EF" w:rsidR="00065DFA" w:rsidRPr="008E659F" w:rsidRDefault="004A797C">
      <w:pPr>
        <w:pStyle w:val="FootnoteText"/>
      </w:pPr>
      <w:r w:rsidRPr="008E659F">
        <w:t xml:space="preserve"> </w:t>
      </w:r>
      <w:hyperlink r:id="rId18" w:history="1">
        <w:r w:rsidRPr="008E659F">
          <w:rPr>
            <w:rStyle w:val="Hyperlink"/>
            <w:color w:val="auto"/>
          </w:rPr>
          <w:t>https://www.aljazeera.com/news/2023/10/26/</w:t>
        </w:r>
      </w:hyperlink>
      <w:r w:rsidRPr="008E659F">
        <w:t xml:space="preserve">  accessed 15</w:t>
      </w:r>
      <w:r w:rsidRPr="008E659F">
        <w:rPr>
          <w:vertAlign w:val="superscript"/>
        </w:rPr>
        <w:t>th</w:t>
      </w:r>
      <w:r w:rsidRPr="008E659F">
        <w:t xml:space="preserve"> Nov 2023.</w:t>
      </w:r>
    </w:p>
    <w:bookmarkEnd w:id="9"/>
  </w:footnote>
  <w:footnote w:id="21">
    <w:p w14:paraId="07338787" w14:textId="007D1258" w:rsidR="00056632" w:rsidRPr="008E659F" w:rsidRDefault="00056632" w:rsidP="00F22C3B">
      <w:pPr>
        <w:pStyle w:val="Heading1"/>
        <w:spacing w:before="0" w:line="240" w:lineRule="auto"/>
        <w:rPr>
          <w:rFonts w:asciiTheme="minorHAnsi" w:eastAsia="Times New Roman" w:hAnsiTheme="minorHAnsi" w:cstheme="minorHAnsi"/>
          <w:color w:val="auto"/>
          <w:kern w:val="36"/>
          <w:sz w:val="20"/>
          <w:szCs w:val="20"/>
          <w:lang w:eastAsia="en-GB"/>
          <w14:ligatures w14:val="none"/>
        </w:rPr>
      </w:pPr>
      <w:r w:rsidRPr="008E659F">
        <w:rPr>
          <w:rStyle w:val="FootnoteReference"/>
          <w:rFonts w:asciiTheme="minorHAnsi" w:hAnsiTheme="minorHAnsi" w:cstheme="minorHAnsi"/>
          <w:color w:val="auto"/>
          <w:sz w:val="20"/>
          <w:szCs w:val="20"/>
        </w:rPr>
        <w:footnoteRef/>
      </w:r>
      <w:r w:rsidR="00F22C3B" w:rsidRPr="008E659F">
        <w:rPr>
          <w:rFonts w:asciiTheme="minorHAnsi" w:hAnsiTheme="minorHAnsi" w:cstheme="minorHAnsi"/>
          <w:color w:val="auto"/>
          <w:sz w:val="20"/>
          <w:szCs w:val="20"/>
        </w:rPr>
        <w:t xml:space="preserve"> </w:t>
      </w:r>
      <w:hyperlink r:id="rId19" w:history="1">
        <w:r w:rsidR="00F22C3B" w:rsidRPr="008E659F">
          <w:rPr>
            <w:rFonts w:asciiTheme="minorHAnsi" w:hAnsiTheme="minorHAnsi" w:cstheme="minorHAnsi"/>
            <w:color w:val="auto"/>
            <w:sz w:val="20"/>
            <w:szCs w:val="20"/>
            <w:u w:val="single"/>
          </w:rPr>
          <w:t>Ahmad Elhamy</w:t>
        </w:r>
      </w:hyperlink>
      <w:r w:rsidR="00F22C3B" w:rsidRPr="008E659F">
        <w:rPr>
          <w:rFonts w:asciiTheme="minorHAnsi" w:hAnsiTheme="minorHAnsi" w:cstheme="minorHAnsi"/>
          <w:color w:val="auto"/>
          <w:sz w:val="20"/>
          <w:szCs w:val="20"/>
        </w:rPr>
        <w:t> and </w:t>
      </w:r>
      <w:hyperlink r:id="rId20" w:history="1">
        <w:r w:rsidR="00F22C3B" w:rsidRPr="008E659F">
          <w:rPr>
            <w:rFonts w:asciiTheme="minorHAnsi" w:hAnsiTheme="minorHAnsi" w:cstheme="minorHAnsi"/>
            <w:color w:val="auto"/>
            <w:sz w:val="20"/>
            <w:szCs w:val="20"/>
            <w:u w:val="single"/>
          </w:rPr>
          <w:t>Moaz Abd-Alaziz</w:t>
        </w:r>
      </w:hyperlink>
      <w:r w:rsidR="00F22C3B" w:rsidRPr="008E659F">
        <w:rPr>
          <w:rFonts w:asciiTheme="minorHAnsi" w:hAnsiTheme="minorHAnsi" w:cstheme="minorHAnsi"/>
          <w:color w:val="auto"/>
          <w:sz w:val="20"/>
          <w:szCs w:val="20"/>
        </w:rPr>
        <w:t xml:space="preserve">, Reuters.com, </w:t>
      </w:r>
      <w:r w:rsidRPr="008E659F">
        <w:rPr>
          <w:rFonts w:asciiTheme="minorHAnsi" w:hAnsiTheme="minorHAnsi" w:cstheme="minorHAnsi"/>
          <w:color w:val="auto"/>
          <w:sz w:val="20"/>
          <w:szCs w:val="20"/>
        </w:rPr>
        <w:t xml:space="preserve"> </w:t>
      </w:r>
      <w:r w:rsidR="00F22C3B" w:rsidRPr="008E659F">
        <w:rPr>
          <w:rFonts w:asciiTheme="minorHAnsi" w:eastAsia="Times New Roman" w:hAnsiTheme="minorHAnsi" w:cstheme="minorHAnsi"/>
          <w:i/>
          <w:iCs/>
          <w:color w:val="auto"/>
          <w:kern w:val="36"/>
          <w:sz w:val="20"/>
          <w:szCs w:val="20"/>
          <w:lang w:eastAsia="en-GB"/>
          <w14:ligatures w14:val="none"/>
        </w:rPr>
        <w:t>Saudi Arabia, United States clash over reason for OPEC+ oil cut</w:t>
      </w:r>
      <w:r w:rsidR="00F22C3B" w:rsidRPr="008E659F">
        <w:rPr>
          <w:rFonts w:asciiTheme="minorHAnsi" w:eastAsia="Times New Roman" w:hAnsiTheme="minorHAnsi" w:cstheme="minorHAnsi"/>
          <w:color w:val="auto"/>
          <w:kern w:val="36"/>
          <w:sz w:val="20"/>
          <w:szCs w:val="20"/>
          <w:lang w:eastAsia="en-GB"/>
          <w14:ligatures w14:val="none"/>
        </w:rPr>
        <w:t>, 13</w:t>
      </w:r>
      <w:r w:rsidR="00F22C3B" w:rsidRPr="008E659F">
        <w:rPr>
          <w:rFonts w:asciiTheme="minorHAnsi" w:eastAsia="Times New Roman" w:hAnsiTheme="minorHAnsi" w:cstheme="minorHAnsi"/>
          <w:color w:val="auto"/>
          <w:kern w:val="36"/>
          <w:sz w:val="20"/>
          <w:szCs w:val="20"/>
          <w:vertAlign w:val="superscript"/>
          <w:lang w:eastAsia="en-GB"/>
          <w14:ligatures w14:val="none"/>
        </w:rPr>
        <w:t>th</w:t>
      </w:r>
      <w:r w:rsidR="00F22C3B" w:rsidRPr="008E659F">
        <w:rPr>
          <w:rFonts w:asciiTheme="minorHAnsi" w:eastAsia="Times New Roman" w:hAnsiTheme="minorHAnsi" w:cstheme="minorHAnsi"/>
          <w:color w:val="auto"/>
          <w:kern w:val="36"/>
          <w:sz w:val="20"/>
          <w:szCs w:val="20"/>
          <w:lang w:eastAsia="en-GB"/>
          <w14:ligatures w14:val="none"/>
        </w:rPr>
        <w:t xml:space="preserve"> Oct 2022, </w:t>
      </w:r>
      <w:hyperlink r:id="rId21" w:history="1">
        <w:r w:rsidR="00F22C3B" w:rsidRPr="008E659F">
          <w:rPr>
            <w:rStyle w:val="Hyperlink"/>
            <w:rFonts w:asciiTheme="minorHAnsi" w:eastAsia="Times New Roman" w:hAnsiTheme="minorHAnsi" w:cstheme="minorHAnsi"/>
            <w:color w:val="auto"/>
            <w:kern w:val="36"/>
            <w:sz w:val="20"/>
            <w:szCs w:val="20"/>
            <w:lang w:eastAsia="en-GB"/>
            <w14:ligatures w14:val="none"/>
          </w:rPr>
          <w:t>https://www.reuters.com/business/energy/</w:t>
        </w:r>
      </w:hyperlink>
      <w:r w:rsidR="00F22C3B" w:rsidRPr="008E659F">
        <w:rPr>
          <w:rFonts w:asciiTheme="minorHAnsi" w:eastAsia="Times New Roman" w:hAnsiTheme="minorHAnsi" w:cstheme="minorHAnsi"/>
          <w:color w:val="auto"/>
          <w:kern w:val="36"/>
          <w:sz w:val="20"/>
          <w:szCs w:val="20"/>
          <w:lang w:eastAsia="en-GB"/>
          <w14:ligatures w14:val="none"/>
        </w:rPr>
        <w:t xml:space="preserve">  accessed 15</w:t>
      </w:r>
      <w:r w:rsidR="00F22C3B" w:rsidRPr="008E659F">
        <w:rPr>
          <w:rFonts w:asciiTheme="minorHAnsi" w:eastAsia="Times New Roman" w:hAnsiTheme="minorHAnsi" w:cstheme="minorHAnsi"/>
          <w:color w:val="auto"/>
          <w:kern w:val="36"/>
          <w:sz w:val="20"/>
          <w:szCs w:val="20"/>
          <w:vertAlign w:val="superscript"/>
          <w:lang w:eastAsia="en-GB"/>
          <w14:ligatures w14:val="none"/>
        </w:rPr>
        <w:t>th</w:t>
      </w:r>
      <w:r w:rsidR="00F22C3B" w:rsidRPr="008E659F">
        <w:rPr>
          <w:rFonts w:asciiTheme="minorHAnsi" w:eastAsia="Times New Roman" w:hAnsiTheme="minorHAnsi" w:cstheme="minorHAnsi"/>
          <w:color w:val="auto"/>
          <w:kern w:val="36"/>
          <w:sz w:val="20"/>
          <w:szCs w:val="20"/>
          <w:lang w:eastAsia="en-GB"/>
          <w14:ligatures w14:val="none"/>
        </w:rPr>
        <w:t xml:space="preserve"> Nov 2023</w:t>
      </w:r>
      <w:r w:rsidR="00FF1AF6">
        <w:rPr>
          <w:rFonts w:asciiTheme="minorHAnsi" w:eastAsia="Times New Roman" w:hAnsiTheme="minorHAnsi" w:cstheme="minorHAnsi"/>
          <w:color w:val="auto"/>
          <w:kern w:val="36"/>
          <w:sz w:val="20"/>
          <w:szCs w:val="20"/>
          <w:lang w:eastAsia="en-GB"/>
          <w14:ligatures w14:val="none"/>
        </w:rPr>
        <w:t>.</w:t>
      </w:r>
    </w:p>
  </w:footnote>
  <w:footnote w:id="22">
    <w:p w14:paraId="0D31736F" w14:textId="5FA44D4A" w:rsidR="004A797C" w:rsidRDefault="004A797C">
      <w:pPr>
        <w:pStyle w:val="FootnoteText"/>
      </w:pPr>
      <w:r w:rsidRPr="008E659F">
        <w:rPr>
          <w:rStyle w:val="FootnoteReference"/>
        </w:rPr>
        <w:footnoteRef/>
      </w:r>
      <w:r w:rsidRPr="008E659F">
        <w:t xml:space="preserve"> </w:t>
      </w:r>
      <w:bookmarkStart w:id="10" w:name="_Hlk150944560"/>
      <w:r w:rsidRPr="008E659F">
        <w:t xml:space="preserve">Lisa Klaassen, London School Of Economics, </w:t>
      </w:r>
      <w:r w:rsidRPr="008E659F">
        <w:rPr>
          <w:i/>
          <w:iCs/>
        </w:rPr>
        <w:t>Everywhere And Nowhere To Be Seen</w:t>
      </w:r>
      <w:r w:rsidRPr="008E659F">
        <w:t xml:space="preserve">;  </w:t>
      </w:r>
      <w:hyperlink r:id="rId22" w:history="1">
        <w:r w:rsidRPr="008E659F">
          <w:rPr>
            <w:rStyle w:val="Hyperlink"/>
            <w:color w:val="auto"/>
          </w:rPr>
          <w:t>https://blogs.lse.ac.uk/cff/2021/10/27/</w:t>
        </w:r>
      </w:hyperlink>
      <w:r w:rsidRPr="008E659F">
        <w:t xml:space="preserve"> Published 27</w:t>
      </w:r>
      <w:r w:rsidRPr="008E659F">
        <w:rPr>
          <w:vertAlign w:val="superscript"/>
        </w:rPr>
        <w:t>th</w:t>
      </w:r>
      <w:r w:rsidRPr="008E659F">
        <w:t xml:space="preserve"> October 2021, accessed 15</w:t>
      </w:r>
      <w:r w:rsidRPr="008E659F">
        <w:rPr>
          <w:vertAlign w:val="superscript"/>
        </w:rPr>
        <w:t>th</w:t>
      </w:r>
      <w:r w:rsidRPr="008E659F">
        <w:t xml:space="preserve"> Nov 2023</w:t>
      </w:r>
      <w:r w:rsidR="008E659F" w:rsidRPr="008E659F">
        <w:t>.</w:t>
      </w:r>
      <w:r w:rsidRPr="008E659F">
        <w:t xml:space="preserve">  </w:t>
      </w:r>
      <w:bookmarkEnd w:id="10"/>
    </w:p>
  </w:footnote>
  <w:footnote w:id="23">
    <w:p w14:paraId="77CF6DD7" w14:textId="36CF25A4" w:rsidR="004F099B" w:rsidRPr="004F099B" w:rsidRDefault="004F099B" w:rsidP="004F099B">
      <w:pPr>
        <w:pStyle w:val="FootnoteText"/>
      </w:pPr>
      <w:r w:rsidRPr="004F099B">
        <w:rPr>
          <w:rStyle w:val="FootnoteReference"/>
        </w:rPr>
        <w:footnoteRef/>
      </w:r>
      <w:r w:rsidRPr="004F099B">
        <w:t xml:space="preserve"> </w:t>
      </w:r>
      <w:bookmarkStart w:id="11" w:name="_Hlk150969640"/>
      <w:r w:rsidRPr="004F099B">
        <w:t>Frank Gardner, BBC.co.uk,</w:t>
      </w:r>
      <w:r w:rsidRPr="004F099B">
        <w:rPr>
          <w:rFonts w:ascii="Helvetica" w:eastAsia="Times New Roman" w:hAnsi="Helvetica" w:cs="Helvetica"/>
          <w:kern w:val="36"/>
          <w:sz w:val="48"/>
          <w:szCs w:val="48"/>
          <w:lang w:eastAsia="en-GB"/>
          <w14:ligatures w14:val="none"/>
        </w:rPr>
        <w:t xml:space="preserve"> </w:t>
      </w:r>
      <w:r w:rsidRPr="004F099B">
        <w:rPr>
          <w:i/>
          <w:iCs/>
        </w:rPr>
        <w:t>Arab and Muslim leaders blame West for Gaza misery</w:t>
      </w:r>
      <w:r w:rsidRPr="004F099B">
        <w:t>, (15</w:t>
      </w:r>
      <w:r w:rsidRPr="004F099B">
        <w:rPr>
          <w:vertAlign w:val="superscript"/>
        </w:rPr>
        <w:t>th</w:t>
      </w:r>
      <w:r w:rsidRPr="004F099B">
        <w:t xml:space="preserve"> Nov 2023)</w:t>
      </w:r>
    </w:p>
    <w:p w14:paraId="2B129E03" w14:textId="5B201F15" w:rsidR="004F099B" w:rsidRDefault="004F099B">
      <w:pPr>
        <w:pStyle w:val="FootnoteText"/>
      </w:pPr>
      <w:r w:rsidRPr="004F099B">
        <w:t xml:space="preserve">  </w:t>
      </w:r>
      <w:hyperlink r:id="rId23" w:history="1">
        <w:r w:rsidRPr="004F099B">
          <w:rPr>
            <w:rStyle w:val="Hyperlink"/>
            <w:color w:val="auto"/>
          </w:rPr>
          <w:t>https://www.bbc.co.uk/news/world-middle-east-67417570</w:t>
        </w:r>
      </w:hyperlink>
      <w:r w:rsidRPr="004F099B">
        <w:t xml:space="preserve"> accessed 15th Nov 2023.</w:t>
      </w:r>
      <w:bookmarkEnd w:id="11"/>
      <w:r w:rsidRPr="004F099B">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6E7"/>
    <w:rsid w:val="0004417E"/>
    <w:rsid w:val="00056632"/>
    <w:rsid w:val="00065DFA"/>
    <w:rsid w:val="000E3F19"/>
    <w:rsid w:val="00132329"/>
    <w:rsid w:val="0014573D"/>
    <w:rsid w:val="001B3163"/>
    <w:rsid w:val="001E7A91"/>
    <w:rsid w:val="00211F61"/>
    <w:rsid w:val="00216C30"/>
    <w:rsid w:val="002243F3"/>
    <w:rsid w:val="00232952"/>
    <w:rsid w:val="00242BF1"/>
    <w:rsid w:val="002A40DA"/>
    <w:rsid w:val="0031231C"/>
    <w:rsid w:val="00321271"/>
    <w:rsid w:val="00322C8F"/>
    <w:rsid w:val="004508F7"/>
    <w:rsid w:val="00451D1F"/>
    <w:rsid w:val="00484C4E"/>
    <w:rsid w:val="004A33EE"/>
    <w:rsid w:val="004A797C"/>
    <w:rsid w:val="004B244E"/>
    <w:rsid w:val="004E26BC"/>
    <w:rsid w:val="004F099B"/>
    <w:rsid w:val="005061D5"/>
    <w:rsid w:val="00535A4F"/>
    <w:rsid w:val="00535F80"/>
    <w:rsid w:val="00540452"/>
    <w:rsid w:val="00573380"/>
    <w:rsid w:val="0058397A"/>
    <w:rsid w:val="00595927"/>
    <w:rsid w:val="005A0D56"/>
    <w:rsid w:val="005F5276"/>
    <w:rsid w:val="006062E0"/>
    <w:rsid w:val="006366ED"/>
    <w:rsid w:val="00637060"/>
    <w:rsid w:val="00650FEA"/>
    <w:rsid w:val="00661295"/>
    <w:rsid w:val="00663410"/>
    <w:rsid w:val="006B3B11"/>
    <w:rsid w:val="00720F85"/>
    <w:rsid w:val="007306E7"/>
    <w:rsid w:val="00741AAC"/>
    <w:rsid w:val="0075280C"/>
    <w:rsid w:val="00757B2D"/>
    <w:rsid w:val="00794BA0"/>
    <w:rsid w:val="007E6CA2"/>
    <w:rsid w:val="008042E1"/>
    <w:rsid w:val="008252D1"/>
    <w:rsid w:val="00850AAD"/>
    <w:rsid w:val="00864F61"/>
    <w:rsid w:val="00885512"/>
    <w:rsid w:val="008B0905"/>
    <w:rsid w:val="008B1588"/>
    <w:rsid w:val="008C6320"/>
    <w:rsid w:val="008E659F"/>
    <w:rsid w:val="0091746D"/>
    <w:rsid w:val="00937DA0"/>
    <w:rsid w:val="00975843"/>
    <w:rsid w:val="00980CF9"/>
    <w:rsid w:val="009E7457"/>
    <w:rsid w:val="00A01B33"/>
    <w:rsid w:val="00A20B26"/>
    <w:rsid w:val="00AB3D75"/>
    <w:rsid w:val="00AC0710"/>
    <w:rsid w:val="00B315D1"/>
    <w:rsid w:val="00B44AE6"/>
    <w:rsid w:val="00B73618"/>
    <w:rsid w:val="00B8570D"/>
    <w:rsid w:val="00BC291B"/>
    <w:rsid w:val="00C14DAA"/>
    <w:rsid w:val="00C21D06"/>
    <w:rsid w:val="00C4496F"/>
    <w:rsid w:val="00C6464B"/>
    <w:rsid w:val="00C80423"/>
    <w:rsid w:val="00CB6CEE"/>
    <w:rsid w:val="00DC2BD2"/>
    <w:rsid w:val="00E06845"/>
    <w:rsid w:val="00E16B23"/>
    <w:rsid w:val="00E25B6A"/>
    <w:rsid w:val="00E74842"/>
    <w:rsid w:val="00E86922"/>
    <w:rsid w:val="00E9177D"/>
    <w:rsid w:val="00ED2BA7"/>
    <w:rsid w:val="00EE1D12"/>
    <w:rsid w:val="00F04414"/>
    <w:rsid w:val="00F22C3B"/>
    <w:rsid w:val="00F33D50"/>
    <w:rsid w:val="00F605E3"/>
    <w:rsid w:val="00F74CB5"/>
    <w:rsid w:val="00F857F0"/>
    <w:rsid w:val="00FF1AF6"/>
    <w:rsid w:val="00FF26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C0475"/>
  <w15:chartTrackingRefBased/>
  <w15:docId w15:val="{96005BCC-C764-409E-BDA8-0ADBDBB0F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6E7"/>
    <w:pPr>
      <w:spacing w:line="256" w:lineRule="auto"/>
    </w:pPr>
  </w:style>
  <w:style w:type="paragraph" w:styleId="Heading1">
    <w:name w:val="heading 1"/>
    <w:basedOn w:val="Normal"/>
    <w:next w:val="Normal"/>
    <w:link w:val="Heading1Char"/>
    <w:uiPriority w:val="9"/>
    <w:qFormat/>
    <w:rsid w:val="00F22C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01B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E7A91"/>
    <w:pPr>
      <w:spacing w:after="0" w:line="240" w:lineRule="auto"/>
    </w:pPr>
    <w:rPr>
      <w:sz w:val="20"/>
      <w:szCs w:val="20"/>
    </w:rPr>
  </w:style>
  <w:style w:type="character" w:customStyle="1" w:styleId="FootnoteTextChar">
    <w:name w:val="Footnote Text Char"/>
    <w:basedOn w:val="DefaultParagraphFont"/>
    <w:link w:val="FootnoteText"/>
    <w:uiPriority w:val="99"/>
    <w:rsid w:val="001E7A91"/>
    <w:rPr>
      <w:sz w:val="20"/>
      <w:szCs w:val="20"/>
    </w:rPr>
  </w:style>
  <w:style w:type="character" w:styleId="FootnoteReference">
    <w:name w:val="footnote reference"/>
    <w:basedOn w:val="DefaultParagraphFont"/>
    <w:uiPriority w:val="99"/>
    <w:semiHidden/>
    <w:unhideWhenUsed/>
    <w:rsid w:val="001E7A91"/>
    <w:rPr>
      <w:vertAlign w:val="superscript"/>
    </w:rPr>
  </w:style>
  <w:style w:type="character" w:styleId="Hyperlink">
    <w:name w:val="Hyperlink"/>
    <w:basedOn w:val="DefaultParagraphFont"/>
    <w:uiPriority w:val="99"/>
    <w:unhideWhenUsed/>
    <w:rsid w:val="001E7A91"/>
    <w:rPr>
      <w:color w:val="0563C1" w:themeColor="hyperlink"/>
      <w:u w:val="single"/>
    </w:rPr>
  </w:style>
  <w:style w:type="character" w:styleId="UnresolvedMention">
    <w:name w:val="Unresolved Mention"/>
    <w:basedOn w:val="DefaultParagraphFont"/>
    <w:uiPriority w:val="99"/>
    <w:semiHidden/>
    <w:unhideWhenUsed/>
    <w:rsid w:val="006062E0"/>
    <w:rPr>
      <w:color w:val="605E5C"/>
      <w:shd w:val="clear" w:color="auto" w:fill="E1DFDD"/>
    </w:rPr>
  </w:style>
  <w:style w:type="character" w:customStyle="1" w:styleId="Heading2Char">
    <w:name w:val="Heading 2 Char"/>
    <w:basedOn w:val="DefaultParagraphFont"/>
    <w:link w:val="Heading2"/>
    <w:uiPriority w:val="9"/>
    <w:semiHidden/>
    <w:rsid w:val="00A01B33"/>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8252D1"/>
    <w:rPr>
      <w:color w:val="954F72" w:themeColor="followedHyperlink"/>
      <w:u w:val="single"/>
    </w:rPr>
  </w:style>
  <w:style w:type="paragraph" w:styleId="Header">
    <w:name w:val="header"/>
    <w:basedOn w:val="Normal"/>
    <w:link w:val="HeaderChar"/>
    <w:uiPriority w:val="99"/>
    <w:unhideWhenUsed/>
    <w:rsid w:val="00242B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BF1"/>
  </w:style>
  <w:style w:type="paragraph" w:styleId="Footer">
    <w:name w:val="footer"/>
    <w:basedOn w:val="Normal"/>
    <w:link w:val="FooterChar"/>
    <w:uiPriority w:val="99"/>
    <w:unhideWhenUsed/>
    <w:rsid w:val="00242B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BF1"/>
  </w:style>
  <w:style w:type="character" w:customStyle="1" w:styleId="Heading1Char">
    <w:name w:val="Heading 1 Char"/>
    <w:basedOn w:val="DefaultParagraphFont"/>
    <w:link w:val="Heading1"/>
    <w:uiPriority w:val="9"/>
    <w:rsid w:val="00F22C3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7389180">
      <w:bodyDiv w:val="1"/>
      <w:marLeft w:val="0"/>
      <w:marRight w:val="0"/>
      <w:marTop w:val="0"/>
      <w:marBottom w:val="0"/>
      <w:divBdr>
        <w:top w:val="none" w:sz="0" w:space="0" w:color="auto"/>
        <w:left w:val="none" w:sz="0" w:space="0" w:color="auto"/>
        <w:bottom w:val="none" w:sz="0" w:space="0" w:color="auto"/>
        <w:right w:val="none" w:sz="0" w:space="0" w:color="auto"/>
      </w:divBdr>
    </w:div>
    <w:div w:id="1327828196">
      <w:bodyDiv w:val="1"/>
      <w:marLeft w:val="0"/>
      <w:marRight w:val="0"/>
      <w:marTop w:val="0"/>
      <w:marBottom w:val="0"/>
      <w:divBdr>
        <w:top w:val="none" w:sz="0" w:space="0" w:color="auto"/>
        <w:left w:val="none" w:sz="0" w:space="0" w:color="auto"/>
        <w:bottom w:val="none" w:sz="0" w:space="0" w:color="auto"/>
        <w:right w:val="none" w:sz="0" w:space="0" w:color="auto"/>
      </w:divBdr>
    </w:div>
    <w:div w:id="1359311305">
      <w:bodyDiv w:val="1"/>
      <w:marLeft w:val="0"/>
      <w:marRight w:val="0"/>
      <w:marTop w:val="0"/>
      <w:marBottom w:val="0"/>
      <w:divBdr>
        <w:top w:val="none" w:sz="0" w:space="0" w:color="auto"/>
        <w:left w:val="none" w:sz="0" w:space="0" w:color="auto"/>
        <w:bottom w:val="none" w:sz="0" w:space="0" w:color="auto"/>
        <w:right w:val="none" w:sz="0" w:space="0" w:color="auto"/>
      </w:divBdr>
    </w:div>
    <w:div w:id="1411658192">
      <w:bodyDiv w:val="1"/>
      <w:marLeft w:val="0"/>
      <w:marRight w:val="0"/>
      <w:marTop w:val="0"/>
      <w:marBottom w:val="0"/>
      <w:divBdr>
        <w:top w:val="none" w:sz="0" w:space="0" w:color="auto"/>
        <w:left w:val="none" w:sz="0" w:space="0" w:color="auto"/>
        <w:bottom w:val="none" w:sz="0" w:space="0" w:color="auto"/>
        <w:right w:val="none" w:sz="0" w:space="0" w:color="auto"/>
      </w:divBdr>
    </w:div>
    <w:div w:id="1906649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place/Israel" TargetMode="External"/><Relationship Id="rId13" Type="http://schemas.openxmlformats.org/officeDocument/2006/relationships/hyperlink" Target="https://en.wikipedia.org/wiki/Canal" TargetMode="External"/><Relationship Id="rId18" Type="http://schemas.openxmlformats.org/officeDocument/2006/relationships/hyperlink" Target="https://www.palquest.org/en/highlight/30778/king-crane-commission-1919" TargetMode="External"/><Relationship Id="rId26" Type="http://schemas.openxmlformats.org/officeDocument/2006/relationships/hyperlink" Target="https://www.reuters.com/business/energy/" TargetMode="External"/><Relationship Id="rId39" Type="http://schemas.openxmlformats.org/officeDocument/2006/relationships/hyperlink" Target="https://history.state.gov/milestones/1953-1960/suez" TargetMode="External"/><Relationship Id="rId3" Type="http://schemas.openxmlformats.org/officeDocument/2006/relationships/settings" Target="settings.xml"/><Relationship Id="rId21" Type="http://schemas.openxmlformats.org/officeDocument/2006/relationships/hyperlink" Target="https://www.aljazeera.com/news/2023/10/26/" TargetMode="External"/><Relationship Id="rId34" Type="http://schemas.openxmlformats.org/officeDocument/2006/relationships/hyperlink" Target="http://filestore.nationalarchives.gov.uk/pdfs/small/cab-24-262-CP-115-1.pdf%20accessed%209th%20Nov%202023" TargetMode="External"/><Relationship Id="rId42" Type="http://schemas.openxmlformats.org/officeDocument/2006/relationships/footer" Target="footer1.xml"/><Relationship Id="rId7" Type="http://schemas.openxmlformats.org/officeDocument/2006/relationships/hyperlink" Target="https://www.britannica.com/place/Jordan" TargetMode="External"/><Relationship Id="rId12" Type="http://schemas.openxmlformats.org/officeDocument/2006/relationships/hyperlink" Target="https://en.wikipedia.org/wiki/Suez_Canal_Company" TargetMode="External"/><Relationship Id="rId17" Type="http://schemas.openxmlformats.org/officeDocument/2006/relationships/image" Target="media/image2.jpeg"/><Relationship Id="rId25" Type="http://schemas.openxmlformats.org/officeDocument/2006/relationships/hyperlink" Target="https://www.reuters.com/authors/moaz-abd-alaziz/" TargetMode="External"/><Relationship Id="rId33" Type="http://schemas.openxmlformats.org/officeDocument/2006/relationships/hyperlink" Target="https://www.cfr.org/backgrounder/arab-league" TargetMode="External"/><Relationship Id="rId38" Type="http://schemas.openxmlformats.org/officeDocument/2006/relationships/hyperlink" Target="https://history.state.gov/milestones/1945-1952/arab-israeli-war" TargetMode="External"/><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hyperlink" Target="https://www.aljazeera.com/author/shakeeb_asrar_150529151944424" TargetMode="External"/><Relationship Id="rId29" Type="http://schemas.openxmlformats.org/officeDocument/2006/relationships/hyperlink" Target="https://www.britannica.com/place/Egypt" TargetMode="External"/><Relationship Id="rId41" Type="http://schemas.openxmlformats.org/officeDocument/2006/relationships/hyperlink" Target="https://www.myjewishlearning.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Ferdinand_de_Lesseps" TargetMode="External"/><Relationship Id="rId24" Type="http://schemas.openxmlformats.org/officeDocument/2006/relationships/hyperlink" Target="https://www.reuters.com/authors/ahmad-elhamy/" TargetMode="External"/><Relationship Id="rId32" Type="http://schemas.openxmlformats.org/officeDocument/2006/relationships/hyperlink" Target="https://blogs.lse.ac.uk/cff/2021/10/27/" TargetMode="External"/><Relationship Id="rId37" Type="http://schemas.openxmlformats.org/officeDocument/2006/relationships/hyperlink" Target="https://www.britannica.com/biography/Gamal-Abdel-Nasser" TargetMode="External"/><Relationship Id="rId40" Type="http://schemas.openxmlformats.org/officeDocument/2006/relationships/hyperlink" Target="https://collections.leventhalmap.org/search/commonwealth:q524n618s" TargetMode="External"/><Relationship Id="rId5" Type="http://schemas.openxmlformats.org/officeDocument/2006/relationships/footnotes" Target="footnotes.xml"/><Relationship Id="rId15" Type="http://schemas.openxmlformats.org/officeDocument/2006/relationships/hyperlink" Target="https://en.wikipedia.org/wiki/Suez_Canal" TargetMode="External"/><Relationship Id="rId23" Type="http://schemas.openxmlformats.org/officeDocument/2006/relationships/hyperlink" Target="https://www.britannica.com/topic/mandate-League-of-Nations.%20Accessed%207%20November%202023" TargetMode="External"/><Relationship Id="rId28" Type="http://schemas.openxmlformats.org/officeDocument/2006/relationships/hyperlink" Target="https://www.britannica.com/topic/history-of-United-Kingdom" TargetMode="External"/><Relationship Id="rId36" Type="http://schemas.openxmlformats.org/officeDocument/2006/relationships/hyperlink" Target="https://www.opec.org/opec_web/en/index.htm" TargetMode="External"/><Relationship Id="rId10" Type="http://schemas.openxmlformats.org/officeDocument/2006/relationships/hyperlink" Target="https://www.britannica.com/place/France" TargetMode="External"/><Relationship Id="rId19" Type="http://schemas.openxmlformats.org/officeDocument/2006/relationships/hyperlink" Target="https://www.smithsonianmag.com/history/true-story-lawrence-arabia-180951857/" TargetMode="External"/><Relationship Id="rId31" Type="http://schemas.openxmlformats.org/officeDocument/2006/relationships/hyperlink" Target="https://www.jewishvirtuallibrary.org/jsource/History/Minutes_of_the_1920_Conference_of_San_Remo.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ritannica.com/place/United-Kingdom" TargetMode="External"/><Relationship Id="rId14" Type="http://schemas.openxmlformats.org/officeDocument/2006/relationships/hyperlink" Target="https://en.wikipedia.org/wiki/Anglo-Egyptian_treaty_of_1936" TargetMode="External"/><Relationship Id="rId22" Type="http://schemas.openxmlformats.org/officeDocument/2006/relationships/hyperlink" Target="https://balfourproject.org/the-mcmahon-promise/" TargetMode="External"/><Relationship Id="rId27" Type="http://schemas.openxmlformats.org/officeDocument/2006/relationships/hyperlink" Target="https://www.bbc.co.uk/news/world-middle-east-67417570" TargetMode="External"/><Relationship Id="rId30" Type="http://schemas.openxmlformats.org/officeDocument/2006/relationships/hyperlink" Target="https://www.history.com/topics/africa/suez-canal" TargetMode="External"/><Relationship Id="rId35" Type="http://schemas.openxmlformats.org/officeDocument/2006/relationships/hyperlink" Target="https://education.nationalgeographic.org/resource/oil-discovered-saudi-arabia/" TargetMode="External"/><Relationship Id="rId43"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balfourproject.org/the-balfour-declaration/" TargetMode="External"/><Relationship Id="rId13" Type="http://schemas.openxmlformats.org/officeDocument/2006/relationships/hyperlink" Target="https://www.britannica.com/biography/Gamal-Abdel-Nasser" TargetMode="External"/><Relationship Id="rId18" Type="http://schemas.openxmlformats.org/officeDocument/2006/relationships/hyperlink" Target="https://www.aljazeera.com/news/2023/10/26/" TargetMode="External"/><Relationship Id="rId3" Type="http://schemas.openxmlformats.org/officeDocument/2006/relationships/hyperlink" Target="https://www.britannica.com/topic/mandate-League-of-Nations.%20Accessed%207%20November%202023" TargetMode="External"/><Relationship Id="rId21" Type="http://schemas.openxmlformats.org/officeDocument/2006/relationships/hyperlink" Target="https://www.reuters.com/business/energy/" TargetMode="External"/><Relationship Id="rId7" Type="http://schemas.openxmlformats.org/officeDocument/2006/relationships/hyperlink" Target="http://filestore.nationalarchives.gov.uk/pdfs/small/cab-24-262-CP-115-1.pdf" TargetMode="External"/><Relationship Id="rId12" Type="http://schemas.openxmlformats.org/officeDocument/2006/relationships/hyperlink" Target="https://history.state.gov/milestones/1945-1952/arab-israeli-war" TargetMode="External"/><Relationship Id="rId17" Type="http://schemas.openxmlformats.org/officeDocument/2006/relationships/hyperlink" Target="https://www.opec.org/opec_web/en/index.htm" TargetMode="External"/><Relationship Id="rId2" Type="http://schemas.openxmlformats.org/officeDocument/2006/relationships/hyperlink" Target="https://www.smithsonianmag.com/history/true-story-lawrence-arabia-180951857/" TargetMode="External"/><Relationship Id="rId16" Type="http://schemas.openxmlformats.org/officeDocument/2006/relationships/hyperlink" Target="https://www.cfr.org/backgrounder/arab-league" TargetMode="External"/><Relationship Id="rId20" Type="http://schemas.openxmlformats.org/officeDocument/2006/relationships/hyperlink" Target="https://www.reuters.com/authors/moaz-abd-alaziz/" TargetMode="External"/><Relationship Id="rId1" Type="http://schemas.openxmlformats.org/officeDocument/2006/relationships/hyperlink" Target="https://balfourproject.org/the-mcmahon-promise/" TargetMode="External"/><Relationship Id="rId6" Type="http://schemas.openxmlformats.org/officeDocument/2006/relationships/hyperlink" Target="https://www.history.com/topics/africa/suez-canal" TargetMode="External"/><Relationship Id="rId11" Type="http://schemas.openxmlformats.org/officeDocument/2006/relationships/hyperlink" Target="https://education.nationalgeographic.org/resource/oil-discovered-saudi-arabia/" TargetMode="External"/><Relationship Id="rId5" Type="http://schemas.openxmlformats.org/officeDocument/2006/relationships/hyperlink" Target="https://www.britannica.com/place/Egypt" TargetMode="External"/><Relationship Id="rId15" Type="http://schemas.openxmlformats.org/officeDocument/2006/relationships/hyperlink" Target="https://history.state.gov/milestones/1953-1960/suez" TargetMode="External"/><Relationship Id="rId23" Type="http://schemas.openxmlformats.org/officeDocument/2006/relationships/hyperlink" Target="https://www.bbc.co.uk/news/world-middle-east-67417570" TargetMode="External"/><Relationship Id="rId10" Type="http://schemas.openxmlformats.org/officeDocument/2006/relationships/hyperlink" Target="https://www.palquest.org/en/highlight/30778/king-crane-commission-1919" TargetMode="External"/><Relationship Id="rId19" Type="http://schemas.openxmlformats.org/officeDocument/2006/relationships/hyperlink" Target="https://www.reuters.com/authors/ahmad-elhamy/" TargetMode="External"/><Relationship Id="rId4" Type="http://schemas.openxmlformats.org/officeDocument/2006/relationships/hyperlink" Target="https://www.britannica.com/topic/history-of-United-Kingdom" TargetMode="External"/><Relationship Id="rId9" Type="http://schemas.openxmlformats.org/officeDocument/2006/relationships/hyperlink" Target="https://www.jewishvirtuallibrary.org/jsource/History/Minutes_of_the_1920_Conference_of_San_Remo.pdf" TargetMode="External"/><Relationship Id="rId14" Type="http://schemas.openxmlformats.org/officeDocument/2006/relationships/hyperlink" Target="https://www.britannica.com/biography/Gamal-Abdel-Nasser" TargetMode="External"/><Relationship Id="rId22" Type="http://schemas.openxmlformats.org/officeDocument/2006/relationships/hyperlink" Target="https://blogs.lse.ac.uk/cff/2021/10/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BF19B7-E677-4588-8F3E-3CFA00B76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709</TotalTime>
  <Pages>8</Pages>
  <Words>3017</Words>
  <Characters>17200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Leather</dc:creator>
  <cp:keywords/>
  <dc:description/>
  <cp:lastModifiedBy>Michael Leather</cp:lastModifiedBy>
  <cp:revision>41</cp:revision>
  <dcterms:created xsi:type="dcterms:W3CDTF">2023-11-06T11:37:00Z</dcterms:created>
  <dcterms:modified xsi:type="dcterms:W3CDTF">2023-11-15T19:58:00Z</dcterms:modified>
</cp:coreProperties>
</file>