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99B88A" w14:textId="77777777" w:rsidR="003952E4" w:rsidRPr="00AE773F" w:rsidRDefault="003952E4" w:rsidP="003952E4">
      <w:pPr>
        <w:jc w:val="left"/>
        <w:rPr>
          <w:lang w:val="en-GB"/>
        </w:rPr>
      </w:pPr>
      <w:r>
        <w:fldChar w:fldCharType="begin"/>
      </w:r>
      <w:r>
        <w:instrText xml:space="preserve"> INCLUDEPICTURE "/Users/antomathew/Library/Group Containers/UBF8T346G9.ms/WebArchiveCopyPasteTempFiles/com.microsoft.Word/uwtsd-logo-black.png" \* MERGEFORMATINET </w:instrText>
      </w:r>
      <w:r>
        <w:fldChar w:fldCharType="separate"/>
      </w:r>
      <w:r>
        <w:rPr>
          <w:noProof/>
        </w:rPr>
        <w:drawing>
          <wp:inline distT="0" distB="0" distL="0" distR="0" wp14:anchorId="1D932B78" wp14:editId="0D94FF3D">
            <wp:extent cx="2287376" cy="756745"/>
            <wp:effectExtent l="0" t="0" r="0" b="5715"/>
            <wp:docPr id="209552743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390977" cy="791020"/>
                    </a:xfrm>
                    <a:prstGeom prst="rect">
                      <a:avLst/>
                    </a:prstGeom>
                    <a:noFill/>
                    <a:ln>
                      <a:noFill/>
                    </a:ln>
                  </pic:spPr>
                </pic:pic>
              </a:graphicData>
            </a:graphic>
          </wp:inline>
        </w:drawing>
      </w:r>
      <w:r>
        <w:fldChar w:fldCharType="end"/>
      </w:r>
    </w:p>
    <w:p w14:paraId="56496404" w14:textId="77777777" w:rsidR="003952E4" w:rsidRPr="00AE773F" w:rsidRDefault="003952E4" w:rsidP="003952E4">
      <w:pPr>
        <w:jc w:val="center"/>
        <w:rPr>
          <w:lang w:val="en-GB"/>
        </w:rPr>
      </w:pPr>
    </w:p>
    <w:p w14:paraId="588EDE25" w14:textId="77777777" w:rsidR="003952E4" w:rsidRDefault="003952E4" w:rsidP="003952E4">
      <w:pPr>
        <w:jc w:val="center"/>
        <w:rPr>
          <w:b/>
          <w:bCs/>
          <w:sz w:val="36"/>
          <w:szCs w:val="32"/>
          <w:u w:val="single"/>
          <w:lang w:val="en-GB"/>
        </w:rPr>
      </w:pPr>
    </w:p>
    <w:p w14:paraId="7BED1278" w14:textId="77777777" w:rsidR="003952E4" w:rsidRDefault="003952E4" w:rsidP="003952E4">
      <w:pPr>
        <w:jc w:val="center"/>
        <w:rPr>
          <w:b/>
          <w:bCs/>
          <w:sz w:val="36"/>
          <w:szCs w:val="32"/>
          <w:u w:val="single"/>
          <w:lang w:val="en-GB"/>
        </w:rPr>
      </w:pPr>
    </w:p>
    <w:p w14:paraId="50EA8E69" w14:textId="77777777" w:rsidR="003952E4" w:rsidRDefault="003952E4" w:rsidP="003952E4">
      <w:pPr>
        <w:jc w:val="center"/>
        <w:rPr>
          <w:b/>
          <w:bCs/>
          <w:sz w:val="36"/>
          <w:szCs w:val="32"/>
          <w:u w:val="single"/>
          <w:lang w:val="en-GB"/>
        </w:rPr>
      </w:pPr>
    </w:p>
    <w:p w14:paraId="516645E8" w14:textId="77777777" w:rsidR="003952E4" w:rsidRPr="00AE773F" w:rsidRDefault="003952E4" w:rsidP="003952E4">
      <w:pPr>
        <w:rPr>
          <w:b/>
          <w:bCs/>
          <w:sz w:val="36"/>
          <w:szCs w:val="32"/>
          <w:u w:val="single"/>
          <w:lang w:val="en-GB"/>
        </w:rPr>
      </w:pPr>
    </w:p>
    <w:p w14:paraId="5B94C778" w14:textId="77777777" w:rsidR="003952E4" w:rsidRPr="00AE773F" w:rsidRDefault="003952E4" w:rsidP="003952E4">
      <w:pPr>
        <w:jc w:val="center"/>
        <w:rPr>
          <w:b/>
          <w:bCs/>
          <w:sz w:val="44"/>
          <w:szCs w:val="40"/>
          <w:lang w:val="en-GB"/>
        </w:rPr>
      </w:pPr>
      <w:r w:rsidRPr="00AE773F">
        <w:rPr>
          <w:b/>
          <w:bCs/>
          <w:sz w:val="44"/>
          <w:szCs w:val="40"/>
          <w:lang w:val="en-GB"/>
        </w:rPr>
        <w:t>Managing People</w:t>
      </w:r>
    </w:p>
    <w:p w14:paraId="75B53FE6" w14:textId="77777777" w:rsidR="003952E4" w:rsidRPr="00AE773F" w:rsidRDefault="003952E4" w:rsidP="003952E4">
      <w:pPr>
        <w:rPr>
          <w:lang w:val="en-GB"/>
        </w:rPr>
      </w:pPr>
    </w:p>
    <w:p w14:paraId="45615DAE" w14:textId="77777777" w:rsidR="003952E4" w:rsidRPr="00AE773F" w:rsidRDefault="003952E4" w:rsidP="003952E4">
      <w:pPr>
        <w:rPr>
          <w:lang w:val="en-GB"/>
        </w:rPr>
      </w:pPr>
    </w:p>
    <w:p w14:paraId="4353B11B" w14:textId="77777777" w:rsidR="003952E4" w:rsidRPr="00AE773F" w:rsidRDefault="003952E4" w:rsidP="003952E4">
      <w:pPr>
        <w:rPr>
          <w:lang w:val="en-GB"/>
        </w:rPr>
      </w:pPr>
    </w:p>
    <w:p w14:paraId="7CBE2AED" w14:textId="77777777" w:rsidR="003952E4" w:rsidRPr="00AE773F" w:rsidRDefault="003952E4" w:rsidP="003952E4">
      <w:pPr>
        <w:rPr>
          <w:lang w:val="en-GB"/>
        </w:rPr>
      </w:pPr>
    </w:p>
    <w:p w14:paraId="2681C94D" w14:textId="77777777" w:rsidR="003952E4" w:rsidRPr="00AE773F" w:rsidRDefault="003952E4" w:rsidP="003952E4">
      <w:pPr>
        <w:rPr>
          <w:lang w:val="en-GB"/>
        </w:rPr>
      </w:pPr>
    </w:p>
    <w:p w14:paraId="5C14448C" w14:textId="77777777" w:rsidR="003952E4" w:rsidRPr="00AE773F" w:rsidRDefault="003952E4" w:rsidP="003952E4">
      <w:pPr>
        <w:rPr>
          <w:lang w:val="en-GB"/>
        </w:rPr>
      </w:pPr>
    </w:p>
    <w:p w14:paraId="109683D5" w14:textId="77777777" w:rsidR="003952E4" w:rsidRPr="00AE773F" w:rsidRDefault="003952E4" w:rsidP="003952E4">
      <w:pPr>
        <w:rPr>
          <w:lang w:val="en-GB"/>
        </w:rPr>
      </w:pPr>
    </w:p>
    <w:p w14:paraId="7B9E2585" w14:textId="77777777" w:rsidR="003952E4" w:rsidRPr="00AE773F" w:rsidRDefault="003952E4" w:rsidP="003952E4">
      <w:pPr>
        <w:rPr>
          <w:lang w:val="en-GB"/>
        </w:rPr>
      </w:pPr>
    </w:p>
    <w:tbl>
      <w:tblPr>
        <w:tblStyle w:val="TableGrid"/>
        <w:tblpPr w:leftFromText="180" w:rightFromText="180" w:vertAnchor="text" w:horzAnchor="margin" w:tblpXSpec="right" w:tblpY="-4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985"/>
        <w:gridCol w:w="283"/>
        <w:gridCol w:w="1543"/>
      </w:tblGrid>
      <w:tr w:rsidR="003952E4" w14:paraId="709B5172" w14:textId="77777777" w:rsidTr="00AF3A89">
        <w:tc>
          <w:tcPr>
            <w:tcW w:w="1985" w:type="dxa"/>
          </w:tcPr>
          <w:p w14:paraId="7D1261EA" w14:textId="77777777" w:rsidR="003952E4" w:rsidRDefault="003952E4" w:rsidP="0043062D">
            <w:pPr>
              <w:spacing w:line="259" w:lineRule="auto"/>
              <w:rPr>
                <w:lang w:val="en-GB"/>
              </w:rPr>
            </w:pPr>
            <w:r>
              <w:rPr>
                <w:lang w:val="en-GB"/>
              </w:rPr>
              <w:t>Student Name</w:t>
            </w:r>
          </w:p>
        </w:tc>
        <w:tc>
          <w:tcPr>
            <w:tcW w:w="283" w:type="dxa"/>
          </w:tcPr>
          <w:p w14:paraId="45433EED" w14:textId="77777777" w:rsidR="003952E4" w:rsidRDefault="003952E4" w:rsidP="0043062D">
            <w:pPr>
              <w:spacing w:line="259" w:lineRule="auto"/>
              <w:jc w:val="left"/>
              <w:rPr>
                <w:lang w:val="en-GB"/>
              </w:rPr>
            </w:pPr>
            <w:r>
              <w:rPr>
                <w:lang w:val="en-GB"/>
              </w:rPr>
              <w:t>:</w:t>
            </w:r>
          </w:p>
        </w:tc>
        <w:tc>
          <w:tcPr>
            <w:tcW w:w="1543" w:type="dxa"/>
          </w:tcPr>
          <w:p w14:paraId="3FD1D9BF" w14:textId="77777777" w:rsidR="003952E4" w:rsidRDefault="003952E4" w:rsidP="0043062D">
            <w:pPr>
              <w:spacing w:line="259" w:lineRule="auto"/>
              <w:jc w:val="left"/>
              <w:rPr>
                <w:lang w:val="en-GB"/>
              </w:rPr>
            </w:pPr>
            <w:r>
              <w:rPr>
                <w:lang w:val="en-GB"/>
              </w:rPr>
              <w:t>Anto Mathew</w:t>
            </w:r>
          </w:p>
        </w:tc>
      </w:tr>
      <w:tr w:rsidR="003952E4" w14:paraId="6B2318CE" w14:textId="77777777" w:rsidTr="00AF3A89">
        <w:tc>
          <w:tcPr>
            <w:tcW w:w="1985" w:type="dxa"/>
          </w:tcPr>
          <w:p w14:paraId="1190732F" w14:textId="77777777" w:rsidR="003952E4" w:rsidRDefault="003952E4" w:rsidP="0043062D">
            <w:pPr>
              <w:spacing w:line="259" w:lineRule="auto"/>
              <w:jc w:val="left"/>
              <w:rPr>
                <w:lang w:val="en-GB"/>
              </w:rPr>
            </w:pPr>
            <w:r>
              <w:rPr>
                <w:lang w:val="en-GB"/>
              </w:rPr>
              <w:t>Student ID</w:t>
            </w:r>
          </w:p>
        </w:tc>
        <w:tc>
          <w:tcPr>
            <w:tcW w:w="283" w:type="dxa"/>
          </w:tcPr>
          <w:p w14:paraId="6D9F93C9" w14:textId="77777777" w:rsidR="003952E4" w:rsidRDefault="003952E4" w:rsidP="0043062D">
            <w:pPr>
              <w:spacing w:line="259" w:lineRule="auto"/>
              <w:jc w:val="left"/>
              <w:rPr>
                <w:lang w:val="en-GB"/>
              </w:rPr>
            </w:pPr>
            <w:r>
              <w:rPr>
                <w:lang w:val="en-GB"/>
              </w:rPr>
              <w:t>:</w:t>
            </w:r>
          </w:p>
        </w:tc>
        <w:tc>
          <w:tcPr>
            <w:tcW w:w="1543" w:type="dxa"/>
          </w:tcPr>
          <w:p w14:paraId="1DF56B53" w14:textId="77777777" w:rsidR="003952E4" w:rsidRDefault="003952E4" w:rsidP="0043062D">
            <w:pPr>
              <w:spacing w:line="259" w:lineRule="auto"/>
              <w:jc w:val="left"/>
              <w:rPr>
                <w:lang w:val="en-GB"/>
              </w:rPr>
            </w:pPr>
            <w:r>
              <w:rPr>
                <w:lang w:val="en-GB"/>
              </w:rPr>
              <w:t>2237339</w:t>
            </w:r>
          </w:p>
        </w:tc>
      </w:tr>
      <w:tr w:rsidR="003952E4" w14:paraId="1491405D" w14:textId="77777777" w:rsidTr="00AF3A89">
        <w:tc>
          <w:tcPr>
            <w:tcW w:w="1985" w:type="dxa"/>
          </w:tcPr>
          <w:p w14:paraId="3C7B85E1" w14:textId="77777777" w:rsidR="003952E4" w:rsidRDefault="003952E4" w:rsidP="0043062D">
            <w:pPr>
              <w:spacing w:line="259" w:lineRule="auto"/>
              <w:jc w:val="left"/>
              <w:rPr>
                <w:lang w:val="en-GB"/>
              </w:rPr>
            </w:pPr>
            <w:r w:rsidRPr="00861CF1">
              <w:rPr>
                <w:lang w:val="en-GB"/>
              </w:rPr>
              <w:t>Module code</w:t>
            </w:r>
          </w:p>
        </w:tc>
        <w:tc>
          <w:tcPr>
            <w:tcW w:w="283" w:type="dxa"/>
          </w:tcPr>
          <w:p w14:paraId="69CBE9EB" w14:textId="77777777" w:rsidR="003952E4" w:rsidRDefault="003952E4" w:rsidP="0043062D">
            <w:pPr>
              <w:spacing w:line="259" w:lineRule="auto"/>
              <w:jc w:val="left"/>
              <w:rPr>
                <w:lang w:val="en-GB"/>
              </w:rPr>
            </w:pPr>
            <w:r>
              <w:rPr>
                <w:lang w:val="en-GB"/>
              </w:rPr>
              <w:t>:</w:t>
            </w:r>
          </w:p>
        </w:tc>
        <w:tc>
          <w:tcPr>
            <w:tcW w:w="1543" w:type="dxa"/>
          </w:tcPr>
          <w:p w14:paraId="4ED9CCC3" w14:textId="77777777" w:rsidR="003952E4" w:rsidRDefault="003952E4" w:rsidP="0043062D">
            <w:pPr>
              <w:spacing w:line="259" w:lineRule="auto"/>
              <w:jc w:val="left"/>
              <w:rPr>
                <w:lang w:val="en-GB"/>
              </w:rPr>
            </w:pPr>
            <w:r w:rsidRPr="00861CF1">
              <w:rPr>
                <w:lang w:val="en-GB"/>
              </w:rPr>
              <w:t>LCMB7011</w:t>
            </w:r>
          </w:p>
        </w:tc>
      </w:tr>
      <w:tr w:rsidR="00AF3A89" w14:paraId="6DA9F7D5" w14:textId="77777777" w:rsidTr="00AF3A89">
        <w:tc>
          <w:tcPr>
            <w:tcW w:w="1985" w:type="dxa"/>
          </w:tcPr>
          <w:p w14:paraId="235EFC5D" w14:textId="77777777" w:rsidR="003952E4" w:rsidRPr="00861CF1" w:rsidRDefault="003952E4" w:rsidP="0043062D">
            <w:pPr>
              <w:spacing w:line="259" w:lineRule="auto"/>
              <w:jc w:val="left"/>
              <w:rPr>
                <w:lang w:val="en-GB"/>
              </w:rPr>
            </w:pPr>
            <w:r w:rsidRPr="00861CF1">
              <w:rPr>
                <w:lang w:val="en-GB"/>
              </w:rPr>
              <w:t>Lecturer</w:t>
            </w:r>
          </w:p>
        </w:tc>
        <w:tc>
          <w:tcPr>
            <w:tcW w:w="283" w:type="dxa"/>
          </w:tcPr>
          <w:p w14:paraId="0E0447B1" w14:textId="77777777" w:rsidR="003952E4" w:rsidRDefault="003952E4" w:rsidP="0043062D">
            <w:pPr>
              <w:spacing w:line="259" w:lineRule="auto"/>
              <w:jc w:val="left"/>
              <w:rPr>
                <w:lang w:val="en-GB"/>
              </w:rPr>
            </w:pPr>
            <w:r>
              <w:rPr>
                <w:lang w:val="en-GB"/>
              </w:rPr>
              <w:t>:</w:t>
            </w:r>
          </w:p>
        </w:tc>
        <w:tc>
          <w:tcPr>
            <w:tcW w:w="1543" w:type="dxa"/>
          </w:tcPr>
          <w:p w14:paraId="553F04DA" w14:textId="77777777" w:rsidR="003952E4" w:rsidRPr="00861CF1" w:rsidRDefault="003952E4" w:rsidP="0043062D">
            <w:pPr>
              <w:spacing w:line="259" w:lineRule="auto"/>
              <w:jc w:val="left"/>
              <w:rPr>
                <w:lang w:val="en-GB"/>
              </w:rPr>
            </w:pPr>
            <w:proofErr w:type="spellStart"/>
            <w:r w:rsidRPr="00861CF1">
              <w:rPr>
                <w:lang w:val="en-GB"/>
              </w:rPr>
              <w:t>Rexon</w:t>
            </w:r>
            <w:proofErr w:type="spellEnd"/>
            <w:r w:rsidRPr="00861CF1">
              <w:rPr>
                <w:lang w:val="en-GB"/>
              </w:rPr>
              <w:t xml:space="preserve"> </w:t>
            </w:r>
            <w:proofErr w:type="spellStart"/>
            <w:r w:rsidRPr="00861CF1">
              <w:rPr>
                <w:lang w:val="en-GB"/>
              </w:rPr>
              <w:t>Nting</w:t>
            </w:r>
            <w:proofErr w:type="spellEnd"/>
          </w:p>
        </w:tc>
      </w:tr>
      <w:tr w:rsidR="003952E4" w14:paraId="1EDDC825" w14:textId="77777777" w:rsidTr="00AF3A89">
        <w:tc>
          <w:tcPr>
            <w:tcW w:w="1985" w:type="dxa"/>
          </w:tcPr>
          <w:p w14:paraId="2C95A203" w14:textId="77777777" w:rsidR="003952E4" w:rsidRPr="00861CF1" w:rsidRDefault="003952E4" w:rsidP="0043062D">
            <w:pPr>
              <w:spacing w:line="259" w:lineRule="auto"/>
              <w:jc w:val="left"/>
              <w:rPr>
                <w:lang w:val="en-GB"/>
              </w:rPr>
            </w:pPr>
            <w:r>
              <w:rPr>
                <w:lang w:val="en-GB"/>
              </w:rPr>
              <w:t>Submission Date</w:t>
            </w:r>
          </w:p>
        </w:tc>
        <w:tc>
          <w:tcPr>
            <w:tcW w:w="283" w:type="dxa"/>
          </w:tcPr>
          <w:p w14:paraId="03751BB2" w14:textId="77777777" w:rsidR="003952E4" w:rsidRDefault="003952E4" w:rsidP="0043062D">
            <w:pPr>
              <w:spacing w:line="259" w:lineRule="auto"/>
              <w:jc w:val="left"/>
              <w:rPr>
                <w:lang w:val="en-GB"/>
              </w:rPr>
            </w:pPr>
            <w:r>
              <w:rPr>
                <w:lang w:val="en-GB"/>
              </w:rPr>
              <w:t>:</w:t>
            </w:r>
          </w:p>
        </w:tc>
        <w:tc>
          <w:tcPr>
            <w:tcW w:w="1543" w:type="dxa"/>
          </w:tcPr>
          <w:p w14:paraId="3EB41D88" w14:textId="2271EA39" w:rsidR="003952E4" w:rsidRPr="00861CF1" w:rsidRDefault="005C21A0" w:rsidP="0043062D">
            <w:pPr>
              <w:spacing w:line="259" w:lineRule="auto"/>
              <w:jc w:val="left"/>
              <w:rPr>
                <w:lang w:val="en-GB"/>
              </w:rPr>
            </w:pPr>
            <w:r>
              <w:rPr>
                <w:lang w:val="en-GB"/>
              </w:rPr>
              <w:t>20/12/2023</w:t>
            </w:r>
          </w:p>
        </w:tc>
      </w:tr>
    </w:tbl>
    <w:p w14:paraId="3D53EFD6" w14:textId="77777777" w:rsidR="003952E4" w:rsidRPr="00AE773F" w:rsidRDefault="003952E4" w:rsidP="003952E4">
      <w:pPr>
        <w:rPr>
          <w:lang w:val="en-GB"/>
        </w:rPr>
      </w:pPr>
    </w:p>
    <w:p w14:paraId="5824A7A7" w14:textId="77777777" w:rsidR="003952E4" w:rsidRDefault="003952E4" w:rsidP="003952E4">
      <w:pPr>
        <w:spacing w:line="259" w:lineRule="auto"/>
        <w:jc w:val="left"/>
        <w:rPr>
          <w:lang w:val="en-GB"/>
        </w:rPr>
      </w:pPr>
    </w:p>
    <w:p w14:paraId="68F0A86F" w14:textId="77777777" w:rsidR="003952E4" w:rsidRDefault="003952E4" w:rsidP="003952E4">
      <w:pPr>
        <w:spacing w:line="259" w:lineRule="auto"/>
        <w:jc w:val="left"/>
        <w:rPr>
          <w:lang w:val="en-GB"/>
        </w:rPr>
      </w:pPr>
    </w:p>
    <w:p w14:paraId="11409361" w14:textId="77777777" w:rsidR="003952E4" w:rsidRDefault="003952E4" w:rsidP="003952E4">
      <w:pPr>
        <w:spacing w:line="259" w:lineRule="auto"/>
        <w:jc w:val="left"/>
        <w:rPr>
          <w:rFonts w:eastAsiaTheme="majorEastAsia" w:cstheme="majorBidi"/>
          <w:b/>
          <w:sz w:val="32"/>
          <w:szCs w:val="32"/>
          <w:lang w:val="en-GB"/>
        </w:rPr>
      </w:pPr>
    </w:p>
    <w:sdt>
      <w:sdtPr>
        <w:rPr>
          <w:rFonts w:ascii="Times New Roman" w:eastAsiaTheme="minorHAnsi" w:hAnsi="Times New Roman" w:cstheme="minorBidi"/>
          <w:color w:val="auto"/>
          <w:sz w:val="24"/>
          <w:szCs w:val="22"/>
        </w:rPr>
        <w:id w:val="1040016414"/>
        <w:docPartObj>
          <w:docPartGallery w:val="Table of Contents"/>
          <w:docPartUnique/>
        </w:docPartObj>
      </w:sdtPr>
      <w:sdtEndPr>
        <w:rPr>
          <w:b/>
          <w:bCs/>
          <w:noProof/>
        </w:rPr>
      </w:sdtEndPr>
      <w:sdtContent>
        <w:p w14:paraId="75629E51" w14:textId="77777777" w:rsidR="003952E4" w:rsidRDefault="003952E4" w:rsidP="003952E4">
          <w:pPr>
            <w:pStyle w:val="TOCHeading"/>
          </w:pPr>
          <w:r>
            <w:t>Table of Contents</w:t>
          </w:r>
        </w:p>
        <w:p w14:paraId="63607E76" w14:textId="77777777" w:rsidR="003952E4" w:rsidRDefault="003952E4" w:rsidP="003952E4">
          <w:pPr>
            <w:pStyle w:val="TOC1"/>
            <w:tabs>
              <w:tab w:val="right" w:leader="dot" w:pos="9350"/>
            </w:tabs>
            <w:rPr>
              <w:noProof/>
            </w:rPr>
          </w:pPr>
          <w:r>
            <w:fldChar w:fldCharType="begin"/>
          </w:r>
          <w:r>
            <w:instrText xml:space="preserve"> TOC \o "1-3" \h \z \u </w:instrText>
          </w:r>
          <w:r>
            <w:fldChar w:fldCharType="separate"/>
          </w:r>
          <w:hyperlink w:anchor="_Toc153719268" w:history="1">
            <w:r w:rsidRPr="001C09C7">
              <w:rPr>
                <w:rStyle w:val="Hyperlink"/>
                <w:noProof/>
                <w:lang w:val="en-GB"/>
              </w:rPr>
              <w:t>Introduction</w:t>
            </w:r>
            <w:r>
              <w:rPr>
                <w:noProof/>
                <w:webHidden/>
              </w:rPr>
              <w:tab/>
            </w:r>
            <w:r>
              <w:rPr>
                <w:noProof/>
                <w:webHidden/>
              </w:rPr>
              <w:fldChar w:fldCharType="begin"/>
            </w:r>
            <w:r>
              <w:rPr>
                <w:noProof/>
                <w:webHidden/>
              </w:rPr>
              <w:instrText xml:space="preserve"> PAGEREF _Toc153719268 \h </w:instrText>
            </w:r>
            <w:r>
              <w:rPr>
                <w:noProof/>
                <w:webHidden/>
              </w:rPr>
            </w:r>
            <w:r>
              <w:rPr>
                <w:noProof/>
                <w:webHidden/>
              </w:rPr>
              <w:fldChar w:fldCharType="separate"/>
            </w:r>
            <w:r>
              <w:rPr>
                <w:noProof/>
                <w:webHidden/>
              </w:rPr>
              <w:t>3</w:t>
            </w:r>
            <w:r>
              <w:rPr>
                <w:noProof/>
                <w:webHidden/>
              </w:rPr>
              <w:fldChar w:fldCharType="end"/>
            </w:r>
          </w:hyperlink>
        </w:p>
        <w:p w14:paraId="07E06A6F" w14:textId="77777777" w:rsidR="003952E4" w:rsidRDefault="003952E4" w:rsidP="003952E4">
          <w:pPr>
            <w:pStyle w:val="TOC1"/>
            <w:tabs>
              <w:tab w:val="right" w:leader="dot" w:pos="9350"/>
            </w:tabs>
            <w:rPr>
              <w:noProof/>
            </w:rPr>
          </w:pPr>
          <w:hyperlink w:anchor="_Toc153719269" w:history="1">
            <w:r w:rsidRPr="001C09C7">
              <w:rPr>
                <w:rStyle w:val="Hyperlink"/>
                <w:noProof/>
                <w:lang w:val="en-GB"/>
              </w:rPr>
              <w:t>Countries covered in this report</w:t>
            </w:r>
            <w:r>
              <w:rPr>
                <w:noProof/>
                <w:webHidden/>
              </w:rPr>
              <w:tab/>
            </w:r>
            <w:r>
              <w:rPr>
                <w:noProof/>
                <w:webHidden/>
              </w:rPr>
              <w:fldChar w:fldCharType="begin"/>
            </w:r>
            <w:r>
              <w:rPr>
                <w:noProof/>
                <w:webHidden/>
              </w:rPr>
              <w:instrText xml:space="preserve"> PAGEREF _Toc153719269 \h </w:instrText>
            </w:r>
            <w:r>
              <w:rPr>
                <w:noProof/>
                <w:webHidden/>
              </w:rPr>
            </w:r>
            <w:r>
              <w:rPr>
                <w:noProof/>
                <w:webHidden/>
              </w:rPr>
              <w:fldChar w:fldCharType="separate"/>
            </w:r>
            <w:r>
              <w:rPr>
                <w:noProof/>
                <w:webHidden/>
              </w:rPr>
              <w:t>3</w:t>
            </w:r>
            <w:r>
              <w:rPr>
                <w:noProof/>
                <w:webHidden/>
              </w:rPr>
              <w:fldChar w:fldCharType="end"/>
            </w:r>
          </w:hyperlink>
        </w:p>
        <w:p w14:paraId="475FD793" w14:textId="77777777" w:rsidR="003952E4" w:rsidRDefault="003952E4" w:rsidP="003952E4">
          <w:pPr>
            <w:pStyle w:val="TOC2"/>
            <w:tabs>
              <w:tab w:val="right" w:leader="dot" w:pos="9350"/>
            </w:tabs>
            <w:rPr>
              <w:noProof/>
            </w:rPr>
          </w:pPr>
          <w:hyperlink w:anchor="_Toc153719270" w:history="1">
            <w:r w:rsidRPr="001C09C7">
              <w:rPr>
                <w:rStyle w:val="Hyperlink"/>
                <w:noProof/>
                <w:lang w:val="en-GB"/>
              </w:rPr>
              <w:t>Developed country: The United Kingdom</w:t>
            </w:r>
            <w:r>
              <w:rPr>
                <w:noProof/>
                <w:webHidden/>
              </w:rPr>
              <w:tab/>
            </w:r>
            <w:r>
              <w:rPr>
                <w:noProof/>
                <w:webHidden/>
              </w:rPr>
              <w:fldChar w:fldCharType="begin"/>
            </w:r>
            <w:r>
              <w:rPr>
                <w:noProof/>
                <w:webHidden/>
              </w:rPr>
              <w:instrText xml:space="preserve"> PAGEREF _Toc153719270 \h </w:instrText>
            </w:r>
            <w:r>
              <w:rPr>
                <w:noProof/>
                <w:webHidden/>
              </w:rPr>
            </w:r>
            <w:r>
              <w:rPr>
                <w:noProof/>
                <w:webHidden/>
              </w:rPr>
              <w:fldChar w:fldCharType="separate"/>
            </w:r>
            <w:r>
              <w:rPr>
                <w:noProof/>
                <w:webHidden/>
              </w:rPr>
              <w:t>3</w:t>
            </w:r>
            <w:r>
              <w:rPr>
                <w:noProof/>
                <w:webHidden/>
              </w:rPr>
              <w:fldChar w:fldCharType="end"/>
            </w:r>
          </w:hyperlink>
        </w:p>
        <w:p w14:paraId="42DE0588" w14:textId="77777777" w:rsidR="003952E4" w:rsidRDefault="003952E4" w:rsidP="003952E4">
          <w:pPr>
            <w:pStyle w:val="TOC2"/>
            <w:tabs>
              <w:tab w:val="right" w:leader="dot" w:pos="9350"/>
            </w:tabs>
            <w:rPr>
              <w:noProof/>
            </w:rPr>
          </w:pPr>
          <w:hyperlink w:anchor="_Toc153719271" w:history="1">
            <w:r w:rsidRPr="001C09C7">
              <w:rPr>
                <w:rStyle w:val="Hyperlink"/>
                <w:noProof/>
                <w:lang w:val="en-GB"/>
              </w:rPr>
              <w:t>Developing country: India</w:t>
            </w:r>
            <w:r>
              <w:rPr>
                <w:noProof/>
                <w:webHidden/>
              </w:rPr>
              <w:tab/>
            </w:r>
            <w:r>
              <w:rPr>
                <w:noProof/>
                <w:webHidden/>
              </w:rPr>
              <w:fldChar w:fldCharType="begin"/>
            </w:r>
            <w:r>
              <w:rPr>
                <w:noProof/>
                <w:webHidden/>
              </w:rPr>
              <w:instrText xml:space="preserve"> PAGEREF _Toc153719271 \h </w:instrText>
            </w:r>
            <w:r>
              <w:rPr>
                <w:noProof/>
                <w:webHidden/>
              </w:rPr>
            </w:r>
            <w:r>
              <w:rPr>
                <w:noProof/>
                <w:webHidden/>
              </w:rPr>
              <w:fldChar w:fldCharType="separate"/>
            </w:r>
            <w:r>
              <w:rPr>
                <w:noProof/>
                <w:webHidden/>
              </w:rPr>
              <w:t>3</w:t>
            </w:r>
            <w:r>
              <w:rPr>
                <w:noProof/>
                <w:webHidden/>
              </w:rPr>
              <w:fldChar w:fldCharType="end"/>
            </w:r>
          </w:hyperlink>
        </w:p>
        <w:p w14:paraId="5A871828" w14:textId="77777777" w:rsidR="003952E4" w:rsidRDefault="003952E4" w:rsidP="003952E4">
          <w:pPr>
            <w:pStyle w:val="TOC1"/>
            <w:tabs>
              <w:tab w:val="right" w:leader="dot" w:pos="9350"/>
            </w:tabs>
            <w:rPr>
              <w:noProof/>
            </w:rPr>
          </w:pPr>
          <w:hyperlink w:anchor="_Toc153719272" w:history="1">
            <w:r w:rsidRPr="001C09C7">
              <w:rPr>
                <w:rStyle w:val="Hyperlink"/>
                <w:noProof/>
                <w:lang w:val="en-GB"/>
              </w:rPr>
              <w:t>The various contemporary and ethical issues in the field of international human resource management</w:t>
            </w:r>
            <w:r>
              <w:rPr>
                <w:noProof/>
                <w:webHidden/>
              </w:rPr>
              <w:tab/>
            </w:r>
            <w:r>
              <w:rPr>
                <w:noProof/>
                <w:webHidden/>
              </w:rPr>
              <w:fldChar w:fldCharType="begin"/>
            </w:r>
            <w:r>
              <w:rPr>
                <w:noProof/>
                <w:webHidden/>
              </w:rPr>
              <w:instrText xml:space="preserve"> PAGEREF _Toc153719272 \h </w:instrText>
            </w:r>
            <w:r>
              <w:rPr>
                <w:noProof/>
                <w:webHidden/>
              </w:rPr>
            </w:r>
            <w:r>
              <w:rPr>
                <w:noProof/>
                <w:webHidden/>
              </w:rPr>
              <w:fldChar w:fldCharType="separate"/>
            </w:r>
            <w:r>
              <w:rPr>
                <w:noProof/>
                <w:webHidden/>
              </w:rPr>
              <w:t>4</w:t>
            </w:r>
            <w:r>
              <w:rPr>
                <w:noProof/>
                <w:webHidden/>
              </w:rPr>
              <w:fldChar w:fldCharType="end"/>
            </w:r>
          </w:hyperlink>
        </w:p>
        <w:p w14:paraId="0BB6AA00" w14:textId="77777777" w:rsidR="003952E4" w:rsidRDefault="003952E4" w:rsidP="003952E4">
          <w:pPr>
            <w:pStyle w:val="TOC2"/>
            <w:tabs>
              <w:tab w:val="right" w:leader="dot" w:pos="9350"/>
            </w:tabs>
            <w:rPr>
              <w:noProof/>
            </w:rPr>
          </w:pPr>
          <w:hyperlink w:anchor="_Toc153719273" w:history="1">
            <w:r w:rsidRPr="001C09C7">
              <w:rPr>
                <w:rStyle w:val="Hyperlink"/>
                <w:noProof/>
                <w:lang w:val="en-GB"/>
              </w:rPr>
              <w:t>Recruitment and selection</w:t>
            </w:r>
            <w:r>
              <w:rPr>
                <w:noProof/>
                <w:webHidden/>
              </w:rPr>
              <w:tab/>
            </w:r>
            <w:r>
              <w:rPr>
                <w:noProof/>
                <w:webHidden/>
              </w:rPr>
              <w:fldChar w:fldCharType="begin"/>
            </w:r>
            <w:r>
              <w:rPr>
                <w:noProof/>
                <w:webHidden/>
              </w:rPr>
              <w:instrText xml:space="preserve"> PAGEREF _Toc153719273 \h </w:instrText>
            </w:r>
            <w:r>
              <w:rPr>
                <w:noProof/>
                <w:webHidden/>
              </w:rPr>
            </w:r>
            <w:r>
              <w:rPr>
                <w:noProof/>
                <w:webHidden/>
              </w:rPr>
              <w:fldChar w:fldCharType="separate"/>
            </w:r>
            <w:r>
              <w:rPr>
                <w:noProof/>
                <w:webHidden/>
              </w:rPr>
              <w:t>4</w:t>
            </w:r>
            <w:r>
              <w:rPr>
                <w:noProof/>
                <w:webHidden/>
              </w:rPr>
              <w:fldChar w:fldCharType="end"/>
            </w:r>
          </w:hyperlink>
        </w:p>
        <w:p w14:paraId="79A471F3" w14:textId="77777777" w:rsidR="003952E4" w:rsidRDefault="003952E4" w:rsidP="003952E4">
          <w:pPr>
            <w:pStyle w:val="TOC2"/>
            <w:tabs>
              <w:tab w:val="right" w:leader="dot" w:pos="9350"/>
            </w:tabs>
            <w:rPr>
              <w:noProof/>
            </w:rPr>
          </w:pPr>
          <w:hyperlink w:anchor="_Toc153719274" w:history="1">
            <w:r w:rsidRPr="001C09C7">
              <w:rPr>
                <w:rStyle w:val="Hyperlink"/>
                <w:noProof/>
                <w:lang w:val="en-GB"/>
              </w:rPr>
              <w:t>Employee r</w:t>
            </w:r>
            <w:r w:rsidRPr="001C09C7">
              <w:rPr>
                <w:rStyle w:val="Hyperlink"/>
                <w:noProof/>
                <w:lang w:val="en-GB"/>
              </w:rPr>
              <w:t>e</w:t>
            </w:r>
            <w:r w:rsidRPr="001C09C7">
              <w:rPr>
                <w:rStyle w:val="Hyperlink"/>
                <w:noProof/>
                <w:lang w:val="en-GB"/>
              </w:rPr>
              <w:t>tention</w:t>
            </w:r>
            <w:r>
              <w:rPr>
                <w:noProof/>
                <w:webHidden/>
              </w:rPr>
              <w:tab/>
            </w:r>
            <w:r>
              <w:rPr>
                <w:noProof/>
                <w:webHidden/>
              </w:rPr>
              <w:fldChar w:fldCharType="begin"/>
            </w:r>
            <w:r>
              <w:rPr>
                <w:noProof/>
                <w:webHidden/>
              </w:rPr>
              <w:instrText xml:space="preserve"> PAGEREF _Toc153719274 \h </w:instrText>
            </w:r>
            <w:r>
              <w:rPr>
                <w:noProof/>
                <w:webHidden/>
              </w:rPr>
            </w:r>
            <w:r>
              <w:rPr>
                <w:noProof/>
                <w:webHidden/>
              </w:rPr>
              <w:fldChar w:fldCharType="separate"/>
            </w:r>
            <w:r>
              <w:rPr>
                <w:noProof/>
                <w:webHidden/>
              </w:rPr>
              <w:t>6</w:t>
            </w:r>
            <w:r>
              <w:rPr>
                <w:noProof/>
                <w:webHidden/>
              </w:rPr>
              <w:fldChar w:fldCharType="end"/>
            </w:r>
          </w:hyperlink>
        </w:p>
        <w:p w14:paraId="34B48112" w14:textId="77777777" w:rsidR="003952E4" w:rsidRDefault="003952E4" w:rsidP="003952E4">
          <w:pPr>
            <w:pStyle w:val="TOC2"/>
            <w:tabs>
              <w:tab w:val="right" w:leader="dot" w:pos="9350"/>
            </w:tabs>
            <w:rPr>
              <w:noProof/>
            </w:rPr>
          </w:pPr>
          <w:hyperlink w:anchor="_Toc153719275" w:history="1">
            <w:r w:rsidRPr="001C09C7">
              <w:rPr>
                <w:rStyle w:val="Hyperlink"/>
                <w:noProof/>
                <w:lang w:val="en-GB"/>
              </w:rPr>
              <w:t>Compensations and employee motivation</w:t>
            </w:r>
            <w:r>
              <w:rPr>
                <w:noProof/>
                <w:webHidden/>
              </w:rPr>
              <w:tab/>
            </w:r>
            <w:r>
              <w:rPr>
                <w:noProof/>
                <w:webHidden/>
              </w:rPr>
              <w:fldChar w:fldCharType="begin"/>
            </w:r>
            <w:r>
              <w:rPr>
                <w:noProof/>
                <w:webHidden/>
              </w:rPr>
              <w:instrText xml:space="preserve"> PAGEREF _Toc153719275 \h </w:instrText>
            </w:r>
            <w:r>
              <w:rPr>
                <w:noProof/>
                <w:webHidden/>
              </w:rPr>
            </w:r>
            <w:r>
              <w:rPr>
                <w:noProof/>
                <w:webHidden/>
              </w:rPr>
              <w:fldChar w:fldCharType="separate"/>
            </w:r>
            <w:r>
              <w:rPr>
                <w:noProof/>
                <w:webHidden/>
              </w:rPr>
              <w:t>7</w:t>
            </w:r>
            <w:r>
              <w:rPr>
                <w:noProof/>
                <w:webHidden/>
              </w:rPr>
              <w:fldChar w:fldCharType="end"/>
            </w:r>
          </w:hyperlink>
        </w:p>
        <w:p w14:paraId="0BC86AE1" w14:textId="77777777" w:rsidR="003952E4" w:rsidRDefault="003952E4" w:rsidP="003952E4">
          <w:pPr>
            <w:pStyle w:val="TOC2"/>
            <w:tabs>
              <w:tab w:val="right" w:leader="dot" w:pos="9350"/>
            </w:tabs>
            <w:rPr>
              <w:noProof/>
            </w:rPr>
          </w:pPr>
          <w:hyperlink w:anchor="_Toc153719276" w:history="1">
            <w:r w:rsidRPr="001C09C7">
              <w:rPr>
                <w:rStyle w:val="Hyperlink"/>
                <w:noProof/>
                <w:lang w:val="en-GB"/>
              </w:rPr>
              <w:t>Other ethical issues when doing business between two countries</w:t>
            </w:r>
            <w:r>
              <w:rPr>
                <w:noProof/>
                <w:webHidden/>
              </w:rPr>
              <w:tab/>
            </w:r>
            <w:r>
              <w:rPr>
                <w:noProof/>
                <w:webHidden/>
              </w:rPr>
              <w:fldChar w:fldCharType="begin"/>
            </w:r>
            <w:r>
              <w:rPr>
                <w:noProof/>
                <w:webHidden/>
              </w:rPr>
              <w:instrText xml:space="preserve"> PAGEREF _Toc153719276 \h </w:instrText>
            </w:r>
            <w:r>
              <w:rPr>
                <w:noProof/>
                <w:webHidden/>
              </w:rPr>
            </w:r>
            <w:r>
              <w:rPr>
                <w:noProof/>
                <w:webHidden/>
              </w:rPr>
              <w:fldChar w:fldCharType="separate"/>
            </w:r>
            <w:r>
              <w:rPr>
                <w:noProof/>
                <w:webHidden/>
              </w:rPr>
              <w:t>8</w:t>
            </w:r>
            <w:r>
              <w:rPr>
                <w:noProof/>
                <w:webHidden/>
              </w:rPr>
              <w:fldChar w:fldCharType="end"/>
            </w:r>
          </w:hyperlink>
        </w:p>
        <w:p w14:paraId="22B8FD53" w14:textId="77777777" w:rsidR="003952E4" w:rsidRDefault="003952E4" w:rsidP="003952E4">
          <w:pPr>
            <w:pStyle w:val="TOC1"/>
            <w:tabs>
              <w:tab w:val="right" w:leader="dot" w:pos="9350"/>
            </w:tabs>
            <w:rPr>
              <w:noProof/>
            </w:rPr>
          </w:pPr>
          <w:hyperlink w:anchor="_Toc153719277" w:history="1">
            <w:r w:rsidRPr="001C09C7">
              <w:rPr>
                <w:rStyle w:val="Hyperlink"/>
                <w:noProof/>
                <w:lang w:val="en-GB"/>
              </w:rPr>
              <w:t>The institutional arrangements in the two different countries</w:t>
            </w:r>
            <w:r>
              <w:rPr>
                <w:noProof/>
                <w:webHidden/>
              </w:rPr>
              <w:tab/>
            </w:r>
            <w:r>
              <w:rPr>
                <w:noProof/>
                <w:webHidden/>
              </w:rPr>
              <w:fldChar w:fldCharType="begin"/>
            </w:r>
            <w:r>
              <w:rPr>
                <w:noProof/>
                <w:webHidden/>
              </w:rPr>
              <w:instrText xml:space="preserve"> PAGEREF _Toc153719277 \h </w:instrText>
            </w:r>
            <w:r>
              <w:rPr>
                <w:noProof/>
                <w:webHidden/>
              </w:rPr>
            </w:r>
            <w:r>
              <w:rPr>
                <w:noProof/>
                <w:webHidden/>
              </w:rPr>
              <w:fldChar w:fldCharType="separate"/>
            </w:r>
            <w:r>
              <w:rPr>
                <w:noProof/>
                <w:webHidden/>
              </w:rPr>
              <w:t>9</w:t>
            </w:r>
            <w:r>
              <w:rPr>
                <w:noProof/>
                <w:webHidden/>
              </w:rPr>
              <w:fldChar w:fldCharType="end"/>
            </w:r>
          </w:hyperlink>
        </w:p>
        <w:p w14:paraId="2DDB2CD9" w14:textId="77777777" w:rsidR="003952E4" w:rsidRDefault="003952E4" w:rsidP="003952E4">
          <w:pPr>
            <w:pStyle w:val="TOC1"/>
            <w:tabs>
              <w:tab w:val="right" w:leader="dot" w:pos="9350"/>
            </w:tabs>
            <w:rPr>
              <w:noProof/>
            </w:rPr>
          </w:pPr>
          <w:hyperlink w:anchor="_Toc153719278" w:history="1">
            <w:r w:rsidRPr="001C09C7">
              <w:rPr>
                <w:rStyle w:val="Hyperlink"/>
                <w:noProof/>
                <w:lang w:val="en-GB"/>
              </w:rPr>
              <w:t>The differences in workplace culture across the different countries</w:t>
            </w:r>
            <w:r>
              <w:rPr>
                <w:noProof/>
                <w:webHidden/>
              </w:rPr>
              <w:tab/>
            </w:r>
            <w:r>
              <w:rPr>
                <w:noProof/>
                <w:webHidden/>
              </w:rPr>
              <w:fldChar w:fldCharType="begin"/>
            </w:r>
            <w:r>
              <w:rPr>
                <w:noProof/>
                <w:webHidden/>
              </w:rPr>
              <w:instrText xml:space="preserve"> PAGEREF _Toc153719278 \h </w:instrText>
            </w:r>
            <w:r>
              <w:rPr>
                <w:noProof/>
                <w:webHidden/>
              </w:rPr>
            </w:r>
            <w:r>
              <w:rPr>
                <w:noProof/>
                <w:webHidden/>
              </w:rPr>
              <w:fldChar w:fldCharType="separate"/>
            </w:r>
            <w:r>
              <w:rPr>
                <w:noProof/>
                <w:webHidden/>
              </w:rPr>
              <w:t>13</w:t>
            </w:r>
            <w:r>
              <w:rPr>
                <w:noProof/>
                <w:webHidden/>
              </w:rPr>
              <w:fldChar w:fldCharType="end"/>
            </w:r>
          </w:hyperlink>
        </w:p>
        <w:p w14:paraId="4C54568D" w14:textId="77777777" w:rsidR="003952E4" w:rsidRDefault="003952E4" w:rsidP="003952E4">
          <w:pPr>
            <w:pStyle w:val="TOC2"/>
            <w:tabs>
              <w:tab w:val="right" w:leader="dot" w:pos="9350"/>
            </w:tabs>
            <w:rPr>
              <w:noProof/>
            </w:rPr>
          </w:pPr>
          <w:hyperlink w:anchor="_Toc153719279" w:history="1">
            <w:r w:rsidRPr="001C09C7">
              <w:rPr>
                <w:rStyle w:val="Hyperlink"/>
                <w:noProof/>
                <w:lang w:val="en-GB"/>
              </w:rPr>
              <w:t>How</w:t>
            </w:r>
            <w:r w:rsidRPr="001C09C7">
              <w:rPr>
                <w:rStyle w:val="Hyperlink"/>
                <w:noProof/>
                <w:lang w:val="en-GB"/>
              </w:rPr>
              <w:t xml:space="preserve"> </w:t>
            </w:r>
            <w:r w:rsidRPr="001C09C7">
              <w:rPr>
                <w:rStyle w:val="Hyperlink"/>
                <w:noProof/>
                <w:lang w:val="en-GB"/>
              </w:rPr>
              <w:t>a company can manage human relationships across the different cultures</w:t>
            </w:r>
            <w:r>
              <w:rPr>
                <w:noProof/>
                <w:webHidden/>
              </w:rPr>
              <w:tab/>
            </w:r>
            <w:r>
              <w:rPr>
                <w:noProof/>
                <w:webHidden/>
              </w:rPr>
              <w:fldChar w:fldCharType="begin"/>
            </w:r>
            <w:r>
              <w:rPr>
                <w:noProof/>
                <w:webHidden/>
              </w:rPr>
              <w:instrText xml:space="preserve"> PAGEREF _Toc153719279 \h </w:instrText>
            </w:r>
            <w:r>
              <w:rPr>
                <w:noProof/>
                <w:webHidden/>
              </w:rPr>
            </w:r>
            <w:r>
              <w:rPr>
                <w:noProof/>
                <w:webHidden/>
              </w:rPr>
              <w:fldChar w:fldCharType="separate"/>
            </w:r>
            <w:r>
              <w:rPr>
                <w:noProof/>
                <w:webHidden/>
              </w:rPr>
              <w:t>14</w:t>
            </w:r>
            <w:r>
              <w:rPr>
                <w:noProof/>
                <w:webHidden/>
              </w:rPr>
              <w:fldChar w:fldCharType="end"/>
            </w:r>
          </w:hyperlink>
        </w:p>
        <w:p w14:paraId="5A893145" w14:textId="77777777" w:rsidR="003952E4" w:rsidRDefault="003952E4" w:rsidP="003952E4">
          <w:pPr>
            <w:pStyle w:val="TOC1"/>
            <w:tabs>
              <w:tab w:val="right" w:leader="dot" w:pos="9350"/>
            </w:tabs>
            <w:rPr>
              <w:noProof/>
            </w:rPr>
          </w:pPr>
          <w:hyperlink w:anchor="_Toc153719280" w:history="1">
            <w:r w:rsidRPr="001C09C7">
              <w:rPr>
                <w:rStyle w:val="Hyperlink"/>
                <w:noProof/>
                <w:lang w:val="en-GB"/>
              </w:rPr>
              <w:t>Conclusion</w:t>
            </w:r>
            <w:r>
              <w:rPr>
                <w:noProof/>
                <w:webHidden/>
              </w:rPr>
              <w:tab/>
            </w:r>
            <w:r>
              <w:rPr>
                <w:noProof/>
                <w:webHidden/>
              </w:rPr>
              <w:fldChar w:fldCharType="begin"/>
            </w:r>
            <w:r>
              <w:rPr>
                <w:noProof/>
                <w:webHidden/>
              </w:rPr>
              <w:instrText xml:space="preserve"> PAGEREF _Toc153719280 \h </w:instrText>
            </w:r>
            <w:r>
              <w:rPr>
                <w:noProof/>
                <w:webHidden/>
              </w:rPr>
            </w:r>
            <w:r>
              <w:rPr>
                <w:noProof/>
                <w:webHidden/>
              </w:rPr>
              <w:fldChar w:fldCharType="separate"/>
            </w:r>
            <w:r>
              <w:rPr>
                <w:noProof/>
                <w:webHidden/>
              </w:rPr>
              <w:t>15</w:t>
            </w:r>
            <w:r>
              <w:rPr>
                <w:noProof/>
                <w:webHidden/>
              </w:rPr>
              <w:fldChar w:fldCharType="end"/>
            </w:r>
          </w:hyperlink>
        </w:p>
        <w:p w14:paraId="5C33F9EF" w14:textId="77777777" w:rsidR="003952E4" w:rsidRDefault="003952E4" w:rsidP="003952E4">
          <w:pPr>
            <w:pStyle w:val="TOC1"/>
            <w:tabs>
              <w:tab w:val="right" w:leader="dot" w:pos="9350"/>
            </w:tabs>
            <w:rPr>
              <w:noProof/>
            </w:rPr>
          </w:pPr>
          <w:hyperlink w:anchor="_Toc153719281" w:history="1">
            <w:r w:rsidRPr="001C09C7">
              <w:rPr>
                <w:rStyle w:val="Hyperlink"/>
                <w:noProof/>
                <w:lang w:val="en-GB"/>
              </w:rPr>
              <w:t>Recommendations</w:t>
            </w:r>
            <w:r>
              <w:rPr>
                <w:noProof/>
                <w:webHidden/>
              </w:rPr>
              <w:tab/>
            </w:r>
            <w:r>
              <w:rPr>
                <w:noProof/>
                <w:webHidden/>
              </w:rPr>
              <w:fldChar w:fldCharType="begin"/>
            </w:r>
            <w:r>
              <w:rPr>
                <w:noProof/>
                <w:webHidden/>
              </w:rPr>
              <w:instrText xml:space="preserve"> PAGEREF _Toc153719281 \h </w:instrText>
            </w:r>
            <w:r>
              <w:rPr>
                <w:noProof/>
                <w:webHidden/>
              </w:rPr>
            </w:r>
            <w:r>
              <w:rPr>
                <w:noProof/>
                <w:webHidden/>
              </w:rPr>
              <w:fldChar w:fldCharType="separate"/>
            </w:r>
            <w:r>
              <w:rPr>
                <w:noProof/>
                <w:webHidden/>
              </w:rPr>
              <w:t>16</w:t>
            </w:r>
            <w:r>
              <w:rPr>
                <w:noProof/>
                <w:webHidden/>
              </w:rPr>
              <w:fldChar w:fldCharType="end"/>
            </w:r>
          </w:hyperlink>
        </w:p>
        <w:p w14:paraId="510825CF" w14:textId="77777777" w:rsidR="003952E4" w:rsidRDefault="003952E4" w:rsidP="003952E4">
          <w:pPr>
            <w:pStyle w:val="TOC1"/>
            <w:tabs>
              <w:tab w:val="right" w:leader="dot" w:pos="9350"/>
            </w:tabs>
            <w:rPr>
              <w:noProof/>
            </w:rPr>
          </w:pPr>
          <w:hyperlink w:anchor="_Toc153719282" w:history="1">
            <w:r w:rsidRPr="001C09C7">
              <w:rPr>
                <w:rStyle w:val="Hyperlink"/>
                <w:noProof/>
                <w:lang w:val="en-GB"/>
              </w:rPr>
              <w:t>Refer</w:t>
            </w:r>
            <w:r w:rsidRPr="001C09C7">
              <w:rPr>
                <w:rStyle w:val="Hyperlink"/>
                <w:noProof/>
                <w:lang w:val="en-GB"/>
              </w:rPr>
              <w:t>e</w:t>
            </w:r>
            <w:r w:rsidRPr="001C09C7">
              <w:rPr>
                <w:rStyle w:val="Hyperlink"/>
                <w:noProof/>
                <w:lang w:val="en-GB"/>
              </w:rPr>
              <w:t>nces</w:t>
            </w:r>
            <w:r>
              <w:rPr>
                <w:noProof/>
                <w:webHidden/>
              </w:rPr>
              <w:tab/>
            </w:r>
            <w:r>
              <w:rPr>
                <w:noProof/>
                <w:webHidden/>
              </w:rPr>
              <w:fldChar w:fldCharType="begin"/>
            </w:r>
            <w:r>
              <w:rPr>
                <w:noProof/>
                <w:webHidden/>
              </w:rPr>
              <w:instrText xml:space="preserve"> PAGEREF _Toc153719282 \h </w:instrText>
            </w:r>
            <w:r>
              <w:rPr>
                <w:noProof/>
                <w:webHidden/>
              </w:rPr>
            </w:r>
            <w:r>
              <w:rPr>
                <w:noProof/>
                <w:webHidden/>
              </w:rPr>
              <w:fldChar w:fldCharType="separate"/>
            </w:r>
            <w:r>
              <w:rPr>
                <w:noProof/>
                <w:webHidden/>
              </w:rPr>
              <w:t>18</w:t>
            </w:r>
            <w:r>
              <w:rPr>
                <w:noProof/>
                <w:webHidden/>
              </w:rPr>
              <w:fldChar w:fldCharType="end"/>
            </w:r>
          </w:hyperlink>
        </w:p>
        <w:p w14:paraId="409F43D3" w14:textId="77777777" w:rsidR="003952E4" w:rsidRDefault="003952E4" w:rsidP="003952E4">
          <w:r>
            <w:rPr>
              <w:b/>
              <w:bCs/>
              <w:noProof/>
            </w:rPr>
            <w:fldChar w:fldCharType="end"/>
          </w:r>
        </w:p>
      </w:sdtContent>
    </w:sdt>
    <w:p w14:paraId="38F9D663" w14:textId="77777777" w:rsidR="003952E4" w:rsidRDefault="003952E4" w:rsidP="003952E4">
      <w:pPr>
        <w:spacing w:line="259" w:lineRule="auto"/>
        <w:jc w:val="left"/>
        <w:rPr>
          <w:rFonts w:eastAsiaTheme="majorEastAsia" w:cstheme="majorBidi"/>
          <w:b/>
          <w:sz w:val="32"/>
          <w:szCs w:val="32"/>
          <w:lang w:val="en-GB"/>
        </w:rPr>
      </w:pPr>
      <w:r>
        <w:rPr>
          <w:lang w:val="en-GB"/>
        </w:rPr>
        <w:br w:type="page"/>
      </w:r>
    </w:p>
    <w:p w14:paraId="63A25A8C" w14:textId="77777777" w:rsidR="003952E4" w:rsidRPr="00AE773F" w:rsidRDefault="003952E4" w:rsidP="003952E4">
      <w:pPr>
        <w:pStyle w:val="Heading1"/>
        <w:rPr>
          <w:lang w:val="en-GB"/>
        </w:rPr>
      </w:pPr>
      <w:bookmarkStart w:id="0" w:name="_Toc153719268"/>
      <w:r w:rsidRPr="00AE773F">
        <w:rPr>
          <w:lang w:val="en-GB"/>
        </w:rPr>
        <w:lastRenderedPageBreak/>
        <w:t>Introduction</w:t>
      </w:r>
      <w:bookmarkEnd w:id="0"/>
    </w:p>
    <w:p w14:paraId="66788ABE" w14:textId="77777777" w:rsidR="003952E4" w:rsidRPr="00AE773F" w:rsidRDefault="003952E4" w:rsidP="003952E4">
      <w:pPr>
        <w:rPr>
          <w:lang w:val="en-GB"/>
        </w:rPr>
      </w:pPr>
      <w:r w:rsidRPr="00AE773F">
        <w:rPr>
          <w:lang w:val="en-GB"/>
        </w:rPr>
        <w:t xml:space="preserve">Managing human resources across international borders presents a unique set of challenges and opportunities, requiring a nuanced understanding of the complex interplay between different regulatory environments, cultural </w:t>
      </w:r>
      <w:proofErr w:type="gramStart"/>
      <w:r w:rsidRPr="00AE773F">
        <w:rPr>
          <w:lang w:val="en-GB"/>
        </w:rPr>
        <w:t>norms</w:t>
      </w:r>
      <w:proofErr w:type="gramEnd"/>
      <w:r w:rsidRPr="00AE773F">
        <w:rPr>
          <w:lang w:val="en-GB"/>
        </w:rPr>
        <w:t xml:space="preserve"> and workplace practices</w:t>
      </w:r>
      <w:r w:rsidRPr="00247664">
        <w:t xml:space="preserve"> </w:t>
      </w:r>
      <w:r w:rsidRPr="00247664">
        <w:rPr>
          <w:lang w:val="en-GB"/>
        </w:rPr>
        <w:t>(Ashiq, 2022)</w:t>
      </w:r>
      <w:r w:rsidRPr="00AE773F">
        <w:rPr>
          <w:lang w:val="en-GB"/>
        </w:rPr>
        <w:t xml:space="preserve">. This report </w:t>
      </w:r>
      <w:r>
        <w:rPr>
          <w:lang w:val="en-GB"/>
        </w:rPr>
        <w:t>has</w:t>
      </w:r>
      <w:r w:rsidRPr="00AE773F">
        <w:rPr>
          <w:lang w:val="en-GB"/>
        </w:rPr>
        <w:t xml:space="preserve"> explore</w:t>
      </w:r>
      <w:r>
        <w:rPr>
          <w:lang w:val="en-GB"/>
        </w:rPr>
        <w:t>d</w:t>
      </w:r>
      <w:r w:rsidRPr="00AE773F">
        <w:rPr>
          <w:lang w:val="en-GB"/>
        </w:rPr>
        <w:t xml:space="preserve"> contemporary and ethical issues in international human resource management, focusing on the contrasting established arrangements and their influence on key HR functions within two distinct countries. It </w:t>
      </w:r>
      <w:r>
        <w:rPr>
          <w:lang w:val="en-GB"/>
        </w:rPr>
        <w:t>has</w:t>
      </w:r>
      <w:r w:rsidRPr="00AE773F">
        <w:rPr>
          <w:lang w:val="en-GB"/>
        </w:rPr>
        <w:t xml:space="preserve"> delve</w:t>
      </w:r>
      <w:r>
        <w:rPr>
          <w:lang w:val="en-GB"/>
        </w:rPr>
        <w:t>d</w:t>
      </w:r>
      <w:r w:rsidRPr="00AE773F">
        <w:rPr>
          <w:lang w:val="en-GB"/>
        </w:rPr>
        <w:t xml:space="preserve"> into the intricacies of training and development, recruitment and selection, employee welfare, and the role of trade unions, highlighting the variances attributable to the developmental stages and cultural contexts of these nations. Furthermore, the report </w:t>
      </w:r>
      <w:r>
        <w:rPr>
          <w:lang w:val="en-GB"/>
        </w:rPr>
        <w:t>has</w:t>
      </w:r>
      <w:r w:rsidRPr="00AE773F">
        <w:rPr>
          <w:lang w:val="en-GB"/>
        </w:rPr>
        <w:t xml:space="preserve"> critically analyse</w:t>
      </w:r>
      <w:r>
        <w:rPr>
          <w:lang w:val="en-GB"/>
        </w:rPr>
        <w:t>d</w:t>
      </w:r>
      <w:r w:rsidRPr="00AE773F">
        <w:rPr>
          <w:lang w:val="en-GB"/>
        </w:rPr>
        <w:t xml:space="preserve"> the differences in workplace culture, offering strategies to manage human relationships effectively across these diverse settings. </w:t>
      </w:r>
    </w:p>
    <w:p w14:paraId="396F8BB7" w14:textId="77777777" w:rsidR="003952E4" w:rsidRDefault="003952E4" w:rsidP="003952E4">
      <w:pPr>
        <w:pStyle w:val="Heading1"/>
        <w:rPr>
          <w:lang w:val="en-GB"/>
        </w:rPr>
      </w:pPr>
      <w:bookmarkStart w:id="1" w:name="_Toc153719269"/>
      <w:r>
        <w:rPr>
          <w:lang w:val="en-GB"/>
        </w:rPr>
        <w:t xml:space="preserve">Countries covered in this </w:t>
      </w:r>
      <w:proofErr w:type="gramStart"/>
      <w:r>
        <w:rPr>
          <w:lang w:val="en-GB"/>
        </w:rPr>
        <w:t>report</w:t>
      </w:r>
      <w:bookmarkEnd w:id="1"/>
      <w:proofErr w:type="gramEnd"/>
    </w:p>
    <w:p w14:paraId="074FCC84" w14:textId="77777777" w:rsidR="003952E4" w:rsidRDefault="003952E4" w:rsidP="003952E4">
      <w:pPr>
        <w:pStyle w:val="Heading2"/>
        <w:rPr>
          <w:lang w:val="en-GB"/>
        </w:rPr>
      </w:pPr>
      <w:bookmarkStart w:id="2" w:name="_Toc153719270"/>
      <w:r>
        <w:rPr>
          <w:lang w:val="en-GB"/>
        </w:rPr>
        <w:t>Developed country: The United Kingdom</w:t>
      </w:r>
      <w:bookmarkEnd w:id="2"/>
    </w:p>
    <w:p w14:paraId="1B65A00C" w14:textId="77777777" w:rsidR="003952E4" w:rsidRDefault="003952E4" w:rsidP="003952E4">
      <w:pPr>
        <w:rPr>
          <w:lang w:val="en-GB"/>
        </w:rPr>
      </w:pPr>
      <w:r w:rsidRPr="00363133">
        <w:rPr>
          <w:lang w:val="en-GB"/>
        </w:rPr>
        <w:t xml:space="preserve">Human Resource Management (HRM) in the </w:t>
      </w:r>
      <w:r>
        <w:rPr>
          <w:lang w:val="en-GB"/>
        </w:rPr>
        <w:t>UK</w:t>
      </w:r>
      <w:r w:rsidRPr="00363133">
        <w:rPr>
          <w:lang w:val="en-GB"/>
        </w:rPr>
        <w:t xml:space="preserve"> is shaped by a comprehensive legal framework, ensuring fairness and safety in the workplace</w:t>
      </w:r>
      <w:r w:rsidRPr="00247664">
        <w:t xml:space="preserve"> </w:t>
      </w:r>
      <w:r w:rsidRPr="00247664">
        <w:rPr>
          <w:lang w:val="en-GB"/>
        </w:rPr>
        <w:t>(Brewster et al., 2023)</w:t>
      </w:r>
      <w:r w:rsidRPr="00363133">
        <w:rPr>
          <w:lang w:val="en-GB"/>
        </w:rPr>
        <w:t>. This framework encompasses employment rights, discrimination, health and safety, and data protection laws. Recruitment and selection processes in the UK are structured and inclusive, designed to prevent discrimination and promote equal opportunities across all protected characteristics</w:t>
      </w:r>
      <w:r w:rsidRPr="00247664">
        <w:t xml:space="preserve"> </w:t>
      </w:r>
      <w:r w:rsidRPr="00247664">
        <w:rPr>
          <w:lang w:val="en-GB"/>
        </w:rPr>
        <w:t>(Dowling et al., 2023)</w:t>
      </w:r>
      <w:r w:rsidRPr="00363133">
        <w:rPr>
          <w:lang w:val="en-GB"/>
        </w:rPr>
        <w:t>.</w:t>
      </w:r>
    </w:p>
    <w:p w14:paraId="24B9B9C3" w14:textId="77777777" w:rsidR="003952E4" w:rsidRDefault="003952E4" w:rsidP="003952E4">
      <w:pPr>
        <w:rPr>
          <w:lang w:val="en-GB"/>
        </w:rPr>
      </w:pPr>
      <w:r w:rsidRPr="00363133">
        <w:rPr>
          <w:lang w:val="en-GB"/>
        </w:rPr>
        <w:t xml:space="preserve">Employee relations </w:t>
      </w:r>
      <w:r>
        <w:rPr>
          <w:lang w:val="en-GB"/>
        </w:rPr>
        <w:t xml:space="preserve">in the UK </w:t>
      </w:r>
      <w:r w:rsidRPr="00363133">
        <w:rPr>
          <w:lang w:val="en-GB"/>
        </w:rPr>
        <w:t>are characterised by formal mechanisms for representation, such as trade unions, playing a crucial role in workplace negotiations and dispute resolution. Compensation</w:t>
      </w:r>
      <w:r>
        <w:rPr>
          <w:lang w:val="en-GB"/>
        </w:rPr>
        <w:t xml:space="preserve"> packages</w:t>
      </w:r>
      <w:r w:rsidRPr="00363133">
        <w:rPr>
          <w:lang w:val="en-GB"/>
        </w:rPr>
        <w:t xml:space="preserve"> in the UK </w:t>
      </w:r>
      <w:r>
        <w:rPr>
          <w:lang w:val="en-GB"/>
        </w:rPr>
        <w:t>are</w:t>
      </w:r>
      <w:r w:rsidRPr="00363133">
        <w:rPr>
          <w:lang w:val="en-GB"/>
        </w:rPr>
        <w:t xml:space="preserve"> competitive, often accompanied by comprehensive benefits packages, and there's a growing trend towards flexible benefits</w:t>
      </w:r>
      <w:r w:rsidRPr="00247664">
        <w:t xml:space="preserve"> </w:t>
      </w:r>
      <w:r w:rsidRPr="00247664">
        <w:rPr>
          <w:lang w:val="en-GB"/>
        </w:rPr>
        <w:t>(Brewster et al., 2023)</w:t>
      </w:r>
      <w:r w:rsidRPr="00363133">
        <w:rPr>
          <w:lang w:val="en-GB"/>
        </w:rPr>
        <w:t>.</w:t>
      </w:r>
      <w:r>
        <w:rPr>
          <w:lang w:val="en-GB"/>
        </w:rPr>
        <w:t xml:space="preserve"> Furthermore, in recent years, w</w:t>
      </w:r>
      <w:r w:rsidRPr="00363133">
        <w:rPr>
          <w:lang w:val="en-GB"/>
        </w:rPr>
        <w:t>ork-life balance</w:t>
      </w:r>
      <w:r>
        <w:rPr>
          <w:lang w:val="en-GB"/>
        </w:rPr>
        <w:t xml:space="preserve"> has been</w:t>
      </w:r>
      <w:r w:rsidRPr="00363133">
        <w:rPr>
          <w:lang w:val="en-GB"/>
        </w:rPr>
        <w:t xml:space="preserve"> increasingly prioritised, with flexible working options becoming more prevalent. This reflects a commitment to accommodating the diverse needs of the workforce and enhancing employee well-being</w:t>
      </w:r>
      <w:r w:rsidRPr="00247664">
        <w:t xml:space="preserve"> </w:t>
      </w:r>
      <w:r w:rsidRPr="00247664">
        <w:rPr>
          <w:lang w:val="en-GB"/>
        </w:rPr>
        <w:t>(Ashiq, 2022)</w:t>
      </w:r>
      <w:r w:rsidRPr="00363133">
        <w:rPr>
          <w:lang w:val="en-GB"/>
        </w:rPr>
        <w:t>.</w:t>
      </w:r>
      <w:r>
        <w:rPr>
          <w:lang w:val="en-GB"/>
        </w:rPr>
        <w:t xml:space="preserve"> </w:t>
      </w:r>
    </w:p>
    <w:p w14:paraId="041839AC" w14:textId="77777777" w:rsidR="003952E4" w:rsidRDefault="003952E4" w:rsidP="003952E4">
      <w:pPr>
        <w:pStyle w:val="Heading2"/>
        <w:rPr>
          <w:lang w:val="en-GB"/>
        </w:rPr>
      </w:pPr>
      <w:bookmarkStart w:id="3" w:name="_Toc153719271"/>
      <w:r>
        <w:rPr>
          <w:lang w:val="en-GB"/>
        </w:rPr>
        <w:t>Developing country: India</w:t>
      </w:r>
      <w:bookmarkEnd w:id="3"/>
    </w:p>
    <w:p w14:paraId="30692811" w14:textId="77777777" w:rsidR="003952E4" w:rsidRDefault="003952E4" w:rsidP="003952E4">
      <w:pPr>
        <w:rPr>
          <w:lang w:val="en-GB"/>
        </w:rPr>
      </w:pPr>
      <w:r>
        <w:rPr>
          <w:lang w:val="en-GB"/>
        </w:rPr>
        <w:t>The developing country selected for this report is India. It is one of the fastest growing economies in the world and has strong political and economic ties with the UK</w:t>
      </w:r>
      <w:r w:rsidRPr="00247664">
        <w:t xml:space="preserve"> </w:t>
      </w:r>
      <w:bookmarkStart w:id="4" w:name="_Hlk153716492"/>
      <w:r w:rsidRPr="00247664">
        <w:rPr>
          <w:lang w:val="en-GB"/>
        </w:rPr>
        <w:t>(Khatri, 2021)</w:t>
      </w:r>
      <w:bookmarkEnd w:id="4"/>
      <w:r>
        <w:rPr>
          <w:lang w:val="en-GB"/>
        </w:rPr>
        <w:t>. People management practices</w:t>
      </w:r>
      <w:r w:rsidRPr="00A546CE">
        <w:rPr>
          <w:lang w:val="en-GB"/>
        </w:rPr>
        <w:t xml:space="preserve"> in India </w:t>
      </w:r>
      <w:r>
        <w:rPr>
          <w:lang w:val="en-GB"/>
        </w:rPr>
        <w:t>are</w:t>
      </w:r>
      <w:r w:rsidRPr="00A546CE">
        <w:rPr>
          <w:lang w:val="en-GB"/>
        </w:rPr>
        <w:t xml:space="preserve"> marked by a unique blend of traditional values and modern </w:t>
      </w:r>
      <w:r w:rsidRPr="00A546CE">
        <w:rPr>
          <w:lang w:val="en-GB"/>
        </w:rPr>
        <w:lastRenderedPageBreak/>
        <w:t>practices, shaped by the diverse and dynamic cultural, economic, and legal landscapes</w:t>
      </w:r>
      <w:r>
        <w:rPr>
          <w:lang w:val="en-GB"/>
        </w:rPr>
        <w:t xml:space="preserve"> in the country</w:t>
      </w:r>
      <w:r w:rsidRPr="00247664">
        <w:t xml:space="preserve"> (Lakshman, 2015)</w:t>
      </w:r>
      <w:r>
        <w:rPr>
          <w:lang w:val="en-GB"/>
        </w:rPr>
        <w:t xml:space="preserve">. </w:t>
      </w:r>
      <w:r w:rsidRPr="00BC497C">
        <w:rPr>
          <w:lang w:val="en-GB"/>
        </w:rPr>
        <w:t>With a young and rapidly growing workforce, Indian companies invest in training and development to enhance skills and retain talent</w:t>
      </w:r>
      <w:r>
        <w:rPr>
          <w:lang w:val="en-GB"/>
        </w:rPr>
        <w:t>, just like in any developed country</w:t>
      </w:r>
      <w:r w:rsidRPr="00247664">
        <w:t xml:space="preserve"> </w:t>
      </w:r>
      <w:r w:rsidRPr="00247664">
        <w:rPr>
          <w:lang w:val="en-GB"/>
        </w:rPr>
        <w:t xml:space="preserve">(Singh &amp; </w:t>
      </w:r>
      <w:proofErr w:type="spellStart"/>
      <w:r w:rsidRPr="00247664">
        <w:rPr>
          <w:lang w:val="en-GB"/>
        </w:rPr>
        <w:t>Budhwar</w:t>
      </w:r>
      <w:proofErr w:type="spellEnd"/>
      <w:r w:rsidRPr="00247664">
        <w:rPr>
          <w:lang w:val="en-GB"/>
        </w:rPr>
        <w:t>, 2009)</w:t>
      </w:r>
      <w:r>
        <w:rPr>
          <w:lang w:val="en-GB"/>
        </w:rPr>
        <w:t>. T</w:t>
      </w:r>
      <w:r>
        <w:t xml:space="preserve">he </w:t>
      </w:r>
      <w:r>
        <w:rPr>
          <w:lang w:val="en-GB"/>
        </w:rPr>
        <w:t>e</w:t>
      </w:r>
      <w:r w:rsidRPr="00BC497C">
        <w:rPr>
          <w:lang w:val="en-GB"/>
        </w:rPr>
        <w:t>fforts to promote diversity and inclusion are gaining momentum</w:t>
      </w:r>
      <w:r>
        <w:rPr>
          <w:lang w:val="en-GB"/>
        </w:rPr>
        <w:t xml:space="preserve"> in recent years,</w:t>
      </w:r>
      <w:r w:rsidRPr="00BC497C">
        <w:rPr>
          <w:lang w:val="en-GB"/>
        </w:rPr>
        <w:t xml:space="preserve"> with a focus on gender diversity and inclusion of different social and cultural groups</w:t>
      </w:r>
      <w:r>
        <w:rPr>
          <w:lang w:val="en-GB"/>
        </w:rPr>
        <w:t xml:space="preserve"> </w:t>
      </w:r>
      <w:r w:rsidRPr="00247664">
        <w:rPr>
          <w:lang w:val="en-GB"/>
        </w:rPr>
        <w:t>(Khatri, 2021)</w:t>
      </w:r>
      <w:r w:rsidRPr="00BC497C">
        <w:rPr>
          <w:lang w:val="en-GB"/>
        </w:rPr>
        <w:t>.</w:t>
      </w:r>
    </w:p>
    <w:p w14:paraId="4D32F0F0" w14:textId="77777777" w:rsidR="003952E4" w:rsidRDefault="003952E4" w:rsidP="003952E4">
      <w:pPr>
        <w:pStyle w:val="Heading1"/>
        <w:rPr>
          <w:lang w:val="en-GB"/>
        </w:rPr>
      </w:pPr>
      <w:bookmarkStart w:id="5" w:name="_Toc153719272"/>
      <w:r>
        <w:rPr>
          <w:lang w:val="en-GB"/>
        </w:rPr>
        <w:t>T</w:t>
      </w:r>
      <w:r w:rsidRPr="007D3A26">
        <w:rPr>
          <w:lang w:val="en-GB"/>
        </w:rPr>
        <w:t>he various contemporary and ethical issues in the field of international human resource management</w:t>
      </w:r>
      <w:bookmarkEnd w:id="5"/>
    </w:p>
    <w:p w14:paraId="3651FC15" w14:textId="77777777" w:rsidR="003952E4" w:rsidRDefault="003952E4" w:rsidP="003952E4">
      <w:pPr>
        <w:rPr>
          <w:lang w:val="en-GB"/>
        </w:rPr>
      </w:pPr>
      <w:r w:rsidRPr="00807CAB">
        <w:rPr>
          <w:lang w:val="en-GB"/>
        </w:rPr>
        <w:t>International Human Resource Management (IHRM) refers to the process of managing and guiding the human resources of an organi</w:t>
      </w:r>
      <w:r>
        <w:rPr>
          <w:lang w:val="en-GB"/>
        </w:rPr>
        <w:t>s</w:t>
      </w:r>
      <w:r w:rsidRPr="00807CAB">
        <w:rPr>
          <w:lang w:val="en-GB"/>
        </w:rPr>
        <w:t>ation at an international level</w:t>
      </w:r>
      <w:r>
        <w:rPr>
          <w:lang w:val="en-GB"/>
        </w:rPr>
        <w:t xml:space="preserve"> </w:t>
      </w:r>
      <w:r w:rsidRPr="00247664">
        <w:rPr>
          <w:lang w:val="en-GB"/>
        </w:rPr>
        <w:t>(Dowling et al., 2023)</w:t>
      </w:r>
      <w:r w:rsidRPr="00807CAB">
        <w:rPr>
          <w:lang w:val="en-GB"/>
        </w:rPr>
        <w:t>. IHRM is distinguished from domestic HRM by its complexity due to factors like multiple national environments and operations, varying employment laws and cultural dynamics, diverse workforce comprising of different nationalities, and the need to balance global corporate strategies with local practices and norms</w:t>
      </w:r>
      <w:r>
        <w:rPr>
          <w:lang w:val="en-GB"/>
        </w:rPr>
        <w:t xml:space="preserve"> </w:t>
      </w:r>
      <w:r w:rsidRPr="00247664">
        <w:rPr>
          <w:lang w:val="en-GB"/>
        </w:rPr>
        <w:t>(</w:t>
      </w:r>
      <w:proofErr w:type="spellStart"/>
      <w:r w:rsidRPr="00247664">
        <w:rPr>
          <w:lang w:val="en-GB"/>
        </w:rPr>
        <w:t>Kramar</w:t>
      </w:r>
      <w:proofErr w:type="spellEnd"/>
      <w:r w:rsidRPr="00247664">
        <w:rPr>
          <w:lang w:val="en-GB"/>
        </w:rPr>
        <w:t>, 2013)</w:t>
      </w:r>
      <w:r w:rsidRPr="00807CAB">
        <w:rPr>
          <w:lang w:val="en-GB"/>
        </w:rPr>
        <w:t xml:space="preserve">. </w:t>
      </w:r>
    </w:p>
    <w:p w14:paraId="024083C1" w14:textId="77777777" w:rsidR="003952E4" w:rsidRDefault="003952E4" w:rsidP="003952E4">
      <w:pPr>
        <w:pStyle w:val="Heading2"/>
        <w:rPr>
          <w:lang w:val="en-GB"/>
        </w:rPr>
      </w:pPr>
      <w:bookmarkStart w:id="6" w:name="_Toc153719273"/>
      <w:r>
        <w:rPr>
          <w:lang w:val="en-GB"/>
        </w:rPr>
        <w:t>Recruitment and selection</w:t>
      </w:r>
      <w:bookmarkEnd w:id="6"/>
    </w:p>
    <w:p w14:paraId="000B3997" w14:textId="77777777" w:rsidR="003952E4" w:rsidRPr="00EA6AC6" w:rsidRDefault="003952E4" w:rsidP="003952E4">
      <w:pPr>
        <w:rPr>
          <w:lang w:val="en-GB"/>
        </w:rPr>
      </w:pPr>
      <w:r>
        <w:rPr>
          <w:lang w:val="en-GB"/>
        </w:rPr>
        <w:t xml:space="preserve">Recruitment and selection </w:t>
      </w:r>
      <w:proofErr w:type="gramStart"/>
      <w:r>
        <w:rPr>
          <w:lang w:val="en-GB"/>
        </w:rPr>
        <w:t>is</w:t>
      </w:r>
      <w:proofErr w:type="gramEnd"/>
      <w:r>
        <w:rPr>
          <w:lang w:val="en-GB"/>
        </w:rPr>
        <w:t xml:space="preserve"> the process of recruiting and hiring employees into the organisation to fill the vacant positions </w:t>
      </w:r>
      <w:r w:rsidRPr="00247664">
        <w:rPr>
          <w:lang w:val="en-GB"/>
        </w:rPr>
        <w:t>(Lavelle, 2013)</w:t>
      </w:r>
      <w:r>
        <w:rPr>
          <w:lang w:val="en-GB"/>
        </w:rPr>
        <w:t xml:space="preserve">. In international HRM, recruitment and selection decisions can be even more critical </w:t>
      </w:r>
      <w:r w:rsidRPr="00247664">
        <w:rPr>
          <w:lang w:val="en-GB"/>
        </w:rPr>
        <w:t>(</w:t>
      </w:r>
      <w:proofErr w:type="spellStart"/>
      <w:r w:rsidRPr="00247664">
        <w:rPr>
          <w:lang w:val="en-GB"/>
        </w:rPr>
        <w:t>Reiche</w:t>
      </w:r>
      <w:proofErr w:type="spellEnd"/>
      <w:r w:rsidRPr="00247664">
        <w:rPr>
          <w:lang w:val="en-GB"/>
        </w:rPr>
        <w:t xml:space="preserve"> et al., 2023)</w:t>
      </w:r>
      <w:r>
        <w:rPr>
          <w:lang w:val="en-GB"/>
        </w:rPr>
        <w:t xml:space="preserve">. The different approaches that the management may consider when hiring for their foreign or international operations are ethnocentric, polycentric, </w:t>
      </w:r>
      <w:proofErr w:type="spellStart"/>
      <w:r>
        <w:rPr>
          <w:lang w:val="en-GB"/>
        </w:rPr>
        <w:t>regiocentric</w:t>
      </w:r>
      <w:proofErr w:type="spellEnd"/>
      <w:r>
        <w:rPr>
          <w:lang w:val="en-GB"/>
        </w:rPr>
        <w:t xml:space="preserve"> and geocentric </w:t>
      </w:r>
      <w:r w:rsidRPr="00247664">
        <w:rPr>
          <w:lang w:val="en-GB"/>
        </w:rPr>
        <w:t>(Lavelle, 2013)</w:t>
      </w:r>
      <w:r>
        <w:rPr>
          <w:lang w:val="en-GB"/>
        </w:rPr>
        <w:t xml:space="preserve">. </w:t>
      </w:r>
    </w:p>
    <w:p w14:paraId="49AD0B5B" w14:textId="77777777" w:rsidR="003952E4" w:rsidRPr="00B06D3D" w:rsidRDefault="003952E4" w:rsidP="003952E4">
      <w:pPr>
        <w:rPr>
          <w:lang w:val="en-GB"/>
        </w:rPr>
      </w:pPr>
      <w:r w:rsidRPr="00DE2396">
        <w:rPr>
          <w:lang w:val="en-GB"/>
        </w:rPr>
        <w:t>Ethnocentric approach involves filling key positions in overseas operations with personnel from the home country</w:t>
      </w:r>
      <w:r>
        <w:rPr>
          <w:lang w:val="en-GB"/>
        </w:rPr>
        <w:t xml:space="preserve"> </w:t>
      </w:r>
      <w:r w:rsidRPr="00247664">
        <w:rPr>
          <w:lang w:val="en-GB"/>
        </w:rPr>
        <w:t>(</w:t>
      </w:r>
      <w:proofErr w:type="spellStart"/>
      <w:r w:rsidRPr="00247664">
        <w:rPr>
          <w:lang w:val="en-GB"/>
        </w:rPr>
        <w:t>Stavrou</w:t>
      </w:r>
      <w:proofErr w:type="spellEnd"/>
      <w:r w:rsidRPr="00247664">
        <w:rPr>
          <w:lang w:val="en-GB"/>
        </w:rPr>
        <w:t xml:space="preserve"> et al., 2021)</w:t>
      </w:r>
      <w:r w:rsidRPr="00DE2396">
        <w:rPr>
          <w:lang w:val="en-GB"/>
        </w:rPr>
        <w:t>.</w:t>
      </w:r>
      <w:r w:rsidRPr="00DE2396">
        <w:t xml:space="preserve"> </w:t>
      </w:r>
      <w:r w:rsidRPr="00DE2396">
        <w:rPr>
          <w:lang w:val="en-GB"/>
        </w:rPr>
        <w:t>It</w:t>
      </w:r>
      <w:r>
        <w:rPr>
          <w:lang w:val="en-GB"/>
        </w:rPr>
        <w:t xml:space="preserve"> is</w:t>
      </w:r>
      <w:r w:rsidRPr="00DE2396">
        <w:rPr>
          <w:lang w:val="en-GB"/>
        </w:rPr>
        <w:t xml:space="preserve"> often used when the company wants to maintain a consistent corporate culture and business practice across its global operations. However, this approach can lead to cultural insensitivity and may overlook the benefits of local expertise</w:t>
      </w:r>
      <w:r>
        <w:rPr>
          <w:lang w:val="en-GB"/>
        </w:rPr>
        <w:t xml:space="preserve"> </w:t>
      </w:r>
      <w:r w:rsidRPr="00247664">
        <w:rPr>
          <w:lang w:val="en-GB"/>
        </w:rPr>
        <w:t>(</w:t>
      </w:r>
      <w:proofErr w:type="spellStart"/>
      <w:r w:rsidRPr="00247664">
        <w:rPr>
          <w:lang w:val="en-GB"/>
        </w:rPr>
        <w:t>Reiche</w:t>
      </w:r>
      <w:proofErr w:type="spellEnd"/>
      <w:r w:rsidRPr="00247664">
        <w:rPr>
          <w:lang w:val="en-GB"/>
        </w:rPr>
        <w:t xml:space="preserve"> et al., 2023)</w:t>
      </w:r>
      <w:r w:rsidRPr="00DE2396">
        <w:rPr>
          <w:lang w:val="en-GB"/>
        </w:rPr>
        <w:t>.</w:t>
      </w:r>
      <w:r w:rsidRPr="00DE2396">
        <w:t xml:space="preserve"> </w:t>
      </w:r>
      <w:r w:rsidRPr="00DE2396">
        <w:rPr>
          <w:lang w:val="en-GB"/>
        </w:rPr>
        <w:t xml:space="preserve">Polycentric </w:t>
      </w:r>
      <w:r>
        <w:rPr>
          <w:lang w:val="en-GB"/>
        </w:rPr>
        <w:t>a</w:t>
      </w:r>
      <w:r w:rsidRPr="00DE2396">
        <w:rPr>
          <w:lang w:val="en-GB"/>
        </w:rPr>
        <w:t>pproach</w:t>
      </w:r>
      <w:r>
        <w:rPr>
          <w:lang w:val="en-GB"/>
        </w:rPr>
        <w:t xml:space="preserve"> involves </w:t>
      </w:r>
      <w:r w:rsidRPr="00DE2396">
        <w:rPr>
          <w:lang w:val="en-GB"/>
        </w:rPr>
        <w:t>companies hir</w:t>
      </w:r>
      <w:r>
        <w:rPr>
          <w:lang w:val="en-GB"/>
        </w:rPr>
        <w:t>ing</w:t>
      </w:r>
      <w:r w:rsidRPr="00DE2396">
        <w:rPr>
          <w:lang w:val="en-GB"/>
        </w:rPr>
        <w:t xml:space="preserve"> local employees to manage operations in the host country. This </w:t>
      </w:r>
      <w:r>
        <w:rPr>
          <w:lang w:val="en-GB"/>
        </w:rPr>
        <w:t>benefits in</w:t>
      </w:r>
      <w:r w:rsidRPr="00DE2396">
        <w:rPr>
          <w:lang w:val="en-GB"/>
        </w:rPr>
        <w:t xml:space="preserve"> understanding and adapting to the local market and culture</w:t>
      </w:r>
      <w:r>
        <w:rPr>
          <w:lang w:val="en-GB"/>
        </w:rPr>
        <w:t xml:space="preserve"> </w:t>
      </w:r>
      <w:r w:rsidRPr="00247664">
        <w:rPr>
          <w:lang w:val="en-GB"/>
        </w:rPr>
        <w:t>(Williams et al., 2012)</w:t>
      </w:r>
      <w:r w:rsidRPr="00DE2396">
        <w:rPr>
          <w:lang w:val="en-GB"/>
        </w:rPr>
        <w:t>. However, it may create a divide between the home office and international subsidiaries, leading to a lack of coordination or a feeling of detachment from the parent company's vision and strategies.</w:t>
      </w:r>
      <w:r w:rsidRPr="00DE2396">
        <w:t xml:space="preserve"> </w:t>
      </w:r>
      <w:proofErr w:type="spellStart"/>
      <w:r w:rsidRPr="00DE2396">
        <w:rPr>
          <w:lang w:val="en-GB"/>
        </w:rPr>
        <w:t>Regiocentric</w:t>
      </w:r>
      <w:proofErr w:type="spellEnd"/>
      <w:r w:rsidRPr="00DE2396">
        <w:rPr>
          <w:lang w:val="en-GB"/>
        </w:rPr>
        <w:t xml:space="preserve"> approach involves hiring management that is </w:t>
      </w:r>
      <w:r w:rsidRPr="00DE2396">
        <w:rPr>
          <w:lang w:val="en-GB"/>
        </w:rPr>
        <w:lastRenderedPageBreak/>
        <w:t xml:space="preserve">native to the region, encompassing several countries. </w:t>
      </w:r>
      <w:r>
        <w:rPr>
          <w:lang w:val="en-GB"/>
        </w:rPr>
        <w:t>It</w:t>
      </w:r>
      <w:r w:rsidRPr="00DE2396">
        <w:rPr>
          <w:lang w:val="en-GB"/>
        </w:rPr>
        <w:t xml:space="preserve"> can be effective in regions with similar cultural and economic profiles. </w:t>
      </w:r>
      <w:r>
        <w:rPr>
          <w:lang w:val="en-GB"/>
        </w:rPr>
        <w:t>H</w:t>
      </w:r>
      <w:r w:rsidRPr="00DE2396">
        <w:rPr>
          <w:lang w:val="en-GB"/>
        </w:rPr>
        <w:t xml:space="preserve">owever, </w:t>
      </w:r>
      <w:r>
        <w:rPr>
          <w:lang w:val="en-GB"/>
        </w:rPr>
        <w:t xml:space="preserve">it can </w:t>
      </w:r>
      <w:r w:rsidRPr="00DE2396">
        <w:rPr>
          <w:lang w:val="en-GB"/>
        </w:rPr>
        <w:t>lead to regional silos within the organi</w:t>
      </w:r>
      <w:r>
        <w:rPr>
          <w:lang w:val="en-GB"/>
        </w:rPr>
        <w:t>s</w:t>
      </w:r>
      <w:r w:rsidRPr="00DE2396">
        <w:rPr>
          <w:lang w:val="en-GB"/>
        </w:rPr>
        <w:t>ation, potentially impacting global integration</w:t>
      </w:r>
      <w:r>
        <w:rPr>
          <w:lang w:val="en-GB"/>
        </w:rPr>
        <w:t xml:space="preserve"> </w:t>
      </w:r>
      <w:r w:rsidRPr="00247664">
        <w:rPr>
          <w:lang w:val="en-GB"/>
        </w:rPr>
        <w:t>(</w:t>
      </w:r>
      <w:proofErr w:type="spellStart"/>
      <w:r w:rsidRPr="00247664">
        <w:rPr>
          <w:lang w:val="en-GB"/>
        </w:rPr>
        <w:t>Stavrou</w:t>
      </w:r>
      <w:proofErr w:type="spellEnd"/>
      <w:r w:rsidRPr="00247664">
        <w:rPr>
          <w:lang w:val="en-GB"/>
        </w:rPr>
        <w:t xml:space="preserve"> et al., 2021)</w:t>
      </w:r>
      <w:r w:rsidRPr="00DE2396">
        <w:rPr>
          <w:lang w:val="en-GB"/>
        </w:rPr>
        <w:t>.</w:t>
      </w:r>
      <w:r w:rsidRPr="00DE2396">
        <w:t xml:space="preserve"> </w:t>
      </w:r>
      <w:r w:rsidRPr="00DE2396">
        <w:rPr>
          <w:lang w:val="en-GB"/>
        </w:rPr>
        <w:t xml:space="preserve">Geocentric </w:t>
      </w:r>
      <w:r>
        <w:rPr>
          <w:lang w:val="en-GB"/>
        </w:rPr>
        <w:t>approach will involve</w:t>
      </w:r>
      <w:r w:rsidRPr="00DE2396">
        <w:rPr>
          <w:lang w:val="en-GB"/>
        </w:rPr>
        <w:t xml:space="preserve"> </w:t>
      </w:r>
      <w:r>
        <w:rPr>
          <w:lang w:val="en-GB"/>
        </w:rPr>
        <w:t>the company recruiting</w:t>
      </w:r>
      <w:r w:rsidRPr="00DE2396">
        <w:rPr>
          <w:lang w:val="en-GB"/>
        </w:rPr>
        <w:t xml:space="preserve"> the best individuals for key positions regardless of nationality. This approach supports building a strong global presence by leveraging talent from around the world. However, it can be costly and complex to implement due to varying immigration laws and the challenges of managing a diverse workforce</w:t>
      </w:r>
      <w:r>
        <w:rPr>
          <w:lang w:val="en-GB"/>
        </w:rPr>
        <w:t xml:space="preserve"> </w:t>
      </w:r>
      <w:r w:rsidRPr="00247664">
        <w:rPr>
          <w:lang w:val="en-GB"/>
        </w:rPr>
        <w:t>(Williams et al., 2012)</w:t>
      </w:r>
      <w:r w:rsidRPr="00DE2396">
        <w:rPr>
          <w:lang w:val="en-GB"/>
        </w:rPr>
        <w:t>.</w:t>
      </w:r>
      <w:r>
        <w:rPr>
          <w:lang w:val="en-GB"/>
        </w:rPr>
        <w:t xml:space="preserve"> Thus, it is evident that deciding which approach to follow can be a challenging task for an organisation that is operating internationally. </w:t>
      </w:r>
    </w:p>
    <w:p w14:paraId="0E99870F" w14:textId="77777777" w:rsidR="003952E4" w:rsidRDefault="003952E4" w:rsidP="003952E4">
      <w:pPr>
        <w:rPr>
          <w:lang w:val="en-GB"/>
        </w:rPr>
      </w:pPr>
      <w:r w:rsidRPr="00B06D3D">
        <w:rPr>
          <w:lang w:val="en-GB"/>
        </w:rPr>
        <w:t xml:space="preserve">Examining the practices of different companies operating in the UK and India reveals some best practices in this context. Unilever, a leading global FMCG brand, employs a polycentric approach to recruitment and selection in India, tailoring its HR strategies to local needs and expertise. </w:t>
      </w:r>
      <w:r>
        <w:rPr>
          <w:lang w:val="en-GB"/>
        </w:rPr>
        <w:t>On the other hand</w:t>
      </w:r>
      <w:r w:rsidRPr="00B06D3D">
        <w:rPr>
          <w:lang w:val="en-GB"/>
        </w:rPr>
        <w:t>, BP adopts a geocentric recruitment approach in their Indian operations, seeking the best talent regardless of nationality</w:t>
      </w:r>
      <w:r>
        <w:rPr>
          <w:lang w:val="en-GB"/>
        </w:rPr>
        <w:t xml:space="preserve"> </w:t>
      </w:r>
      <w:r w:rsidRPr="00247664">
        <w:rPr>
          <w:lang w:val="en-GB"/>
        </w:rPr>
        <w:t>(</w:t>
      </w:r>
      <w:proofErr w:type="spellStart"/>
      <w:r w:rsidRPr="00247664">
        <w:rPr>
          <w:lang w:val="en-GB"/>
        </w:rPr>
        <w:t>Reiche</w:t>
      </w:r>
      <w:proofErr w:type="spellEnd"/>
      <w:r w:rsidRPr="00247664">
        <w:rPr>
          <w:lang w:val="en-GB"/>
        </w:rPr>
        <w:t xml:space="preserve"> et al., 2023)</w:t>
      </w:r>
      <w:r w:rsidRPr="00B06D3D">
        <w:rPr>
          <w:lang w:val="en-GB"/>
        </w:rPr>
        <w:t>. The reason behind the varying approaches of different companies is closely linked to the nature of their operations, their corporate governance structures, and their objectives in international business. Each approach is selected to align with and support the company's overarching strategic and operational goals</w:t>
      </w:r>
      <w:r>
        <w:rPr>
          <w:lang w:val="en-GB"/>
        </w:rPr>
        <w:t xml:space="preserve"> </w:t>
      </w:r>
      <w:r w:rsidRPr="00247664">
        <w:rPr>
          <w:lang w:val="en-GB"/>
        </w:rPr>
        <w:t>(Lakshman, 2015)</w:t>
      </w:r>
      <w:r w:rsidRPr="00B06D3D">
        <w:rPr>
          <w:lang w:val="en-GB"/>
        </w:rPr>
        <w:t>.</w:t>
      </w:r>
      <w:r>
        <w:rPr>
          <w:lang w:val="en-GB"/>
        </w:rPr>
        <w:t xml:space="preserve"> </w:t>
      </w:r>
    </w:p>
    <w:p w14:paraId="32DF0DA9" w14:textId="77777777" w:rsidR="003952E4" w:rsidRPr="007D3A26" w:rsidRDefault="003952E4" w:rsidP="003952E4">
      <w:pPr>
        <w:rPr>
          <w:lang w:val="en-GB"/>
        </w:rPr>
      </w:pPr>
      <w:r>
        <w:rPr>
          <w:lang w:val="en-GB"/>
        </w:rPr>
        <w:t xml:space="preserve">The contemporary issues affecting the recruitment and selection process in companies include the significant unemployment rates in both countries and the skill shortage for different positions. In the UK, the unemployment rate is 4.2% </w:t>
      </w:r>
      <w:r w:rsidRPr="00A50AA2">
        <w:rPr>
          <w:lang w:val="en-GB"/>
        </w:rPr>
        <w:t>(Buchanan, 2023)</w:t>
      </w:r>
      <w:r>
        <w:rPr>
          <w:lang w:val="en-GB"/>
        </w:rPr>
        <w:t xml:space="preserve"> while, in India, the unemployment rate is 7.33% </w:t>
      </w:r>
      <w:r w:rsidRPr="00A50AA2">
        <w:rPr>
          <w:lang w:val="en-GB"/>
        </w:rPr>
        <w:t>(CEIC Data, 2023)</w:t>
      </w:r>
      <w:r>
        <w:rPr>
          <w:lang w:val="en-GB"/>
        </w:rPr>
        <w:t xml:space="preserve">. As for the skills shortage issue, </w:t>
      </w:r>
      <w:r w:rsidRPr="00E00A6E">
        <w:rPr>
          <w:lang w:val="en-GB"/>
        </w:rPr>
        <w:t xml:space="preserve">The </w:t>
      </w:r>
      <w:r>
        <w:rPr>
          <w:lang w:val="en-GB"/>
        </w:rPr>
        <w:t>UK has been</w:t>
      </w:r>
      <w:r w:rsidRPr="00E00A6E">
        <w:rPr>
          <w:lang w:val="en-GB"/>
        </w:rPr>
        <w:t xml:space="preserve"> facing ongoing challenges due to skill shortages in numerous sectors, presenting substantial difficulties for both businesses and the broader economy. Research indicates that approximately 40% of the current workforce possesses qualifications that do not align with their job requirements, with individuals being either underqualified or overqualified</w:t>
      </w:r>
      <w:r>
        <w:rPr>
          <w:lang w:val="en-GB"/>
        </w:rPr>
        <w:t xml:space="preserve"> </w:t>
      </w:r>
      <w:r w:rsidRPr="00A50AA2">
        <w:rPr>
          <w:lang w:val="en-GB"/>
        </w:rPr>
        <w:t>(Buchanan, 2023)</w:t>
      </w:r>
      <w:r w:rsidRPr="00E00A6E">
        <w:rPr>
          <w:lang w:val="en-GB"/>
        </w:rPr>
        <w:t>.</w:t>
      </w:r>
      <w:r w:rsidRPr="00E00A6E">
        <w:t xml:space="preserve"> </w:t>
      </w:r>
      <w:r>
        <w:t>On the other hand,</w:t>
      </w:r>
      <w:r>
        <w:rPr>
          <w:lang w:val="en-GB"/>
        </w:rPr>
        <w:t xml:space="preserve"> t</w:t>
      </w:r>
      <w:r w:rsidRPr="00E00A6E">
        <w:rPr>
          <w:lang w:val="en-GB"/>
        </w:rPr>
        <w:t xml:space="preserve">he International Labour Organisation (ILO) reports that by 2030, India is expected to face a shortfall of 29 million skilled workers. This skill gap led to a situation in 2019 where 53% of businesses in India were unable to </w:t>
      </w:r>
      <w:r>
        <w:rPr>
          <w:lang w:val="en-GB"/>
        </w:rPr>
        <w:t>hire</w:t>
      </w:r>
      <w:r w:rsidRPr="00E00A6E">
        <w:rPr>
          <w:lang w:val="en-GB"/>
        </w:rPr>
        <w:t xml:space="preserve"> due to a lack of qualified candidates</w:t>
      </w:r>
      <w:r>
        <w:rPr>
          <w:lang w:val="en-GB"/>
        </w:rPr>
        <w:t xml:space="preserve"> </w:t>
      </w:r>
      <w:r w:rsidRPr="00A50AA2">
        <w:rPr>
          <w:lang w:val="en-GB"/>
        </w:rPr>
        <w:t>(CEIC Data, 2023)</w:t>
      </w:r>
      <w:r w:rsidRPr="00E00A6E">
        <w:rPr>
          <w:lang w:val="en-GB"/>
        </w:rPr>
        <w:t>.</w:t>
      </w:r>
      <w:r>
        <w:rPr>
          <w:lang w:val="en-GB"/>
        </w:rPr>
        <w:t xml:space="preserve"> </w:t>
      </w:r>
      <w:r w:rsidRPr="00E00A6E">
        <w:rPr>
          <w:lang w:val="en-GB"/>
        </w:rPr>
        <w:t xml:space="preserve">These factors complicate </w:t>
      </w:r>
      <w:r w:rsidRPr="00E00A6E">
        <w:rPr>
          <w:lang w:val="en-GB"/>
        </w:rPr>
        <w:lastRenderedPageBreak/>
        <w:t>the recruitment process, making it difficult for companies to find candidates with the right skill sets, thereby affecting the efficiency and effectiveness of their workforce</w:t>
      </w:r>
      <w:r>
        <w:rPr>
          <w:lang w:val="en-GB"/>
        </w:rPr>
        <w:t xml:space="preserve"> </w:t>
      </w:r>
      <w:r w:rsidRPr="00247664">
        <w:rPr>
          <w:lang w:val="en-GB"/>
        </w:rPr>
        <w:t>(McDonnell, 2012)</w:t>
      </w:r>
      <w:r w:rsidRPr="00E00A6E">
        <w:rPr>
          <w:lang w:val="en-GB"/>
        </w:rPr>
        <w:t>.</w:t>
      </w:r>
    </w:p>
    <w:p w14:paraId="321BE39D" w14:textId="224F93F9" w:rsidR="003952E4" w:rsidRDefault="003952E4" w:rsidP="003952E4">
      <w:pPr>
        <w:pStyle w:val="Heading2"/>
        <w:rPr>
          <w:lang w:val="en-GB"/>
        </w:rPr>
      </w:pPr>
      <w:bookmarkStart w:id="7" w:name="_Toc153719274"/>
      <w:r>
        <w:rPr>
          <w:lang w:val="en-GB"/>
        </w:rPr>
        <w:t>Employee retentio</w:t>
      </w:r>
      <w:bookmarkEnd w:id="7"/>
      <w:r w:rsidR="00015C3A">
        <w:rPr>
          <w:lang w:val="en-GB"/>
        </w:rPr>
        <w:t>n</w:t>
      </w:r>
    </w:p>
    <w:p w14:paraId="72F7C1FE" w14:textId="77777777" w:rsidR="003952E4" w:rsidRDefault="003952E4" w:rsidP="003952E4">
      <w:pPr>
        <w:rPr>
          <w:lang w:val="en-GB"/>
        </w:rPr>
      </w:pPr>
      <w:r>
        <w:rPr>
          <w:lang w:val="en-GB"/>
        </w:rPr>
        <w:t xml:space="preserve">In today’s competitive labour market, retaining the right skills is as important as hiring them </w:t>
      </w:r>
      <w:r w:rsidRPr="00A50AA2">
        <w:rPr>
          <w:lang w:val="en-GB"/>
        </w:rPr>
        <w:t>(Dowling et al., 2023)</w:t>
      </w:r>
      <w:r>
        <w:rPr>
          <w:lang w:val="en-GB"/>
        </w:rPr>
        <w:t>. Studies suggest that e</w:t>
      </w:r>
      <w:r w:rsidRPr="00613C71">
        <w:rPr>
          <w:lang w:val="en-GB"/>
        </w:rPr>
        <w:t>ffective retention is crucial for maintaining organi</w:t>
      </w:r>
      <w:r>
        <w:rPr>
          <w:lang w:val="en-GB"/>
        </w:rPr>
        <w:t>s</w:t>
      </w:r>
      <w:r w:rsidRPr="00613C71">
        <w:rPr>
          <w:lang w:val="en-GB"/>
        </w:rPr>
        <w:t xml:space="preserve">ational stability, preserving knowledge and </w:t>
      </w:r>
      <w:proofErr w:type="gramStart"/>
      <w:r w:rsidRPr="00613C71">
        <w:rPr>
          <w:lang w:val="en-GB"/>
        </w:rPr>
        <w:t>experience</w:t>
      </w:r>
      <w:proofErr w:type="gramEnd"/>
      <w:r w:rsidRPr="00613C71">
        <w:rPr>
          <w:lang w:val="en-GB"/>
        </w:rPr>
        <w:t xml:space="preserve"> and reducing the costs associated with recruiting and training new staff</w:t>
      </w:r>
      <w:r>
        <w:rPr>
          <w:lang w:val="en-GB"/>
        </w:rPr>
        <w:t xml:space="preserve"> </w:t>
      </w:r>
      <w:r w:rsidRPr="00A50AA2">
        <w:t>(Johnson, 2020)</w:t>
      </w:r>
      <w:r w:rsidRPr="00613C71">
        <w:rPr>
          <w:lang w:val="en-GB"/>
        </w:rPr>
        <w:t>.</w:t>
      </w:r>
      <w:r>
        <w:rPr>
          <w:lang w:val="en-GB"/>
        </w:rPr>
        <w:t xml:space="preserve"> Given that skills shortage is a contemporary issue that affects many sectors these days, companies must focus on retaining their employees. Factors linked to employee retention are fostering positive work environment, offering attractive compensation and benefits, career development opportunities, assisting work-life balance, recognising efforts, job security, employee engagement, and workplace relationships </w:t>
      </w:r>
      <w:r w:rsidRPr="00A50AA2">
        <w:rPr>
          <w:lang w:val="en-GB"/>
        </w:rPr>
        <w:t>(Lavelle, 2013)</w:t>
      </w:r>
      <w:r>
        <w:rPr>
          <w:lang w:val="en-GB"/>
        </w:rPr>
        <w:t xml:space="preserve">. </w:t>
      </w:r>
    </w:p>
    <w:p w14:paraId="25DA23D0" w14:textId="77777777" w:rsidR="003952E4" w:rsidRDefault="003952E4" w:rsidP="003952E4">
      <w:pPr>
        <w:rPr>
          <w:lang w:val="en-GB"/>
        </w:rPr>
      </w:pPr>
      <w:r>
        <w:rPr>
          <w:lang w:val="en-GB"/>
        </w:rPr>
        <w:t>In the labour context in the UK, employee relations in businesses have been influenced by various contemporary factors. For instance, there has been an</w:t>
      </w:r>
      <w:r w:rsidRPr="006B7018">
        <w:rPr>
          <w:lang w:val="en-GB"/>
        </w:rPr>
        <w:t xml:space="preserve"> increasing demand for better work-life balance in the UK, especially post-pandemic, </w:t>
      </w:r>
      <w:r>
        <w:rPr>
          <w:lang w:val="en-GB"/>
        </w:rPr>
        <w:t xml:space="preserve">which </w:t>
      </w:r>
      <w:r w:rsidRPr="006B7018">
        <w:rPr>
          <w:lang w:val="en-GB"/>
        </w:rPr>
        <w:t>is</w:t>
      </w:r>
      <w:r>
        <w:rPr>
          <w:lang w:val="en-GB"/>
        </w:rPr>
        <w:t xml:space="preserve"> now</w:t>
      </w:r>
      <w:r w:rsidRPr="006B7018">
        <w:rPr>
          <w:lang w:val="en-GB"/>
        </w:rPr>
        <w:t xml:space="preserve"> a key issue</w:t>
      </w:r>
      <w:r>
        <w:rPr>
          <w:lang w:val="en-GB"/>
        </w:rPr>
        <w:t xml:space="preserve"> </w:t>
      </w:r>
      <w:r w:rsidRPr="00A50AA2">
        <w:rPr>
          <w:lang w:val="en-GB"/>
        </w:rPr>
        <w:t>(</w:t>
      </w:r>
      <w:proofErr w:type="spellStart"/>
      <w:r w:rsidRPr="00A50AA2">
        <w:rPr>
          <w:lang w:val="en-GB"/>
        </w:rPr>
        <w:t>Stavrou</w:t>
      </w:r>
      <w:proofErr w:type="spellEnd"/>
      <w:r w:rsidRPr="00A50AA2">
        <w:rPr>
          <w:lang w:val="en-GB"/>
        </w:rPr>
        <w:t xml:space="preserve"> et al., 2021)</w:t>
      </w:r>
      <w:r w:rsidRPr="006B7018">
        <w:rPr>
          <w:lang w:val="en-GB"/>
        </w:rPr>
        <w:t>. Employers struggle to offer flexible working arrangements that meet employee expectations, impacting retention.</w:t>
      </w:r>
      <w:r>
        <w:rPr>
          <w:lang w:val="en-GB"/>
        </w:rPr>
        <w:t xml:space="preserve"> Larger companies with more resources are usually better at offering slightly better work-life balance, </w:t>
      </w:r>
      <w:proofErr w:type="gramStart"/>
      <w:r>
        <w:rPr>
          <w:lang w:val="en-GB"/>
        </w:rPr>
        <w:t>whereas,</w:t>
      </w:r>
      <w:proofErr w:type="gramEnd"/>
      <w:r>
        <w:rPr>
          <w:lang w:val="en-GB"/>
        </w:rPr>
        <w:t xml:space="preserve"> employees in retail, hospitality and logistics sectors have been experiencing worse work-life balance in recent years </w:t>
      </w:r>
      <w:r w:rsidRPr="00A50AA2">
        <w:rPr>
          <w:lang w:val="en-GB"/>
        </w:rPr>
        <w:t>(Khatri, 2021)</w:t>
      </w:r>
      <w:r>
        <w:rPr>
          <w:lang w:val="en-GB"/>
        </w:rPr>
        <w:t xml:space="preserve">. </w:t>
      </w:r>
      <w:r w:rsidRPr="006B7018">
        <w:rPr>
          <w:lang w:val="en-GB"/>
        </w:rPr>
        <w:t>There</w:t>
      </w:r>
      <w:r>
        <w:rPr>
          <w:lang w:val="en-GB"/>
        </w:rPr>
        <w:t xml:space="preserve"> has also been</w:t>
      </w:r>
      <w:r w:rsidRPr="006B7018">
        <w:rPr>
          <w:lang w:val="en-GB"/>
        </w:rPr>
        <w:t xml:space="preserve"> a growing emphasis on mental health at work. </w:t>
      </w:r>
      <w:r>
        <w:rPr>
          <w:lang w:val="en-GB"/>
        </w:rPr>
        <w:t xml:space="preserve">1 in 4 employees reportedly experience mental health issues at work these days in British workforces. </w:t>
      </w:r>
      <w:r w:rsidRPr="006B7018">
        <w:rPr>
          <w:lang w:val="en-GB"/>
        </w:rPr>
        <w:t xml:space="preserve">Failure to address these concerns ethically </w:t>
      </w:r>
      <w:r>
        <w:rPr>
          <w:lang w:val="en-GB"/>
        </w:rPr>
        <w:t>has become a prime reason for</w:t>
      </w:r>
      <w:r w:rsidRPr="006B7018">
        <w:rPr>
          <w:lang w:val="en-GB"/>
        </w:rPr>
        <w:t xml:space="preserve"> high turnover rates</w:t>
      </w:r>
      <w:r>
        <w:rPr>
          <w:lang w:val="en-GB"/>
        </w:rPr>
        <w:t xml:space="preserve"> </w:t>
      </w:r>
      <w:r w:rsidRPr="00A50AA2">
        <w:rPr>
          <w:lang w:val="en-GB"/>
        </w:rPr>
        <w:t>(Freeman, 2023)</w:t>
      </w:r>
      <w:r w:rsidRPr="006B7018">
        <w:rPr>
          <w:lang w:val="en-GB"/>
        </w:rPr>
        <w:t>.</w:t>
      </w:r>
    </w:p>
    <w:p w14:paraId="3C9CA3AD" w14:textId="77777777" w:rsidR="003952E4" w:rsidRDefault="003952E4" w:rsidP="003952E4">
      <w:pPr>
        <w:rPr>
          <w:lang w:val="en-GB"/>
        </w:rPr>
      </w:pPr>
      <w:r w:rsidRPr="006B7018">
        <w:rPr>
          <w:lang w:val="en-GB"/>
        </w:rPr>
        <w:t xml:space="preserve">Brexit </w:t>
      </w:r>
      <w:r>
        <w:rPr>
          <w:lang w:val="en-GB"/>
        </w:rPr>
        <w:t>was also a critical issue that</w:t>
      </w:r>
      <w:r w:rsidRPr="006B7018">
        <w:rPr>
          <w:lang w:val="en-GB"/>
        </w:rPr>
        <w:t xml:space="preserve"> introduced uncertainty</w:t>
      </w:r>
      <w:r>
        <w:rPr>
          <w:lang w:val="en-GB"/>
        </w:rPr>
        <w:t xml:space="preserve"> in British workforce,</w:t>
      </w:r>
      <w:r w:rsidRPr="006B7018">
        <w:rPr>
          <w:lang w:val="en-GB"/>
        </w:rPr>
        <w:t xml:space="preserve"> especially for EU nationals working in the UK, affecting their long-term employment considerations.</w:t>
      </w:r>
      <w:r>
        <w:rPr>
          <w:lang w:val="en-GB"/>
        </w:rPr>
        <w:t xml:space="preserve"> Some sectors, such as nursing, hospitality and retail have seen a labour shortage due to Brexit, which became difficult to fill in, due to mismatches in skills and incentive expectations in British workforce. Brexit had also indirectly affected employee retention in the UK as wages in various sectors in the UK started to increase due to EU workers leaving those posts </w:t>
      </w:r>
      <w:r w:rsidRPr="00A50AA2">
        <w:rPr>
          <w:lang w:val="en-GB"/>
        </w:rPr>
        <w:t>(Khatri, 2021)</w:t>
      </w:r>
      <w:r>
        <w:rPr>
          <w:lang w:val="en-GB"/>
        </w:rPr>
        <w:t xml:space="preserve">. This wage increase affected the ability of companies to retain employees at the previous wage scales. </w:t>
      </w:r>
    </w:p>
    <w:p w14:paraId="603FF7C4" w14:textId="77777777" w:rsidR="003952E4" w:rsidRPr="00B06D3D" w:rsidRDefault="003952E4" w:rsidP="003952E4">
      <w:pPr>
        <w:rPr>
          <w:lang w:val="en-GB"/>
        </w:rPr>
      </w:pPr>
      <w:r>
        <w:rPr>
          <w:lang w:val="en-GB"/>
        </w:rPr>
        <w:lastRenderedPageBreak/>
        <w:t xml:space="preserve">In India, employee retention is affected by various factors as well. Some of these matches the factors in the UK, and some are unique to the Indian labour market </w:t>
      </w:r>
      <w:r w:rsidRPr="00A50AA2">
        <w:rPr>
          <w:lang w:val="en-GB"/>
        </w:rPr>
        <w:t>(Freeman, 2023)</w:t>
      </w:r>
      <w:r>
        <w:rPr>
          <w:lang w:val="en-GB"/>
        </w:rPr>
        <w:t xml:space="preserve">. </w:t>
      </w:r>
      <w:proofErr w:type="gramStart"/>
      <w:r>
        <w:rPr>
          <w:lang w:val="en-GB"/>
        </w:rPr>
        <w:t>First of all</w:t>
      </w:r>
      <w:proofErr w:type="gramEnd"/>
      <w:r>
        <w:rPr>
          <w:lang w:val="en-GB"/>
        </w:rPr>
        <w:t>, l</w:t>
      </w:r>
      <w:r w:rsidRPr="0023182A">
        <w:rPr>
          <w:lang w:val="en-GB"/>
        </w:rPr>
        <w:t xml:space="preserve">ong working hours and high-pressure environments </w:t>
      </w:r>
      <w:r>
        <w:rPr>
          <w:lang w:val="en-GB"/>
        </w:rPr>
        <w:t xml:space="preserve">are more common in India as the economy is growing fast and industries are competing with their counterparts in other countries </w:t>
      </w:r>
      <w:r w:rsidRPr="00A50AA2">
        <w:rPr>
          <w:lang w:val="en-GB"/>
        </w:rPr>
        <w:t>(Lakshman, 2015)</w:t>
      </w:r>
      <w:r>
        <w:rPr>
          <w:lang w:val="en-GB"/>
        </w:rPr>
        <w:t>. The downside of this is that i</w:t>
      </w:r>
      <w:r w:rsidRPr="0023182A">
        <w:rPr>
          <w:lang w:val="en-GB"/>
        </w:rPr>
        <w:t xml:space="preserve">n many Indian industries </w:t>
      </w:r>
      <w:r>
        <w:rPr>
          <w:lang w:val="en-GB"/>
        </w:rPr>
        <w:t xml:space="preserve">employees are experiencing </w:t>
      </w:r>
      <w:r w:rsidRPr="0023182A">
        <w:rPr>
          <w:lang w:val="en-GB"/>
        </w:rPr>
        <w:t xml:space="preserve">burnout and </w:t>
      </w:r>
      <w:r>
        <w:rPr>
          <w:lang w:val="en-GB"/>
        </w:rPr>
        <w:t xml:space="preserve">stressful work environment, leading to </w:t>
      </w:r>
      <w:r w:rsidRPr="0023182A">
        <w:rPr>
          <w:lang w:val="en-GB"/>
        </w:rPr>
        <w:t>high turnover</w:t>
      </w:r>
      <w:r>
        <w:rPr>
          <w:lang w:val="en-GB"/>
        </w:rPr>
        <w:t xml:space="preserve"> </w:t>
      </w:r>
      <w:r w:rsidRPr="00195B68">
        <w:rPr>
          <w:lang w:val="en-GB"/>
        </w:rPr>
        <w:t>(Business Standard, 2019)</w:t>
      </w:r>
      <w:r w:rsidRPr="0023182A">
        <w:rPr>
          <w:lang w:val="en-GB"/>
        </w:rPr>
        <w:t>.</w:t>
      </w:r>
      <w:r>
        <w:rPr>
          <w:lang w:val="en-GB"/>
        </w:rPr>
        <w:t xml:space="preserve"> However, since attractive work opportunities are fewer in India than in developed countries, therefore, </w:t>
      </w:r>
      <w:proofErr w:type="gramStart"/>
      <w:r>
        <w:rPr>
          <w:lang w:val="en-GB"/>
        </w:rPr>
        <w:t>a majority of</w:t>
      </w:r>
      <w:proofErr w:type="gramEnd"/>
      <w:r>
        <w:rPr>
          <w:lang w:val="en-GB"/>
        </w:rPr>
        <w:t xml:space="preserve"> employees would refuse to leave their companies, and would sustain stress and pressure, leading to increased mental health issues in the workplace </w:t>
      </w:r>
      <w:r w:rsidRPr="00195B68">
        <w:rPr>
          <w:lang w:val="en-GB"/>
        </w:rPr>
        <w:t>(Business Standard, 2019)</w:t>
      </w:r>
      <w:r>
        <w:rPr>
          <w:lang w:val="en-GB"/>
        </w:rPr>
        <w:t xml:space="preserve">. </w:t>
      </w:r>
    </w:p>
    <w:p w14:paraId="111104D4" w14:textId="77777777" w:rsidR="003952E4" w:rsidRPr="007D3A26" w:rsidRDefault="003952E4" w:rsidP="003952E4">
      <w:pPr>
        <w:rPr>
          <w:lang w:val="en-GB"/>
        </w:rPr>
      </w:pPr>
      <w:r>
        <w:rPr>
          <w:lang w:val="en-GB"/>
        </w:rPr>
        <w:t xml:space="preserve">Another issue that is more common in India is the lack of career development opportunities. </w:t>
      </w:r>
      <w:r w:rsidRPr="0023182A">
        <w:rPr>
          <w:lang w:val="en-GB"/>
        </w:rPr>
        <w:t>Employees often leave organisations due to a lack of growth and learning opportunities, pushing companies to focus more on career development</w:t>
      </w:r>
      <w:r>
        <w:rPr>
          <w:lang w:val="en-GB"/>
        </w:rPr>
        <w:t xml:space="preserve"> </w:t>
      </w:r>
      <w:r w:rsidRPr="00A50AA2">
        <w:rPr>
          <w:lang w:val="en-GB"/>
        </w:rPr>
        <w:t>(Lakshman, 2015)</w:t>
      </w:r>
      <w:r w:rsidRPr="0023182A">
        <w:rPr>
          <w:lang w:val="en-GB"/>
        </w:rPr>
        <w:t>.</w:t>
      </w:r>
      <w:r>
        <w:rPr>
          <w:lang w:val="en-GB"/>
        </w:rPr>
        <w:t xml:space="preserve"> The lack of career development opportunities has been identified as a key reason for younger workforce to leave their companies in search for better work opportunities. </w:t>
      </w:r>
      <w:r w:rsidRPr="00ED1B0E">
        <w:rPr>
          <w:lang w:val="en-GB"/>
        </w:rPr>
        <w:t xml:space="preserve">This trend of employees, especially the younger workforce, leaving companies due to insufficient career development opportunities, underscores a critical challenge for businesses. Young </w:t>
      </w:r>
      <w:r>
        <w:rPr>
          <w:lang w:val="en-GB"/>
        </w:rPr>
        <w:t xml:space="preserve">and skilled </w:t>
      </w:r>
      <w:r w:rsidRPr="00ED1B0E">
        <w:rPr>
          <w:lang w:val="en-GB"/>
        </w:rPr>
        <w:t>professionals increasingly seek roles that offer not just a job, but a pathway for continuous learning and advancement</w:t>
      </w:r>
      <w:r>
        <w:rPr>
          <w:lang w:val="en-GB"/>
        </w:rPr>
        <w:t xml:space="preserve"> </w:t>
      </w:r>
      <w:r w:rsidRPr="00195B68">
        <w:rPr>
          <w:lang w:val="en-GB"/>
        </w:rPr>
        <w:t>(Business Standard, 2019)</w:t>
      </w:r>
      <w:r w:rsidRPr="00ED1B0E">
        <w:rPr>
          <w:lang w:val="en-GB"/>
        </w:rPr>
        <w:t xml:space="preserve">. The evolving job market, with its emphasis on skill development and career progression, </w:t>
      </w:r>
      <w:r>
        <w:rPr>
          <w:lang w:val="en-GB"/>
        </w:rPr>
        <w:t xml:space="preserve">are now </w:t>
      </w:r>
      <w:r w:rsidRPr="00ED1B0E">
        <w:rPr>
          <w:lang w:val="en-GB"/>
        </w:rPr>
        <w:t>compel</w:t>
      </w:r>
      <w:r>
        <w:rPr>
          <w:lang w:val="en-GB"/>
        </w:rPr>
        <w:t>ling</w:t>
      </w:r>
      <w:r w:rsidRPr="00ED1B0E">
        <w:rPr>
          <w:lang w:val="en-GB"/>
        </w:rPr>
        <w:t xml:space="preserve"> companies to innovate in their training and development strategies</w:t>
      </w:r>
      <w:r>
        <w:rPr>
          <w:lang w:val="en-GB"/>
        </w:rPr>
        <w:t xml:space="preserve"> </w:t>
      </w:r>
      <w:r w:rsidRPr="00195B68">
        <w:rPr>
          <w:lang w:val="en-GB"/>
        </w:rPr>
        <w:t>(Dowling et al., 2023)</w:t>
      </w:r>
      <w:r w:rsidRPr="00ED1B0E">
        <w:rPr>
          <w:lang w:val="en-GB"/>
        </w:rPr>
        <w:t>.</w:t>
      </w:r>
    </w:p>
    <w:p w14:paraId="54F2FEB3" w14:textId="77777777" w:rsidR="003952E4" w:rsidRDefault="003952E4" w:rsidP="003952E4">
      <w:pPr>
        <w:rPr>
          <w:lang w:val="en-GB"/>
        </w:rPr>
      </w:pPr>
      <w:r w:rsidRPr="00ED1B0E">
        <w:rPr>
          <w:lang w:val="en-GB"/>
        </w:rPr>
        <w:t>Low levels of employee engagement in some sectors</w:t>
      </w:r>
      <w:r>
        <w:rPr>
          <w:lang w:val="en-GB"/>
        </w:rPr>
        <w:t xml:space="preserve"> are another issue that Indian companies are likely to face. This</w:t>
      </w:r>
      <w:r w:rsidRPr="00ED1B0E">
        <w:rPr>
          <w:lang w:val="en-GB"/>
        </w:rPr>
        <w:t xml:space="preserve"> lead</w:t>
      </w:r>
      <w:r>
        <w:rPr>
          <w:lang w:val="en-GB"/>
        </w:rPr>
        <w:t>s</w:t>
      </w:r>
      <w:r w:rsidRPr="00ED1B0E">
        <w:rPr>
          <w:lang w:val="en-GB"/>
        </w:rPr>
        <w:t xml:space="preserve"> to disinterest and detachment, impacting retention rates.</w:t>
      </w:r>
      <w:r>
        <w:rPr>
          <w:lang w:val="en-GB"/>
        </w:rPr>
        <w:t xml:space="preserve"> According to ETHR World (2023) survey, a critical 23% of employees in India are not actively engaged. This affects productivity levels and organisational performance as well. Poor engagement also risks high staff turnover. The exact reason for this poor engagement rate is unclear. However, some common reasons can be the lack of job progression opportunities and poor salaries </w:t>
      </w:r>
      <w:r w:rsidRPr="00195B68">
        <w:rPr>
          <w:lang w:val="en-GB"/>
        </w:rPr>
        <w:t>(Dowling et al., 2023)</w:t>
      </w:r>
      <w:r>
        <w:rPr>
          <w:lang w:val="en-GB"/>
        </w:rPr>
        <w:t xml:space="preserve">. </w:t>
      </w:r>
    </w:p>
    <w:p w14:paraId="0921F006" w14:textId="77777777" w:rsidR="003952E4" w:rsidRDefault="003952E4" w:rsidP="003952E4">
      <w:pPr>
        <w:pStyle w:val="Heading2"/>
        <w:rPr>
          <w:lang w:val="en-GB"/>
        </w:rPr>
      </w:pPr>
      <w:bookmarkStart w:id="8" w:name="_Toc153719275"/>
      <w:r>
        <w:rPr>
          <w:lang w:val="en-GB"/>
        </w:rPr>
        <w:t>Compensations and employee motivation</w:t>
      </w:r>
      <w:bookmarkEnd w:id="8"/>
    </w:p>
    <w:p w14:paraId="7601C53B" w14:textId="77777777" w:rsidR="003952E4" w:rsidRDefault="003952E4" w:rsidP="003952E4">
      <w:pPr>
        <w:rPr>
          <w:lang w:val="en-GB"/>
        </w:rPr>
      </w:pPr>
      <w:r>
        <w:rPr>
          <w:lang w:val="en-GB"/>
        </w:rPr>
        <w:t xml:space="preserve">Important tasks for an HR manager are to manage the payrolls and help motivate staff. However, some of the challenging contemporary issues in business management also include satisfying </w:t>
      </w:r>
      <w:r>
        <w:rPr>
          <w:lang w:val="en-GB"/>
        </w:rPr>
        <w:lastRenderedPageBreak/>
        <w:t xml:space="preserve">employees with the existing salary plans and keeping employee motivated </w:t>
      </w:r>
      <w:r w:rsidRPr="00195B68">
        <w:t>(Howell, 2019)</w:t>
      </w:r>
      <w:r>
        <w:rPr>
          <w:lang w:val="en-GB"/>
        </w:rPr>
        <w:t xml:space="preserve">. A survey revealed that only 39% of employees in the UK felt that their salaries were fair, </w:t>
      </w:r>
      <w:proofErr w:type="gramStart"/>
      <w:r>
        <w:rPr>
          <w:lang w:val="en-GB"/>
        </w:rPr>
        <w:t>whereas,</w:t>
      </w:r>
      <w:proofErr w:type="gramEnd"/>
      <w:r>
        <w:rPr>
          <w:lang w:val="en-GB"/>
        </w:rPr>
        <w:t xml:space="preserve"> 41% felt that their salaries were below fair. In India, a similar survey revealed that 45% of employees stated that they were satisfied with their salaries </w:t>
      </w:r>
      <w:r w:rsidRPr="00195B68">
        <w:rPr>
          <w:lang w:val="en-GB"/>
        </w:rPr>
        <w:t>(CEIC Data, 2023)</w:t>
      </w:r>
      <w:r>
        <w:rPr>
          <w:lang w:val="en-GB"/>
        </w:rPr>
        <w:t xml:space="preserve">. As for employee motivation, a survey done by </w:t>
      </w:r>
      <w:proofErr w:type="spellStart"/>
      <w:r>
        <w:rPr>
          <w:lang w:val="en-GB"/>
        </w:rPr>
        <w:t>TeamStage</w:t>
      </w:r>
      <w:proofErr w:type="spellEnd"/>
      <w:r>
        <w:rPr>
          <w:lang w:val="en-GB"/>
        </w:rPr>
        <w:t xml:space="preserve"> (2023) revealed that only 8% of the employees stated that they were motivated at work. </w:t>
      </w:r>
    </w:p>
    <w:p w14:paraId="3CF86B55" w14:textId="77777777" w:rsidR="003952E4" w:rsidRDefault="003952E4" w:rsidP="003952E4">
      <w:pPr>
        <w:rPr>
          <w:lang w:val="en-GB"/>
        </w:rPr>
      </w:pPr>
      <w:r>
        <w:rPr>
          <w:lang w:val="en-GB"/>
        </w:rPr>
        <w:t xml:space="preserve">However, what makes this issue more critical is that due to the cultural differences and the differences in labour laws, a company operating in these countries will have to adopt distinct strategies for compensation and employee motivation in these countries </w:t>
      </w:r>
      <w:r w:rsidRPr="00195B68">
        <w:t>(</w:t>
      </w:r>
      <w:proofErr w:type="spellStart"/>
      <w:r w:rsidRPr="00195B68">
        <w:t>Kramar</w:t>
      </w:r>
      <w:proofErr w:type="spellEnd"/>
      <w:r w:rsidRPr="00195B68">
        <w:t>, 2013)</w:t>
      </w:r>
      <w:r>
        <w:rPr>
          <w:lang w:val="en-GB"/>
        </w:rPr>
        <w:t xml:space="preserve">. This may affect the company’s own HR policies and practices, forcing it to be more flexible and diverse </w:t>
      </w:r>
      <w:r w:rsidRPr="00195B68">
        <w:t>(Howell, 2019)</w:t>
      </w:r>
      <w:r>
        <w:rPr>
          <w:lang w:val="en-GB"/>
        </w:rPr>
        <w:t xml:space="preserve">. </w:t>
      </w:r>
      <w:r w:rsidRPr="00EC3731">
        <w:rPr>
          <w:lang w:val="en-GB"/>
        </w:rPr>
        <w:t xml:space="preserve">This necessity to adapt to varying cultural norms and labour laws in different countries, like the UK and India, </w:t>
      </w:r>
      <w:r>
        <w:rPr>
          <w:lang w:val="en-GB"/>
        </w:rPr>
        <w:t xml:space="preserve">would </w:t>
      </w:r>
      <w:r w:rsidRPr="00EC3731">
        <w:rPr>
          <w:lang w:val="en-GB"/>
        </w:rPr>
        <w:t>compel a company to re-evaluate and diversify its HR policies and practices, particularly concerning compensation and employee motivation. In the UK, where labour laws are more stringent and the cultural context may favour transparency and equity in pay, companies are pushed to adopt clear and fair compensation structures</w:t>
      </w:r>
      <w:r>
        <w:rPr>
          <w:lang w:val="en-GB"/>
        </w:rPr>
        <w:t xml:space="preserve"> </w:t>
      </w:r>
      <w:r w:rsidRPr="00195B68">
        <w:rPr>
          <w:lang w:val="en-GB"/>
        </w:rPr>
        <w:t>(Brewster et al., 2023)</w:t>
      </w:r>
      <w:r w:rsidRPr="00EC3731">
        <w:rPr>
          <w:lang w:val="en-GB"/>
        </w:rPr>
        <w:t xml:space="preserve">. </w:t>
      </w:r>
      <w:r>
        <w:rPr>
          <w:lang w:val="en-GB"/>
        </w:rPr>
        <w:t>On the other hand</w:t>
      </w:r>
      <w:r w:rsidRPr="00EC3731">
        <w:rPr>
          <w:lang w:val="en-GB"/>
        </w:rPr>
        <w:t>, in India, where cultural dynamics and regulatory frameworks differ, businesses might need to focus more on hierarchical recognition and tailor benefits to local needs and expectations</w:t>
      </w:r>
      <w:r>
        <w:rPr>
          <w:lang w:val="en-GB"/>
        </w:rPr>
        <w:t xml:space="preserve"> </w:t>
      </w:r>
      <w:r w:rsidRPr="00195B68">
        <w:rPr>
          <w:lang w:val="en-GB"/>
        </w:rPr>
        <w:t>(</w:t>
      </w:r>
      <w:proofErr w:type="spellStart"/>
      <w:r w:rsidRPr="00195B68">
        <w:rPr>
          <w:lang w:val="en-GB"/>
        </w:rPr>
        <w:t>Kramar</w:t>
      </w:r>
      <w:proofErr w:type="spellEnd"/>
      <w:r w:rsidRPr="00195B68">
        <w:rPr>
          <w:lang w:val="en-GB"/>
        </w:rPr>
        <w:t>, 2013)</w:t>
      </w:r>
      <w:r w:rsidRPr="00EC3731">
        <w:rPr>
          <w:lang w:val="en-GB"/>
        </w:rPr>
        <w:t xml:space="preserve">. This scenario requires </w:t>
      </w:r>
      <w:r>
        <w:rPr>
          <w:lang w:val="en-GB"/>
        </w:rPr>
        <w:t>organis</w:t>
      </w:r>
      <w:r w:rsidRPr="00EC3731">
        <w:rPr>
          <w:lang w:val="en-GB"/>
        </w:rPr>
        <w:t>ations to adopt a more global yet locali</w:t>
      </w:r>
      <w:r>
        <w:rPr>
          <w:lang w:val="en-GB"/>
        </w:rPr>
        <w:t>s</w:t>
      </w:r>
      <w:r w:rsidRPr="00EC3731">
        <w:rPr>
          <w:lang w:val="en-GB"/>
        </w:rPr>
        <w:t>ed approach to HR management, ensuring that their policies are not only legally compliant but also culturally resonant and motivational for employees in each specific market. The challenge lies in maintaining a cohesive global HR strategy while allowing for the flexibility and diversity needed to effectively operate across varied cultural and legal landscapes</w:t>
      </w:r>
      <w:r>
        <w:rPr>
          <w:lang w:val="en-GB"/>
        </w:rPr>
        <w:t xml:space="preserve"> </w:t>
      </w:r>
      <w:r w:rsidRPr="00195B68">
        <w:rPr>
          <w:lang w:val="en-GB"/>
        </w:rPr>
        <w:t>(Ashiq, 2022)</w:t>
      </w:r>
      <w:r w:rsidRPr="00EC3731">
        <w:rPr>
          <w:lang w:val="en-GB"/>
        </w:rPr>
        <w:t>.</w:t>
      </w:r>
    </w:p>
    <w:p w14:paraId="213A824F" w14:textId="77777777" w:rsidR="003952E4" w:rsidRDefault="003952E4" w:rsidP="003952E4">
      <w:pPr>
        <w:pStyle w:val="Heading2"/>
        <w:rPr>
          <w:lang w:val="en-GB"/>
        </w:rPr>
      </w:pPr>
      <w:bookmarkStart w:id="9" w:name="_Toc153719276"/>
      <w:r>
        <w:rPr>
          <w:lang w:val="en-GB"/>
        </w:rPr>
        <w:t>Other ethical issues wh</w:t>
      </w:r>
      <w:r w:rsidRPr="00424AD5">
        <w:rPr>
          <w:lang w:val="en-GB"/>
        </w:rPr>
        <w:t xml:space="preserve">en doing business between two </w:t>
      </w:r>
      <w:proofErr w:type="gramStart"/>
      <w:r w:rsidRPr="00424AD5">
        <w:rPr>
          <w:lang w:val="en-GB"/>
        </w:rPr>
        <w:t>countries</w:t>
      </w:r>
      <w:bookmarkEnd w:id="9"/>
      <w:proofErr w:type="gramEnd"/>
    </w:p>
    <w:p w14:paraId="5CA5CFCA" w14:textId="77777777" w:rsidR="003952E4" w:rsidRDefault="003952E4" w:rsidP="003952E4">
      <w:pPr>
        <w:rPr>
          <w:lang w:val="en-GB"/>
        </w:rPr>
      </w:pPr>
      <w:r w:rsidRPr="00424AD5">
        <w:rPr>
          <w:lang w:val="en-GB"/>
        </w:rPr>
        <w:t xml:space="preserve">Differing labour standards can present ethical dilemmas, particularly when practices accepted in one country </w:t>
      </w:r>
      <w:r>
        <w:rPr>
          <w:lang w:val="en-GB"/>
        </w:rPr>
        <w:t>are</w:t>
      </w:r>
      <w:r w:rsidRPr="00424AD5">
        <w:rPr>
          <w:lang w:val="en-GB"/>
        </w:rPr>
        <w:t xml:space="preserve"> considered unethical in another. For instance, what constitutes acceptable working hours, labour costs, and working conditions can vary greatly between the UK and India</w:t>
      </w:r>
      <w:r>
        <w:rPr>
          <w:lang w:val="en-GB"/>
        </w:rPr>
        <w:t xml:space="preserve"> </w:t>
      </w:r>
      <w:r w:rsidRPr="00195B68">
        <w:rPr>
          <w:lang w:val="en-GB"/>
        </w:rPr>
        <w:t>(Ashiq, 2022)</w:t>
      </w:r>
      <w:r w:rsidRPr="00424AD5">
        <w:rPr>
          <w:lang w:val="en-GB"/>
        </w:rPr>
        <w:t xml:space="preserve">. </w:t>
      </w:r>
      <w:r>
        <w:rPr>
          <w:lang w:val="en-GB"/>
        </w:rPr>
        <w:t xml:space="preserve">A British company with localised operations in India, is likely to be managed by Indian management body, who may expect the workforce to work longer hours since it is acceptable in India for employees to work longer hours to gain recognition in the office </w:t>
      </w:r>
      <w:r w:rsidRPr="00195B68">
        <w:t>(Dowling et al., 2023)</w:t>
      </w:r>
      <w:r>
        <w:rPr>
          <w:lang w:val="en-GB"/>
        </w:rPr>
        <w:t xml:space="preserve">. On the other hand, the domestic operations of the company in the UK, will have a completely </w:t>
      </w:r>
      <w:r>
        <w:rPr>
          <w:lang w:val="en-GB"/>
        </w:rPr>
        <w:lastRenderedPageBreak/>
        <w:t xml:space="preserve">different approach to how work hours are </w:t>
      </w:r>
      <w:proofErr w:type="gramStart"/>
      <w:r>
        <w:rPr>
          <w:lang w:val="en-GB"/>
        </w:rPr>
        <w:t>handled</w:t>
      </w:r>
      <w:proofErr w:type="gramEnd"/>
      <w:r>
        <w:rPr>
          <w:lang w:val="en-GB"/>
        </w:rPr>
        <w:t xml:space="preserve"> and they would be required to comply with the relevant legislation. In hindsight, the differences in practice in the developed and the developing country operations can be considered unethical for such inconsistency </w:t>
      </w:r>
      <w:r w:rsidRPr="00195B68">
        <w:rPr>
          <w:lang w:val="en-GB"/>
        </w:rPr>
        <w:t>(Ashiq, 2022)</w:t>
      </w:r>
      <w:r>
        <w:rPr>
          <w:lang w:val="en-GB"/>
        </w:rPr>
        <w:t>. Therefore, c</w:t>
      </w:r>
      <w:r w:rsidRPr="00424AD5">
        <w:rPr>
          <w:lang w:val="en-GB"/>
        </w:rPr>
        <w:t>ompanies must strive to uphold high ethical standards in all locations, which can sometimes mean going beyond local legal requirements to ensure fair and humane treatment of workers.</w:t>
      </w:r>
    </w:p>
    <w:p w14:paraId="60214FF9" w14:textId="77777777" w:rsidR="003952E4" w:rsidRPr="00424AD5" w:rsidRDefault="003952E4" w:rsidP="003952E4">
      <w:pPr>
        <w:rPr>
          <w:lang w:val="en-GB"/>
        </w:rPr>
      </w:pPr>
      <w:r>
        <w:rPr>
          <w:lang w:val="en-GB"/>
        </w:rPr>
        <w:t xml:space="preserve">Another area where ethical concerns may arise is data protection. </w:t>
      </w:r>
      <w:r w:rsidRPr="00424AD5">
        <w:rPr>
          <w:lang w:val="en-GB"/>
        </w:rPr>
        <w:t>With the UK adhering to strict data protection laws like GDPR and India developing its own data protection framework, businesses must ensure they handle customer and employee data ethically and in compliance with each country’s regulations</w:t>
      </w:r>
      <w:r>
        <w:rPr>
          <w:lang w:val="en-GB"/>
        </w:rPr>
        <w:t xml:space="preserve"> </w:t>
      </w:r>
      <w:r w:rsidRPr="00195B68">
        <w:rPr>
          <w:lang w:val="en-GB"/>
        </w:rPr>
        <w:t>(Ashiq, 2022)</w:t>
      </w:r>
      <w:r w:rsidRPr="00424AD5">
        <w:rPr>
          <w:lang w:val="en-GB"/>
        </w:rPr>
        <w:t>. This is particularly challenging when data is transferred across borders.</w:t>
      </w:r>
      <w:r>
        <w:rPr>
          <w:lang w:val="en-GB"/>
        </w:rPr>
        <w:t xml:space="preserve"> It is further complicated </w:t>
      </w:r>
      <w:proofErr w:type="gramStart"/>
      <w:r>
        <w:rPr>
          <w:lang w:val="en-GB"/>
        </w:rPr>
        <w:t>considering the fact that</w:t>
      </w:r>
      <w:proofErr w:type="gramEnd"/>
      <w:r>
        <w:rPr>
          <w:lang w:val="en-GB"/>
        </w:rPr>
        <w:t xml:space="preserve"> unlike in the UK, data protection issues are not taken as strictly in India </w:t>
      </w:r>
      <w:r w:rsidRPr="00195B68">
        <w:rPr>
          <w:lang w:val="en-GB"/>
        </w:rPr>
        <w:t>(Khatri, 2021)</w:t>
      </w:r>
      <w:r>
        <w:rPr>
          <w:lang w:val="en-GB"/>
        </w:rPr>
        <w:t xml:space="preserve">. As a result, there can be differences in how employee data are collected and managed in the geographic operations of a same company. </w:t>
      </w:r>
    </w:p>
    <w:p w14:paraId="7905EA41" w14:textId="77777777" w:rsidR="003952E4" w:rsidRDefault="003952E4" w:rsidP="003952E4">
      <w:pPr>
        <w:pStyle w:val="Heading1"/>
        <w:rPr>
          <w:lang w:val="en-GB"/>
        </w:rPr>
      </w:pPr>
      <w:bookmarkStart w:id="10" w:name="_Toc153719277"/>
      <w:r>
        <w:rPr>
          <w:lang w:val="en-GB"/>
        </w:rPr>
        <w:t>T</w:t>
      </w:r>
      <w:r w:rsidRPr="00424AD5">
        <w:rPr>
          <w:lang w:val="en-GB"/>
        </w:rPr>
        <w:t>he institutional arrangements in the two different countries</w:t>
      </w:r>
      <w:bookmarkEnd w:id="10"/>
    </w:p>
    <w:p w14:paraId="72F8C7E8" w14:textId="77777777" w:rsidR="003952E4" w:rsidRPr="008D41B5" w:rsidRDefault="003952E4" w:rsidP="003952E4">
      <w:pPr>
        <w:rPr>
          <w:b/>
          <w:bCs/>
          <w:lang w:val="en-GB"/>
        </w:rPr>
      </w:pPr>
      <w:r w:rsidRPr="008D41B5">
        <w:rPr>
          <w:b/>
          <w:bCs/>
          <w:lang w:val="en-GB"/>
        </w:rPr>
        <w:t>Legal frameworks</w:t>
      </w:r>
    </w:p>
    <w:p w14:paraId="4D19F8B4" w14:textId="77777777" w:rsidR="003952E4" w:rsidRDefault="003952E4" w:rsidP="003952E4">
      <w:pPr>
        <w:rPr>
          <w:lang w:val="en-GB"/>
        </w:rPr>
      </w:pPr>
      <w:r w:rsidRPr="00C843A1">
        <w:rPr>
          <w:lang w:val="en-GB"/>
        </w:rPr>
        <w:t>In the UK, Human Resource Management (HRM) practices and policies in organisation are shaped by several key laws and regulations. The Employment Rights Act 1996 governs various aspects of employment, including unfair dismissal and redundancy rights</w:t>
      </w:r>
      <w:r>
        <w:rPr>
          <w:lang w:val="en-GB"/>
        </w:rPr>
        <w:t xml:space="preserve"> </w:t>
      </w:r>
      <w:r w:rsidRPr="00195B68">
        <w:t>(Ashiq, 2022)</w:t>
      </w:r>
      <w:r w:rsidRPr="00C843A1">
        <w:rPr>
          <w:lang w:val="en-GB"/>
        </w:rPr>
        <w:t xml:space="preserve">. The Equality Act 2010 is crucial, prohibiting discrimination based on protected characteristics like age, gender, and ethnicity. Health and Safety at Work Act 1974 ensures workplace safety standards. The Data Protection Act 2018, aligned with the GDPR, regulates the handling of personal data. Additionally, the Working Time Regulations 1998 set limits on working hours and mandate rest breaks, while the National Minimum Wage Act 1998 establishes minimum pay standards. These laws collectively ensure fair, </w:t>
      </w:r>
      <w:proofErr w:type="gramStart"/>
      <w:r w:rsidRPr="00C843A1">
        <w:rPr>
          <w:lang w:val="en-GB"/>
        </w:rPr>
        <w:t>safe</w:t>
      </w:r>
      <w:proofErr w:type="gramEnd"/>
      <w:r>
        <w:rPr>
          <w:lang w:val="en-GB"/>
        </w:rPr>
        <w:t xml:space="preserve"> </w:t>
      </w:r>
      <w:r w:rsidRPr="00C843A1">
        <w:rPr>
          <w:lang w:val="en-GB"/>
        </w:rPr>
        <w:t>and equitable HRM practices</w:t>
      </w:r>
      <w:r>
        <w:rPr>
          <w:lang w:val="en-GB"/>
        </w:rPr>
        <w:t xml:space="preserve"> </w:t>
      </w:r>
      <w:r w:rsidRPr="00195B68">
        <w:rPr>
          <w:lang w:val="en-GB"/>
        </w:rPr>
        <w:t>(Khatri, 2021)</w:t>
      </w:r>
      <w:r w:rsidRPr="00C843A1">
        <w:rPr>
          <w:lang w:val="en-GB"/>
        </w:rPr>
        <w:t>.</w:t>
      </w:r>
    </w:p>
    <w:p w14:paraId="7867011B" w14:textId="77777777" w:rsidR="003952E4" w:rsidRDefault="003952E4" w:rsidP="003952E4">
      <w:pPr>
        <w:rPr>
          <w:lang w:val="en-GB"/>
        </w:rPr>
      </w:pPr>
      <w:r w:rsidRPr="00C843A1">
        <w:rPr>
          <w:lang w:val="en-GB"/>
        </w:rPr>
        <w:t>In India, HRM practices are shaped by a comprehensive legal framework that ensures employee rights and fair employment practices. Key legislations include the Industrial Disputes Act, which governs employee-employer disputes; the Factories Act, ensuring worker safety and health standards; and the Minimum Wages Act, setting the baseline for compensation</w:t>
      </w:r>
      <w:r>
        <w:rPr>
          <w:lang w:val="en-GB"/>
        </w:rPr>
        <w:t xml:space="preserve"> </w:t>
      </w:r>
      <w:r w:rsidRPr="00195B68">
        <w:rPr>
          <w:lang w:val="en-GB"/>
        </w:rPr>
        <w:t>(Ashiq, 2022)</w:t>
      </w:r>
      <w:r w:rsidRPr="00C843A1">
        <w:rPr>
          <w:lang w:val="en-GB"/>
        </w:rPr>
        <w:t xml:space="preserve">. The Maternity Benefit Act provides maternity leave benefits, while the Employees' Provident Fund Act focuses on retirement savings. Additionally, the Shops and Establishment Act regulates conditions </w:t>
      </w:r>
      <w:r w:rsidRPr="00C843A1">
        <w:rPr>
          <w:lang w:val="en-GB"/>
        </w:rPr>
        <w:lastRenderedPageBreak/>
        <w:t>of work and employment in shops and commercial establishments</w:t>
      </w:r>
      <w:r>
        <w:rPr>
          <w:lang w:val="en-GB"/>
        </w:rPr>
        <w:t xml:space="preserve"> </w:t>
      </w:r>
      <w:r w:rsidRPr="00195B68">
        <w:rPr>
          <w:lang w:val="en-GB"/>
        </w:rPr>
        <w:t>(Khatri, 2021)</w:t>
      </w:r>
      <w:r w:rsidRPr="00C843A1">
        <w:rPr>
          <w:lang w:val="en-GB"/>
        </w:rPr>
        <w:t>. These laws collectively create a structured environment for HRM, balancing employee welfare with organisational requirements.</w:t>
      </w:r>
    </w:p>
    <w:p w14:paraId="22A26258" w14:textId="77777777" w:rsidR="003952E4" w:rsidRPr="008D41B5" w:rsidRDefault="003952E4" w:rsidP="003952E4">
      <w:pPr>
        <w:rPr>
          <w:b/>
          <w:bCs/>
          <w:lang w:val="en-GB"/>
        </w:rPr>
      </w:pPr>
      <w:r w:rsidRPr="008D41B5">
        <w:rPr>
          <w:b/>
          <w:bCs/>
          <w:lang w:val="en-GB"/>
        </w:rPr>
        <w:t>Employee welfare</w:t>
      </w:r>
    </w:p>
    <w:p w14:paraId="4AA39545" w14:textId="77777777" w:rsidR="003952E4" w:rsidRDefault="003952E4" w:rsidP="003952E4">
      <w:pPr>
        <w:rPr>
          <w:lang w:val="en-GB"/>
        </w:rPr>
      </w:pPr>
      <w:r>
        <w:rPr>
          <w:lang w:val="en-GB"/>
        </w:rPr>
        <w:t xml:space="preserve">Due to the differences in laws and legislation in these countries, employee welfare is </w:t>
      </w:r>
      <w:proofErr w:type="gramStart"/>
      <w:r>
        <w:rPr>
          <w:lang w:val="en-GB"/>
        </w:rPr>
        <w:t>actually managed</w:t>
      </w:r>
      <w:proofErr w:type="gramEnd"/>
      <w:r>
        <w:rPr>
          <w:lang w:val="en-GB"/>
        </w:rPr>
        <w:t xml:space="preserve"> differently in India and in the UK </w:t>
      </w:r>
      <w:r w:rsidRPr="00195B68">
        <w:rPr>
          <w:lang w:val="en-GB"/>
        </w:rPr>
        <w:t>(Khatri, 2021)</w:t>
      </w:r>
      <w:r>
        <w:rPr>
          <w:lang w:val="en-GB"/>
        </w:rPr>
        <w:t xml:space="preserve">. These differences lie in the areas of welfare focused </w:t>
      </w:r>
      <w:proofErr w:type="gramStart"/>
      <w:r>
        <w:rPr>
          <w:lang w:val="en-GB"/>
        </w:rPr>
        <w:t>in</w:t>
      </w:r>
      <w:proofErr w:type="gramEnd"/>
      <w:r>
        <w:rPr>
          <w:lang w:val="en-GB"/>
        </w:rPr>
        <w:t xml:space="preserve"> these countries and how these are approached. </w:t>
      </w:r>
      <w:proofErr w:type="gramStart"/>
      <w:r>
        <w:rPr>
          <w:lang w:val="en-GB"/>
        </w:rPr>
        <w:t>First of all</w:t>
      </w:r>
      <w:proofErr w:type="gramEnd"/>
      <w:r>
        <w:rPr>
          <w:lang w:val="en-GB"/>
        </w:rPr>
        <w:t>, t</w:t>
      </w:r>
      <w:r w:rsidRPr="008D41B5">
        <w:rPr>
          <w:lang w:val="en-GB"/>
        </w:rPr>
        <w:t>he UK has strict health and safety laws, like the Health and Safety at Work Act, ensuring high standards of workplace safety</w:t>
      </w:r>
      <w:r>
        <w:rPr>
          <w:lang w:val="en-GB"/>
        </w:rPr>
        <w:t xml:space="preserve"> </w:t>
      </w:r>
      <w:r w:rsidRPr="00195B68">
        <w:rPr>
          <w:lang w:val="en-GB"/>
        </w:rPr>
        <w:t>(Ashiq, 2022)</w:t>
      </w:r>
      <w:r w:rsidRPr="008D41B5">
        <w:rPr>
          <w:lang w:val="en-GB"/>
        </w:rPr>
        <w:t>. Companies are required to conduct regular risk assessments and provide safe working conditions.</w:t>
      </w:r>
      <w:r>
        <w:rPr>
          <w:lang w:val="en-GB"/>
        </w:rPr>
        <w:t xml:space="preserve"> In the UK, nowadays, employee mental health is also included in the wellness policies and practices </w:t>
      </w:r>
      <w:r w:rsidRPr="00195B68">
        <w:rPr>
          <w:lang w:val="en-GB"/>
        </w:rPr>
        <w:t>(Khatri, 2021)</w:t>
      </w:r>
      <w:r>
        <w:rPr>
          <w:lang w:val="en-GB"/>
        </w:rPr>
        <w:t xml:space="preserve">. On the other hand, while in India, physical health and safety are covered by law, there are many industries where employers loosely arrange for the health and safety of their employees. Furthermore, in India, mental health issues are seen as taboo factors </w:t>
      </w:r>
      <w:r w:rsidRPr="00195B68">
        <w:rPr>
          <w:lang w:val="en-GB"/>
        </w:rPr>
        <w:t>(Khatri, 2021)</w:t>
      </w:r>
      <w:r>
        <w:rPr>
          <w:lang w:val="en-GB"/>
        </w:rPr>
        <w:t xml:space="preserve">. Therefore, the employee wellness policies do not usually cover employee mental health concerns. </w:t>
      </w:r>
    </w:p>
    <w:p w14:paraId="00A266F7" w14:textId="77777777" w:rsidR="003952E4" w:rsidRPr="0000261F" w:rsidRDefault="003952E4" w:rsidP="003952E4">
      <w:pPr>
        <w:rPr>
          <w:b/>
          <w:bCs/>
          <w:lang w:val="en-GB"/>
        </w:rPr>
      </w:pPr>
      <w:r w:rsidRPr="0000261F">
        <w:rPr>
          <w:b/>
          <w:bCs/>
          <w:lang w:val="en-GB"/>
        </w:rPr>
        <w:t>Employee benefits</w:t>
      </w:r>
    </w:p>
    <w:p w14:paraId="7154BE9C" w14:textId="77777777" w:rsidR="003952E4" w:rsidRDefault="003952E4" w:rsidP="003952E4">
      <w:pPr>
        <w:rPr>
          <w:lang w:val="en-GB"/>
        </w:rPr>
      </w:pPr>
      <w:r>
        <w:rPr>
          <w:lang w:val="en-GB"/>
        </w:rPr>
        <w:t xml:space="preserve">The UK being a developed country, is expected to offer a broader range of employee benefits compared to India. </w:t>
      </w:r>
      <w:r w:rsidRPr="0000261F">
        <w:rPr>
          <w:lang w:val="en-GB"/>
        </w:rPr>
        <w:t xml:space="preserve">Comprehensive benefits packages </w:t>
      </w:r>
      <w:r>
        <w:rPr>
          <w:lang w:val="en-GB"/>
        </w:rPr>
        <w:t xml:space="preserve">in British companies </w:t>
      </w:r>
      <w:r w:rsidRPr="0000261F">
        <w:rPr>
          <w:lang w:val="en-GB"/>
        </w:rPr>
        <w:t>including pensions, healthcare insurance, and other perks</w:t>
      </w:r>
      <w:r>
        <w:rPr>
          <w:lang w:val="en-GB"/>
        </w:rPr>
        <w:t xml:space="preserve"> </w:t>
      </w:r>
      <w:r w:rsidRPr="00195B68">
        <w:rPr>
          <w:lang w:val="en-GB"/>
        </w:rPr>
        <w:t>(Khatri, 2021)</w:t>
      </w:r>
      <w:r w:rsidRPr="0000261F">
        <w:rPr>
          <w:lang w:val="en-GB"/>
        </w:rPr>
        <w:t>.</w:t>
      </w:r>
      <w:r>
        <w:rPr>
          <w:lang w:val="en-GB"/>
        </w:rPr>
        <w:t xml:space="preserve"> British workers also receive sick pays, company car, parental leaves, holiday pay, flexible work arrangement etc. In India, companies do offer many of the same benefits. However, the scope of employee benefits in India is limited compared to the UK </w:t>
      </w:r>
      <w:r w:rsidRPr="00195B68">
        <w:rPr>
          <w:lang w:val="en-GB"/>
        </w:rPr>
        <w:t>(Ashiq, 2022)</w:t>
      </w:r>
      <w:r>
        <w:rPr>
          <w:lang w:val="en-GB"/>
        </w:rPr>
        <w:t xml:space="preserve">. </w:t>
      </w:r>
    </w:p>
    <w:p w14:paraId="5B215F4E" w14:textId="77777777" w:rsidR="003952E4" w:rsidRDefault="003952E4" w:rsidP="003952E4">
      <w:pPr>
        <w:rPr>
          <w:lang w:val="en-GB"/>
        </w:rPr>
      </w:pPr>
      <w:r>
        <w:rPr>
          <w:lang w:val="en-GB"/>
        </w:rPr>
        <w:t>The Indian legislation does enforce the statutory benefits like</w:t>
      </w:r>
      <w:r w:rsidRPr="009A3246">
        <w:t xml:space="preserve"> </w:t>
      </w:r>
      <w:r w:rsidRPr="009A3246">
        <w:rPr>
          <w:lang w:val="en-GB"/>
        </w:rPr>
        <w:t>provident fund contributions, gratuity, and health insurance (ESI) for eligible employees</w:t>
      </w:r>
      <w:r>
        <w:rPr>
          <w:lang w:val="en-GB"/>
        </w:rPr>
        <w:t xml:space="preserve"> </w:t>
      </w:r>
      <w:r w:rsidRPr="00195B68">
        <w:rPr>
          <w:lang w:val="en-GB"/>
        </w:rPr>
        <w:t>(Ashiq, 2022)</w:t>
      </w:r>
      <w:r w:rsidRPr="009A3246">
        <w:rPr>
          <w:lang w:val="en-GB"/>
        </w:rPr>
        <w:t>. However, enforcement can vary, especially in smaller businesses and informal sectors.</w:t>
      </w:r>
      <w:r w:rsidRPr="009A3246">
        <w:t xml:space="preserve"> </w:t>
      </w:r>
      <w:r>
        <w:t xml:space="preserve">As for </w:t>
      </w:r>
      <w:r>
        <w:rPr>
          <w:lang w:val="en-GB"/>
        </w:rPr>
        <w:t>h</w:t>
      </w:r>
      <w:r w:rsidRPr="009A3246">
        <w:rPr>
          <w:lang w:val="en-GB"/>
        </w:rPr>
        <w:t>ealth insuranc</w:t>
      </w:r>
      <w:r>
        <w:rPr>
          <w:lang w:val="en-GB"/>
        </w:rPr>
        <w:t>e for employees in India, it</w:t>
      </w:r>
      <w:r w:rsidRPr="009A3246">
        <w:rPr>
          <w:lang w:val="en-GB"/>
        </w:rPr>
        <w:t xml:space="preserve"> i</w:t>
      </w:r>
      <w:r>
        <w:rPr>
          <w:lang w:val="en-GB"/>
        </w:rPr>
        <w:t>s</w:t>
      </w:r>
      <w:r w:rsidRPr="009A3246">
        <w:rPr>
          <w:lang w:val="en-GB"/>
        </w:rPr>
        <w:t xml:space="preserve"> not as universally available as in the UK</w:t>
      </w:r>
      <w:r>
        <w:rPr>
          <w:lang w:val="en-GB"/>
        </w:rPr>
        <w:t xml:space="preserve"> </w:t>
      </w:r>
      <w:r w:rsidRPr="00195B68">
        <w:rPr>
          <w:lang w:val="en-GB"/>
        </w:rPr>
        <w:t>(Khatri, 2021)</w:t>
      </w:r>
      <w:r w:rsidRPr="009A3246">
        <w:rPr>
          <w:lang w:val="en-GB"/>
        </w:rPr>
        <w:t>. The quality of state-provided healthcare also varies, impacting how businesses approach employee health benefits.</w:t>
      </w:r>
      <w:r w:rsidRPr="009A3246">
        <w:t xml:space="preserve"> </w:t>
      </w:r>
      <w:r>
        <w:t xml:space="preserve">In case of parental leave and other benefits, </w:t>
      </w:r>
      <w:r w:rsidRPr="009A3246">
        <w:rPr>
          <w:lang w:val="en-GB"/>
        </w:rPr>
        <w:t xml:space="preserve">India has made strides in improving maternity </w:t>
      </w:r>
      <w:r w:rsidRPr="009A3246">
        <w:rPr>
          <w:lang w:val="en-GB"/>
        </w:rPr>
        <w:lastRenderedPageBreak/>
        <w:t>benefits</w:t>
      </w:r>
      <w:r>
        <w:rPr>
          <w:lang w:val="en-GB"/>
        </w:rPr>
        <w:t xml:space="preserve"> in recent years</w:t>
      </w:r>
      <w:r w:rsidRPr="009A3246">
        <w:rPr>
          <w:lang w:val="en-GB"/>
        </w:rPr>
        <w:t>, with the Maternity Benefit (Amendment) Act 2017 providing for extended maternity leave, which is among the longest in the world</w:t>
      </w:r>
      <w:r>
        <w:rPr>
          <w:lang w:val="en-GB"/>
        </w:rPr>
        <w:t xml:space="preserve"> </w:t>
      </w:r>
      <w:r w:rsidRPr="00195B68">
        <w:rPr>
          <w:lang w:val="en-GB"/>
        </w:rPr>
        <w:t>(Khatri, 2021)</w:t>
      </w:r>
      <w:r w:rsidRPr="009A3246">
        <w:rPr>
          <w:lang w:val="en-GB"/>
        </w:rPr>
        <w:t>.</w:t>
      </w:r>
    </w:p>
    <w:p w14:paraId="2A5229A6" w14:textId="77777777" w:rsidR="003952E4" w:rsidRPr="003C6A1E" w:rsidRDefault="003952E4" w:rsidP="003952E4">
      <w:pPr>
        <w:rPr>
          <w:b/>
          <w:bCs/>
          <w:lang w:val="en-GB"/>
        </w:rPr>
      </w:pPr>
      <w:r w:rsidRPr="003C6A1E">
        <w:rPr>
          <w:b/>
          <w:bCs/>
          <w:lang w:val="en-GB"/>
        </w:rPr>
        <w:t>Educational system</w:t>
      </w:r>
    </w:p>
    <w:p w14:paraId="2D1497E1" w14:textId="77777777" w:rsidR="003952E4" w:rsidRDefault="003952E4" w:rsidP="003952E4">
      <w:pPr>
        <w:rPr>
          <w:lang w:val="en-GB"/>
        </w:rPr>
      </w:pPr>
      <w:r>
        <w:rPr>
          <w:lang w:val="en-GB"/>
        </w:rPr>
        <w:t xml:space="preserve">Educational institutions in India and the UK follow different types of curriculum and educational systems. Some of these elements are not exactly comparable between these two countries </w:t>
      </w:r>
      <w:r w:rsidRPr="00195B68">
        <w:rPr>
          <w:lang w:val="en-GB"/>
        </w:rPr>
        <w:t>(Ashiq, 2022)</w:t>
      </w:r>
      <w:r>
        <w:rPr>
          <w:lang w:val="en-GB"/>
        </w:rPr>
        <w:t xml:space="preserve">. </w:t>
      </w:r>
      <w:r w:rsidRPr="004618AF">
        <w:rPr>
          <w:lang w:val="en-GB"/>
        </w:rPr>
        <w:t>The strong emphasis on higher education and professional qualifications</w:t>
      </w:r>
      <w:r>
        <w:rPr>
          <w:lang w:val="en-GB"/>
        </w:rPr>
        <w:t xml:space="preserve"> in the UK</w:t>
      </w:r>
      <w:r w:rsidRPr="004618AF">
        <w:rPr>
          <w:lang w:val="en-GB"/>
        </w:rPr>
        <w:t xml:space="preserve"> shapes recruitment strategies, with a focus on academic credentials and continuous professional development</w:t>
      </w:r>
      <w:r>
        <w:rPr>
          <w:lang w:val="en-GB"/>
        </w:rPr>
        <w:t xml:space="preserve"> </w:t>
      </w:r>
      <w:r w:rsidRPr="00195B68">
        <w:rPr>
          <w:lang w:val="en-GB"/>
        </w:rPr>
        <w:t>(Khatri, 2021)</w:t>
      </w:r>
      <w:r w:rsidRPr="004618AF">
        <w:rPr>
          <w:lang w:val="en-GB"/>
        </w:rPr>
        <w:t>.</w:t>
      </w:r>
      <w:r w:rsidRPr="004618AF">
        <w:t xml:space="preserve"> </w:t>
      </w:r>
      <w:r>
        <w:t xml:space="preserve">In India, </w:t>
      </w:r>
      <w:r>
        <w:rPr>
          <w:lang w:val="en-GB"/>
        </w:rPr>
        <w:t>there is now</w:t>
      </w:r>
      <w:r w:rsidRPr="004618AF">
        <w:rPr>
          <w:lang w:val="en-GB"/>
        </w:rPr>
        <w:t xml:space="preserve"> a vast pool of graduates</w:t>
      </w:r>
      <w:r>
        <w:rPr>
          <w:lang w:val="en-GB"/>
        </w:rPr>
        <w:t>,</w:t>
      </w:r>
      <w:r w:rsidRPr="004618AF">
        <w:rPr>
          <w:lang w:val="en-GB"/>
        </w:rPr>
        <w:t xml:space="preserve"> </w:t>
      </w:r>
      <w:r>
        <w:rPr>
          <w:lang w:val="en-GB"/>
        </w:rPr>
        <w:t>who</w:t>
      </w:r>
      <w:r w:rsidRPr="004618AF">
        <w:rPr>
          <w:lang w:val="en-GB"/>
        </w:rPr>
        <w:t xml:space="preserve"> </w:t>
      </w:r>
      <w:r>
        <w:rPr>
          <w:lang w:val="en-GB"/>
        </w:rPr>
        <w:t>seek out competitive job opportunities. HR practices in India</w:t>
      </w:r>
      <w:r w:rsidRPr="004618AF">
        <w:rPr>
          <w:lang w:val="en-GB"/>
        </w:rPr>
        <w:t xml:space="preserve"> revolve around leveraging this talent pool, with an increasing emphasis on upskilling and retraining</w:t>
      </w:r>
      <w:r>
        <w:rPr>
          <w:lang w:val="en-GB"/>
        </w:rPr>
        <w:t xml:space="preserve"> </w:t>
      </w:r>
      <w:r w:rsidRPr="00195B68">
        <w:rPr>
          <w:lang w:val="en-GB"/>
        </w:rPr>
        <w:t>(Ashiq, 2022)</w:t>
      </w:r>
      <w:r w:rsidRPr="004618AF">
        <w:rPr>
          <w:lang w:val="en-GB"/>
        </w:rPr>
        <w:t>.</w:t>
      </w:r>
      <w:r>
        <w:rPr>
          <w:lang w:val="en-GB"/>
        </w:rPr>
        <w:t xml:space="preserve"> </w:t>
      </w:r>
    </w:p>
    <w:p w14:paraId="0A134CA9" w14:textId="77777777" w:rsidR="003952E4" w:rsidRDefault="003952E4" w:rsidP="003952E4">
      <w:pPr>
        <w:rPr>
          <w:lang w:val="en-GB"/>
        </w:rPr>
      </w:pPr>
      <w:r>
        <w:rPr>
          <w:lang w:val="en-GB"/>
        </w:rPr>
        <w:t xml:space="preserve">Another significant difference in this context is the fact that a significant percentage of students in India immigrate to the UK and other developed countries for higher education, due to the less job opportunities in India </w:t>
      </w:r>
      <w:r w:rsidRPr="00195B68">
        <w:rPr>
          <w:lang w:val="en-GB"/>
        </w:rPr>
        <w:t>(Khatri, 2021)</w:t>
      </w:r>
      <w:r>
        <w:rPr>
          <w:lang w:val="en-GB"/>
        </w:rPr>
        <w:t xml:space="preserve">. Thus, the educational system in the UK has been successful in attracting talents from different countries and then turn them into skilled labour force who would contribute to the country’s economy through the process of naturalisation </w:t>
      </w:r>
      <w:r w:rsidRPr="00195B68">
        <w:rPr>
          <w:lang w:val="en-GB"/>
        </w:rPr>
        <w:t>(Ashiq, 2022)</w:t>
      </w:r>
      <w:r>
        <w:rPr>
          <w:lang w:val="en-GB"/>
        </w:rPr>
        <w:t xml:space="preserve">. One of the areas in which this affects the HR practices is that it puts more pressure on the Indian operations of a British company to recruit skilled talents, whereas, in the UK, the skilled talents are more easily available </w:t>
      </w:r>
      <w:r w:rsidRPr="00195B68">
        <w:rPr>
          <w:lang w:val="en-GB"/>
        </w:rPr>
        <w:t>(Ashiq, 2022)</w:t>
      </w:r>
      <w:r>
        <w:rPr>
          <w:lang w:val="en-GB"/>
        </w:rPr>
        <w:t xml:space="preserve">. </w:t>
      </w:r>
    </w:p>
    <w:p w14:paraId="2170B288" w14:textId="77777777" w:rsidR="003952E4" w:rsidRPr="00125173" w:rsidRDefault="003952E4" w:rsidP="003952E4">
      <w:pPr>
        <w:rPr>
          <w:b/>
          <w:bCs/>
          <w:lang w:val="en-GB"/>
        </w:rPr>
      </w:pPr>
      <w:r w:rsidRPr="00125173">
        <w:rPr>
          <w:b/>
          <w:bCs/>
          <w:lang w:val="en-GB"/>
        </w:rPr>
        <w:t xml:space="preserve">Training and development </w:t>
      </w:r>
    </w:p>
    <w:p w14:paraId="7B7DDBA7" w14:textId="77777777" w:rsidR="003952E4" w:rsidRDefault="003952E4" w:rsidP="003952E4">
      <w:pPr>
        <w:rPr>
          <w:lang w:val="en-GB"/>
        </w:rPr>
      </w:pPr>
      <w:r w:rsidRPr="00C35F67">
        <w:rPr>
          <w:lang w:val="en-GB"/>
        </w:rPr>
        <w:t>The training and development of employees in the UK and India are significantly influenced by their respective institutional arrangements, which include economic structures, educational systems, cultural values, and legal frameworks.</w:t>
      </w:r>
      <w:r>
        <w:rPr>
          <w:lang w:val="en-GB"/>
        </w:rPr>
        <w:t xml:space="preserve"> </w:t>
      </w:r>
      <w:r w:rsidRPr="00C35F67">
        <w:rPr>
          <w:lang w:val="en-GB"/>
        </w:rPr>
        <w:t>The UK economy is service-oriented, with a strong emphasis on knowledge-based industries</w:t>
      </w:r>
      <w:r>
        <w:rPr>
          <w:lang w:val="en-GB"/>
        </w:rPr>
        <w:t xml:space="preserve"> </w:t>
      </w:r>
      <w:r w:rsidRPr="00195B68">
        <w:rPr>
          <w:lang w:val="en-GB"/>
        </w:rPr>
        <w:t>(Ashiq, 2022)</w:t>
      </w:r>
      <w:r w:rsidRPr="00C35F67">
        <w:rPr>
          <w:lang w:val="en-GB"/>
        </w:rPr>
        <w:t xml:space="preserve">. This necessitates continuous skill development, especially in areas like technology, </w:t>
      </w:r>
      <w:proofErr w:type="gramStart"/>
      <w:r w:rsidRPr="00C35F67">
        <w:rPr>
          <w:lang w:val="en-GB"/>
        </w:rPr>
        <w:t>finance</w:t>
      </w:r>
      <w:proofErr w:type="gramEnd"/>
      <w:r>
        <w:rPr>
          <w:lang w:val="en-GB"/>
        </w:rPr>
        <w:t xml:space="preserve"> </w:t>
      </w:r>
      <w:r w:rsidRPr="00C35F67">
        <w:rPr>
          <w:lang w:val="en-GB"/>
        </w:rPr>
        <w:t>and management.</w:t>
      </w:r>
      <w:r>
        <w:rPr>
          <w:lang w:val="en-GB"/>
        </w:rPr>
        <w:t xml:space="preserve"> On the other hand, </w:t>
      </w:r>
      <w:r w:rsidRPr="00C35F67">
        <w:rPr>
          <w:lang w:val="en-GB"/>
        </w:rPr>
        <w:t>India</w:t>
      </w:r>
      <w:r>
        <w:rPr>
          <w:lang w:val="en-GB"/>
        </w:rPr>
        <w:t xml:space="preserve"> has a</w:t>
      </w:r>
      <w:r w:rsidRPr="00C35F67">
        <w:rPr>
          <w:lang w:val="en-GB"/>
        </w:rPr>
        <w:t xml:space="preserve"> diverse economy, ranging from agriculture to IT, </w:t>
      </w:r>
      <w:r>
        <w:rPr>
          <w:lang w:val="en-GB"/>
        </w:rPr>
        <w:t xml:space="preserve">which </w:t>
      </w:r>
      <w:r w:rsidRPr="00C35F67">
        <w:rPr>
          <w:lang w:val="en-GB"/>
        </w:rPr>
        <w:t>requires varied training approaches</w:t>
      </w:r>
      <w:r>
        <w:rPr>
          <w:lang w:val="en-GB"/>
        </w:rPr>
        <w:t xml:space="preserve"> </w:t>
      </w:r>
      <w:r w:rsidRPr="00195B68">
        <w:rPr>
          <w:lang w:val="en-GB"/>
        </w:rPr>
        <w:t>(Khatri, 2021)</w:t>
      </w:r>
      <w:r w:rsidRPr="00C35F67">
        <w:rPr>
          <w:lang w:val="en-GB"/>
        </w:rPr>
        <w:t>. There</w:t>
      </w:r>
      <w:r>
        <w:rPr>
          <w:lang w:val="en-GB"/>
        </w:rPr>
        <w:t xml:space="preserve"> is</w:t>
      </w:r>
      <w:r w:rsidRPr="00C35F67">
        <w:rPr>
          <w:lang w:val="en-GB"/>
        </w:rPr>
        <w:t xml:space="preserve"> a significant focus on technical and vocational training to meet the needs of its rapidly growing industrial and service sectors.</w:t>
      </w:r>
      <w:r>
        <w:rPr>
          <w:lang w:val="en-GB"/>
        </w:rPr>
        <w:t xml:space="preserve"> Another area where training and development investments vary between the UK and India is that in the UK, companies now consider arranging training for personal development needs along with group training programs </w:t>
      </w:r>
      <w:r w:rsidRPr="00195B68">
        <w:rPr>
          <w:lang w:val="en-GB"/>
        </w:rPr>
        <w:lastRenderedPageBreak/>
        <w:t>(Khatri, 2021)</w:t>
      </w:r>
      <w:r>
        <w:rPr>
          <w:lang w:val="en-GB"/>
        </w:rPr>
        <w:t xml:space="preserve">. Thus, in the UK, training and development involve more different practices and target helping employees to develop a range of soft and hard skills, compared to training and development arrangements in India, which usually focus on helping employees develop skills specifically related to their jobs </w:t>
      </w:r>
      <w:r w:rsidRPr="00195B68">
        <w:rPr>
          <w:lang w:val="en-GB"/>
        </w:rPr>
        <w:t>(Ashiq, 2022)</w:t>
      </w:r>
      <w:r>
        <w:rPr>
          <w:lang w:val="en-GB"/>
        </w:rPr>
        <w:t xml:space="preserve">. </w:t>
      </w:r>
    </w:p>
    <w:p w14:paraId="2660841D" w14:textId="77777777" w:rsidR="003952E4" w:rsidRDefault="003952E4" w:rsidP="003952E4">
      <w:pPr>
        <w:rPr>
          <w:lang w:val="en-GB"/>
        </w:rPr>
      </w:pPr>
      <w:r>
        <w:rPr>
          <w:lang w:val="en-GB"/>
        </w:rPr>
        <w:t>In the UK, w</w:t>
      </w:r>
      <w:r w:rsidRPr="0029316E">
        <w:rPr>
          <w:lang w:val="en-GB"/>
        </w:rPr>
        <w:t>ith a robust educational infrastructure, there</w:t>
      </w:r>
      <w:r>
        <w:rPr>
          <w:lang w:val="en-GB"/>
        </w:rPr>
        <w:t xml:space="preserve"> is</w:t>
      </w:r>
      <w:r w:rsidRPr="0029316E">
        <w:rPr>
          <w:lang w:val="en-GB"/>
        </w:rPr>
        <w:t xml:space="preserve"> a focus on lifelong learning and professional development. Employers often collaborate with educational institutions for speciali</w:t>
      </w:r>
      <w:r>
        <w:rPr>
          <w:lang w:val="en-GB"/>
        </w:rPr>
        <w:t>s</w:t>
      </w:r>
      <w:r w:rsidRPr="0029316E">
        <w:rPr>
          <w:lang w:val="en-GB"/>
        </w:rPr>
        <w:t>ed training programs</w:t>
      </w:r>
      <w:r>
        <w:rPr>
          <w:lang w:val="en-GB"/>
        </w:rPr>
        <w:t xml:space="preserve"> </w:t>
      </w:r>
      <w:r w:rsidRPr="00195B68">
        <w:rPr>
          <w:lang w:val="en-GB"/>
        </w:rPr>
        <w:t>(Ashiq, 2022)</w:t>
      </w:r>
      <w:r w:rsidRPr="0029316E">
        <w:rPr>
          <w:lang w:val="en-GB"/>
        </w:rPr>
        <w:t>.</w:t>
      </w:r>
      <w:r>
        <w:rPr>
          <w:lang w:val="en-GB"/>
        </w:rPr>
        <w:t xml:space="preserve"> </w:t>
      </w:r>
      <w:r w:rsidRPr="0029316E">
        <w:rPr>
          <w:lang w:val="en-GB"/>
        </w:rPr>
        <w:t xml:space="preserve">While India produces </w:t>
      </w:r>
      <w:proofErr w:type="gramStart"/>
      <w:r w:rsidRPr="0029316E">
        <w:rPr>
          <w:lang w:val="en-GB"/>
        </w:rPr>
        <w:t>a large number of</w:t>
      </w:r>
      <w:proofErr w:type="gramEnd"/>
      <w:r w:rsidRPr="0029316E">
        <w:rPr>
          <w:lang w:val="en-GB"/>
        </w:rPr>
        <w:t xml:space="preserve"> graduates, there</w:t>
      </w:r>
      <w:r>
        <w:rPr>
          <w:lang w:val="en-GB"/>
        </w:rPr>
        <w:t xml:space="preserve"> i</w:t>
      </w:r>
      <w:r w:rsidRPr="0029316E">
        <w:rPr>
          <w:lang w:val="en-GB"/>
        </w:rPr>
        <w:t>s often a gap between educational outcomes and industry requirements, leading companies to invest heavily in training programs to bridge this gap</w:t>
      </w:r>
      <w:r>
        <w:rPr>
          <w:lang w:val="en-GB"/>
        </w:rPr>
        <w:t xml:space="preserve"> </w:t>
      </w:r>
      <w:r w:rsidRPr="00195B68">
        <w:rPr>
          <w:lang w:val="en-GB"/>
        </w:rPr>
        <w:t>(Khatri, 2021)</w:t>
      </w:r>
      <w:r w:rsidRPr="0029316E">
        <w:rPr>
          <w:lang w:val="en-GB"/>
        </w:rPr>
        <w:t>.</w:t>
      </w:r>
    </w:p>
    <w:p w14:paraId="5FB91C55" w14:textId="77777777" w:rsidR="003952E4" w:rsidRPr="00125173" w:rsidRDefault="003952E4" w:rsidP="003952E4">
      <w:pPr>
        <w:rPr>
          <w:b/>
          <w:bCs/>
          <w:lang w:val="en-GB"/>
        </w:rPr>
      </w:pPr>
      <w:r w:rsidRPr="00125173">
        <w:rPr>
          <w:b/>
          <w:bCs/>
          <w:lang w:val="en-GB"/>
        </w:rPr>
        <w:t>Trade union membership and influence</w:t>
      </w:r>
    </w:p>
    <w:p w14:paraId="5B80D3E0" w14:textId="77777777" w:rsidR="003952E4" w:rsidRDefault="003952E4" w:rsidP="003952E4">
      <w:pPr>
        <w:rPr>
          <w:lang w:val="en-GB"/>
        </w:rPr>
      </w:pPr>
      <w:r w:rsidRPr="0029316E">
        <w:rPr>
          <w:lang w:val="en-GB"/>
        </w:rPr>
        <w:t>The UK has a long history of trade unionism dating back to the industrial revolution. This historical legacy influences current trade union membership and activities</w:t>
      </w:r>
      <w:r>
        <w:rPr>
          <w:lang w:val="en-GB"/>
        </w:rPr>
        <w:t xml:space="preserve"> </w:t>
      </w:r>
      <w:r w:rsidRPr="00195B68">
        <w:rPr>
          <w:lang w:val="en-GB"/>
        </w:rPr>
        <w:t>(Ashiq, 2022)</w:t>
      </w:r>
      <w:r w:rsidRPr="0029316E">
        <w:rPr>
          <w:lang w:val="en-GB"/>
        </w:rPr>
        <w:t>.</w:t>
      </w:r>
      <w:r>
        <w:rPr>
          <w:lang w:val="en-GB"/>
        </w:rPr>
        <w:t xml:space="preserve"> On the other hand,</w:t>
      </w:r>
      <w:r w:rsidRPr="0029316E">
        <w:t xml:space="preserve"> </w:t>
      </w:r>
      <w:r>
        <w:rPr>
          <w:lang w:val="en-GB"/>
        </w:rPr>
        <w:t>the</w:t>
      </w:r>
      <w:r w:rsidRPr="0029316E">
        <w:rPr>
          <w:lang w:val="en-GB"/>
        </w:rPr>
        <w:t xml:space="preserve"> diverse economy</w:t>
      </w:r>
      <w:r>
        <w:rPr>
          <w:lang w:val="en-GB"/>
        </w:rPr>
        <w:t xml:space="preserve"> of India</w:t>
      </w:r>
      <w:r w:rsidRPr="0029316E">
        <w:rPr>
          <w:lang w:val="en-GB"/>
        </w:rPr>
        <w:t>, from agriculture to high-tech, supports a variety of trade unions across different sectors. These unions vary greatly in terms of their size, influence, and agendas</w:t>
      </w:r>
      <w:r>
        <w:rPr>
          <w:lang w:val="en-GB"/>
        </w:rPr>
        <w:t xml:space="preserve"> </w:t>
      </w:r>
      <w:r w:rsidRPr="00195B68">
        <w:rPr>
          <w:lang w:val="en-GB"/>
        </w:rPr>
        <w:t>(Khatri, 2021)</w:t>
      </w:r>
      <w:r w:rsidRPr="0029316E">
        <w:rPr>
          <w:lang w:val="en-GB"/>
        </w:rPr>
        <w:t>.</w:t>
      </w:r>
    </w:p>
    <w:p w14:paraId="784D20E6" w14:textId="77777777" w:rsidR="003952E4" w:rsidRDefault="003952E4" w:rsidP="003952E4">
      <w:pPr>
        <w:rPr>
          <w:lang w:val="en-GB"/>
        </w:rPr>
      </w:pPr>
      <w:r>
        <w:rPr>
          <w:lang w:val="en-GB"/>
        </w:rPr>
        <w:t xml:space="preserve">The legal framework also influences trade union membership and influence in these countries. </w:t>
      </w:r>
      <w:r w:rsidRPr="0029316E">
        <w:rPr>
          <w:lang w:val="en-GB"/>
        </w:rPr>
        <w:t>The</w:t>
      </w:r>
      <w:r>
        <w:rPr>
          <w:lang w:val="en-GB"/>
        </w:rPr>
        <w:t xml:space="preserve"> </w:t>
      </w:r>
      <w:r w:rsidRPr="0029316E">
        <w:rPr>
          <w:lang w:val="en-GB"/>
        </w:rPr>
        <w:t>legal environment</w:t>
      </w:r>
      <w:r>
        <w:rPr>
          <w:lang w:val="en-GB"/>
        </w:rPr>
        <w:t xml:space="preserve"> in the UK,</w:t>
      </w:r>
      <w:r w:rsidRPr="0029316E">
        <w:rPr>
          <w:lang w:val="en-GB"/>
        </w:rPr>
        <w:t xml:space="preserve"> including the Trade Union Act 2016, shapes how unions operate</w:t>
      </w:r>
      <w:r>
        <w:rPr>
          <w:lang w:val="en-GB"/>
        </w:rPr>
        <w:t xml:space="preserve"> </w:t>
      </w:r>
      <w:r w:rsidRPr="00195B68">
        <w:rPr>
          <w:lang w:val="en-GB"/>
        </w:rPr>
        <w:t>(Ashiq, 2022)</w:t>
      </w:r>
      <w:r w:rsidRPr="0029316E">
        <w:rPr>
          <w:lang w:val="en-GB"/>
        </w:rPr>
        <w:t>. These laws regulate strike actions, union funding, and membership rules, impacting the influence unions wield</w:t>
      </w:r>
      <w:r>
        <w:rPr>
          <w:lang w:val="en-GB"/>
        </w:rPr>
        <w:t xml:space="preserve"> </w:t>
      </w:r>
      <w:r w:rsidRPr="00195B68">
        <w:rPr>
          <w:lang w:val="en-GB"/>
        </w:rPr>
        <w:t>(Khatri, 2021)</w:t>
      </w:r>
      <w:r w:rsidRPr="0029316E">
        <w:rPr>
          <w:lang w:val="en-GB"/>
        </w:rPr>
        <w:t>.</w:t>
      </w:r>
      <w:r>
        <w:rPr>
          <w:lang w:val="en-GB"/>
        </w:rPr>
        <w:t xml:space="preserve"> In India, on the other hand, l</w:t>
      </w:r>
      <w:r w:rsidRPr="0029316E">
        <w:rPr>
          <w:lang w:val="en-GB"/>
        </w:rPr>
        <w:t xml:space="preserve">aws like the Trade Unions Act 1926 provide a basis for union activities. However, the effectiveness of trade unions </w:t>
      </w:r>
      <w:r>
        <w:rPr>
          <w:lang w:val="en-GB"/>
        </w:rPr>
        <w:t xml:space="preserve">in this country has been </w:t>
      </w:r>
      <w:r w:rsidRPr="0029316E">
        <w:rPr>
          <w:lang w:val="en-GB"/>
        </w:rPr>
        <w:t>often contingent on local political and socio-economic conditions</w:t>
      </w:r>
      <w:r>
        <w:rPr>
          <w:lang w:val="en-GB"/>
        </w:rPr>
        <w:t xml:space="preserve">, since some sectors in India do not allow forming trade unions </w:t>
      </w:r>
      <w:r w:rsidRPr="00195B68">
        <w:rPr>
          <w:lang w:val="en-GB"/>
        </w:rPr>
        <w:t>(Ashiq, 2022)</w:t>
      </w:r>
      <w:r>
        <w:rPr>
          <w:lang w:val="en-GB"/>
        </w:rPr>
        <w:t xml:space="preserve">. </w:t>
      </w:r>
    </w:p>
    <w:p w14:paraId="41F4004E" w14:textId="77777777" w:rsidR="003952E4" w:rsidRPr="00EC3731" w:rsidRDefault="003952E4" w:rsidP="003952E4">
      <w:pPr>
        <w:rPr>
          <w:lang w:val="en-GB"/>
        </w:rPr>
      </w:pPr>
      <w:r>
        <w:rPr>
          <w:lang w:val="en-GB"/>
        </w:rPr>
        <w:t xml:space="preserve">When operating in two countries, a multinational company also </w:t>
      </w:r>
      <w:proofErr w:type="gramStart"/>
      <w:r>
        <w:rPr>
          <w:lang w:val="en-GB"/>
        </w:rPr>
        <w:t>has to</w:t>
      </w:r>
      <w:proofErr w:type="gramEnd"/>
      <w:r>
        <w:rPr>
          <w:lang w:val="en-GB"/>
        </w:rPr>
        <w:t xml:space="preserve"> take account of these issues and make necessary adjustments based on their area of operations </w:t>
      </w:r>
      <w:r w:rsidRPr="00195B68">
        <w:rPr>
          <w:lang w:val="en-GB"/>
        </w:rPr>
        <w:t>(Ashiq, 2022)</w:t>
      </w:r>
      <w:r>
        <w:rPr>
          <w:lang w:val="en-GB"/>
        </w:rPr>
        <w:t xml:space="preserve">. </w:t>
      </w:r>
      <w:proofErr w:type="gramStart"/>
      <w:r>
        <w:rPr>
          <w:lang w:val="en-GB"/>
        </w:rPr>
        <w:t>Considering these differences, it</w:t>
      </w:r>
      <w:proofErr w:type="gramEnd"/>
      <w:r>
        <w:rPr>
          <w:lang w:val="en-GB"/>
        </w:rPr>
        <w:t xml:space="preserve"> can be argued that a polycentric approach to managing people is more suitable for a company operating in India and the UK, due to the differences in these HR areas </w:t>
      </w:r>
      <w:r w:rsidRPr="00195B68">
        <w:rPr>
          <w:lang w:val="en-GB"/>
        </w:rPr>
        <w:t>(Khatri, 2021)</w:t>
      </w:r>
      <w:r>
        <w:rPr>
          <w:lang w:val="en-GB"/>
        </w:rPr>
        <w:t xml:space="preserve">. </w:t>
      </w:r>
    </w:p>
    <w:p w14:paraId="48BC87A1" w14:textId="77777777" w:rsidR="003952E4" w:rsidRPr="00EC3731" w:rsidRDefault="003952E4" w:rsidP="003952E4">
      <w:pPr>
        <w:pStyle w:val="Heading1"/>
        <w:rPr>
          <w:lang w:val="en-GB"/>
        </w:rPr>
      </w:pPr>
      <w:bookmarkStart w:id="11" w:name="_Toc153719278"/>
      <w:r>
        <w:rPr>
          <w:lang w:val="en-GB"/>
        </w:rPr>
        <w:lastRenderedPageBreak/>
        <w:t>T</w:t>
      </w:r>
      <w:r w:rsidRPr="00424AD5">
        <w:rPr>
          <w:lang w:val="en-GB"/>
        </w:rPr>
        <w:t>he differences in workplace culture across the different countries</w:t>
      </w:r>
      <w:bookmarkEnd w:id="11"/>
    </w:p>
    <w:p w14:paraId="03ABF66C" w14:textId="77777777" w:rsidR="003952E4" w:rsidRDefault="003952E4" w:rsidP="003952E4">
      <w:pPr>
        <w:rPr>
          <w:lang w:val="en-GB"/>
        </w:rPr>
      </w:pPr>
      <w:r w:rsidRPr="00424AD5">
        <w:rPr>
          <w:lang w:val="en-GB"/>
        </w:rPr>
        <w:t>It is also important to understand the cultural dimensions that shape people management practices and employer- employee relations in the UK. With a low power distance index, there is a preference for flatter organisational structures, promoting open communication and less hierarchical workplace dynamics</w:t>
      </w:r>
      <w:r>
        <w:rPr>
          <w:lang w:val="en-GB"/>
        </w:rPr>
        <w:t xml:space="preserve"> </w:t>
      </w:r>
      <w:r w:rsidRPr="00195B68">
        <w:t>(Hofstede Insights, 2023)</w:t>
      </w:r>
      <w:r w:rsidRPr="00424AD5">
        <w:rPr>
          <w:lang w:val="en-GB"/>
        </w:rPr>
        <w:t>. High individualism reflects in HRM practices that emphasise personal achievements and individual career progression. The masculinity score, being moderate, suggests a balance between competitive success and quality of life, influencing work-life balance policies. The moderate uncertainty avoidance impacts flexible working arrangements and innovation-friendly environments. Lastly, a short-term orientation in the British culture influences a focus on immediate results in performance management and business strategies</w:t>
      </w:r>
      <w:r>
        <w:rPr>
          <w:lang w:val="en-GB"/>
        </w:rPr>
        <w:t xml:space="preserve"> </w:t>
      </w:r>
      <w:r w:rsidRPr="00195B68">
        <w:rPr>
          <w:lang w:val="en-GB"/>
        </w:rPr>
        <w:t>(Hofstede Insights, 2023)</w:t>
      </w:r>
      <w:r w:rsidRPr="00424AD5">
        <w:rPr>
          <w:lang w:val="en-GB"/>
        </w:rPr>
        <w:t>.</w:t>
      </w:r>
    </w:p>
    <w:p w14:paraId="771932EC" w14:textId="77777777" w:rsidR="003952E4" w:rsidRDefault="003952E4" w:rsidP="003952E4">
      <w:pPr>
        <w:rPr>
          <w:lang w:val="en-GB"/>
        </w:rPr>
      </w:pPr>
      <w:r w:rsidRPr="00B85996">
        <w:rPr>
          <w:noProof/>
          <w:lang w:val="en-GB"/>
        </w:rPr>
        <w:drawing>
          <wp:inline distT="0" distB="0" distL="0" distR="0" wp14:anchorId="781EB2D6" wp14:editId="4CBFB6C6">
            <wp:extent cx="5943600" cy="2145665"/>
            <wp:effectExtent l="0" t="0" r="0" b="6985"/>
            <wp:docPr id="1977176823"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176823" name="Picture 1" descr="A graph of a bar chart&#10;&#10;Description automatically generated with medium confidence"/>
                    <pic:cNvPicPr/>
                  </pic:nvPicPr>
                  <pic:blipFill>
                    <a:blip r:embed="rId5"/>
                    <a:stretch>
                      <a:fillRect/>
                    </a:stretch>
                  </pic:blipFill>
                  <pic:spPr>
                    <a:xfrm>
                      <a:off x="0" y="0"/>
                      <a:ext cx="5943600" cy="2145665"/>
                    </a:xfrm>
                    <a:prstGeom prst="rect">
                      <a:avLst/>
                    </a:prstGeom>
                  </pic:spPr>
                </pic:pic>
              </a:graphicData>
            </a:graphic>
          </wp:inline>
        </w:drawing>
      </w:r>
    </w:p>
    <w:p w14:paraId="1CC36F96" w14:textId="77777777" w:rsidR="003952E4" w:rsidRDefault="003952E4" w:rsidP="003952E4">
      <w:pPr>
        <w:jc w:val="center"/>
        <w:rPr>
          <w:lang w:val="en-GB"/>
        </w:rPr>
      </w:pPr>
      <w:r>
        <w:rPr>
          <w:lang w:val="en-GB"/>
        </w:rPr>
        <w:t xml:space="preserve">Figure: Cultural dimension in India and the UK </w:t>
      </w:r>
      <w:r w:rsidRPr="00195B68">
        <w:rPr>
          <w:lang w:val="en-GB"/>
        </w:rPr>
        <w:t>(Hofstede Insights, 2023)</w:t>
      </w:r>
    </w:p>
    <w:p w14:paraId="109C9DE5" w14:textId="77777777" w:rsidR="003952E4" w:rsidRDefault="003952E4" w:rsidP="003952E4">
      <w:pPr>
        <w:rPr>
          <w:lang w:val="en-GB"/>
        </w:rPr>
      </w:pPr>
      <w:r w:rsidRPr="00424AD5">
        <w:rPr>
          <w:lang w:val="en-GB"/>
        </w:rPr>
        <w:t>As for the cultural dimensions that shape workforce culture and employer-employee relations in India, references can be drawn from Hofstede’s cultural framework. High power distance is evident in hierarchical organisational structures, with respect for authority and top-down decision-making prevalent</w:t>
      </w:r>
      <w:r>
        <w:rPr>
          <w:lang w:val="en-GB"/>
        </w:rPr>
        <w:t xml:space="preserve"> </w:t>
      </w:r>
      <w:r w:rsidRPr="00195B68">
        <w:t>(Hofstede Insights, 2023)</w:t>
      </w:r>
      <w:r w:rsidRPr="00424AD5">
        <w:rPr>
          <w:lang w:val="en-GB"/>
        </w:rPr>
        <w:t>. The collectivism dimension reflects a strong group orientation in the workplace, emphasising team cohesion and loyalty. Masculinity, with a moderate score, suggests a balance between assertiveness and nurturing qualities, impacting leadership and conflict resolution styles. High uncertainty avoidance in India leads to a preference for structured environments and clear guidelines. Long-term orientation is prominent, focusing on perseverance and future rewards in strategic planning</w:t>
      </w:r>
      <w:r>
        <w:rPr>
          <w:lang w:val="en-GB"/>
        </w:rPr>
        <w:t xml:space="preserve"> </w:t>
      </w:r>
      <w:r w:rsidRPr="00195B68">
        <w:rPr>
          <w:lang w:val="en-GB"/>
        </w:rPr>
        <w:t>(Hofstede Insights, 2023)</w:t>
      </w:r>
      <w:r w:rsidRPr="00424AD5">
        <w:rPr>
          <w:lang w:val="en-GB"/>
        </w:rPr>
        <w:t xml:space="preserve">. These cultural elements are </w:t>
      </w:r>
      <w:r w:rsidRPr="00424AD5">
        <w:rPr>
          <w:lang w:val="en-GB"/>
        </w:rPr>
        <w:lastRenderedPageBreak/>
        <w:t>integral in shaping HRM approaches in India, reflecting a blend of traditional values and modern business practices</w:t>
      </w:r>
      <w:r>
        <w:rPr>
          <w:lang w:val="en-GB"/>
        </w:rPr>
        <w:t xml:space="preserve"> </w:t>
      </w:r>
      <w:r w:rsidRPr="00195B68">
        <w:rPr>
          <w:lang w:val="en-GB"/>
        </w:rPr>
        <w:t>(Hofstede Insights, 2023)</w:t>
      </w:r>
      <w:r w:rsidRPr="00424AD5">
        <w:rPr>
          <w:lang w:val="en-GB"/>
        </w:rPr>
        <w:t>.</w:t>
      </w:r>
    </w:p>
    <w:p w14:paraId="636209D8" w14:textId="77777777" w:rsidR="003952E4" w:rsidRDefault="003952E4" w:rsidP="003952E4">
      <w:pPr>
        <w:pStyle w:val="Heading2"/>
        <w:rPr>
          <w:lang w:val="en-GB"/>
        </w:rPr>
      </w:pPr>
      <w:bookmarkStart w:id="12" w:name="_Toc153719279"/>
      <w:r>
        <w:rPr>
          <w:lang w:val="en-GB"/>
        </w:rPr>
        <w:t>H</w:t>
      </w:r>
      <w:r w:rsidRPr="00D64F67">
        <w:rPr>
          <w:lang w:val="en-GB"/>
        </w:rPr>
        <w:t xml:space="preserve">ow </w:t>
      </w:r>
      <w:r>
        <w:rPr>
          <w:lang w:val="en-GB"/>
        </w:rPr>
        <w:t>a company can</w:t>
      </w:r>
      <w:r w:rsidRPr="00D64F67">
        <w:rPr>
          <w:lang w:val="en-GB"/>
        </w:rPr>
        <w:t xml:space="preserve"> manage human relationships across the different cultures</w:t>
      </w:r>
      <w:bookmarkEnd w:id="12"/>
    </w:p>
    <w:p w14:paraId="43209164" w14:textId="77777777" w:rsidR="003952E4" w:rsidRDefault="003952E4" w:rsidP="003952E4">
      <w:pPr>
        <w:rPr>
          <w:lang w:val="en-GB"/>
        </w:rPr>
      </w:pPr>
      <w:r w:rsidRPr="00D64F67">
        <w:rPr>
          <w:lang w:val="en-GB"/>
        </w:rPr>
        <w:t>Managing human relationships across the culturally diverse landscapes of India and the UK requires a</w:t>
      </w:r>
      <w:r>
        <w:rPr>
          <w:lang w:val="en-GB"/>
        </w:rPr>
        <w:t>n a</w:t>
      </w:r>
      <w:r w:rsidRPr="00D64F67">
        <w:rPr>
          <w:lang w:val="en-GB"/>
        </w:rPr>
        <w:t>daptive approach</w:t>
      </w:r>
      <w:r>
        <w:rPr>
          <w:lang w:val="en-GB"/>
        </w:rPr>
        <w:t xml:space="preserve"> </w:t>
      </w:r>
      <w:r w:rsidRPr="00195B68">
        <w:rPr>
          <w:lang w:val="en-GB"/>
        </w:rPr>
        <w:t>(Dowling et al., 2023)</w:t>
      </w:r>
      <w:r w:rsidRPr="00D64F67">
        <w:rPr>
          <w:lang w:val="en-GB"/>
        </w:rPr>
        <w:t xml:space="preserve">. A company looking to successfully navigate these differences should consider </w:t>
      </w:r>
      <w:r>
        <w:rPr>
          <w:lang w:val="en-GB"/>
        </w:rPr>
        <w:t>relevant human relationship management strategies. For instance, the company should i</w:t>
      </w:r>
      <w:r w:rsidRPr="00D64F67">
        <w:rPr>
          <w:lang w:val="en-GB"/>
        </w:rPr>
        <w:t>mplement comprehensive training programs for employees and management to foster cultural awareness</w:t>
      </w:r>
      <w:r>
        <w:rPr>
          <w:lang w:val="en-GB"/>
        </w:rPr>
        <w:t xml:space="preserve"> </w:t>
      </w:r>
      <w:r w:rsidRPr="00614211">
        <w:rPr>
          <w:lang w:val="en-GB"/>
        </w:rPr>
        <w:t>(</w:t>
      </w:r>
      <w:proofErr w:type="spellStart"/>
      <w:r w:rsidRPr="00614211">
        <w:rPr>
          <w:lang w:val="en-GB"/>
        </w:rPr>
        <w:t>Kramar</w:t>
      </w:r>
      <w:proofErr w:type="spellEnd"/>
      <w:r w:rsidRPr="00614211">
        <w:rPr>
          <w:lang w:val="en-GB"/>
        </w:rPr>
        <w:t>, 2013)</w:t>
      </w:r>
      <w:r w:rsidRPr="00D64F67">
        <w:rPr>
          <w:lang w:val="en-GB"/>
        </w:rPr>
        <w:t xml:space="preserve">. Understanding the nuances of both Indian and British cultures, from communication styles to business etiquette, </w:t>
      </w:r>
      <w:r>
        <w:rPr>
          <w:lang w:val="en-GB"/>
        </w:rPr>
        <w:t xml:space="preserve">it </w:t>
      </w:r>
      <w:r w:rsidRPr="00D64F67">
        <w:rPr>
          <w:lang w:val="en-GB"/>
        </w:rPr>
        <w:t xml:space="preserve">is crucial for </w:t>
      </w:r>
      <w:r>
        <w:rPr>
          <w:lang w:val="en-GB"/>
        </w:rPr>
        <w:t xml:space="preserve">the management of a company to </w:t>
      </w:r>
      <w:r w:rsidRPr="00D64F67">
        <w:rPr>
          <w:lang w:val="en-GB"/>
        </w:rPr>
        <w:t>minim</w:t>
      </w:r>
      <w:r>
        <w:rPr>
          <w:lang w:val="en-GB"/>
        </w:rPr>
        <w:t>ise</w:t>
      </w:r>
      <w:r w:rsidRPr="00D64F67">
        <w:rPr>
          <w:lang w:val="en-GB"/>
        </w:rPr>
        <w:t xml:space="preserve"> misunderstandings and building mutual respect.</w:t>
      </w:r>
    </w:p>
    <w:p w14:paraId="53766EB6" w14:textId="77777777" w:rsidR="003952E4" w:rsidRDefault="003952E4" w:rsidP="003952E4">
      <w:pPr>
        <w:rPr>
          <w:lang w:val="en-GB"/>
        </w:rPr>
      </w:pPr>
      <w:r>
        <w:rPr>
          <w:lang w:val="en-GB"/>
        </w:rPr>
        <w:t>The companies should also foster a</w:t>
      </w:r>
      <w:r w:rsidRPr="00D64F67">
        <w:rPr>
          <w:lang w:val="en-GB"/>
        </w:rPr>
        <w:t xml:space="preserve">daptive </w:t>
      </w:r>
      <w:r>
        <w:rPr>
          <w:lang w:val="en-GB"/>
        </w:rPr>
        <w:t>c</w:t>
      </w:r>
      <w:r w:rsidRPr="00D64F67">
        <w:rPr>
          <w:lang w:val="en-GB"/>
        </w:rPr>
        <w:t xml:space="preserve">ommunication </w:t>
      </w:r>
      <w:r>
        <w:rPr>
          <w:lang w:val="en-GB"/>
        </w:rPr>
        <w:t>s</w:t>
      </w:r>
      <w:r w:rsidRPr="00D64F67">
        <w:rPr>
          <w:lang w:val="en-GB"/>
        </w:rPr>
        <w:t>tyles</w:t>
      </w:r>
      <w:r>
        <w:rPr>
          <w:lang w:val="en-GB"/>
        </w:rPr>
        <w:t>. They should</w:t>
      </w:r>
      <w:r w:rsidRPr="00D64F67">
        <w:rPr>
          <w:lang w:val="en-GB"/>
        </w:rPr>
        <w:t xml:space="preserve"> </w:t>
      </w:r>
      <w:r>
        <w:rPr>
          <w:lang w:val="en-GB"/>
        </w:rPr>
        <w:t>r</w:t>
      </w:r>
      <w:r w:rsidRPr="00D64F67">
        <w:rPr>
          <w:lang w:val="en-GB"/>
        </w:rPr>
        <w:t>ecogni</w:t>
      </w:r>
      <w:r>
        <w:rPr>
          <w:lang w:val="en-GB"/>
        </w:rPr>
        <w:t>s</w:t>
      </w:r>
      <w:r w:rsidRPr="00D64F67">
        <w:rPr>
          <w:lang w:val="en-GB"/>
        </w:rPr>
        <w:t>e and adapt to different communication preferences. The UK workplace may favour direct and succinct communication, while in India, a more indirect and relational approach might be appreciated</w:t>
      </w:r>
      <w:r>
        <w:rPr>
          <w:lang w:val="en-GB"/>
        </w:rPr>
        <w:t xml:space="preserve"> </w:t>
      </w:r>
      <w:r w:rsidRPr="00614211">
        <w:rPr>
          <w:lang w:val="en-GB"/>
        </w:rPr>
        <w:t>(</w:t>
      </w:r>
      <w:proofErr w:type="spellStart"/>
      <w:r w:rsidRPr="00614211">
        <w:rPr>
          <w:lang w:val="en-GB"/>
        </w:rPr>
        <w:t>Kramar</w:t>
      </w:r>
      <w:proofErr w:type="spellEnd"/>
      <w:r w:rsidRPr="00614211">
        <w:rPr>
          <w:lang w:val="en-GB"/>
        </w:rPr>
        <w:t>, 2013)</w:t>
      </w:r>
      <w:r w:rsidRPr="00D64F67">
        <w:rPr>
          <w:lang w:val="en-GB"/>
        </w:rPr>
        <w:t xml:space="preserve">. Encouraging open and respectful dialogue across cultures </w:t>
      </w:r>
      <w:r>
        <w:rPr>
          <w:lang w:val="en-GB"/>
        </w:rPr>
        <w:t>would be</w:t>
      </w:r>
      <w:r w:rsidRPr="00D64F67">
        <w:rPr>
          <w:lang w:val="en-GB"/>
        </w:rPr>
        <w:t xml:space="preserve"> essential.</w:t>
      </w:r>
      <w:r>
        <w:rPr>
          <w:lang w:val="en-GB"/>
        </w:rPr>
        <w:t xml:space="preserve"> For the organisational leaders, the application of communication accommodation theory can be suggested- an approach that involves accommodating communication styles upon considering the cultural elements </w:t>
      </w:r>
      <w:r w:rsidRPr="00614211">
        <w:t>(Lavelle, 2013)</w:t>
      </w:r>
      <w:r>
        <w:rPr>
          <w:lang w:val="en-GB"/>
        </w:rPr>
        <w:t>.</w:t>
      </w:r>
    </w:p>
    <w:p w14:paraId="01821D9A" w14:textId="77777777" w:rsidR="003952E4" w:rsidRDefault="003952E4" w:rsidP="003952E4">
      <w:pPr>
        <w:rPr>
          <w:lang w:val="en-GB"/>
        </w:rPr>
      </w:pPr>
      <w:r>
        <w:rPr>
          <w:lang w:val="en-GB"/>
        </w:rPr>
        <w:t>A company should implement</w:t>
      </w:r>
      <w:r w:rsidRPr="00D64F67">
        <w:rPr>
          <w:lang w:val="en-GB"/>
        </w:rPr>
        <w:t xml:space="preserve"> HR policies that respect and accommodate cultural differences, especially in areas like holidays, work-life balance, and hierarchical structures</w:t>
      </w:r>
      <w:r>
        <w:rPr>
          <w:lang w:val="en-GB"/>
        </w:rPr>
        <w:t xml:space="preserve"> </w:t>
      </w:r>
      <w:r w:rsidRPr="00614211">
        <w:t>(Ashiq, 2022)</w:t>
      </w:r>
      <w:r w:rsidRPr="00D64F67">
        <w:rPr>
          <w:lang w:val="en-GB"/>
        </w:rPr>
        <w:t>. For example, acknowledging national and religious holidays of both countries in company calendars can show respect for cultural diversity</w:t>
      </w:r>
      <w:r>
        <w:rPr>
          <w:lang w:val="en-GB"/>
        </w:rPr>
        <w:t xml:space="preserve"> </w:t>
      </w:r>
      <w:r w:rsidRPr="00614211">
        <w:rPr>
          <w:lang w:val="en-GB"/>
        </w:rPr>
        <w:t>(</w:t>
      </w:r>
      <w:proofErr w:type="spellStart"/>
      <w:r w:rsidRPr="00614211">
        <w:rPr>
          <w:lang w:val="en-GB"/>
        </w:rPr>
        <w:t>Kramar</w:t>
      </w:r>
      <w:proofErr w:type="spellEnd"/>
      <w:r w:rsidRPr="00614211">
        <w:rPr>
          <w:lang w:val="en-GB"/>
        </w:rPr>
        <w:t>, 2013)</w:t>
      </w:r>
      <w:r w:rsidRPr="00D64F67">
        <w:rPr>
          <w:lang w:val="en-GB"/>
        </w:rPr>
        <w:t>.</w:t>
      </w:r>
      <w:r>
        <w:rPr>
          <w:lang w:val="en-GB"/>
        </w:rPr>
        <w:t xml:space="preserve"> When managing employees from other countries or cultures, the same should be done to foster inclusivity and diversity. Studies suggest that acknowledging and accommodating cultural differences can foster an inclusive culture and build a strong relationship between the host country and the home country workforce </w:t>
      </w:r>
      <w:r w:rsidRPr="00614211">
        <w:rPr>
          <w:lang w:val="en-GB"/>
        </w:rPr>
        <w:t>(Ashiq, 2022) (Waddington &amp; Lister, 2013)</w:t>
      </w:r>
      <w:r>
        <w:rPr>
          <w:lang w:val="en-GB"/>
        </w:rPr>
        <w:t xml:space="preserve">. </w:t>
      </w:r>
    </w:p>
    <w:p w14:paraId="77B65C7B" w14:textId="77777777" w:rsidR="003952E4" w:rsidRDefault="003952E4" w:rsidP="003952E4">
      <w:pPr>
        <w:rPr>
          <w:lang w:val="en-GB"/>
        </w:rPr>
      </w:pPr>
      <w:r>
        <w:rPr>
          <w:lang w:val="en-GB"/>
        </w:rPr>
        <w:t>The role of leadership cannot be overlooked either. A company should p</w:t>
      </w:r>
      <w:r w:rsidRPr="00E63C6F">
        <w:rPr>
          <w:lang w:val="en-GB"/>
        </w:rPr>
        <w:t>romote inclusive leadership that values diverse perspectives</w:t>
      </w:r>
      <w:r>
        <w:rPr>
          <w:lang w:val="en-GB"/>
        </w:rPr>
        <w:t xml:space="preserve"> </w:t>
      </w:r>
      <w:r w:rsidRPr="00195B68">
        <w:rPr>
          <w:lang w:val="en-GB"/>
        </w:rPr>
        <w:t>(Dowling et al., 2023)</w:t>
      </w:r>
      <w:r w:rsidRPr="00E63C6F">
        <w:rPr>
          <w:lang w:val="en-GB"/>
        </w:rPr>
        <w:t>. Leaders should be trained to recogni</w:t>
      </w:r>
      <w:r>
        <w:rPr>
          <w:lang w:val="en-GB"/>
        </w:rPr>
        <w:t>s</w:t>
      </w:r>
      <w:r w:rsidRPr="00E63C6F">
        <w:rPr>
          <w:lang w:val="en-GB"/>
        </w:rPr>
        <w:t>e and leverage the strengths that different cultural backgrounds bring to the team.</w:t>
      </w:r>
      <w:r>
        <w:rPr>
          <w:lang w:val="en-GB"/>
        </w:rPr>
        <w:t xml:space="preserve"> Furthermore, to establish connection with the workforce on a more individual level, leadership </w:t>
      </w:r>
      <w:r>
        <w:rPr>
          <w:lang w:val="en-GB"/>
        </w:rPr>
        <w:lastRenderedPageBreak/>
        <w:t xml:space="preserve">styles such as transformational leadership can be suggested which will help foster strong human relationship in the organisation </w:t>
      </w:r>
      <w:r w:rsidRPr="00614211">
        <w:rPr>
          <w:lang w:val="en-GB"/>
        </w:rPr>
        <w:t>(</w:t>
      </w:r>
      <w:proofErr w:type="spellStart"/>
      <w:r w:rsidRPr="00614211">
        <w:rPr>
          <w:lang w:val="en-GB"/>
        </w:rPr>
        <w:t>Kramar</w:t>
      </w:r>
      <w:proofErr w:type="spellEnd"/>
      <w:r w:rsidRPr="00614211">
        <w:rPr>
          <w:lang w:val="en-GB"/>
        </w:rPr>
        <w:t>, 2013)</w:t>
      </w:r>
      <w:r>
        <w:rPr>
          <w:lang w:val="en-GB"/>
        </w:rPr>
        <w:t>. These are employee-oriented leadership styles that have been proven to be more effective in multinational companies to foster positive workplace environment. The leaders should further t</w:t>
      </w:r>
      <w:r w:rsidRPr="00E63C6F">
        <w:rPr>
          <w:lang w:val="en-GB"/>
        </w:rPr>
        <w:t>ailor employee engagement strategies to fit the cultural context of each country</w:t>
      </w:r>
      <w:r>
        <w:rPr>
          <w:lang w:val="en-GB"/>
        </w:rPr>
        <w:t xml:space="preserve"> </w:t>
      </w:r>
      <w:r w:rsidRPr="00614211">
        <w:rPr>
          <w:lang w:val="en-GB"/>
        </w:rPr>
        <w:t>(</w:t>
      </w:r>
      <w:proofErr w:type="spellStart"/>
      <w:r w:rsidRPr="00614211">
        <w:rPr>
          <w:lang w:val="en-GB"/>
        </w:rPr>
        <w:t>Reiche</w:t>
      </w:r>
      <w:proofErr w:type="spellEnd"/>
      <w:r w:rsidRPr="00614211">
        <w:rPr>
          <w:lang w:val="en-GB"/>
        </w:rPr>
        <w:t xml:space="preserve"> et al., 2023)</w:t>
      </w:r>
      <w:r w:rsidRPr="00E63C6F">
        <w:rPr>
          <w:lang w:val="en-GB"/>
        </w:rPr>
        <w:t xml:space="preserve">. </w:t>
      </w:r>
      <w:r>
        <w:rPr>
          <w:lang w:val="en-GB"/>
        </w:rPr>
        <w:t>Furthermore, considering that i</w:t>
      </w:r>
      <w:r w:rsidRPr="00E63C6F">
        <w:rPr>
          <w:lang w:val="en-GB"/>
        </w:rPr>
        <w:t>n India, a focus on team-building activities and familial culture might be more effective, while in the UK, individual recognition and career development opportunities might be prioriti</w:t>
      </w:r>
      <w:r>
        <w:rPr>
          <w:lang w:val="en-GB"/>
        </w:rPr>
        <w:t>s</w:t>
      </w:r>
      <w:r w:rsidRPr="00E63C6F">
        <w:rPr>
          <w:lang w:val="en-GB"/>
        </w:rPr>
        <w:t>ed</w:t>
      </w:r>
      <w:r>
        <w:rPr>
          <w:lang w:val="en-GB"/>
        </w:rPr>
        <w:t xml:space="preserve">, leadership approaches such as contingency theory of leadership can be suggested, where leaders can adopt their styles based on contingencies </w:t>
      </w:r>
      <w:r w:rsidRPr="00195B68">
        <w:rPr>
          <w:lang w:val="en-GB"/>
        </w:rPr>
        <w:t>(Dowling et al., 2023)</w:t>
      </w:r>
      <w:r>
        <w:rPr>
          <w:lang w:val="en-GB"/>
        </w:rPr>
        <w:t xml:space="preserve">. </w:t>
      </w:r>
    </w:p>
    <w:p w14:paraId="2A06DC16" w14:textId="77777777" w:rsidR="003952E4" w:rsidRDefault="003952E4" w:rsidP="003952E4">
      <w:pPr>
        <w:rPr>
          <w:lang w:val="en-GB"/>
        </w:rPr>
      </w:pPr>
      <w:r>
        <w:rPr>
          <w:lang w:val="en-GB"/>
        </w:rPr>
        <w:t>In a multinational company, the management should m</w:t>
      </w:r>
      <w:r w:rsidRPr="00EE00D4">
        <w:rPr>
          <w:lang w:val="en-GB"/>
        </w:rPr>
        <w:t>aintain consistent ethical standards and compliance across all operations, while being mindful of local norms and practices</w:t>
      </w:r>
      <w:r>
        <w:rPr>
          <w:lang w:val="en-GB"/>
        </w:rPr>
        <w:t xml:space="preserve"> </w:t>
      </w:r>
      <w:r w:rsidRPr="00195B68">
        <w:rPr>
          <w:lang w:val="en-GB"/>
        </w:rPr>
        <w:t>(Dowling et al., 2023)</w:t>
      </w:r>
      <w:r w:rsidRPr="00EE00D4">
        <w:rPr>
          <w:lang w:val="en-GB"/>
        </w:rPr>
        <w:t>.</w:t>
      </w:r>
      <w:r w:rsidRPr="00EE00D4">
        <w:t xml:space="preserve"> </w:t>
      </w:r>
      <w:r w:rsidRPr="00EE00D4">
        <w:rPr>
          <w:lang w:val="en-GB"/>
        </w:rPr>
        <w:t>This involves upholding principles like integrity, honesty, fairness, and respect for all individuals. These universal standards align with Kantian ethics, which emphasi</w:t>
      </w:r>
      <w:r>
        <w:rPr>
          <w:lang w:val="en-GB"/>
        </w:rPr>
        <w:t>s</w:t>
      </w:r>
      <w:r w:rsidRPr="00EE00D4">
        <w:rPr>
          <w:lang w:val="en-GB"/>
        </w:rPr>
        <w:t>e the importance of moral duty and treating individuals as ends in themselves, not merely as means to an end</w:t>
      </w:r>
      <w:r>
        <w:rPr>
          <w:lang w:val="en-GB"/>
        </w:rPr>
        <w:t xml:space="preserve"> </w:t>
      </w:r>
      <w:r w:rsidRPr="00614211">
        <w:rPr>
          <w:lang w:val="en-GB"/>
        </w:rPr>
        <w:t>(Lavelle, 2013)</w:t>
      </w:r>
      <w:r w:rsidRPr="00EE00D4">
        <w:rPr>
          <w:lang w:val="en-GB"/>
        </w:rPr>
        <w:t>.</w:t>
      </w:r>
      <w:r w:rsidRPr="00EE00D4">
        <w:t xml:space="preserve"> </w:t>
      </w:r>
      <w:r w:rsidRPr="00EE00D4">
        <w:rPr>
          <w:lang w:val="en-GB"/>
        </w:rPr>
        <w:t xml:space="preserve">While adhering to universal ethics, companies must also be aware </w:t>
      </w:r>
      <w:r>
        <w:rPr>
          <w:lang w:val="en-GB"/>
        </w:rPr>
        <w:t>a</w:t>
      </w:r>
      <w:r w:rsidRPr="00EE00D4">
        <w:rPr>
          <w:lang w:val="en-GB"/>
        </w:rPr>
        <w:t>nd compliant with local laws and cultural practices. This dual focus resonates with the concept of ‘Legal Rights’ under the Rights theory of ethics, which advocates for respecting the legal rights of individuals in different jurisdictions</w:t>
      </w:r>
      <w:r>
        <w:rPr>
          <w:lang w:val="en-GB"/>
        </w:rPr>
        <w:t xml:space="preserve"> </w:t>
      </w:r>
      <w:r w:rsidRPr="00614211">
        <w:rPr>
          <w:lang w:val="en-GB"/>
        </w:rPr>
        <w:t>(Waddington &amp; Lister, 2013)</w:t>
      </w:r>
      <w:r w:rsidRPr="00EE00D4">
        <w:rPr>
          <w:lang w:val="en-GB"/>
        </w:rPr>
        <w:t>.</w:t>
      </w:r>
    </w:p>
    <w:p w14:paraId="64361188" w14:textId="77777777" w:rsidR="003952E4" w:rsidRDefault="003952E4" w:rsidP="003952E4">
      <w:pPr>
        <w:rPr>
          <w:lang w:val="en-GB"/>
        </w:rPr>
      </w:pPr>
      <w:r w:rsidRPr="00E208E5">
        <w:rPr>
          <w:lang w:val="en-GB"/>
        </w:rPr>
        <w:t>Ethical business practices necessitate fair treatment of all employees, regardless of their cultural, racial, or ethnic backgrounds</w:t>
      </w:r>
      <w:r>
        <w:rPr>
          <w:lang w:val="en-GB"/>
        </w:rPr>
        <w:t xml:space="preserve"> </w:t>
      </w:r>
      <w:r w:rsidRPr="00614211">
        <w:rPr>
          <w:lang w:val="en-GB"/>
        </w:rPr>
        <w:t>(</w:t>
      </w:r>
      <w:proofErr w:type="spellStart"/>
      <w:r w:rsidRPr="00614211">
        <w:rPr>
          <w:lang w:val="en-GB"/>
        </w:rPr>
        <w:t>Stavrou</w:t>
      </w:r>
      <w:proofErr w:type="spellEnd"/>
      <w:r w:rsidRPr="00614211">
        <w:rPr>
          <w:lang w:val="en-GB"/>
        </w:rPr>
        <w:t xml:space="preserve"> et al., 2021)</w:t>
      </w:r>
      <w:r w:rsidRPr="00E208E5">
        <w:rPr>
          <w:lang w:val="en-GB"/>
        </w:rPr>
        <w:t>. This principle is grounded in the Rights theory, which stresses the importance of respecting the fundamental rights of individuals, including the right to be treated equally</w:t>
      </w:r>
      <w:r>
        <w:rPr>
          <w:lang w:val="en-GB"/>
        </w:rPr>
        <w:t xml:space="preserve"> </w:t>
      </w:r>
      <w:r w:rsidRPr="00614211">
        <w:rPr>
          <w:lang w:val="en-GB"/>
        </w:rPr>
        <w:t>(</w:t>
      </w:r>
      <w:proofErr w:type="spellStart"/>
      <w:r w:rsidRPr="00614211">
        <w:rPr>
          <w:lang w:val="en-GB"/>
        </w:rPr>
        <w:t>Reiche</w:t>
      </w:r>
      <w:proofErr w:type="spellEnd"/>
      <w:r w:rsidRPr="00614211">
        <w:rPr>
          <w:lang w:val="en-GB"/>
        </w:rPr>
        <w:t xml:space="preserve"> et al., 2023)</w:t>
      </w:r>
      <w:r w:rsidRPr="00E208E5">
        <w:rPr>
          <w:lang w:val="en-GB"/>
        </w:rPr>
        <w:t>.</w:t>
      </w:r>
      <w:r w:rsidRPr="00E208E5">
        <w:t xml:space="preserve"> </w:t>
      </w:r>
      <w:r w:rsidRPr="00E208E5">
        <w:rPr>
          <w:lang w:val="en-GB"/>
        </w:rPr>
        <w:t>Providing equal opportunities for growth, development, and advancement to all employees, irrespective of their cultural context, maximi</w:t>
      </w:r>
      <w:r>
        <w:rPr>
          <w:lang w:val="en-GB"/>
        </w:rPr>
        <w:t>s</w:t>
      </w:r>
      <w:r w:rsidRPr="00E208E5">
        <w:rPr>
          <w:lang w:val="en-GB"/>
        </w:rPr>
        <w:t>e overall happiness and well-being</w:t>
      </w:r>
      <w:r>
        <w:rPr>
          <w:lang w:val="en-GB"/>
        </w:rPr>
        <w:t>. It</w:t>
      </w:r>
      <w:r w:rsidRPr="00E208E5">
        <w:rPr>
          <w:lang w:val="en-GB"/>
        </w:rPr>
        <w:t xml:space="preserve"> supports the idea that diverse and inclusive practices lead to more positive outcomes for both individuals and the organi</w:t>
      </w:r>
      <w:r>
        <w:rPr>
          <w:lang w:val="en-GB"/>
        </w:rPr>
        <w:t>s</w:t>
      </w:r>
      <w:r w:rsidRPr="00E208E5">
        <w:rPr>
          <w:lang w:val="en-GB"/>
        </w:rPr>
        <w:t>ation</w:t>
      </w:r>
      <w:r>
        <w:rPr>
          <w:lang w:val="en-GB"/>
        </w:rPr>
        <w:t xml:space="preserve"> </w:t>
      </w:r>
      <w:r w:rsidRPr="00614211">
        <w:rPr>
          <w:lang w:val="en-GB"/>
        </w:rPr>
        <w:t>(</w:t>
      </w:r>
      <w:proofErr w:type="spellStart"/>
      <w:r w:rsidRPr="00614211">
        <w:rPr>
          <w:lang w:val="en-GB"/>
        </w:rPr>
        <w:t>Stavrou</w:t>
      </w:r>
      <w:proofErr w:type="spellEnd"/>
      <w:r w:rsidRPr="00614211">
        <w:rPr>
          <w:lang w:val="en-GB"/>
        </w:rPr>
        <w:t xml:space="preserve"> et al., 2021)</w:t>
      </w:r>
      <w:r w:rsidRPr="00E208E5">
        <w:rPr>
          <w:lang w:val="en-GB"/>
        </w:rPr>
        <w:t>.</w:t>
      </w:r>
    </w:p>
    <w:p w14:paraId="094B6A92" w14:textId="77777777" w:rsidR="003952E4" w:rsidRDefault="003952E4" w:rsidP="003952E4">
      <w:pPr>
        <w:pStyle w:val="Heading1"/>
        <w:rPr>
          <w:lang w:val="en-GB"/>
        </w:rPr>
      </w:pPr>
      <w:bookmarkStart w:id="13" w:name="_Toc153719280"/>
      <w:r>
        <w:rPr>
          <w:lang w:val="en-GB"/>
        </w:rPr>
        <w:t>Conclusion</w:t>
      </w:r>
      <w:bookmarkEnd w:id="13"/>
    </w:p>
    <w:p w14:paraId="2D44268D" w14:textId="77777777" w:rsidR="003952E4" w:rsidRDefault="003952E4" w:rsidP="003952E4">
      <w:pPr>
        <w:rPr>
          <w:lang w:val="en-GB"/>
        </w:rPr>
      </w:pPr>
      <w:r w:rsidRPr="00E63C6F">
        <w:rPr>
          <w:lang w:val="en-GB"/>
        </w:rPr>
        <w:t xml:space="preserve">Understanding the cultural dimensions and laws of a country provides invaluable insights into how people are managed in organisations. Cultural dimensions, like power distance and individualism, reveal underlying values that shape workplace interactions, leadership styles, and employee </w:t>
      </w:r>
      <w:r w:rsidRPr="00E63C6F">
        <w:rPr>
          <w:lang w:val="en-GB"/>
        </w:rPr>
        <w:lastRenderedPageBreak/>
        <w:t>expectations. At the same time, knowledge of local laws and regulations ensures that HR practices comply with legal standards regarding wages, working conditions, and employee rights. This dual understanding fosters a holistic approach to HRM, aligning organisational practices with cultural norms and legal requirements, thereby creating a harmonious and efficient workplace environment.</w:t>
      </w:r>
    </w:p>
    <w:p w14:paraId="2A87BBF3" w14:textId="77777777" w:rsidR="003952E4" w:rsidRDefault="003952E4" w:rsidP="003952E4">
      <w:pPr>
        <w:pStyle w:val="Heading1"/>
        <w:rPr>
          <w:lang w:val="en-GB"/>
        </w:rPr>
      </w:pPr>
      <w:bookmarkStart w:id="14" w:name="_Toc153719281"/>
      <w:r>
        <w:rPr>
          <w:lang w:val="en-GB"/>
        </w:rPr>
        <w:t>Recommendations</w:t>
      </w:r>
      <w:bookmarkEnd w:id="14"/>
    </w:p>
    <w:p w14:paraId="3442331E" w14:textId="77777777" w:rsidR="003952E4" w:rsidRPr="00614211" w:rsidRDefault="003952E4" w:rsidP="003952E4">
      <w:pPr>
        <w:rPr>
          <w:lang w:val="en-GB"/>
        </w:rPr>
      </w:pPr>
      <w:r w:rsidRPr="00614211">
        <w:rPr>
          <w:lang w:val="en-GB"/>
        </w:rPr>
        <w:t>As an HR manager in an international company operating in both the UK and India, a strategic and culturally sensitive approach is essential to bridge the gap in HR practices. First and foremost, developing cross-cultural competence is crucial</w:t>
      </w:r>
      <w:r>
        <w:rPr>
          <w:lang w:val="en-GB"/>
        </w:rPr>
        <w:t xml:space="preserve"> </w:t>
      </w:r>
      <w:r w:rsidRPr="004A03BA">
        <w:rPr>
          <w:lang w:val="en-GB"/>
        </w:rPr>
        <w:t>(McDonnell, 2012)</w:t>
      </w:r>
      <w:r w:rsidRPr="00614211">
        <w:rPr>
          <w:lang w:val="en-GB"/>
        </w:rPr>
        <w:t>. This involves investing in training programs that enhance understanding of both British and Indian cultures, with a focus on communication styles, business etiquette, and social norms. Such knowledge is vital for formulating policies and practices that are both respectful and effective in each country's context</w:t>
      </w:r>
      <w:r>
        <w:rPr>
          <w:lang w:val="en-GB"/>
        </w:rPr>
        <w:t xml:space="preserve"> </w:t>
      </w:r>
      <w:r w:rsidRPr="004A03BA">
        <w:t>(</w:t>
      </w:r>
      <w:proofErr w:type="spellStart"/>
      <w:r w:rsidRPr="004A03BA">
        <w:t>Reiche</w:t>
      </w:r>
      <w:proofErr w:type="spellEnd"/>
      <w:r w:rsidRPr="004A03BA">
        <w:t xml:space="preserve"> et al., 2023)</w:t>
      </w:r>
      <w:r w:rsidRPr="00614211">
        <w:rPr>
          <w:lang w:val="en-GB"/>
        </w:rPr>
        <w:t>.</w:t>
      </w:r>
    </w:p>
    <w:p w14:paraId="6AAFD791" w14:textId="77777777" w:rsidR="003952E4" w:rsidRPr="00614211" w:rsidRDefault="003952E4" w:rsidP="003952E4">
      <w:pPr>
        <w:rPr>
          <w:lang w:val="en-GB"/>
        </w:rPr>
      </w:pPr>
      <w:r>
        <w:rPr>
          <w:lang w:val="en-GB"/>
        </w:rPr>
        <w:t>It is also</w:t>
      </w:r>
      <w:r w:rsidRPr="00614211">
        <w:rPr>
          <w:lang w:val="en-GB"/>
        </w:rPr>
        <w:t xml:space="preserve"> important to implement locali</w:t>
      </w:r>
      <w:r>
        <w:rPr>
          <w:lang w:val="en-GB"/>
        </w:rPr>
        <w:t>s</w:t>
      </w:r>
      <w:r w:rsidRPr="00614211">
        <w:rPr>
          <w:lang w:val="en-GB"/>
        </w:rPr>
        <w:t>ed HR policies that align with a consistent global HR strategy</w:t>
      </w:r>
      <w:r>
        <w:rPr>
          <w:lang w:val="en-GB"/>
        </w:rPr>
        <w:t xml:space="preserve"> </w:t>
      </w:r>
      <w:r w:rsidRPr="004A03BA">
        <w:rPr>
          <w:lang w:val="en-GB"/>
        </w:rPr>
        <w:t>(Waddington &amp; Lister, 2013)</w:t>
      </w:r>
      <w:r w:rsidRPr="00614211">
        <w:rPr>
          <w:lang w:val="en-GB"/>
        </w:rPr>
        <w:t>. This means tailoring specific policies to fit the cultural and legal nuances of each country, such as adapting benefit schemes and work-life balance initiatives to meet local expectations and legal requirements</w:t>
      </w:r>
      <w:r>
        <w:rPr>
          <w:lang w:val="en-GB"/>
        </w:rPr>
        <w:t xml:space="preserve"> </w:t>
      </w:r>
      <w:r w:rsidRPr="004A03BA">
        <w:rPr>
          <w:lang w:val="en-GB"/>
        </w:rPr>
        <w:t>(</w:t>
      </w:r>
      <w:proofErr w:type="spellStart"/>
      <w:r w:rsidRPr="004A03BA">
        <w:rPr>
          <w:lang w:val="en-GB"/>
        </w:rPr>
        <w:t>Reiche</w:t>
      </w:r>
      <w:proofErr w:type="spellEnd"/>
      <w:r w:rsidRPr="004A03BA">
        <w:rPr>
          <w:lang w:val="en-GB"/>
        </w:rPr>
        <w:t xml:space="preserve"> et al., 2023)</w:t>
      </w:r>
      <w:r w:rsidRPr="00614211">
        <w:rPr>
          <w:lang w:val="en-GB"/>
        </w:rPr>
        <w:t>. Alongside this, fostering inclusive leadership is key. Encouraging leaders to embrace inclusivity, understanding, and respect for diverse perspectives is crucial, which can be achieved through leadership development programs that emphasize empathy, cultural sensitivity, and adaptability</w:t>
      </w:r>
      <w:r>
        <w:rPr>
          <w:lang w:val="en-GB"/>
        </w:rPr>
        <w:t xml:space="preserve"> </w:t>
      </w:r>
      <w:r w:rsidRPr="004A03BA">
        <w:rPr>
          <w:lang w:val="en-GB"/>
        </w:rPr>
        <w:t>(</w:t>
      </w:r>
      <w:proofErr w:type="spellStart"/>
      <w:r w:rsidRPr="004A03BA">
        <w:rPr>
          <w:lang w:val="en-GB"/>
        </w:rPr>
        <w:t>Kramar</w:t>
      </w:r>
      <w:proofErr w:type="spellEnd"/>
      <w:r w:rsidRPr="004A03BA">
        <w:rPr>
          <w:lang w:val="en-GB"/>
        </w:rPr>
        <w:t>, 2013)</w:t>
      </w:r>
      <w:r w:rsidRPr="00614211">
        <w:rPr>
          <w:lang w:val="en-GB"/>
        </w:rPr>
        <w:t>.</w:t>
      </w:r>
    </w:p>
    <w:p w14:paraId="76EDD56D" w14:textId="77777777" w:rsidR="003952E4" w:rsidRPr="00614211" w:rsidRDefault="003952E4" w:rsidP="003952E4">
      <w:pPr>
        <w:rPr>
          <w:lang w:val="en-GB"/>
        </w:rPr>
      </w:pPr>
      <w:r w:rsidRPr="00614211">
        <w:rPr>
          <w:lang w:val="en-GB"/>
        </w:rPr>
        <w:t>Another significant step is establishing transparent communication channels. Clear and open lines of communication should be ensured, allowing employees from both countries to voice their concerns and provide feedback</w:t>
      </w:r>
      <w:r>
        <w:rPr>
          <w:lang w:val="en-GB"/>
        </w:rPr>
        <w:t xml:space="preserve"> </w:t>
      </w:r>
      <w:r w:rsidRPr="004A03BA">
        <w:rPr>
          <w:lang w:val="en-GB"/>
        </w:rPr>
        <w:t>(</w:t>
      </w:r>
      <w:proofErr w:type="spellStart"/>
      <w:r w:rsidRPr="004A03BA">
        <w:rPr>
          <w:lang w:val="en-GB"/>
        </w:rPr>
        <w:t>Kramar</w:t>
      </w:r>
      <w:proofErr w:type="spellEnd"/>
      <w:r w:rsidRPr="004A03BA">
        <w:rPr>
          <w:lang w:val="en-GB"/>
        </w:rPr>
        <w:t>, 2013)</w:t>
      </w:r>
      <w:r w:rsidRPr="00614211">
        <w:rPr>
          <w:lang w:val="en-GB"/>
        </w:rPr>
        <w:t>. This helps in understanding and addressing any culture-specific issues. Additionally, promoting collaborative work environments is beneficial. Creating opportunities for cross-border teams and projects facilitates interaction and collaboration between employees from the UK and India, aiding mutual understanding and leveraging diverse perspectives for innovation</w:t>
      </w:r>
      <w:r>
        <w:rPr>
          <w:lang w:val="en-GB"/>
        </w:rPr>
        <w:t xml:space="preserve"> </w:t>
      </w:r>
      <w:r w:rsidRPr="004A03BA">
        <w:t>(Johnson, 2020)</w:t>
      </w:r>
      <w:r w:rsidRPr="00614211">
        <w:rPr>
          <w:lang w:val="en-GB"/>
        </w:rPr>
        <w:t>.</w:t>
      </w:r>
    </w:p>
    <w:p w14:paraId="1D21AB30" w14:textId="77777777" w:rsidR="003952E4" w:rsidRDefault="003952E4" w:rsidP="003952E4">
      <w:pPr>
        <w:rPr>
          <w:lang w:val="en-GB"/>
        </w:rPr>
      </w:pPr>
      <w:r w:rsidRPr="00614211">
        <w:rPr>
          <w:lang w:val="en-GB"/>
        </w:rPr>
        <w:t xml:space="preserve">Finally, regularly reviewing and adapting practices is essential. HR practices in both countries should be continuously assessed and evolved in response to changing cultural dynamics, employee </w:t>
      </w:r>
      <w:r w:rsidRPr="00614211">
        <w:rPr>
          <w:lang w:val="en-GB"/>
        </w:rPr>
        <w:lastRenderedPageBreak/>
        <w:t>feedback, and business needs</w:t>
      </w:r>
      <w:r>
        <w:rPr>
          <w:lang w:val="en-GB"/>
        </w:rPr>
        <w:t xml:space="preserve"> </w:t>
      </w:r>
      <w:r w:rsidRPr="004A03BA">
        <w:rPr>
          <w:lang w:val="en-GB"/>
        </w:rPr>
        <w:t>(Johnson, 2020)</w:t>
      </w:r>
      <w:r w:rsidRPr="00614211">
        <w:rPr>
          <w:lang w:val="en-GB"/>
        </w:rPr>
        <w:t>. Moreover, maintaining the highest standards of ethical and legal compliance in both regions is paramount. Understanding and respecting the differences in legal environments ensures that all practices are not only legally compliant but also ethically sound</w:t>
      </w:r>
      <w:r>
        <w:rPr>
          <w:lang w:val="en-GB"/>
        </w:rPr>
        <w:t xml:space="preserve"> </w:t>
      </w:r>
      <w:r w:rsidRPr="004A03BA">
        <w:rPr>
          <w:lang w:val="en-GB"/>
        </w:rPr>
        <w:t>(Dowling et al., 2023)</w:t>
      </w:r>
      <w:r w:rsidRPr="00614211">
        <w:rPr>
          <w:lang w:val="en-GB"/>
        </w:rPr>
        <w:t>. By following these recommendations, an HR manager can effectively manage the diverse needs of employees in both the UK and India, contributing significantly to the success of the international business.</w:t>
      </w:r>
    </w:p>
    <w:p w14:paraId="2FB11C31" w14:textId="77777777" w:rsidR="003952E4" w:rsidRDefault="003952E4" w:rsidP="003952E4">
      <w:pPr>
        <w:rPr>
          <w:lang w:val="en-GB"/>
        </w:rPr>
      </w:pPr>
    </w:p>
    <w:p w14:paraId="38934FC7" w14:textId="77777777" w:rsidR="003952E4" w:rsidRDefault="003952E4" w:rsidP="003952E4">
      <w:pPr>
        <w:spacing w:line="259" w:lineRule="auto"/>
        <w:jc w:val="left"/>
        <w:rPr>
          <w:rFonts w:eastAsiaTheme="majorEastAsia" w:cstheme="majorBidi"/>
          <w:b/>
          <w:sz w:val="32"/>
          <w:szCs w:val="32"/>
          <w:lang w:val="en-GB"/>
        </w:rPr>
      </w:pPr>
      <w:r>
        <w:rPr>
          <w:lang w:val="en-GB"/>
        </w:rPr>
        <w:br w:type="page"/>
      </w:r>
    </w:p>
    <w:p w14:paraId="0668662E" w14:textId="77777777" w:rsidR="003952E4" w:rsidRDefault="003952E4" w:rsidP="003952E4">
      <w:pPr>
        <w:pStyle w:val="Heading1"/>
        <w:rPr>
          <w:lang w:val="en-GB"/>
        </w:rPr>
      </w:pPr>
      <w:bookmarkStart w:id="15" w:name="_Toc153719282"/>
      <w:r>
        <w:rPr>
          <w:lang w:val="en-GB"/>
        </w:rPr>
        <w:lastRenderedPageBreak/>
        <w:t>References</w:t>
      </w:r>
      <w:bookmarkEnd w:id="15"/>
    </w:p>
    <w:p w14:paraId="6E24A0DD" w14:textId="77777777" w:rsidR="003952E4" w:rsidRDefault="003952E4" w:rsidP="003952E4">
      <w:pPr>
        <w:pStyle w:val="NormalWeb"/>
        <w:ind w:left="567" w:hanging="567"/>
      </w:pPr>
      <w:r>
        <w:t xml:space="preserve">Ashiq, W. (2022) </w:t>
      </w:r>
      <w:r>
        <w:rPr>
          <w:i/>
          <w:iCs/>
        </w:rPr>
        <w:t>Differences between UK and Indian work culture</w:t>
      </w:r>
      <w:r>
        <w:t xml:space="preserve">, </w:t>
      </w:r>
      <w:r>
        <w:rPr>
          <w:i/>
          <w:iCs/>
        </w:rPr>
        <w:t>Great British Mag</w:t>
      </w:r>
      <w:r>
        <w:t xml:space="preserve">. Available at: https://greatbritishmag.co.uk/student-guide/differences-between-uk-and-indian-work-culture/ (Accessed: 17 December 2023). </w:t>
      </w:r>
    </w:p>
    <w:p w14:paraId="0E3C3A4B" w14:textId="77777777" w:rsidR="003952E4" w:rsidRDefault="003952E4" w:rsidP="003952E4">
      <w:pPr>
        <w:pStyle w:val="NormalWeb"/>
        <w:ind w:left="567" w:hanging="567"/>
      </w:pPr>
      <w:r>
        <w:t xml:space="preserve">Brewster, C. </w:t>
      </w:r>
      <w:r>
        <w:rPr>
          <w:i/>
          <w:iCs/>
        </w:rPr>
        <w:t>et al.</w:t>
      </w:r>
      <w:r>
        <w:t xml:space="preserve"> (2023) </w:t>
      </w:r>
      <w:r>
        <w:rPr>
          <w:i/>
          <w:iCs/>
        </w:rPr>
        <w:t>International Human Resource Management</w:t>
      </w:r>
      <w:r>
        <w:t xml:space="preserve">. London, United Kingdom: Kogan Page Limited. </w:t>
      </w:r>
    </w:p>
    <w:p w14:paraId="37951A66" w14:textId="77777777" w:rsidR="003952E4" w:rsidRDefault="003952E4" w:rsidP="003952E4">
      <w:pPr>
        <w:pStyle w:val="NormalWeb"/>
        <w:ind w:left="567" w:hanging="567"/>
      </w:pPr>
      <w:r>
        <w:t xml:space="preserve">Buchanan, I. (2023) </w:t>
      </w:r>
      <w:r>
        <w:rPr>
          <w:i/>
          <w:iCs/>
        </w:rPr>
        <w:t xml:space="preserve">UK </w:t>
      </w:r>
      <w:proofErr w:type="spellStart"/>
      <w:r>
        <w:rPr>
          <w:i/>
          <w:iCs/>
        </w:rPr>
        <w:t>labour</w:t>
      </w:r>
      <w:proofErr w:type="spellEnd"/>
      <w:r>
        <w:rPr>
          <w:i/>
          <w:iCs/>
        </w:rPr>
        <w:t xml:space="preserve"> market statistics</w:t>
      </w:r>
      <w:r>
        <w:t xml:space="preserve">, </w:t>
      </w:r>
      <w:r>
        <w:rPr>
          <w:i/>
          <w:iCs/>
        </w:rPr>
        <w:t>researchbriefings.files.parliament.uk</w:t>
      </w:r>
      <w:r>
        <w:t xml:space="preserve">. Available at: https://researchbriefings.files.parliament.uk/documents/CBP-9366/CBP-9366.pdf (Accessed: 17 December 2023). </w:t>
      </w:r>
    </w:p>
    <w:p w14:paraId="6E229C02" w14:textId="77777777" w:rsidR="003952E4" w:rsidRDefault="003952E4" w:rsidP="003952E4">
      <w:pPr>
        <w:pStyle w:val="NormalWeb"/>
        <w:ind w:left="567" w:hanging="567"/>
      </w:pPr>
      <w:r>
        <w:t xml:space="preserve">Business Standard (2019) </w:t>
      </w:r>
      <w:r>
        <w:rPr>
          <w:i/>
          <w:iCs/>
        </w:rPr>
        <w:t>Survey reveals what motivates Indian professionals most and their preferred industry</w:t>
      </w:r>
      <w:r>
        <w:t xml:space="preserve">, </w:t>
      </w:r>
      <w:r>
        <w:rPr>
          <w:i/>
          <w:iCs/>
        </w:rPr>
        <w:t>Business Standard</w:t>
      </w:r>
      <w:r>
        <w:t xml:space="preserve">. Available at: https://www.business-standard.com/article/news-ani/survey-reveals-what-motivates-indian-professionals-most-and-their-preferred-industry-119093000172_1.html (Accessed: 17 December 2023). </w:t>
      </w:r>
    </w:p>
    <w:p w14:paraId="40C7FA94" w14:textId="77777777" w:rsidR="003952E4" w:rsidRDefault="003952E4" w:rsidP="003952E4">
      <w:pPr>
        <w:pStyle w:val="NormalWeb"/>
        <w:ind w:left="567" w:hanging="567"/>
      </w:pPr>
      <w:r>
        <w:t xml:space="preserve">CEIC Data (2023) </w:t>
      </w:r>
      <w:r>
        <w:rPr>
          <w:i/>
          <w:iCs/>
        </w:rPr>
        <w:t xml:space="preserve">India </w:t>
      </w:r>
      <w:proofErr w:type="spellStart"/>
      <w:r>
        <w:rPr>
          <w:i/>
          <w:iCs/>
        </w:rPr>
        <w:t>labour</w:t>
      </w:r>
      <w:proofErr w:type="spellEnd"/>
      <w:r>
        <w:rPr>
          <w:i/>
          <w:iCs/>
        </w:rPr>
        <w:t xml:space="preserve"> force participation rate</w:t>
      </w:r>
      <w:r>
        <w:t xml:space="preserve">, </w:t>
      </w:r>
      <w:r>
        <w:rPr>
          <w:i/>
          <w:iCs/>
        </w:rPr>
        <w:t xml:space="preserve">India </w:t>
      </w:r>
      <w:proofErr w:type="spellStart"/>
      <w:r>
        <w:rPr>
          <w:i/>
          <w:iCs/>
        </w:rPr>
        <w:t>Labour</w:t>
      </w:r>
      <w:proofErr w:type="spellEnd"/>
      <w:r>
        <w:rPr>
          <w:i/>
          <w:iCs/>
        </w:rPr>
        <w:t xml:space="preserve"> Force Participation Rate, 1990 – 2023 | CEIC Data</w:t>
      </w:r>
      <w:r>
        <w:t xml:space="preserve">. Available at: https://www.ceicdata.com/en/indicator/india/labour-force-participation-rate#:~:text=India%20Labour%20Force%20Participation%20Rate%20increased%20to%2042.4%20%25%20in%20Dec,an%20average%20rate%20of%2054.2%20%25%20. (Accessed: 17 December 2023). </w:t>
      </w:r>
    </w:p>
    <w:p w14:paraId="52E4D15D" w14:textId="77777777" w:rsidR="003952E4" w:rsidRDefault="003952E4" w:rsidP="003952E4">
      <w:pPr>
        <w:pStyle w:val="NormalWeb"/>
        <w:ind w:left="567" w:hanging="567"/>
      </w:pPr>
      <w:r>
        <w:t xml:space="preserve">Dowling, P.J., </w:t>
      </w:r>
      <w:proofErr w:type="spellStart"/>
      <w:r>
        <w:t>Festing</w:t>
      </w:r>
      <w:proofErr w:type="spellEnd"/>
      <w:r>
        <w:t xml:space="preserve">, M. and Engle, A.D. (2023) </w:t>
      </w:r>
      <w:r>
        <w:rPr>
          <w:i/>
          <w:iCs/>
        </w:rPr>
        <w:t>International Human Resource Management</w:t>
      </w:r>
      <w:r>
        <w:t xml:space="preserve">. Andover, Hampshire, United Kingdom: Cengage Learning. </w:t>
      </w:r>
    </w:p>
    <w:p w14:paraId="2F40AF35" w14:textId="77777777" w:rsidR="003952E4" w:rsidRDefault="003952E4" w:rsidP="003952E4">
      <w:pPr>
        <w:pStyle w:val="NormalWeb"/>
        <w:ind w:left="567" w:hanging="567"/>
      </w:pPr>
      <w:r>
        <w:t xml:space="preserve">Freeman, D. (2023) </w:t>
      </w:r>
      <w:proofErr w:type="spellStart"/>
      <w:r>
        <w:rPr>
          <w:i/>
          <w:iCs/>
        </w:rPr>
        <w:t>Labour</w:t>
      </w:r>
      <w:proofErr w:type="spellEnd"/>
      <w:r>
        <w:rPr>
          <w:i/>
          <w:iCs/>
        </w:rPr>
        <w:t xml:space="preserve"> market overview, UK: November 2023</w:t>
      </w:r>
      <w:r>
        <w:t xml:space="preserve">, </w:t>
      </w:r>
      <w:proofErr w:type="spellStart"/>
      <w:r>
        <w:rPr>
          <w:i/>
          <w:iCs/>
        </w:rPr>
        <w:t>Labour</w:t>
      </w:r>
      <w:proofErr w:type="spellEnd"/>
      <w:r>
        <w:rPr>
          <w:i/>
          <w:iCs/>
        </w:rPr>
        <w:t xml:space="preserve"> market overview, UK - Office for National Statistics</w:t>
      </w:r>
      <w:r>
        <w:t xml:space="preserve">. Available at: https://www.ons.gov.uk/employmentandlabourmarket/peopleinwork/employmentandemployeetypes/bulletins/uklabourmarket/november2023 (Accessed: 17 December 2023). </w:t>
      </w:r>
    </w:p>
    <w:p w14:paraId="5F8E5699" w14:textId="77777777" w:rsidR="003952E4" w:rsidRDefault="003952E4" w:rsidP="003952E4">
      <w:pPr>
        <w:pStyle w:val="NormalWeb"/>
        <w:ind w:left="567" w:hanging="567"/>
      </w:pPr>
      <w:r>
        <w:t xml:space="preserve">Hofstede Insights (2023) </w:t>
      </w:r>
      <w:r>
        <w:rPr>
          <w:i/>
          <w:iCs/>
        </w:rPr>
        <w:t>Country comparison tool</w:t>
      </w:r>
      <w:r>
        <w:t xml:space="preserve">, </w:t>
      </w:r>
      <w:r>
        <w:rPr>
          <w:i/>
          <w:iCs/>
        </w:rPr>
        <w:t>Hofstede Insights</w:t>
      </w:r>
      <w:r>
        <w:t xml:space="preserve">. Available at: https://www.hofstede-insights.com/country-comparison-tool?countries=india%2Cunited%2Bkingdom (Accessed: 17 December 2023). </w:t>
      </w:r>
    </w:p>
    <w:p w14:paraId="729D1D52" w14:textId="77777777" w:rsidR="003952E4" w:rsidRDefault="003952E4" w:rsidP="003952E4">
      <w:pPr>
        <w:pStyle w:val="NormalWeb"/>
        <w:ind w:left="567" w:hanging="567"/>
      </w:pPr>
      <w:r>
        <w:t xml:space="preserve">Howell, B.M. (2019) ‘Managing emerging technology and organizations with agility’, </w:t>
      </w:r>
      <w:r>
        <w:rPr>
          <w:i/>
          <w:iCs/>
        </w:rPr>
        <w:t>Advances in the Technology of Managing People: Contemporary Issues in Business</w:t>
      </w:r>
      <w:r>
        <w:t xml:space="preserve">, pp. 69–81. doi:10.1108/978-1-78973-073-920191006. </w:t>
      </w:r>
    </w:p>
    <w:p w14:paraId="107AC8A8" w14:textId="77777777" w:rsidR="003952E4" w:rsidRDefault="003952E4" w:rsidP="003952E4">
      <w:pPr>
        <w:pStyle w:val="NormalWeb"/>
        <w:ind w:left="567" w:hanging="567"/>
      </w:pPr>
      <w:r>
        <w:t xml:space="preserve">Johnson, W.H. (2020) ‘Managing people in the global context’, </w:t>
      </w:r>
      <w:r>
        <w:rPr>
          <w:i/>
          <w:iCs/>
        </w:rPr>
        <w:t>Managing Global Strategy</w:t>
      </w:r>
      <w:r>
        <w:t xml:space="preserve">, pp. 127–137. doi:10.4324/9781003031529-13. </w:t>
      </w:r>
    </w:p>
    <w:p w14:paraId="51707DDE" w14:textId="77777777" w:rsidR="003952E4" w:rsidRDefault="003952E4" w:rsidP="003952E4">
      <w:pPr>
        <w:pStyle w:val="NormalWeb"/>
        <w:ind w:left="567" w:hanging="567"/>
      </w:pPr>
      <w:r>
        <w:lastRenderedPageBreak/>
        <w:t xml:space="preserve">Khatri, P.S. (2021) ‘A comparative study of HR practices in Britain and India’, </w:t>
      </w:r>
      <w:r>
        <w:rPr>
          <w:i/>
          <w:iCs/>
        </w:rPr>
        <w:t>International Journal of Human Resource Management</w:t>
      </w:r>
      <w:r>
        <w:t xml:space="preserve">, 12(5), pp. 800–826. doi:10.1080/09585190121947. </w:t>
      </w:r>
    </w:p>
    <w:p w14:paraId="63998743" w14:textId="77777777" w:rsidR="003952E4" w:rsidRDefault="003952E4" w:rsidP="003952E4">
      <w:pPr>
        <w:pStyle w:val="NormalWeb"/>
        <w:ind w:left="567" w:hanging="567"/>
      </w:pPr>
      <w:proofErr w:type="spellStart"/>
      <w:r>
        <w:t>Kramar</w:t>
      </w:r>
      <w:proofErr w:type="spellEnd"/>
      <w:r>
        <w:t xml:space="preserve">, R. (2013) ‘Beyond strategic human resource management: Is sustainable human resource management the next approach?’, </w:t>
      </w:r>
      <w:r>
        <w:rPr>
          <w:i/>
          <w:iCs/>
        </w:rPr>
        <w:t>The International Journal of Human Resource Management</w:t>
      </w:r>
      <w:r>
        <w:t xml:space="preserve">, 25(8), pp. 1069–1089. doi:10.1080/09585192.2013.816863. </w:t>
      </w:r>
    </w:p>
    <w:p w14:paraId="13E6F879" w14:textId="77777777" w:rsidR="003952E4" w:rsidRDefault="003952E4" w:rsidP="003952E4">
      <w:pPr>
        <w:pStyle w:val="NormalWeb"/>
        <w:ind w:left="567" w:hanging="567"/>
      </w:pPr>
      <w:r>
        <w:t xml:space="preserve">Lakshman, C. (2015) ‘Successful HRM for India’, </w:t>
      </w:r>
      <w:r>
        <w:rPr>
          <w:i/>
          <w:iCs/>
        </w:rPr>
        <w:t>Doing Business in India</w:t>
      </w:r>
      <w:r>
        <w:t xml:space="preserve">, pp. 181–196. doi:10.1016/b978-1-84334-774-3.00011-9. </w:t>
      </w:r>
    </w:p>
    <w:p w14:paraId="1ED6F959" w14:textId="77777777" w:rsidR="003952E4" w:rsidRDefault="003952E4" w:rsidP="003952E4">
      <w:pPr>
        <w:pStyle w:val="NormalWeb"/>
        <w:ind w:left="567" w:hanging="567"/>
      </w:pPr>
      <w:r>
        <w:t xml:space="preserve">Lavelle, J. (2013) ‘International Human Resource Management’, </w:t>
      </w:r>
      <w:r>
        <w:rPr>
          <w:i/>
          <w:iCs/>
        </w:rPr>
        <w:t>Human Resource Management</w:t>
      </w:r>
      <w:r>
        <w:t xml:space="preserve">, pp. 207–223. doi:10.1007/978-1-137-00938-8_13. </w:t>
      </w:r>
    </w:p>
    <w:p w14:paraId="3828986F" w14:textId="77777777" w:rsidR="003952E4" w:rsidRDefault="003952E4" w:rsidP="003952E4">
      <w:pPr>
        <w:pStyle w:val="NormalWeb"/>
        <w:ind w:left="567" w:hanging="567"/>
      </w:pPr>
      <w:r>
        <w:t xml:space="preserve">McDonnell, A. (2012) ‘Global Human Resource Management Casebook’, </w:t>
      </w:r>
      <w:r>
        <w:rPr>
          <w:i/>
          <w:iCs/>
        </w:rPr>
        <w:t>The International Journal of Human Resource Management</w:t>
      </w:r>
      <w:r>
        <w:t xml:space="preserve">, 23(7), pp. 1507–1509. doi:10.1080/09585192.2012.659048. </w:t>
      </w:r>
    </w:p>
    <w:p w14:paraId="086CB0A5" w14:textId="77777777" w:rsidR="003952E4" w:rsidRDefault="003952E4" w:rsidP="003952E4">
      <w:pPr>
        <w:pStyle w:val="NormalWeb"/>
        <w:ind w:left="567" w:hanging="567"/>
      </w:pPr>
      <w:r>
        <w:t xml:space="preserve">Mind (2023) </w:t>
      </w:r>
      <w:r>
        <w:rPr>
          <w:i/>
          <w:iCs/>
        </w:rPr>
        <w:t>Mental health facts and statistics - mind</w:t>
      </w:r>
      <w:r>
        <w:t xml:space="preserve">, </w:t>
      </w:r>
      <w:r>
        <w:rPr>
          <w:i/>
          <w:iCs/>
        </w:rPr>
        <w:t>mind.org.uk</w:t>
      </w:r>
      <w:r>
        <w:t xml:space="preserve">. Available at: https://www.mind.org.uk/media-a/2958/statistics-facts-2017.pdf (Accessed: 17 December 2023). </w:t>
      </w:r>
    </w:p>
    <w:p w14:paraId="4CC16702" w14:textId="77777777" w:rsidR="003952E4" w:rsidRDefault="003952E4" w:rsidP="003952E4">
      <w:pPr>
        <w:pStyle w:val="NormalWeb"/>
        <w:ind w:left="567" w:hanging="567"/>
      </w:pPr>
      <w:proofErr w:type="spellStart"/>
      <w:r>
        <w:t>Reiche</w:t>
      </w:r>
      <w:proofErr w:type="spellEnd"/>
      <w:r>
        <w:t xml:space="preserve">, B.S., </w:t>
      </w:r>
      <w:proofErr w:type="spellStart"/>
      <w:r>
        <w:t>Tenzer</w:t>
      </w:r>
      <w:proofErr w:type="spellEnd"/>
      <w:r>
        <w:t xml:space="preserve">, H. and </w:t>
      </w:r>
      <w:proofErr w:type="spellStart"/>
      <w:r>
        <w:t>Harzing</w:t>
      </w:r>
      <w:proofErr w:type="spellEnd"/>
      <w:r>
        <w:t xml:space="preserve">, A.-W. (2023) </w:t>
      </w:r>
      <w:r>
        <w:rPr>
          <w:i/>
          <w:iCs/>
        </w:rPr>
        <w:t>International Human Resource Management</w:t>
      </w:r>
      <w:r>
        <w:t xml:space="preserve">. Los Angeles: SAGE. </w:t>
      </w:r>
    </w:p>
    <w:p w14:paraId="329992FE" w14:textId="77777777" w:rsidR="003952E4" w:rsidRDefault="003952E4" w:rsidP="003952E4">
      <w:pPr>
        <w:pStyle w:val="NormalWeb"/>
        <w:ind w:left="567" w:hanging="567"/>
      </w:pPr>
      <w:r>
        <w:t xml:space="preserve">Singh, V. and </w:t>
      </w:r>
      <w:proofErr w:type="spellStart"/>
      <w:r>
        <w:t>Budhwar</w:t>
      </w:r>
      <w:proofErr w:type="spellEnd"/>
      <w:r>
        <w:t xml:space="preserve">, P. (2009) ‘Factors influencing Indian HRM policies and practices’, </w:t>
      </w:r>
      <w:r>
        <w:rPr>
          <w:i/>
          <w:iCs/>
        </w:rPr>
        <w:t>The Changing Face of People Management in India</w:t>
      </w:r>
      <w:r>
        <w:t xml:space="preserve">, pp. 95–112. </w:t>
      </w:r>
      <w:proofErr w:type="gramStart"/>
      <w:r>
        <w:t>doi:10.4324/9780203884867.ch4</w:t>
      </w:r>
      <w:proofErr w:type="gramEnd"/>
      <w:r>
        <w:t xml:space="preserve">. </w:t>
      </w:r>
    </w:p>
    <w:p w14:paraId="48A8D6E4" w14:textId="77777777" w:rsidR="003952E4" w:rsidRDefault="003952E4" w:rsidP="003952E4">
      <w:pPr>
        <w:pStyle w:val="NormalWeb"/>
        <w:ind w:left="567" w:hanging="567"/>
      </w:pPr>
      <w:proofErr w:type="spellStart"/>
      <w:r>
        <w:t>Stavrou</w:t>
      </w:r>
      <w:proofErr w:type="spellEnd"/>
      <w:r>
        <w:t xml:space="preserve">, E. </w:t>
      </w:r>
      <w:r>
        <w:rPr>
          <w:i/>
          <w:iCs/>
        </w:rPr>
        <w:t>et al.</w:t>
      </w:r>
      <w:r>
        <w:t xml:space="preserve"> (2021) ‘Institutional duality and human resource management practice in foreign subsidiaries of Multinationals’, </w:t>
      </w:r>
      <w:r>
        <w:rPr>
          <w:i/>
          <w:iCs/>
        </w:rPr>
        <w:t>Human Resource Management Journal</w:t>
      </w:r>
      <w:r>
        <w:t xml:space="preserve">, 33(1), pp. 69–94. doi:10.1111/1748-8583.12357. </w:t>
      </w:r>
    </w:p>
    <w:p w14:paraId="1048C0A6" w14:textId="77777777" w:rsidR="003952E4" w:rsidRDefault="003952E4" w:rsidP="003952E4">
      <w:pPr>
        <w:pStyle w:val="NormalWeb"/>
        <w:ind w:left="567" w:hanging="567"/>
      </w:pPr>
      <w:r>
        <w:t xml:space="preserve">Waddington, K. and Lister, J. (2013) ‘Human Resource Management (HRM) strategies and academic engagement in UK universities: Reflections on an academic-practitioner study’, </w:t>
      </w:r>
      <w:r>
        <w:rPr>
          <w:i/>
          <w:iCs/>
        </w:rPr>
        <w:t>EWOP in Practice</w:t>
      </w:r>
      <w:r>
        <w:t xml:space="preserve">, 5(1). doi:10.21825/ewopinpractice.87075. </w:t>
      </w:r>
    </w:p>
    <w:p w14:paraId="52134F49" w14:textId="77777777" w:rsidR="003952E4" w:rsidRDefault="003952E4" w:rsidP="003952E4">
      <w:pPr>
        <w:pStyle w:val="NormalWeb"/>
        <w:ind w:left="567" w:hanging="567"/>
      </w:pPr>
      <w:r>
        <w:t xml:space="preserve">Williams, S., Howe-Walsh, L. and Scott, P. (2012) ‘International Human Resource Management’, </w:t>
      </w:r>
      <w:r>
        <w:rPr>
          <w:i/>
          <w:iCs/>
        </w:rPr>
        <w:t>Human Resource Management</w:t>
      </w:r>
      <w:r>
        <w:t xml:space="preserve"> [Preprint]. doi:10.1093/</w:t>
      </w:r>
      <w:proofErr w:type="spellStart"/>
      <w:r>
        <w:t>hebz</w:t>
      </w:r>
      <w:proofErr w:type="spellEnd"/>
      <w:r>
        <w:t xml:space="preserve">/9780199605484.003.0015. </w:t>
      </w:r>
    </w:p>
    <w:p w14:paraId="49D57916" w14:textId="77777777" w:rsidR="003952E4" w:rsidRPr="00C41132" w:rsidRDefault="003952E4" w:rsidP="003952E4">
      <w:pPr>
        <w:rPr>
          <w:lang w:val="en-GB"/>
        </w:rPr>
      </w:pPr>
    </w:p>
    <w:p w14:paraId="0D75E70C" w14:textId="77777777" w:rsidR="00941603" w:rsidRDefault="00941603"/>
    <w:sectPr w:rsidR="00941603" w:rsidSect="006D6372">
      <w:footerReference w:type="default" r:id="rId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3583225"/>
      <w:docPartObj>
        <w:docPartGallery w:val="Page Numbers (Bottom of Page)"/>
        <w:docPartUnique/>
      </w:docPartObj>
    </w:sdtPr>
    <w:sdtEndPr>
      <w:rPr>
        <w:noProof/>
      </w:rPr>
    </w:sdtEndPr>
    <w:sdtContent>
      <w:p w14:paraId="71D3AD82" w14:textId="77777777" w:rsidR="00000000"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0B43D6D" w14:textId="77777777" w:rsidR="00000000"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52E4"/>
    <w:rsid w:val="00015C3A"/>
    <w:rsid w:val="003952E4"/>
    <w:rsid w:val="005C21A0"/>
    <w:rsid w:val="006D6372"/>
    <w:rsid w:val="00941603"/>
    <w:rsid w:val="00AF3A89"/>
    <w:rsid w:val="00ED3C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4:docId w14:val="22388D85"/>
  <w15:chartTrackingRefBased/>
  <w15:docId w15:val="{909317F5-FE36-454A-8793-E1AA27FB5A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52E4"/>
    <w:pPr>
      <w:spacing w:after="160" w:line="360" w:lineRule="auto"/>
      <w:jc w:val="both"/>
    </w:pPr>
    <w:rPr>
      <w:rFonts w:ascii="Times New Roman" w:hAnsi="Times New Roman"/>
      <w:kern w:val="0"/>
      <w:szCs w:val="22"/>
      <w:lang w:val="en-US"/>
      <w14:ligatures w14:val="none"/>
    </w:rPr>
  </w:style>
  <w:style w:type="paragraph" w:styleId="Heading1">
    <w:name w:val="heading 1"/>
    <w:basedOn w:val="Normal"/>
    <w:next w:val="Normal"/>
    <w:link w:val="Heading1Char"/>
    <w:uiPriority w:val="9"/>
    <w:qFormat/>
    <w:rsid w:val="003952E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3952E4"/>
    <w:pPr>
      <w:keepNext/>
      <w:keepLines/>
      <w:spacing w:before="40" w:after="0"/>
      <w:outlineLvl w:val="1"/>
    </w:pPr>
    <w:rPr>
      <w:rFonts w:eastAsiaTheme="majorEastAsia" w:cstheme="majorBidi"/>
      <w:b/>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52E4"/>
    <w:rPr>
      <w:rFonts w:ascii="Times New Roman" w:eastAsiaTheme="majorEastAsia" w:hAnsi="Times New Roman" w:cstheme="majorBidi"/>
      <w:b/>
      <w:kern w:val="0"/>
      <w:sz w:val="32"/>
      <w:szCs w:val="32"/>
      <w:lang w:val="en-US"/>
      <w14:ligatures w14:val="none"/>
    </w:rPr>
  </w:style>
  <w:style w:type="character" w:customStyle="1" w:styleId="Heading2Char">
    <w:name w:val="Heading 2 Char"/>
    <w:basedOn w:val="DefaultParagraphFont"/>
    <w:link w:val="Heading2"/>
    <w:uiPriority w:val="9"/>
    <w:rsid w:val="003952E4"/>
    <w:rPr>
      <w:rFonts w:ascii="Times New Roman" w:eastAsiaTheme="majorEastAsia" w:hAnsi="Times New Roman" w:cstheme="majorBidi"/>
      <w:b/>
      <w:color w:val="2F5496" w:themeColor="accent1" w:themeShade="BF"/>
      <w:kern w:val="0"/>
      <w:sz w:val="28"/>
      <w:szCs w:val="26"/>
      <w:lang w:val="en-US"/>
      <w14:ligatures w14:val="none"/>
    </w:rPr>
  </w:style>
  <w:style w:type="paragraph" w:styleId="Footer">
    <w:name w:val="footer"/>
    <w:basedOn w:val="Normal"/>
    <w:link w:val="FooterChar"/>
    <w:uiPriority w:val="99"/>
    <w:unhideWhenUsed/>
    <w:rsid w:val="003952E4"/>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52E4"/>
    <w:rPr>
      <w:rFonts w:ascii="Times New Roman" w:hAnsi="Times New Roman"/>
      <w:kern w:val="0"/>
      <w:szCs w:val="22"/>
      <w:lang w:val="en-US"/>
      <w14:ligatures w14:val="none"/>
    </w:rPr>
  </w:style>
  <w:style w:type="paragraph" w:styleId="NormalWeb">
    <w:name w:val="Normal (Web)"/>
    <w:basedOn w:val="Normal"/>
    <w:uiPriority w:val="99"/>
    <w:semiHidden/>
    <w:unhideWhenUsed/>
    <w:rsid w:val="003952E4"/>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3952E4"/>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952E4"/>
    <w:pPr>
      <w:spacing w:after="100"/>
    </w:pPr>
  </w:style>
  <w:style w:type="paragraph" w:styleId="TOC2">
    <w:name w:val="toc 2"/>
    <w:basedOn w:val="Normal"/>
    <w:next w:val="Normal"/>
    <w:autoRedefine/>
    <w:uiPriority w:val="39"/>
    <w:unhideWhenUsed/>
    <w:rsid w:val="003952E4"/>
    <w:pPr>
      <w:spacing w:after="100"/>
      <w:ind w:left="240"/>
    </w:pPr>
  </w:style>
  <w:style w:type="character" w:styleId="Hyperlink">
    <w:name w:val="Hyperlink"/>
    <w:basedOn w:val="DefaultParagraphFont"/>
    <w:uiPriority w:val="99"/>
    <w:unhideWhenUsed/>
    <w:rsid w:val="003952E4"/>
    <w:rPr>
      <w:color w:val="0563C1" w:themeColor="hyperlink"/>
      <w:u w:val="single"/>
    </w:rPr>
  </w:style>
  <w:style w:type="table" w:styleId="TableGrid">
    <w:name w:val="Table Grid"/>
    <w:basedOn w:val="TableNormal"/>
    <w:uiPriority w:val="39"/>
    <w:rsid w:val="003952E4"/>
    <w:rPr>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510</TotalTime>
  <Pages>19</Pages>
  <Words>5796</Words>
  <Characters>35589</Characters>
  <Application>Microsoft Office Word</Application>
  <DocSecurity>0</DocSecurity>
  <Lines>539</Lines>
  <Paragraphs>142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41243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Air M2</dc:creator>
  <cp:keywords/>
  <dc:description/>
  <cp:lastModifiedBy>Air M2</cp:lastModifiedBy>
  <cp:revision>4</cp:revision>
  <dcterms:created xsi:type="dcterms:W3CDTF">2023-12-17T12:33:00Z</dcterms:created>
  <dcterms:modified xsi:type="dcterms:W3CDTF">2023-12-20T09:37:00Z</dcterms:modified>
  <cp:category/>
</cp:coreProperties>
</file>