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4DBA8" w14:textId="684F95B9" w:rsidR="00E02066" w:rsidRDefault="003500C1" w:rsidP="0058575A">
      <w:pPr>
        <w:jc w:val="center"/>
        <w:rPr>
          <w:rFonts w:ascii="Arial" w:hAnsi="Arial" w:cs="Arial"/>
          <w:b/>
          <w:bCs/>
          <w:sz w:val="48"/>
          <w:szCs w:val="48"/>
          <w:u w:val="single"/>
        </w:rPr>
      </w:pPr>
      <w:r w:rsidRPr="00D85D32">
        <w:rPr>
          <w:noProof/>
        </w:rPr>
        <w:drawing>
          <wp:anchor distT="0" distB="0" distL="114300" distR="114300" simplePos="0" relativeHeight="251659264" behindDoc="0" locked="0" layoutInCell="1" allowOverlap="1" wp14:anchorId="726B7164" wp14:editId="343F8B22">
            <wp:simplePos x="0" y="0"/>
            <wp:positionH relativeFrom="margin">
              <wp:posOffset>161925</wp:posOffset>
            </wp:positionH>
            <wp:positionV relativeFrom="paragraph">
              <wp:posOffset>0</wp:posOffset>
            </wp:positionV>
            <wp:extent cx="2070298" cy="98171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070298" cy="981710"/>
                    </a:xfrm>
                    <a:prstGeom prst="rect">
                      <a:avLst/>
                    </a:prstGeom>
                    <a:noFill/>
                    <a:ln>
                      <a:noFill/>
                    </a:ln>
                  </pic:spPr>
                </pic:pic>
              </a:graphicData>
            </a:graphic>
            <wp14:sizeRelV relativeFrom="margin">
              <wp14:pctHeight>0</wp14:pctHeight>
            </wp14:sizeRelV>
          </wp:anchor>
        </w:drawing>
      </w:r>
    </w:p>
    <w:p w14:paraId="627E8837" w14:textId="1D47D8A9" w:rsidR="00E02066" w:rsidRDefault="00E02066" w:rsidP="0058575A">
      <w:pPr>
        <w:jc w:val="center"/>
        <w:rPr>
          <w:rFonts w:ascii="Arial" w:hAnsi="Arial" w:cs="Arial"/>
          <w:b/>
          <w:bCs/>
          <w:sz w:val="48"/>
          <w:szCs w:val="48"/>
          <w:u w:val="single"/>
        </w:rPr>
      </w:pPr>
    </w:p>
    <w:p w14:paraId="547FFCB4" w14:textId="77777777" w:rsidR="003500C1" w:rsidRDefault="003500C1" w:rsidP="0058575A">
      <w:pPr>
        <w:jc w:val="center"/>
        <w:rPr>
          <w:rFonts w:ascii="Arial" w:hAnsi="Arial" w:cs="Arial"/>
          <w:b/>
          <w:bCs/>
          <w:sz w:val="48"/>
          <w:szCs w:val="48"/>
          <w:u w:val="single"/>
        </w:rPr>
      </w:pPr>
    </w:p>
    <w:p w14:paraId="4BE6629D" w14:textId="77777777" w:rsidR="00E02066" w:rsidRDefault="00E02066" w:rsidP="0058575A">
      <w:pPr>
        <w:jc w:val="center"/>
        <w:rPr>
          <w:rFonts w:ascii="Arial" w:hAnsi="Arial" w:cs="Arial"/>
          <w:b/>
          <w:bCs/>
          <w:sz w:val="48"/>
          <w:szCs w:val="48"/>
          <w:u w:val="single"/>
        </w:rPr>
      </w:pPr>
    </w:p>
    <w:p w14:paraId="2C26DAED" w14:textId="77777777" w:rsidR="00E02066" w:rsidRDefault="00E02066" w:rsidP="0058575A">
      <w:pPr>
        <w:jc w:val="center"/>
        <w:rPr>
          <w:rFonts w:ascii="Arial" w:hAnsi="Arial" w:cs="Arial"/>
          <w:b/>
          <w:bCs/>
          <w:sz w:val="48"/>
          <w:szCs w:val="48"/>
          <w:u w:val="single"/>
        </w:rPr>
      </w:pPr>
    </w:p>
    <w:p w14:paraId="5FE6913E" w14:textId="77777777" w:rsidR="003500C1" w:rsidRDefault="003500C1" w:rsidP="003500C1">
      <w:pPr>
        <w:spacing w:after="0" w:line="240" w:lineRule="auto"/>
        <w:jc w:val="center"/>
        <w:rPr>
          <w:rFonts w:cs="Arial"/>
          <w:b/>
          <w:bCs/>
          <w:sz w:val="32"/>
          <w:szCs w:val="32"/>
          <w:u w:val="single"/>
        </w:rPr>
      </w:pPr>
    </w:p>
    <w:p w14:paraId="61BB536E" w14:textId="74FE6E9E" w:rsidR="003500C1" w:rsidRDefault="003500C1" w:rsidP="003500C1">
      <w:pPr>
        <w:spacing w:after="0" w:line="240" w:lineRule="auto"/>
        <w:jc w:val="center"/>
        <w:rPr>
          <w:rFonts w:cs="Arial"/>
          <w:b/>
          <w:bCs/>
          <w:sz w:val="32"/>
          <w:szCs w:val="32"/>
          <w:u w:val="single"/>
        </w:rPr>
      </w:pPr>
      <w:r w:rsidRPr="00F062D2">
        <w:rPr>
          <w:rFonts w:cs="Arial"/>
          <w:b/>
          <w:bCs/>
          <w:sz w:val="32"/>
          <w:szCs w:val="32"/>
          <w:u w:val="single"/>
        </w:rPr>
        <w:t xml:space="preserve">Assessment Component 1 </w:t>
      </w:r>
    </w:p>
    <w:p w14:paraId="6A7C98E5" w14:textId="77777777" w:rsidR="003500C1" w:rsidRDefault="003500C1" w:rsidP="003500C1">
      <w:pPr>
        <w:spacing w:after="0" w:line="240" w:lineRule="auto"/>
        <w:jc w:val="center"/>
        <w:rPr>
          <w:rFonts w:cs="Arial"/>
          <w:b/>
          <w:bCs/>
          <w:sz w:val="32"/>
          <w:szCs w:val="32"/>
          <w:u w:val="single"/>
        </w:rPr>
      </w:pPr>
    </w:p>
    <w:p w14:paraId="490285A6" w14:textId="77777777" w:rsidR="003500C1" w:rsidRDefault="003500C1" w:rsidP="003500C1">
      <w:pPr>
        <w:spacing w:after="0" w:line="240" w:lineRule="auto"/>
        <w:jc w:val="center"/>
        <w:rPr>
          <w:rFonts w:cs="Arial"/>
          <w:b/>
          <w:bCs/>
          <w:sz w:val="32"/>
          <w:szCs w:val="32"/>
          <w:u w:val="single"/>
        </w:rPr>
      </w:pPr>
      <w:r>
        <w:rPr>
          <w:rFonts w:cs="Arial"/>
          <w:b/>
          <w:bCs/>
          <w:sz w:val="32"/>
          <w:szCs w:val="32"/>
          <w:u w:val="single"/>
        </w:rPr>
        <w:t>Principles of Health and Social Care Practice</w:t>
      </w:r>
    </w:p>
    <w:p w14:paraId="00CDFFD5" w14:textId="77777777" w:rsidR="003500C1" w:rsidRPr="00D50E6F" w:rsidRDefault="003500C1" w:rsidP="003500C1">
      <w:pPr>
        <w:spacing w:after="0" w:line="240" w:lineRule="auto"/>
        <w:jc w:val="center"/>
        <w:rPr>
          <w:rFonts w:cs="Arial"/>
          <w:b/>
          <w:bCs/>
          <w:sz w:val="32"/>
          <w:szCs w:val="32"/>
          <w:u w:val="single"/>
        </w:rPr>
      </w:pPr>
    </w:p>
    <w:p w14:paraId="79DC4FA3" w14:textId="77777777" w:rsidR="003500C1" w:rsidRDefault="003500C1" w:rsidP="003500C1">
      <w:pPr>
        <w:spacing w:after="0" w:line="240" w:lineRule="auto"/>
        <w:jc w:val="center"/>
        <w:rPr>
          <w:rFonts w:cs="Arial"/>
          <w:b/>
          <w:bCs/>
          <w:sz w:val="32"/>
          <w:szCs w:val="32"/>
          <w:u w:val="single"/>
        </w:rPr>
      </w:pPr>
    </w:p>
    <w:p w14:paraId="13E82870" w14:textId="77777777" w:rsidR="003500C1" w:rsidRPr="008928E7" w:rsidRDefault="003500C1" w:rsidP="003500C1">
      <w:pPr>
        <w:pStyle w:val="Heading1"/>
        <w:shd w:val="clear" w:color="auto" w:fill="FFFFFF"/>
        <w:spacing w:before="0"/>
        <w:textAlignment w:val="baseline"/>
        <w:rPr>
          <w:rFonts w:ascii="Arial" w:hAnsi="Arial" w:cs="Arial"/>
          <w:color w:val="0B0C0C"/>
        </w:rPr>
      </w:pPr>
    </w:p>
    <w:p w14:paraId="4C64183E" w14:textId="77777777" w:rsidR="003500C1" w:rsidRPr="00F062D2" w:rsidRDefault="003500C1" w:rsidP="003500C1">
      <w:pPr>
        <w:spacing w:after="0" w:line="240" w:lineRule="auto"/>
        <w:jc w:val="center"/>
        <w:rPr>
          <w:rFonts w:cs="Arial"/>
          <w:b/>
          <w:bCs/>
          <w:sz w:val="32"/>
          <w:szCs w:val="32"/>
          <w:u w:val="single"/>
        </w:rPr>
      </w:pPr>
    </w:p>
    <w:p w14:paraId="713C1B50" w14:textId="77777777" w:rsidR="003500C1" w:rsidRDefault="003500C1" w:rsidP="003500C1">
      <w:pPr>
        <w:spacing w:after="0" w:line="240" w:lineRule="auto"/>
        <w:rPr>
          <w:rFonts w:cs="Arial"/>
          <w:b/>
          <w:bCs/>
          <w:sz w:val="32"/>
          <w:szCs w:val="32"/>
          <w:u w:val="single"/>
        </w:rPr>
      </w:pPr>
    </w:p>
    <w:p w14:paraId="067BAE8D" w14:textId="77777777" w:rsidR="003500C1" w:rsidRDefault="003500C1" w:rsidP="003500C1">
      <w:pPr>
        <w:spacing w:after="0" w:line="240" w:lineRule="auto"/>
        <w:jc w:val="center"/>
        <w:rPr>
          <w:rFonts w:cs="Arial"/>
          <w:b/>
          <w:bCs/>
          <w:sz w:val="32"/>
          <w:szCs w:val="32"/>
          <w:u w:val="single"/>
        </w:rPr>
      </w:pPr>
    </w:p>
    <w:p w14:paraId="51E416C3" w14:textId="77777777" w:rsidR="003500C1" w:rsidRPr="00F062D2" w:rsidRDefault="003500C1" w:rsidP="003500C1">
      <w:pPr>
        <w:spacing w:after="0" w:line="240" w:lineRule="auto"/>
        <w:rPr>
          <w:rFonts w:cs="Arial"/>
          <w:b/>
          <w:bCs/>
          <w:sz w:val="32"/>
          <w:szCs w:val="32"/>
          <w:u w:val="single"/>
        </w:rPr>
      </w:pPr>
    </w:p>
    <w:p w14:paraId="364A11E1" w14:textId="77777777" w:rsidR="003500C1" w:rsidRPr="00F062D2" w:rsidRDefault="003500C1" w:rsidP="003500C1">
      <w:pPr>
        <w:tabs>
          <w:tab w:val="left" w:pos="6540"/>
        </w:tabs>
        <w:rPr>
          <w:rFonts w:cs="Arial"/>
          <w:sz w:val="32"/>
          <w:szCs w:val="32"/>
        </w:rPr>
      </w:pPr>
    </w:p>
    <w:p w14:paraId="529CB2D0" w14:textId="77777777" w:rsidR="003500C1" w:rsidRPr="00F062D2" w:rsidRDefault="003500C1" w:rsidP="003500C1">
      <w:pPr>
        <w:tabs>
          <w:tab w:val="left" w:pos="6540"/>
        </w:tabs>
        <w:rPr>
          <w:rFonts w:cs="Arial"/>
          <w:sz w:val="32"/>
          <w:szCs w:val="32"/>
        </w:rPr>
      </w:pPr>
      <w:r w:rsidRPr="00F062D2">
        <w:rPr>
          <w:rFonts w:cs="Arial"/>
          <w:b/>
          <w:bCs/>
          <w:sz w:val="32"/>
          <w:szCs w:val="32"/>
        </w:rPr>
        <w:t>Student name</w:t>
      </w:r>
      <w:r w:rsidRPr="00F062D2">
        <w:rPr>
          <w:rFonts w:cs="Arial"/>
          <w:sz w:val="32"/>
          <w:szCs w:val="32"/>
        </w:rPr>
        <w:t>:</w:t>
      </w:r>
      <w:r>
        <w:rPr>
          <w:rFonts w:cs="Arial"/>
          <w:sz w:val="32"/>
          <w:szCs w:val="32"/>
        </w:rPr>
        <w:t xml:space="preserve"> Mirela Bors</w:t>
      </w:r>
    </w:p>
    <w:p w14:paraId="6084B9BD" w14:textId="77777777" w:rsidR="003500C1" w:rsidRPr="00F062D2" w:rsidRDefault="003500C1" w:rsidP="003500C1">
      <w:pPr>
        <w:tabs>
          <w:tab w:val="left" w:pos="6540"/>
        </w:tabs>
        <w:rPr>
          <w:rFonts w:cs="Arial"/>
          <w:sz w:val="32"/>
          <w:szCs w:val="32"/>
        </w:rPr>
      </w:pPr>
      <w:r w:rsidRPr="00F062D2">
        <w:rPr>
          <w:rFonts w:cs="Arial"/>
          <w:b/>
          <w:bCs/>
          <w:sz w:val="32"/>
          <w:szCs w:val="32"/>
        </w:rPr>
        <w:t>Student ID</w:t>
      </w:r>
      <w:r w:rsidRPr="00F062D2">
        <w:rPr>
          <w:rFonts w:cs="Arial"/>
          <w:sz w:val="32"/>
          <w:szCs w:val="32"/>
        </w:rPr>
        <w:t>:</w:t>
      </w:r>
      <w:r>
        <w:rPr>
          <w:rFonts w:cs="Arial"/>
          <w:sz w:val="32"/>
          <w:szCs w:val="32"/>
        </w:rPr>
        <w:t xml:space="preserve"> 1920412</w:t>
      </w:r>
    </w:p>
    <w:p w14:paraId="5ED6823E" w14:textId="77777777" w:rsidR="003500C1" w:rsidRPr="00D50E6F" w:rsidRDefault="003500C1" w:rsidP="003500C1">
      <w:pPr>
        <w:rPr>
          <w:sz w:val="32"/>
          <w:szCs w:val="32"/>
        </w:rPr>
      </w:pPr>
      <w:r w:rsidRPr="00F062D2">
        <w:rPr>
          <w:rFonts w:cs="Arial"/>
          <w:b/>
          <w:bCs/>
          <w:sz w:val="32"/>
          <w:szCs w:val="32"/>
        </w:rPr>
        <w:t>Module name</w:t>
      </w:r>
      <w:r>
        <w:rPr>
          <w:rFonts w:cs="Arial"/>
          <w:sz w:val="32"/>
          <w:szCs w:val="32"/>
        </w:rPr>
        <w:t xml:space="preserve">: </w:t>
      </w:r>
      <w:r w:rsidRPr="00D50E6F">
        <w:rPr>
          <w:sz w:val="32"/>
          <w:szCs w:val="32"/>
        </w:rPr>
        <w:t>Principles of Health and Social Care Practice</w:t>
      </w:r>
    </w:p>
    <w:p w14:paraId="664F64A8" w14:textId="77777777" w:rsidR="003500C1" w:rsidRPr="00F062D2" w:rsidRDefault="003500C1" w:rsidP="003500C1">
      <w:pPr>
        <w:tabs>
          <w:tab w:val="left" w:pos="6540"/>
        </w:tabs>
        <w:rPr>
          <w:rFonts w:cs="Arial"/>
          <w:sz w:val="32"/>
          <w:szCs w:val="32"/>
        </w:rPr>
      </w:pPr>
      <w:r w:rsidRPr="00F062D2">
        <w:rPr>
          <w:rFonts w:cs="Arial"/>
          <w:b/>
          <w:bCs/>
          <w:sz w:val="32"/>
          <w:szCs w:val="32"/>
        </w:rPr>
        <w:t>Module code</w:t>
      </w:r>
      <w:r>
        <w:rPr>
          <w:rFonts w:cs="Arial"/>
          <w:sz w:val="32"/>
          <w:szCs w:val="32"/>
        </w:rPr>
        <w:t>: (BMHP5002</w:t>
      </w:r>
      <w:r w:rsidRPr="00F062D2">
        <w:rPr>
          <w:rFonts w:cs="Arial"/>
          <w:sz w:val="32"/>
          <w:szCs w:val="32"/>
        </w:rPr>
        <w:t>_LON)</w:t>
      </w:r>
    </w:p>
    <w:p w14:paraId="0ED55C99" w14:textId="77777777" w:rsidR="003500C1" w:rsidRPr="00F062D2" w:rsidRDefault="003500C1" w:rsidP="003500C1">
      <w:pPr>
        <w:tabs>
          <w:tab w:val="left" w:pos="6540"/>
        </w:tabs>
        <w:rPr>
          <w:rFonts w:cs="Arial"/>
          <w:sz w:val="32"/>
          <w:szCs w:val="32"/>
        </w:rPr>
      </w:pPr>
      <w:r w:rsidRPr="00F062D2">
        <w:rPr>
          <w:rFonts w:cs="Arial"/>
          <w:b/>
          <w:bCs/>
          <w:sz w:val="32"/>
          <w:szCs w:val="32"/>
        </w:rPr>
        <w:t>Lecturer name</w:t>
      </w:r>
      <w:r w:rsidRPr="00F062D2">
        <w:rPr>
          <w:rFonts w:cs="Arial"/>
          <w:sz w:val="32"/>
          <w:szCs w:val="32"/>
        </w:rPr>
        <w:t xml:space="preserve">: </w:t>
      </w:r>
      <w:r w:rsidRPr="00D50E6F">
        <w:rPr>
          <w:rFonts w:cs="Arial"/>
          <w:sz w:val="32"/>
          <w:szCs w:val="32"/>
          <w:lang w:val="en-GB"/>
        </w:rPr>
        <w:t xml:space="preserve">Diya </w:t>
      </w:r>
      <w:proofErr w:type="spellStart"/>
      <w:r w:rsidRPr="00D50E6F">
        <w:rPr>
          <w:rFonts w:cs="Arial"/>
          <w:sz w:val="32"/>
          <w:szCs w:val="32"/>
          <w:lang w:val="en-GB"/>
        </w:rPr>
        <w:t>Ganguly</w:t>
      </w:r>
      <w:proofErr w:type="spellEnd"/>
    </w:p>
    <w:p w14:paraId="0F240C74" w14:textId="77777777" w:rsidR="003500C1" w:rsidRDefault="003500C1" w:rsidP="003500C1"/>
    <w:p w14:paraId="24ED6AF0" w14:textId="77777777" w:rsidR="00E02066" w:rsidRDefault="00E02066" w:rsidP="0058575A">
      <w:pPr>
        <w:jc w:val="center"/>
        <w:rPr>
          <w:rFonts w:ascii="Arial" w:hAnsi="Arial" w:cs="Arial"/>
          <w:b/>
          <w:bCs/>
          <w:sz w:val="48"/>
          <w:szCs w:val="48"/>
          <w:u w:val="single"/>
        </w:rPr>
      </w:pPr>
    </w:p>
    <w:p w14:paraId="4CE7B8CE" w14:textId="70A996BE" w:rsidR="00EF2B0F" w:rsidRDefault="00EF2B0F" w:rsidP="00E02066">
      <w:pPr>
        <w:rPr>
          <w:rFonts w:ascii="Arial" w:hAnsi="Arial" w:cs="Arial"/>
          <w:b/>
          <w:bCs/>
          <w:sz w:val="48"/>
          <w:szCs w:val="48"/>
          <w:u w:val="single"/>
        </w:rPr>
      </w:pPr>
    </w:p>
    <w:p w14:paraId="713FB221" w14:textId="6BFF1EBC" w:rsidR="00EF2B0F" w:rsidRDefault="00EF2B0F" w:rsidP="004A59FE">
      <w:pPr>
        <w:rPr>
          <w:rFonts w:ascii="Arial" w:hAnsi="Arial" w:cs="Arial"/>
          <w:b/>
          <w:bCs/>
          <w:sz w:val="48"/>
          <w:szCs w:val="48"/>
          <w:u w:val="single"/>
        </w:rPr>
      </w:pPr>
    </w:p>
    <w:sdt>
      <w:sdtPr>
        <w:rPr>
          <w:rFonts w:asciiTheme="minorHAnsi" w:eastAsiaTheme="minorHAnsi" w:hAnsiTheme="minorHAnsi" w:cstheme="minorBidi"/>
          <w:color w:val="auto"/>
          <w:sz w:val="22"/>
          <w:szCs w:val="22"/>
        </w:rPr>
        <w:id w:val="2113706396"/>
        <w:docPartObj>
          <w:docPartGallery w:val="Table of Contents"/>
          <w:docPartUnique/>
        </w:docPartObj>
      </w:sdtPr>
      <w:sdtEndPr>
        <w:rPr>
          <w:b/>
          <w:bCs/>
          <w:noProof/>
        </w:rPr>
      </w:sdtEndPr>
      <w:sdtContent>
        <w:p w14:paraId="7DF53A18" w14:textId="114C8108" w:rsidR="00E02066" w:rsidRDefault="00E02066">
          <w:pPr>
            <w:pStyle w:val="TOCHeading"/>
          </w:pPr>
          <w:r>
            <w:t>Table of Contents</w:t>
          </w:r>
        </w:p>
        <w:p w14:paraId="5BC8C4C7" w14:textId="7A254E06" w:rsidR="003500C1" w:rsidRDefault="00E02066">
          <w:pPr>
            <w:pStyle w:val="TOC2"/>
            <w:tabs>
              <w:tab w:val="right" w:leader="dot" w:pos="9350"/>
            </w:tabs>
            <w:rPr>
              <w:rFonts w:eastAsiaTheme="minorEastAsia"/>
              <w:noProof/>
              <w:lang w:val="en-GB" w:eastAsia="en-GB"/>
            </w:rPr>
          </w:pPr>
          <w:r w:rsidRPr="00E02066">
            <w:rPr>
              <w:rFonts w:ascii="Times New Roman" w:hAnsi="Times New Roman" w:cs="Times New Roman"/>
              <w:sz w:val="24"/>
              <w:szCs w:val="24"/>
            </w:rPr>
            <w:fldChar w:fldCharType="begin"/>
          </w:r>
          <w:r w:rsidRPr="00E02066">
            <w:rPr>
              <w:rFonts w:ascii="Times New Roman" w:hAnsi="Times New Roman" w:cs="Times New Roman"/>
              <w:sz w:val="24"/>
              <w:szCs w:val="24"/>
            </w:rPr>
            <w:instrText xml:space="preserve"> TOC \o "1-3" \h \z \u </w:instrText>
          </w:r>
          <w:r w:rsidRPr="00E02066">
            <w:rPr>
              <w:rFonts w:ascii="Times New Roman" w:hAnsi="Times New Roman" w:cs="Times New Roman"/>
              <w:sz w:val="24"/>
              <w:szCs w:val="24"/>
            </w:rPr>
            <w:fldChar w:fldCharType="separate"/>
          </w:r>
          <w:hyperlink w:anchor="_Toc80989272" w:history="1">
            <w:r w:rsidR="003500C1" w:rsidRPr="00A670A4">
              <w:rPr>
                <w:rStyle w:val="Hyperlink"/>
                <w:rFonts w:ascii="Times New Roman" w:hAnsi="Times New Roman" w:cs="Times New Roman"/>
                <w:b/>
                <w:bCs/>
                <w:noProof/>
                <w:kern w:val="36"/>
              </w:rPr>
              <w:t>Introduction</w:t>
            </w:r>
            <w:r w:rsidR="003500C1">
              <w:rPr>
                <w:noProof/>
                <w:webHidden/>
              </w:rPr>
              <w:tab/>
            </w:r>
            <w:r w:rsidR="003500C1">
              <w:rPr>
                <w:noProof/>
                <w:webHidden/>
              </w:rPr>
              <w:fldChar w:fldCharType="begin"/>
            </w:r>
            <w:r w:rsidR="003500C1">
              <w:rPr>
                <w:noProof/>
                <w:webHidden/>
              </w:rPr>
              <w:instrText xml:space="preserve"> PAGEREF _Toc80989272 \h </w:instrText>
            </w:r>
            <w:r w:rsidR="003500C1">
              <w:rPr>
                <w:noProof/>
                <w:webHidden/>
              </w:rPr>
            </w:r>
            <w:r w:rsidR="003500C1">
              <w:rPr>
                <w:noProof/>
                <w:webHidden/>
              </w:rPr>
              <w:fldChar w:fldCharType="separate"/>
            </w:r>
            <w:r w:rsidR="003500C1">
              <w:rPr>
                <w:noProof/>
                <w:webHidden/>
              </w:rPr>
              <w:t>3</w:t>
            </w:r>
            <w:r w:rsidR="003500C1">
              <w:rPr>
                <w:noProof/>
                <w:webHidden/>
              </w:rPr>
              <w:fldChar w:fldCharType="end"/>
            </w:r>
          </w:hyperlink>
        </w:p>
        <w:p w14:paraId="4031E959" w14:textId="2F502393" w:rsidR="003500C1" w:rsidRDefault="003500C1">
          <w:pPr>
            <w:pStyle w:val="TOC1"/>
            <w:tabs>
              <w:tab w:val="right" w:leader="dot" w:pos="9350"/>
            </w:tabs>
            <w:rPr>
              <w:rFonts w:eastAsiaTheme="minorEastAsia"/>
              <w:noProof/>
              <w:lang w:val="en-GB" w:eastAsia="en-GB"/>
            </w:rPr>
          </w:pPr>
          <w:hyperlink w:anchor="_Toc80989273" w:history="1">
            <w:r w:rsidRPr="00A670A4">
              <w:rPr>
                <w:rStyle w:val="Hyperlink"/>
                <w:noProof/>
              </w:rPr>
              <w:t>National Health Service Organization</w:t>
            </w:r>
            <w:r>
              <w:rPr>
                <w:noProof/>
                <w:webHidden/>
              </w:rPr>
              <w:tab/>
            </w:r>
            <w:r>
              <w:rPr>
                <w:noProof/>
                <w:webHidden/>
              </w:rPr>
              <w:fldChar w:fldCharType="begin"/>
            </w:r>
            <w:r>
              <w:rPr>
                <w:noProof/>
                <w:webHidden/>
              </w:rPr>
              <w:instrText xml:space="preserve"> PAGEREF _Toc80989273 \h </w:instrText>
            </w:r>
            <w:r>
              <w:rPr>
                <w:noProof/>
                <w:webHidden/>
              </w:rPr>
            </w:r>
            <w:r>
              <w:rPr>
                <w:noProof/>
                <w:webHidden/>
              </w:rPr>
              <w:fldChar w:fldCharType="separate"/>
            </w:r>
            <w:r>
              <w:rPr>
                <w:noProof/>
                <w:webHidden/>
              </w:rPr>
              <w:t>3</w:t>
            </w:r>
            <w:r>
              <w:rPr>
                <w:noProof/>
                <w:webHidden/>
              </w:rPr>
              <w:fldChar w:fldCharType="end"/>
            </w:r>
          </w:hyperlink>
        </w:p>
        <w:p w14:paraId="55D1DA1E" w14:textId="2C7A4D82" w:rsidR="003500C1" w:rsidRDefault="003500C1">
          <w:pPr>
            <w:pStyle w:val="TOC1"/>
            <w:tabs>
              <w:tab w:val="right" w:leader="dot" w:pos="9350"/>
            </w:tabs>
            <w:rPr>
              <w:rFonts w:eastAsiaTheme="minorEastAsia"/>
              <w:noProof/>
              <w:lang w:val="en-GB" w:eastAsia="en-GB"/>
            </w:rPr>
          </w:pPr>
          <w:hyperlink w:anchor="_Toc80989274" w:history="1">
            <w:r w:rsidRPr="00A670A4">
              <w:rPr>
                <w:rStyle w:val="Hyperlink"/>
                <w:noProof/>
              </w:rPr>
              <w:t>Recommendations</w:t>
            </w:r>
            <w:r>
              <w:rPr>
                <w:noProof/>
                <w:webHidden/>
              </w:rPr>
              <w:tab/>
            </w:r>
            <w:r>
              <w:rPr>
                <w:noProof/>
                <w:webHidden/>
              </w:rPr>
              <w:fldChar w:fldCharType="begin"/>
            </w:r>
            <w:r>
              <w:rPr>
                <w:noProof/>
                <w:webHidden/>
              </w:rPr>
              <w:instrText xml:space="preserve"> PAGEREF _Toc80989274 \h </w:instrText>
            </w:r>
            <w:r>
              <w:rPr>
                <w:noProof/>
                <w:webHidden/>
              </w:rPr>
            </w:r>
            <w:r>
              <w:rPr>
                <w:noProof/>
                <w:webHidden/>
              </w:rPr>
              <w:fldChar w:fldCharType="separate"/>
            </w:r>
            <w:r>
              <w:rPr>
                <w:noProof/>
                <w:webHidden/>
              </w:rPr>
              <w:t>5</w:t>
            </w:r>
            <w:r>
              <w:rPr>
                <w:noProof/>
                <w:webHidden/>
              </w:rPr>
              <w:fldChar w:fldCharType="end"/>
            </w:r>
          </w:hyperlink>
        </w:p>
        <w:p w14:paraId="6EA9821E" w14:textId="7EA9629D" w:rsidR="003500C1" w:rsidRDefault="003500C1">
          <w:pPr>
            <w:pStyle w:val="TOC1"/>
            <w:tabs>
              <w:tab w:val="right" w:leader="dot" w:pos="9350"/>
            </w:tabs>
            <w:rPr>
              <w:rFonts w:eastAsiaTheme="minorEastAsia"/>
              <w:noProof/>
              <w:lang w:val="en-GB" w:eastAsia="en-GB"/>
            </w:rPr>
          </w:pPr>
          <w:hyperlink w:anchor="_Toc80989275" w:history="1">
            <w:r w:rsidRPr="00A670A4">
              <w:rPr>
                <w:rStyle w:val="Hyperlink"/>
                <w:noProof/>
              </w:rPr>
              <w:t>Conclusion</w:t>
            </w:r>
            <w:r>
              <w:rPr>
                <w:noProof/>
                <w:webHidden/>
              </w:rPr>
              <w:tab/>
            </w:r>
            <w:r>
              <w:rPr>
                <w:noProof/>
                <w:webHidden/>
              </w:rPr>
              <w:fldChar w:fldCharType="begin"/>
            </w:r>
            <w:r>
              <w:rPr>
                <w:noProof/>
                <w:webHidden/>
              </w:rPr>
              <w:instrText xml:space="preserve"> PAGEREF _Toc80989275 \h </w:instrText>
            </w:r>
            <w:r>
              <w:rPr>
                <w:noProof/>
                <w:webHidden/>
              </w:rPr>
            </w:r>
            <w:r>
              <w:rPr>
                <w:noProof/>
                <w:webHidden/>
              </w:rPr>
              <w:fldChar w:fldCharType="separate"/>
            </w:r>
            <w:r>
              <w:rPr>
                <w:noProof/>
                <w:webHidden/>
              </w:rPr>
              <w:t>5</w:t>
            </w:r>
            <w:r>
              <w:rPr>
                <w:noProof/>
                <w:webHidden/>
              </w:rPr>
              <w:fldChar w:fldCharType="end"/>
            </w:r>
          </w:hyperlink>
        </w:p>
        <w:p w14:paraId="77F1B534" w14:textId="557651CF" w:rsidR="003500C1" w:rsidRDefault="003500C1">
          <w:pPr>
            <w:pStyle w:val="TOC1"/>
            <w:tabs>
              <w:tab w:val="right" w:leader="dot" w:pos="9350"/>
            </w:tabs>
            <w:rPr>
              <w:rFonts w:eastAsiaTheme="minorEastAsia"/>
              <w:noProof/>
              <w:lang w:val="en-GB" w:eastAsia="en-GB"/>
            </w:rPr>
          </w:pPr>
          <w:hyperlink w:anchor="_Toc80989276" w:history="1">
            <w:r w:rsidRPr="00A670A4">
              <w:rPr>
                <w:rStyle w:val="Hyperlink"/>
                <w:noProof/>
              </w:rPr>
              <w:t>References</w:t>
            </w:r>
            <w:r>
              <w:rPr>
                <w:noProof/>
                <w:webHidden/>
              </w:rPr>
              <w:tab/>
            </w:r>
            <w:r>
              <w:rPr>
                <w:noProof/>
                <w:webHidden/>
              </w:rPr>
              <w:fldChar w:fldCharType="begin"/>
            </w:r>
            <w:r>
              <w:rPr>
                <w:noProof/>
                <w:webHidden/>
              </w:rPr>
              <w:instrText xml:space="preserve"> PAGEREF _Toc80989276 \h </w:instrText>
            </w:r>
            <w:r>
              <w:rPr>
                <w:noProof/>
                <w:webHidden/>
              </w:rPr>
            </w:r>
            <w:r>
              <w:rPr>
                <w:noProof/>
                <w:webHidden/>
              </w:rPr>
              <w:fldChar w:fldCharType="separate"/>
            </w:r>
            <w:r>
              <w:rPr>
                <w:noProof/>
                <w:webHidden/>
              </w:rPr>
              <w:t>7</w:t>
            </w:r>
            <w:r>
              <w:rPr>
                <w:noProof/>
                <w:webHidden/>
              </w:rPr>
              <w:fldChar w:fldCharType="end"/>
            </w:r>
          </w:hyperlink>
        </w:p>
        <w:p w14:paraId="43C2AFB7" w14:textId="0EC172EC" w:rsidR="00E02066" w:rsidRDefault="00E02066">
          <w:r w:rsidRPr="00E02066">
            <w:rPr>
              <w:rFonts w:ascii="Times New Roman" w:hAnsi="Times New Roman" w:cs="Times New Roman"/>
              <w:b/>
              <w:bCs/>
              <w:noProof/>
              <w:sz w:val="24"/>
              <w:szCs w:val="24"/>
            </w:rPr>
            <w:fldChar w:fldCharType="end"/>
          </w:r>
        </w:p>
      </w:sdtContent>
    </w:sdt>
    <w:p w14:paraId="354B15CC" w14:textId="26372051" w:rsidR="00E02066" w:rsidRDefault="00E02066" w:rsidP="004A59FE">
      <w:pPr>
        <w:rPr>
          <w:rFonts w:ascii="Arial" w:hAnsi="Arial" w:cs="Arial"/>
          <w:b/>
          <w:bCs/>
          <w:sz w:val="48"/>
          <w:szCs w:val="48"/>
          <w:u w:val="single"/>
        </w:rPr>
      </w:pPr>
    </w:p>
    <w:p w14:paraId="2BDF7C13" w14:textId="7E65A419" w:rsidR="00E02066" w:rsidRDefault="00E02066" w:rsidP="004A59FE">
      <w:pPr>
        <w:rPr>
          <w:rFonts w:ascii="Arial" w:hAnsi="Arial" w:cs="Arial"/>
          <w:b/>
          <w:bCs/>
          <w:sz w:val="48"/>
          <w:szCs w:val="48"/>
          <w:u w:val="single"/>
        </w:rPr>
      </w:pPr>
    </w:p>
    <w:p w14:paraId="1C555EC0" w14:textId="16AFD30D" w:rsidR="00E02066" w:rsidRDefault="00E02066" w:rsidP="004A59FE">
      <w:pPr>
        <w:rPr>
          <w:rFonts w:ascii="Arial" w:hAnsi="Arial" w:cs="Arial"/>
          <w:b/>
          <w:bCs/>
          <w:sz w:val="48"/>
          <w:szCs w:val="48"/>
          <w:u w:val="single"/>
        </w:rPr>
      </w:pPr>
    </w:p>
    <w:p w14:paraId="724063C0" w14:textId="3384C280" w:rsidR="00E02066" w:rsidRDefault="00E02066" w:rsidP="004A59FE">
      <w:pPr>
        <w:rPr>
          <w:rFonts w:ascii="Arial" w:hAnsi="Arial" w:cs="Arial"/>
          <w:b/>
          <w:bCs/>
          <w:sz w:val="48"/>
          <w:szCs w:val="48"/>
          <w:u w:val="single"/>
        </w:rPr>
      </w:pPr>
    </w:p>
    <w:p w14:paraId="07267E4C" w14:textId="5F5DD46C" w:rsidR="00E02066" w:rsidRDefault="00E02066" w:rsidP="004A59FE">
      <w:pPr>
        <w:rPr>
          <w:rFonts w:ascii="Arial" w:hAnsi="Arial" w:cs="Arial"/>
          <w:b/>
          <w:bCs/>
          <w:sz w:val="48"/>
          <w:szCs w:val="48"/>
          <w:u w:val="single"/>
        </w:rPr>
      </w:pPr>
    </w:p>
    <w:p w14:paraId="2DAB2AAC" w14:textId="1E241511" w:rsidR="00E02066" w:rsidRDefault="00E02066" w:rsidP="004A59FE">
      <w:pPr>
        <w:rPr>
          <w:rFonts w:ascii="Arial" w:hAnsi="Arial" w:cs="Arial"/>
          <w:b/>
          <w:bCs/>
          <w:sz w:val="48"/>
          <w:szCs w:val="48"/>
          <w:u w:val="single"/>
        </w:rPr>
      </w:pPr>
    </w:p>
    <w:p w14:paraId="6948EEF6" w14:textId="47B0ED97" w:rsidR="00E02066" w:rsidRDefault="00E02066" w:rsidP="004A59FE">
      <w:pPr>
        <w:rPr>
          <w:rFonts w:ascii="Arial" w:hAnsi="Arial" w:cs="Arial"/>
          <w:b/>
          <w:bCs/>
          <w:sz w:val="48"/>
          <w:szCs w:val="48"/>
          <w:u w:val="single"/>
        </w:rPr>
      </w:pPr>
    </w:p>
    <w:p w14:paraId="69979797" w14:textId="10BC78B3" w:rsidR="00E02066" w:rsidRDefault="00E02066" w:rsidP="004A59FE">
      <w:pPr>
        <w:rPr>
          <w:rFonts w:ascii="Arial" w:hAnsi="Arial" w:cs="Arial"/>
          <w:b/>
          <w:bCs/>
          <w:sz w:val="48"/>
          <w:szCs w:val="48"/>
          <w:u w:val="single"/>
        </w:rPr>
      </w:pPr>
    </w:p>
    <w:p w14:paraId="296F2014" w14:textId="6AC33060" w:rsidR="00E02066" w:rsidRDefault="00E02066" w:rsidP="004A59FE">
      <w:pPr>
        <w:rPr>
          <w:rFonts w:ascii="Arial" w:hAnsi="Arial" w:cs="Arial"/>
          <w:b/>
          <w:bCs/>
          <w:sz w:val="48"/>
          <w:szCs w:val="48"/>
          <w:u w:val="single"/>
        </w:rPr>
      </w:pPr>
    </w:p>
    <w:p w14:paraId="7821A54E" w14:textId="03C78A88" w:rsidR="00E02066" w:rsidRDefault="00E02066" w:rsidP="004A59FE">
      <w:pPr>
        <w:rPr>
          <w:rFonts w:ascii="Arial" w:hAnsi="Arial" w:cs="Arial"/>
          <w:b/>
          <w:bCs/>
          <w:sz w:val="48"/>
          <w:szCs w:val="48"/>
          <w:u w:val="single"/>
        </w:rPr>
      </w:pPr>
    </w:p>
    <w:p w14:paraId="191A426C" w14:textId="77777777" w:rsidR="00E02066" w:rsidRDefault="00E02066" w:rsidP="004A59FE">
      <w:pPr>
        <w:rPr>
          <w:rFonts w:ascii="Arial" w:hAnsi="Arial" w:cs="Arial"/>
          <w:b/>
          <w:bCs/>
          <w:sz w:val="48"/>
          <w:szCs w:val="48"/>
          <w:u w:val="single"/>
        </w:rPr>
      </w:pPr>
    </w:p>
    <w:p w14:paraId="060F6083" w14:textId="0200A08D" w:rsidR="00E02066" w:rsidRPr="00E02066" w:rsidRDefault="007D1C69" w:rsidP="00E02066">
      <w:pPr>
        <w:pStyle w:val="Heading2"/>
        <w:rPr>
          <w:rFonts w:ascii="Arial" w:hAnsi="Arial" w:cs="Arial"/>
          <w:i/>
          <w:iCs/>
          <w:sz w:val="44"/>
          <w:szCs w:val="44"/>
        </w:rPr>
      </w:pPr>
      <w:bookmarkStart w:id="0" w:name="_Toc80989272"/>
      <w:r w:rsidRPr="00E02066">
        <w:rPr>
          <w:rStyle w:val="Heading1Char"/>
          <w:rFonts w:eastAsiaTheme="minorHAnsi"/>
          <w:sz w:val="32"/>
          <w:szCs w:val="32"/>
        </w:rPr>
        <w:t>Introduction</w:t>
      </w:r>
      <w:bookmarkEnd w:id="0"/>
    </w:p>
    <w:p w14:paraId="065E5C24" w14:textId="1E32FBF8" w:rsidR="007D1C69" w:rsidRPr="00E02066" w:rsidRDefault="007D1C69" w:rsidP="003500C1">
      <w:pPr>
        <w:jc w:val="both"/>
        <w:rPr>
          <w:rFonts w:ascii="Times New Roman" w:hAnsi="Times New Roman" w:cs="Times New Roman"/>
          <w:sz w:val="24"/>
        </w:rPr>
      </w:pPr>
      <w:r w:rsidRPr="00E02066">
        <w:rPr>
          <w:rFonts w:ascii="Times New Roman" w:hAnsi="Times New Roman" w:cs="Times New Roman"/>
          <w:sz w:val="24"/>
          <w:szCs w:val="24"/>
        </w:rPr>
        <w:t>A healthcare demand is one that is linked to the therapy, management, or treatment of a disease, sickness, accident, or impairment, as well as the treatment or care of someone who has these demands. A social care demand focuses on assisting with everyday activities, retaining freedom, interpersonal connection, and allowing the client to participate more fully in society while also safeguarding them in difficult circumstances. Because of the large quantity of older individuals, there are now several other fragile persons living with numerous ailments that necessitate medical or social care.</w:t>
      </w:r>
      <w:sdt>
        <w:sdtPr>
          <w:rPr>
            <w:rFonts w:ascii="Times New Roman" w:hAnsi="Times New Roman" w:cs="Times New Roman"/>
            <w:sz w:val="24"/>
            <w:szCs w:val="24"/>
          </w:rPr>
          <w:id w:val="2092505366"/>
          <w:citation/>
        </w:sdtPr>
        <w:sdtEndPr/>
        <w:sdtContent>
          <w:r w:rsidR="00316E65" w:rsidRPr="00E02066">
            <w:rPr>
              <w:rFonts w:ascii="Times New Roman" w:hAnsi="Times New Roman" w:cs="Times New Roman"/>
              <w:sz w:val="24"/>
              <w:szCs w:val="24"/>
            </w:rPr>
            <w:fldChar w:fldCharType="begin"/>
          </w:r>
          <w:r w:rsidR="00E02066">
            <w:rPr>
              <w:rFonts w:ascii="Times New Roman" w:hAnsi="Times New Roman" w:cs="Times New Roman"/>
              <w:sz w:val="24"/>
              <w:szCs w:val="24"/>
            </w:rPr>
            <w:instrText xml:space="preserve">CITATION Hea18 \l 1033 </w:instrText>
          </w:r>
          <w:r w:rsidR="00316E65" w:rsidRPr="00E02066">
            <w:rPr>
              <w:rFonts w:ascii="Times New Roman" w:hAnsi="Times New Roman" w:cs="Times New Roman"/>
              <w:sz w:val="24"/>
              <w:szCs w:val="24"/>
            </w:rPr>
            <w:fldChar w:fldCharType="separate"/>
          </w:r>
          <w:r w:rsidR="0089496D">
            <w:rPr>
              <w:rFonts w:ascii="Times New Roman" w:hAnsi="Times New Roman" w:cs="Times New Roman"/>
              <w:noProof/>
              <w:sz w:val="24"/>
              <w:szCs w:val="24"/>
            </w:rPr>
            <w:t xml:space="preserve"> </w:t>
          </w:r>
          <w:r w:rsidR="0089496D" w:rsidRPr="0089496D">
            <w:rPr>
              <w:rFonts w:ascii="Times New Roman" w:hAnsi="Times New Roman" w:cs="Times New Roman"/>
              <w:noProof/>
              <w:sz w:val="24"/>
              <w:szCs w:val="24"/>
            </w:rPr>
            <w:t>(Charles, 2018)</w:t>
          </w:r>
          <w:r w:rsidR="00316E65" w:rsidRPr="00E02066">
            <w:rPr>
              <w:rFonts w:ascii="Times New Roman" w:hAnsi="Times New Roman" w:cs="Times New Roman"/>
              <w:sz w:val="24"/>
              <w:szCs w:val="24"/>
            </w:rPr>
            <w:fldChar w:fldCharType="end"/>
          </w:r>
        </w:sdtContent>
      </w:sdt>
      <w:r w:rsidRPr="00E02066">
        <w:rPr>
          <w:rFonts w:ascii="Times New Roman" w:hAnsi="Times New Roman" w:cs="Times New Roman"/>
          <w:sz w:val="24"/>
          <w:szCs w:val="24"/>
        </w:rPr>
        <w:t xml:space="preserve"> The increase in aging population has also resulted in an increase in the amount of people dealing from age-related disorders such as dementia and Parkinson's disease, which require social care just as much as medical treatment. Same is the case with Mr. and Mrs. T, </w:t>
      </w:r>
      <w:r w:rsidRPr="00E02066">
        <w:rPr>
          <w:rFonts w:ascii="Times New Roman" w:hAnsi="Times New Roman" w:cs="Times New Roman"/>
          <w:sz w:val="24"/>
        </w:rPr>
        <w:t>analyzing their condition, the best health and social care support could be provided by the NHS organization. It is one of the leading care providers in the UK and their motto is to provide support and assistance to older people when they have no one to turn to for support.</w:t>
      </w:r>
      <w:r w:rsidR="00316E65" w:rsidRPr="00E02066">
        <w:rPr>
          <w:rFonts w:ascii="Times New Roman" w:hAnsi="Times New Roman" w:cs="Times New Roman"/>
          <w:sz w:val="24"/>
        </w:rPr>
        <w:t xml:space="preserve"> </w:t>
      </w:r>
      <w:sdt>
        <w:sdtPr>
          <w:rPr>
            <w:rFonts w:ascii="Times New Roman" w:hAnsi="Times New Roman" w:cs="Times New Roman"/>
            <w:sz w:val="24"/>
          </w:rPr>
          <w:id w:val="-95486732"/>
          <w:citation/>
        </w:sdtPr>
        <w:sdtEndPr/>
        <w:sdtContent>
          <w:r w:rsidR="00316E65" w:rsidRPr="00E02066">
            <w:rPr>
              <w:rFonts w:ascii="Times New Roman" w:hAnsi="Times New Roman" w:cs="Times New Roman"/>
              <w:sz w:val="24"/>
            </w:rPr>
            <w:fldChar w:fldCharType="begin"/>
          </w:r>
          <w:r w:rsidR="00316E65" w:rsidRPr="00E02066">
            <w:rPr>
              <w:rFonts w:ascii="Times New Roman" w:hAnsi="Times New Roman" w:cs="Times New Roman"/>
              <w:sz w:val="24"/>
            </w:rPr>
            <w:instrText xml:space="preserve"> CITATION AMc11 \l 1033 </w:instrText>
          </w:r>
          <w:r w:rsidR="00316E65" w:rsidRPr="00E02066">
            <w:rPr>
              <w:rFonts w:ascii="Times New Roman" w:hAnsi="Times New Roman" w:cs="Times New Roman"/>
              <w:sz w:val="24"/>
            </w:rPr>
            <w:fldChar w:fldCharType="separate"/>
          </w:r>
          <w:r w:rsidR="0089496D" w:rsidRPr="0089496D">
            <w:rPr>
              <w:rFonts w:ascii="Times New Roman" w:hAnsi="Times New Roman" w:cs="Times New Roman"/>
              <w:noProof/>
              <w:sz w:val="24"/>
            </w:rPr>
            <w:t>(Mcolgan, 2011)</w:t>
          </w:r>
          <w:r w:rsidR="00316E65" w:rsidRPr="00E02066">
            <w:rPr>
              <w:rFonts w:ascii="Times New Roman" w:hAnsi="Times New Roman" w:cs="Times New Roman"/>
              <w:sz w:val="24"/>
            </w:rPr>
            <w:fldChar w:fldCharType="end"/>
          </w:r>
        </w:sdtContent>
      </w:sdt>
      <w:r w:rsidR="004664B0" w:rsidRPr="00E02066">
        <w:rPr>
          <w:rFonts w:ascii="Times New Roman" w:hAnsi="Times New Roman" w:cs="Times New Roman"/>
          <w:sz w:val="24"/>
        </w:rPr>
        <w:t xml:space="preserve"> </w:t>
      </w:r>
      <w:r w:rsidR="00EB0FFC" w:rsidRPr="00E02066">
        <w:rPr>
          <w:rFonts w:ascii="Times New Roman" w:hAnsi="Times New Roman" w:cs="Times New Roman"/>
          <w:sz w:val="24"/>
        </w:rPr>
        <w:t xml:space="preserve">The primary principles of assistance that the NHS uses to guarantee that patients are properly cared for include fairness and variety, individual rights and dignity, empathy, equality, security, confidentiality, integrity, comfort, and fairness, as well as risk taking in a reasonable fashion that does not harm patients. </w:t>
      </w:r>
      <w:r w:rsidR="00716F4E" w:rsidRPr="00E02066">
        <w:rPr>
          <w:rFonts w:ascii="Times New Roman" w:hAnsi="Times New Roman" w:cs="Times New Roman"/>
          <w:sz w:val="24"/>
        </w:rPr>
        <w:t xml:space="preserve">Following these principles, NHS organization makes sure that the patients are looked after, and is therefore capable of providing the best services to Mr. and Mrs. T. </w:t>
      </w:r>
    </w:p>
    <w:p w14:paraId="7AD015BB" w14:textId="6D1BFDEA" w:rsidR="00720958" w:rsidRPr="00E02066" w:rsidRDefault="000F2523" w:rsidP="003500C1">
      <w:pPr>
        <w:pStyle w:val="Heading1"/>
        <w:jc w:val="both"/>
        <w:rPr>
          <w:sz w:val="32"/>
          <w:szCs w:val="32"/>
        </w:rPr>
      </w:pPr>
      <w:bookmarkStart w:id="1" w:name="_Toc80989273"/>
      <w:r w:rsidRPr="00E02066">
        <w:rPr>
          <w:sz w:val="32"/>
          <w:szCs w:val="32"/>
        </w:rPr>
        <w:t>National Health Service Organization</w:t>
      </w:r>
      <w:bookmarkEnd w:id="1"/>
    </w:p>
    <w:p w14:paraId="0868DC3D" w14:textId="0E76BCB8" w:rsidR="00976F1A" w:rsidRPr="00E02066" w:rsidRDefault="00720958" w:rsidP="003500C1">
      <w:pPr>
        <w:jc w:val="both"/>
        <w:rPr>
          <w:rFonts w:ascii="Times New Roman" w:hAnsi="Times New Roman" w:cs="Times New Roman"/>
          <w:sz w:val="24"/>
        </w:rPr>
      </w:pPr>
      <w:r w:rsidRPr="00E02066">
        <w:rPr>
          <w:rFonts w:ascii="Times New Roman" w:hAnsi="Times New Roman" w:cs="Times New Roman"/>
          <w:sz w:val="24"/>
        </w:rPr>
        <w:t>With Mr. T suffering from progressive dementia, and Mrs. T not being able to move, they are unable to take care of themselves as they used to, but they also don't wish to be dependent on their children or go to an elderly home.</w:t>
      </w:r>
      <w:sdt>
        <w:sdtPr>
          <w:rPr>
            <w:rFonts w:ascii="Times New Roman" w:hAnsi="Times New Roman" w:cs="Times New Roman"/>
            <w:sz w:val="24"/>
          </w:rPr>
          <w:id w:val="933786699"/>
          <w:citation/>
        </w:sdtPr>
        <w:sdtEndPr/>
        <w:sdtContent>
          <w:r w:rsidR="0077309C" w:rsidRPr="00E02066">
            <w:rPr>
              <w:rFonts w:ascii="Times New Roman" w:hAnsi="Times New Roman" w:cs="Times New Roman"/>
              <w:sz w:val="24"/>
            </w:rPr>
            <w:fldChar w:fldCharType="begin"/>
          </w:r>
          <w:r w:rsidR="0077309C" w:rsidRPr="00E02066">
            <w:rPr>
              <w:rFonts w:ascii="Times New Roman" w:hAnsi="Times New Roman" w:cs="Times New Roman"/>
              <w:sz w:val="24"/>
            </w:rPr>
            <w:instrText xml:space="preserve"> CITATION Han20 \l 1033 </w:instrText>
          </w:r>
          <w:r w:rsidR="0077309C" w:rsidRPr="00E02066">
            <w:rPr>
              <w:rFonts w:ascii="Times New Roman" w:hAnsi="Times New Roman" w:cs="Times New Roman"/>
              <w:sz w:val="24"/>
            </w:rPr>
            <w:fldChar w:fldCharType="separate"/>
          </w:r>
          <w:r w:rsidR="0089496D">
            <w:rPr>
              <w:rFonts w:ascii="Times New Roman" w:hAnsi="Times New Roman" w:cs="Times New Roman"/>
              <w:noProof/>
              <w:sz w:val="24"/>
            </w:rPr>
            <w:t xml:space="preserve"> </w:t>
          </w:r>
          <w:r w:rsidR="0089496D" w:rsidRPr="0089496D">
            <w:rPr>
              <w:rFonts w:ascii="Times New Roman" w:hAnsi="Times New Roman" w:cs="Times New Roman"/>
              <w:noProof/>
              <w:sz w:val="24"/>
            </w:rPr>
            <w:t>(Webster, 2020)</w:t>
          </w:r>
          <w:r w:rsidR="0077309C" w:rsidRPr="00E02066">
            <w:rPr>
              <w:rFonts w:ascii="Times New Roman" w:hAnsi="Times New Roman" w:cs="Times New Roman"/>
              <w:sz w:val="24"/>
            </w:rPr>
            <w:fldChar w:fldCharType="end"/>
          </w:r>
        </w:sdtContent>
      </w:sdt>
      <w:r w:rsidRPr="00E02066">
        <w:rPr>
          <w:rFonts w:ascii="Times New Roman" w:hAnsi="Times New Roman" w:cs="Times New Roman"/>
          <w:sz w:val="24"/>
        </w:rPr>
        <w:t xml:space="preserve"> NHS UK is for people like</w:t>
      </w:r>
      <w:r w:rsidR="00976F1A" w:rsidRPr="00E02066">
        <w:rPr>
          <w:rFonts w:ascii="Times New Roman" w:hAnsi="Times New Roman" w:cs="Times New Roman"/>
          <w:sz w:val="24"/>
        </w:rPr>
        <w:t xml:space="preserve"> </w:t>
      </w:r>
      <w:r w:rsidRPr="00E02066">
        <w:rPr>
          <w:rFonts w:ascii="Times New Roman" w:hAnsi="Times New Roman" w:cs="Times New Roman"/>
          <w:sz w:val="24"/>
        </w:rPr>
        <w:t xml:space="preserve">them, as its principles and values offer the best services for older people. </w:t>
      </w:r>
      <w:r w:rsidR="00976F1A" w:rsidRPr="00E02066">
        <w:rPr>
          <w:rFonts w:ascii="Times New Roman" w:hAnsi="Times New Roman" w:cs="Times New Roman"/>
          <w:sz w:val="24"/>
        </w:rPr>
        <w:t xml:space="preserve">There are three categories of care provided by the NHS: Primary care is frequently the primary point of contact for those who require medical attention. Specialists like GPs, dentists, and pharmacies supply it. Secondary care refers to services that require a prescription from a primary care physician. Clinics, community mental health teams (CMHTs), emergency management and home care teams (CRHTs) are only a few instances. And tertiary care is the highly specific system of attention. Keeping in mind the condition of Mr. and Mrs. T, the best form of care for them is the secondary care provided by NHS. </w:t>
      </w:r>
      <w:sdt>
        <w:sdtPr>
          <w:rPr>
            <w:rFonts w:ascii="Times New Roman" w:hAnsi="Times New Roman" w:cs="Times New Roman"/>
            <w:sz w:val="24"/>
          </w:rPr>
          <w:id w:val="927313711"/>
          <w:citation/>
        </w:sdtPr>
        <w:sdtEndPr/>
        <w:sdtContent>
          <w:r w:rsidR="0077309C" w:rsidRPr="00E02066">
            <w:rPr>
              <w:rFonts w:ascii="Times New Roman" w:hAnsi="Times New Roman" w:cs="Times New Roman"/>
              <w:sz w:val="24"/>
            </w:rPr>
            <w:fldChar w:fldCharType="begin"/>
          </w:r>
          <w:r w:rsidR="0077309C" w:rsidRPr="00E02066">
            <w:rPr>
              <w:rFonts w:ascii="Times New Roman" w:hAnsi="Times New Roman" w:cs="Times New Roman"/>
              <w:sz w:val="24"/>
            </w:rPr>
            <w:instrText xml:space="preserve"> CITATION Abd19 \l 1033 </w:instrText>
          </w:r>
          <w:r w:rsidR="0077309C" w:rsidRPr="00E02066">
            <w:rPr>
              <w:rFonts w:ascii="Times New Roman" w:hAnsi="Times New Roman" w:cs="Times New Roman"/>
              <w:sz w:val="24"/>
            </w:rPr>
            <w:fldChar w:fldCharType="separate"/>
          </w:r>
          <w:r w:rsidR="0089496D" w:rsidRPr="0089496D">
            <w:rPr>
              <w:rFonts w:ascii="Times New Roman" w:hAnsi="Times New Roman" w:cs="Times New Roman"/>
              <w:noProof/>
              <w:sz w:val="24"/>
            </w:rPr>
            <w:t>(Abdi, 2019)</w:t>
          </w:r>
          <w:r w:rsidR="0077309C" w:rsidRPr="00E02066">
            <w:rPr>
              <w:rFonts w:ascii="Times New Roman" w:hAnsi="Times New Roman" w:cs="Times New Roman"/>
              <w:sz w:val="24"/>
            </w:rPr>
            <w:fldChar w:fldCharType="end"/>
          </w:r>
        </w:sdtContent>
      </w:sdt>
      <w:r w:rsidR="00AB3A57" w:rsidRPr="00E02066">
        <w:rPr>
          <w:rFonts w:ascii="Times New Roman" w:hAnsi="Times New Roman" w:cs="Times New Roman"/>
          <w:sz w:val="24"/>
        </w:rPr>
        <w:t xml:space="preserve"> </w:t>
      </w:r>
    </w:p>
    <w:p w14:paraId="63DBC45D" w14:textId="79582976" w:rsidR="00AB3A57" w:rsidRPr="00E02066" w:rsidRDefault="00AB3A57" w:rsidP="003500C1">
      <w:pPr>
        <w:shd w:val="clear" w:color="auto" w:fill="FFFFFF"/>
        <w:spacing w:after="0" w:line="240" w:lineRule="auto"/>
        <w:jc w:val="both"/>
        <w:textAlignment w:val="baseline"/>
        <w:rPr>
          <w:rFonts w:ascii="Times New Roman" w:hAnsi="Times New Roman" w:cs="Times New Roman"/>
          <w:sz w:val="24"/>
        </w:rPr>
      </w:pPr>
      <w:r w:rsidRPr="00E02066">
        <w:rPr>
          <w:rFonts w:ascii="Times New Roman" w:hAnsi="Times New Roman" w:cs="Times New Roman"/>
          <w:sz w:val="24"/>
        </w:rPr>
        <w:t>Individualized Support and Care Strategy is a process of supported talks in which the individual actively engages in the exploration of their medical and well-being administration. This method takes into account a person's abilities and capabilities, and also their history and the aspects that are most important to them. It analyzes and resolves the elements in the individual's health that aren't effective and provides suitable procedures through which the personalized health and care strategy could be achieved.</w:t>
      </w:r>
      <w:sdt>
        <w:sdtPr>
          <w:rPr>
            <w:rFonts w:ascii="Times New Roman" w:hAnsi="Times New Roman" w:cs="Times New Roman"/>
            <w:sz w:val="24"/>
          </w:rPr>
          <w:id w:val="1206515693"/>
          <w:citation/>
        </w:sdtPr>
        <w:sdtEndPr/>
        <w:sdtContent>
          <w:r w:rsidR="007A1B67" w:rsidRPr="00E02066">
            <w:rPr>
              <w:rFonts w:ascii="Times New Roman" w:hAnsi="Times New Roman" w:cs="Times New Roman"/>
              <w:sz w:val="24"/>
            </w:rPr>
            <w:fldChar w:fldCharType="begin"/>
          </w:r>
          <w:r w:rsidR="007A1B67" w:rsidRPr="00E02066">
            <w:rPr>
              <w:rFonts w:ascii="Times New Roman" w:hAnsi="Times New Roman" w:cs="Times New Roman"/>
              <w:sz w:val="24"/>
            </w:rPr>
            <w:instrText xml:space="preserve"> CITATION OLi19 \l 1033 </w:instrText>
          </w:r>
          <w:r w:rsidR="007A1B67" w:rsidRPr="00E02066">
            <w:rPr>
              <w:rFonts w:ascii="Times New Roman" w:hAnsi="Times New Roman" w:cs="Times New Roman"/>
              <w:sz w:val="24"/>
            </w:rPr>
            <w:fldChar w:fldCharType="separate"/>
          </w:r>
          <w:r w:rsidR="0089496D">
            <w:rPr>
              <w:rFonts w:ascii="Times New Roman" w:hAnsi="Times New Roman" w:cs="Times New Roman"/>
              <w:noProof/>
              <w:sz w:val="24"/>
            </w:rPr>
            <w:t xml:space="preserve"> </w:t>
          </w:r>
          <w:r w:rsidR="0089496D" w:rsidRPr="0089496D">
            <w:rPr>
              <w:rFonts w:ascii="Times New Roman" w:hAnsi="Times New Roman" w:cs="Times New Roman"/>
              <w:noProof/>
              <w:sz w:val="24"/>
            </w:rPr>
            <w:t>(Hawkins, 2019)</w:t>
          </w:r>
          <w:r w:rsidR="007A1B67" w:rsidRPr="00E02066">
            <w:rPr>
              <w:rFonts w:ascii="Times New Roman" w:hAnsi="Times New Roman" w:cs="Times New Roman"/>
              <w:sz w:val="24"/>
            </w:rPr>
            <w:fldChar w:fldCharType="end"/>
          </w:r>
        </w:sdtContent>
      </w:sdt>
      <w:r w:rsidRPr="00E02066">
        <w:rPr>
          <w:rFonts w:ascii="Times New Roman" w:hAnsi="Times New Roman" w:cs="Times New Roman"/>
          <w:sz w:val="24"/>
        </w:rPr>
        <w:t> </w:t>
      </w:r>
      <w:r w:rsidR="00EB342E" w:rsidRPr="00E02066">
        <w:rPr>
          <w:rFonts w:ascii="Times New Roman" w:hAnsi="Times New Roman" w:cs="Times New Roman"/>
          <w:sz w:val="24"/>
        </w:rPr>
        <w:t xml:space="preserve">People are afflicted by various illnesses and diseases; providing treatment and medicines is part of the responsibilities of health and social providers. Ensuring the patient confidentiality and communicating facts or concerns that may represent a risk </w:t>
      </w:r>
      <w:r w:rsidR="00EB342E" w:rsidRPr="00E02066">
        <w:rPr>
          <w:rFonts w:ascii="Times New Roman" w:hAnsi="Times New Roman" w:cs="Times New Roman"/>
          <w:sz w:val="24"/>
        </w:rPr>
        <w:lastRenderedPageBreak/>
        <w:t>to their health or to them is how health and social care service users are served. Solving the neglected treatment and support requirements of an ageing population, as well as developing solutions and services that are focused on what elderly adults want or desire is the main aim of NHS UK. They assist older persons in learning about and using their liberty to control life decisions, as well as they aim to assist elderly persons in living dignified lives by acknowledging the diversity of older persons' needs, preferences, cultures, and beliefs.</w:t>
      </w:r>
      <w:r w:rsidR="00D862CE" w:rsidRPr="00E02066">
        <w:rPr>
          <w:rFonts w:ascii="Times New Roman" w:hAnsi="Times New Roman" w:cs="Times New Roman"/>
          <w:sz w:val="24"/>
        </w:rPr>
        <w:t xml:space="preserve"> </w:t>
      </w:r>
      <w:r w:rsidR="00F17AA1" w:rsidRPr="00E02066">
        <w:rPr>
          <w:rFonts w:ascii="Times New Roman" w:hAnsi="Times New Roman" w:cs="Times New Roman"/>
          <w:sz w:val="24"/>
        </w:rPr>
        <w:t>The main aspects of the personalized care and support plan</w:t>
      </w:r>
      <w:r w:rsidR="00EF2B0F" w:rsidRPr="00E02066">
        <w:rPr>
          <w:rFonts w:ascii="Times New Roman" w:hAnsi="Times New Roman" w:cs="Times New Roman"/>
          <w:sz w:val="24"/>
        </w:rPr>
        <w:t xml:space="preserve"> provided by the NHS organization, that would be beneficial for the health state and circumstances of Mr. and Mrs. T,</w:t>
      </w:r>
      <w:r w:rsidR="00F17AA1" w:rsidRPr="00E02066">
        <w:rPr>
          <w:rFonts w:ascii="Times New Roman" w:hAnsi="Times New Roman" w:cs="Times New Roman"/>
          <w:sz w:val="24"/>
        </w:rPr>
        <w:t xml:space="preserve"> are perspective, process, and plan. </w:t>
      </w:r>
      <w:r w:rsidR="007B372A" w:rsidRPr="00E02066">
        <w:rPr>
          <w:rFonts w:ascii="Times New Roman" w:hAnsi="Times New Roman" w:cs="Times New Roman"/>
          <w:sz w:val="24"/>
        </w:rPr>
        <w:t>Individuals are valued as active participants in discussions and choices about their health and wellness when they are seen as a complete human in the context of their entire life, with their talents, abilities, expertise, and essential relationships recognized. The patient has the time and assistance to construct their plan in a safe and contemplative environment, and they can access information and guidance that is clear and timely, and that suits their particular information needs and preferences. Then, in a form that makes sense to the p</w:t>
      </w:r>
      <w:r w:rsidR="006608DA" w:rsidRPr="00E02066">
        <w:rPr>
          <w:rFonts w:ascii="Times New Roman" w:hAnsi="Times New Roman" w:cs="Times New Roman"/>
          <w:sz w:val="24"/>
        </w:rPr>
        <w:t>erson</w:t>
      </w:r>
      <w:r w:rsidR="007B372A" w:rsidRPr="00E02066">
        <w:rPr>
          <w:rFonts w:ascii="Times New Roman" w:hAnsi="Times New Roman" w:cs="Times New Roman"/>
          <w:sz w:val="24"/>
        </w:rPr>
        <w:t>, a plan is created that captures and documents conversations, choices, and agreed-upon outcomes.</w:t>
      </w:r>
      <w:sdt>
        <w:sdtPr>
          <w:rPr>
            <w:rFonts w:ascii="Times New Roman" w:hAnsi="Times New Roman" w:cs="Times New Roman"/>
            <w:sz w:val="24"/>
          </w:rPr>
          <w:id w:val="1312762459"/>
          <w:citation/>
        </w:sdtPr>
        <w:sdtEndPr/>
        <w:sdtContent>
          <w:r w:rsidR="00892CFF" w:rsidRPr="00E02066">
            <w:rPr>
              <w:rFonts w:ascii="Times New Roman" w:hAnsi="Times New Roman" w:cs="Times New Roman"/>
              <w:sz w:val="24"/>
            </w:rPr>
            <w:fldChar w:fldCharType="begin"/>
          </w:r>
          <w:r w:rsidR="00E02066">
            <w:rPr>
              <w:rFonts w:ascii="Times New Roman" w:hAnsi="Times New Roman" w:cs="Times New Roman"/>
              <w:sz w:val="24"/>
            </w:rPr>
            <w:instrText xml:space="preserve">CITATION NHS21 \l 1033 </w:instrText>
          </w:r>
          <w:r w:rsidR="00892CFF" w:rsidRPr="00E02066">
            <w:rPr>
              <w:rFonts w:ascii="Times New Roman" w:hAnsi="Times New Roman" w:cs="Times New Roman"/>
              <w:sz w:val="24"/>
            </w:rPr>
            <w:fldChar w:fldCharType="separate"/>
          </w:r>
          <w:r w:rsidR="0089496D">
            <w:rPr>
              <w:rFonts w:ascii="Times New Roman" w:hAnsi="Times New Roman" w:cs="Times New Roman"/>
              <w:noProof/>
              <w:sz w:val="24"/>
            </w:rPr>
            <w:t xml:space="preserve"> </w:t>
          </w:r>
          <w:r w:rsidR="0089496D" w:rsidRPr="0089496D">
            <w:rPr>
              <w:rFonts w:ascii="Times New Roman" w:hAnsi="Times New Roman" w:cs="Times New Roman"/>
              <w:noProof/>
              <w:sz w:val="24"/>
            </w:rPr>
            <w:t>(Brown, 2018)</w:t>
          </w:r>
          <w:r w:rsidR="00892CFF" w:rsidRPr="00E02066">
            <w:rPr>
              <w:rFonts w:ascii="Times New Roman" w:hAnsi="Times New Roman" w:cs="Times New Roman"/>
              <w:sz w:val="24"/>
            </w:rPr>
            <w:fldChar w:fldCharType="end"/>
          </w:r>
        </w:sdtContent>
      </w:sdt>
    </w:p>
    <w:p w14:paraId="73BBF182" w14:textId="0C2D03A3" w:rsidR="00530712" w:rsidRPr="00E02066" w:rsidRDefault="00530712" w:rsidP="00530712">
      <w:pPr>
        <w:shd w:val="clear" w:color="auto" w:fill="FFFFFF"/>
        <w:spacing w:after="0" w:line="240" w:lineRule="auto"/>
        <w:textAlignment w:val="baseline"/>
        <w:rPr>
          <w:rFonts w:ascii="Times New Roman" w:hAnsi="Times New Roman" w:cs="Times New Roman"/>
          <w:sz w:val="24"/>
        </w:rPr>
      </w:pPr>
    </w:p>
    <w:p w14:paraId="35F13DFC" w14:textId="348079D8" w:rsidR="00530712" w:rsidRPr="00E02066" w:rsidRDefault="00530712" w:rsidP="003500C1">
      <w:pPr>
        <w:shd w:val="clear" w:color="auto" w:fill="FFFFFF"/>
        <w:spacing w:after="0" w:line="240" w:lineRule="auto"/>
        <w:jc w:val="both"/>
        <w:textAlignment w:val="baseline"/>
        <w:rPr>
          <w:rFonts w:ascii="Times New Roman" w:hAnsi="Times New Roman" w:cs="Times New Roman"/>
          <w:sz w:val="24"/>
        </w:rPr>
      </w:pPr>
      <w:r w:rsidRPr="00E02066">
        <w:rPr>
          <w:rFonts w:ascii="Times New Roman" w:hAnsi="Times New Roman" w:cs="Times New Roman"/>
          <w:sz w:val="24"/>
        </w:rPr>
        <w:t>The NHS evaluates its rules, laws, regulations, and standards of practice on a regular basis to ensure that they are still relevant and unique to the evolving racial, economic, and ethnic diversity of the community. Presently, the Health and Social Care Act 2012 is the most widely used piece of legislation governing the UK's health-care system.</w:t>
      </w:r>
      <w:r w:rsidR="00A907BB" w:rsidRPr="00E02066">
        <w:rPr>
          <w:rFonts w:ascii="Times New Roman" w:hAnsi="Times New Roman" w:cs="Times New Roman"/>
          <w:sz w:val="24"/>
        </w:rPr>
        <w:t xml:space="preserve"> Because this legislation contains specific policy criteria and gives a stronger representation for customers, a healthier patient-centered strategy to treatment, and laws on modernizing safety and health services to avoid inefficiencies in services, it is widely used. </w:t>
      </w:r>
      <w:r w:rsidR="002D233A" w:rsidRPr="00E02066">
        <w:rPr>
          <w:rFonts w:ascii="Times New Roman" w:hAnsi="Times New Roman" w:cs="Times New Roman"/>
          <w:sz w:val="24"/>
        </w:rPr>
        <w:t xml:space="preserve">Mr. T has progressive dementia, a mental health issue, that needs to be dealt with utmost patience and requires extra care. </w:t>
      </w:r>
      <w:sdt>
        <w:sdtPr>
          <w:rPr>
            <w:rFonts w:ascii="Times New Roman" w:hAnsi="Times New Roman" w:cs="Times New Roman"/>
            <w:sz w:val="24"/>
          </w:rPr>
          <w:id w:val="1053274405"/>
          <w:citation/>
        </w:sdtPr>
        <w:sdtEndPr/>
        <w:sdtContent>
          <w:r w:rsidR="00892CFF" w:rsidRPr="00E02066">
            <w:rPr>
              <w:rFonts w:ascii="Times New Roman" w:hAnsi="Times New Roman" w:cs="Times New Roman"/>
              <w:sz w:val="24"/>
            </w:rPr>
            <w:fldChar w:fldCharType="begin"/>
          </w:r>
          <w:r w:rsidR="00892CFF" w:rsidRPr="00E02066">
            <w:rPr>
              <w:rFonts w:ascii="Times New Roman" w:hAnsi="Times New Roman" w:cs="Times New Roman"/>
              <w:sz w:val="24"/>
            </w:rPr>
            <w:instrText xml:space="preserve"> CITATION Tin11 \l 1033 </w:instrText>
          </w:r>
          <w:r w:rsidR="00892CFF" w:rsidRPr="00E02066">
            <w:rPr>
              <w:rFonts w:ascii="Times New Roman" w:hAnsi="Times New Roman" w:cs="Times New Roman"/>
              <w:sz w:val="24"/>
            </w:rPr>
            <w:fldChar w:fldCharType="separate"/>
          </w:r>
          <w:r w:rsidR="0089496D" w:rsidRPr="0089496D">
            <w:rPr>
              <w:rFonts w:ascii="Times New Roman" w:hAnsi="Times New Roman" w:cs="Times New Roman"/>
              <w:noProof/>
              <w:sz w:val="24"/>
            </w:rPr>
            <w:t>(Bark, 2011)</w:t>
          </w:r>
          <w:r w:rsidR="00892CFF" w:rsidRPr="00E02066">
            <w:rPr>
              <w:rFonts w:ascii="Times New Roman" w:hAnsi="Times New Roman" w:cs="Times New Roman"/>
              <w:sz w:val="24"/>
            </w:rPr>
            <w:fldChar w:fldCharType="end"/>
          </w:r>
        </w:sdtContent>
      </w:sdt>
      <w:r w:rsidR="002D233A" w:rsidRPr="00E02066">
        <w:rPr>
          <w:rFonts w:ascii="Times New Roman" w:hAnsi="Times New Roman" w:cs="Times New Roman"/>
          <w:sz w:val="24"/>
        </w:rPr>
        <w:t xml:space="preserve">The health and social care act 2012 that prioritizes the mental health problems is followed exclusively by the NHS organization and therefore the health care professionals at NHS are better equipped in providing the finest social as well as health care to Mr. T. </w:t>
      </w:r>
      <w:r w:rsidR="00EC6FCD" w:rsidRPr="00E02066">
        <w:rPr>
          <w:rFonts w:ascii="Times New Roman" w:hAnsi="Times New Roman" w:cs="Times New Roman"/>
          <w:sz w:val="24"/>
        </w:rPr>
        <w:t>The wellbeing and rights of service consumers must not be infringed by healthcare professionals. They must guarantee that the service user receives adequate medical treatment while also respecting the patient's personality, beliefs, and culture. To put it another way, the employee must comprehend how the Equality Act of 2010 relates to their job and how failure to comply can result in serious repercussions. At NHS UK, ageism is not tolerated as it is an equal opportunity organization that supports assortment</w:t>
      </w:r>
      <w:r w:rsidR="00446481" w:rsidRPr="00E02066">
        <w:rPr>
          <w:rFonts w:ascii="Times New Roman" w:hAnsi="Times New Roman" w:cs="Times New Roman"/>
          <w:sz w:val="24"/>
        </w:rPr>
        <w:t xml:space="preserve">. </w:t>
      </w:r>
    </w:p>
    <w:p w14:paraId="0D2BB55D" w14:textId="6E5CB448" w:rsidR="00927A29" w:rsidRPr="00E02066" w:rsidRDefault="00927A29" w:rsidP="003500C1">
      <w:pPr>
        <w:shd w:val="clear" w:color="auto" w:fill="FFFFFF"/>
        <w:spacing w:after="0" w:line="240" w:lineRule="auto"/>
        <w:jc w:val="both"/>
        <w:textAlignment w:val="baseline"/>
        <w:rPr>
          <w:rFonts w:ascii="Times New Roman" w:hAnsi="Times New Roman" w:cs="Times New Roman"/>
          <w:sz w:val="24"/>
        </w:rPr>
      </w:pPr>
    </w:p>
    <w:p w14:paraId="757D2211" w14:textId="72B1946F" w:rsidR="00927A29" w:rsidRPr="00E02066" w:rsidRDefault="00927A29" w:rsidP="003500C1">
      <w:pPr>
        <w:shd w:val="clear" w:color="auto" w:fill="FFFFFF"/>
        <w:spacing w:after="0" w:line="240" w:lineRule="auto"/>
        <w:jc w:val="both"/>
        <w:textAlignment w:val="baseline"/>
        <w:rPr>
          <w:rFonts w:ascii="Times New Roman" w:hAnsi="Times New Roman" w:cs="Times New Roman"/>
          <w:sz w:val="24"/>
        </w:rPr>
      </w:pPr>
      <w:r w:rsidRPr="00E02066">
        <w:rPr>
          <w:rFonts w:ascii="Times New Roman" w:hAnsi="Times New Roman" w:cs="Times New Roman"/>
          <w:sz w:val="24"/>
        </w:rPr>
        <w:t xml:space="preserve">Solving the neglected treatment and support requirements of an ageing population, as well as developing solutions and services that are focused on what elderly adults want or desire is the main aim of NHS UK. They assist older persons in learning about and using their liberty to control life decisions, as well as they aim to assist elderly persons in living dignified lives by acknowledging the diversity of older persons' needs, preferences, cultures, and beliefs. Since Mrs. T has always been independent, even after her accident that caused difficulty in mobility, she wants to lead her life without being a burden on anyone. She also </w:t>
      </w:r>
      <w:r w:rsidR="00E32843" w:rsidRPr="00E02066">
        <w:rPr>
          <w:rFonts w:ascii="Times New Roman" w:hAnsi="Times New Roman" w:cs="Times New Roman"/>
          <w:sz w:val="24"/>
        </w:rPr>
        <w:t>doesn’t</w:t>
      </w:r>
      <w:r w:rsidR="00316B87" w:rsidRPr="00E02066">
        <w:rPr>
          <w:rFonts w:ascii="Times New Roman" w:hAnsi="Times New Roman" w:cs="Times New Roman"/>
          <w:sz w:val="24"/>
        </w:rPr>
        <w:t xml:space="preserve"> want to spend her life in an old age home, NHS UK</w:t>
      </w:r>
      <w:r w:rsidR="00237DF6" w:rsidRPr="00E02066">
        <w:rPr>
          <w:rFonts w:ascii="Times New Roman" w:hAnsi="Times New Roman" w:cs="Times New Roman"/>
          <w:sz w:val="24"/>
        </w:rPr>
        <w:t>,</w:t>
      </w:r>
      <w:r w:rsidR="00316B87" w:rsidRPr="00E02066">
        <w:rPr>
          <w:rFonts w:ascii="Times New Roman" w:hAnsi="Times New Roman" w:cs="Times New Roman"/>
          <w:sz w:val="24"/>
        </w:rPr>
        <w:t xml:space="preserve"> through their person-centered approach towards the health care</w:t>
      </w:r>
      <w:r w:rsidR="00237DF6" w:rsidRPr="00E02066">
        <w:rPr>
          <w:rFonts w:ascii="Times New Roman" w:hAnsi="Times New Roman" w:cs="Times New Roman"/>
          <w:sz w:val="24"/>
        </w:rPr>
        <w:t>,</w:t>
      </w:r>
      <w:r w:rsidR="00316B87" w:rsidRPr="00E02066">
        <w:rPr>
          <w:rFonts w:ascii="Times New Roman" w:hAnsi="Times New Roman" w:cs="Times New Roman"/>
          <w:sz w:val="24"/>
        </w:rPr>
        <w:t xml:space="preserve"> would be the finest choice for her to lead an independent life. </w:t>
      </w:r>
    </w:p>
    <w:p w14:paraId="2198693A" w14:textId="6F099622" w:rsidR="00FC6F9F" w:rsidRPr="00E02066" w:rsidRDefault="00FC6F9F" w:rsidP="003500C1">
      <w:pPr>
        <w:shd w:val="clear" w:color="auto" w:fill="FFFFFF"/>
        <w:spacing w:after="0" w:line="240" w:lineRule="auto"/>
        <w:jc w:val="both"/>
        <w:textAlignment w:val="baseline"/>
        <w:rPr>
          <w:rFonts w:ascii="Times New Roman" w:hAnsi="Times New Roman" w:cs="Times New Roman"/>
          <w:sz w:val="24"/>
        </w:rPr>
      </w:pPr>
    </w:p>
    <w:p w14:paraId="5DD17BCE" w14:textId="513E1C62" w:rsidR="00FC6F9F" w:rsidRPr="00E02066" w:rsidRDefault="00FC6F9F" w:rsidP="003500C1">
      <w:pPr>
        <w:shd w:val="clear" w:color="auto" w:fill="FFFFFF"/>
        <w:spacing w:after="0" w:line="240" w:lineRule="auto"/>
        <w:jc w:val="both"/>
        <w:textAlignment w:val="baseline"/>
        <w:rPr>
          <w:rFonts w:ascii="Times New Roman" w:hAnsi="Times New Roman" w:cs="Times New Roman"/>
          <w:sz w:val="24"/>
        </w:rPr>
      </w:pPr>
      <w:r w:rsidRPr="00E02066">
        <w:rPr>
          <w:rFonts w:ascii="Times New Roman" w:hAnsi="Times New Roman" w:cs="Times New Roman"/>
          <w:sz w:val="24"/>
        </w:rPr>
        <w:t xml:space="preserve">One more act followed by the NHS organization that would be beneficial for Mr. and Mrs. T is the mental capacity act. The Mental Capacity Act (MCA) is intended to safeguard and empower people who lacks the capability to make decisions about their own care and treatments. It pertains </w:t>
      </w:r>
      <w:r w:rsidRPr="00E02066">
        <w:rPr>
          <w:rFonts w:ascii="Times New Roman" w:hAnsi="Times New Roman" w:cs="Times New Roman"/>
          <w:sz w:val="24"/>
        </w:rPr>
        <w:lastRenderedPageBreak/>
        <w:t xml:space="preserve">to those who are older. It includes everyday decisions such as what to wear or what to purchase for the grocery shopping, as well as important life-altering decisions such as whether to relocate into a treatment center or have major surgery. People can also use the MCA to voice their choices for treatment and care, as well as nominate a trustworthy person to make decisions for them if they lose ability in the future. </w:t>
      </w:r>
      <w:sdt>
        <w:sdtPr>
          <w:rPr>
            <w:rFonts w:ascii="Times New Roman" w:hAnsi="Times New Roman" w:cs="Times New Roman"/>
            <w:sz w:val="24"/>
          </w:rPr>
          <w:id w:val="-1379240102"/>
          <w:citation/>
        </w:sdtPr>
        <w:sdtEndPr/>
        <w:sdtContent>
          <w:r w:rsidR="00892CFF" w:rsidRPr="00E02066">
            <w:rPr>
              <w:rFonts w:ascii="Times New Roman" w:hAnsi="Times New Roman" w:cs="Times New Roman"/>
              <w:sz w:val="24"/>
            </w:rPr>
            <w:fldChar w:fldCharType="begin"/>
          </w:r>
          <w:r w:rsidR="00E02066">
            <w:rPr>
              <w:rFonts w:ascii="Times New Roman" w:hAnsi="Times New Roman" w:cs="Times New Roman"/>
              <w:sz w:val="24"/>
            </w:rPr>
            <w:instrText xml:space="preserve">CITATION NHS21 \l 1033 </w:instrText>
          </w:r>
          <w:r w:rsidR="00892CFF" w:rsidRPr="00E02066">
            <w:rPr>
              <w:rFonts w:ascii="Times New Roman" w:hAnsi="Times New Roman" w:cs="Times New Roman"/>
              <w:sz w:val="24"/>
            </w:rPr>
            <w:fldChar w:fldCharType="separate"/>
          </w:r>
          <w:r w:rsidR="0089496D" w:rsidRPr="0089496D">
            <w:rPr>
              <w:rFonts w:ascii="Times New Roman" w:hAnsi="Times New Roman" w:cs="Times New Roman"/>
              <w:noProof/>
              <w:sz w:val="24"/>
            </w:rPr>
            <w:t>(Brown, 2018)</w:t>
          </w:r>
          <w:r w:rsidR="00892CFF" w:rsidRPr="00E02066">
            <w:rPr>
              <w:rFonts w:ascii="Times New Roman" w:hAnsi="Times New Roman" w:cs="Times New Roman"/>
              <w:sz w:val="24"/>
            </w:rPr>
            <w:fldChar w:fldCharType="end"/>
          </w:r>
        </w:sdtContent>
      </w:sdt>
    </w:p>
    <w:p w14:paraId="1F1BE3F5" w14:textId="0C04EF45" w:rsidR="00E316DA" w:rsidRDefault="00E316DA" w:rsidP="003500C1">
      <w:pPr>
        <w:shd w:val="clear" w:color="auto" w:fill="FFFFFF"/>
        <w:spacing w:after="0" w:line="240" w:lineRule="auto"/>
        <w:jc w:val="both"/>
        <w:textAlignment w:val="baseline"/>
        <w:rPr>
          <w:rFonts w:ascii="Arial" w:hAnsi="Arial" w:cs="Arial"/>
          <w:sz w:val="24"/>
        </w:rPr>
      </w:pPr>
    </w:p>
    <w:p w14:paraId="345BE58F" w14:textId="7B8ADC55" w:rsidR="00E316DA" w:rsidRPr="00E02066" w:rsidRDefault="00E316DA" w:rsidP="003500C1">
      <w:pPr>
        <w:pStyle w:val="Heading1"/>
        <w:jc w:val="both"/>
        <w:rPr>
          <w:sz w:val="32"/>
          <w:szCs w:val="32"/>
        </w:rPr>
      </w:pPr>
      <w:bookmarkStart w:id="2" w:name="_Toc80989274"/>
      <w:r w:rsidRPr="00E02066">
        <w:rPr>
          <w:sz w:val="32"/>
          <w:szCs w:val="32"/>
        </w:rPr>
        <w:t>Recommendations</w:t>
      </w:r>
      <w:bookmarkEnd w:id="2"/>
    </w:p>
    <w:p w14:paraId="70825BB9" w14:textId="2DFEB51F" w:rsidR="00BA2298" w:rsidRPr="00E02066" w:rsidRDefault="00E316DA" w:rsidP="003500C1">
      <w:pPr>
        <w:jc w:val="both"/>
        <w:rPr>
          <w:rFonts w:ascii="Times New Roman" w:hAnsi="Times New Roman" w:cs="Times New Roman"/>
          <w:sz w:val="24"/>
        </w:rPr>
      </w:pPr>
      <w:r w:rsidRPr="00E02066">
        <w:rPr>
          <w:rFonts w:ascii="Times New Roman" w:hAnsi="Times New Roman" w:cs="Times New Roman"/>
          <w:sz w:val="24"/>
        </w:rPr>
        <w:t xml:space="preserve">Individuals who exhibit or are at risk of exhibiting disruptive behavior may require care and assistance that includes positive behavioral support as well as some type of constraining practice or management, in this case Mr. T who suffers from progressive dementia needs special care. More than that people like Mr. and Mrs. T require love and patience, above all a person-centered attention from the health care professional. NHS should work on training their staff according to the new policies so that they could better take care of elderly people who are incapable of doing day to day work effectively and efficiently. </w:t>
      </w:r>
      <w:r w:rsidR="00726D3C" w:rsidRPr="00E02066">
        <w:rPr>
          <w:rFonts w:ascii="Times New Roman" w:hAnsi="Times New Roman" w:cs="Times New Roman"/>
          <w:sz w:val="24"/>
        </w:rPr>
        <w:t>One problem is that present medical care does not effectively accommodate for the different requirements and preferences of older persons with chronic diseases and activity impairment. Innovative person-centered methods to care are necessary to effectively treat this group, which are sensitive to the various and dynamic demands in which healthcare system serves a major role</w:t>
      </w:r>
      <w:r w:rsidR="00BA2298" w:rsidRPr="00E02066">
        <w:rPr>
          <w:rFonts w:ascii="Times New Roman" w:hAnsi="Times New Roman" w:cs="Times New Roman"/>
          <w:sz w:val="24"/>
        </w:rPr>
        <w:t>.</w:t>
      </w:r>
      <w:sdt>
        <w:sdtPr>
          <w:rPr>
            <w:rFonts w:ascii="Times New Roman" w:hAnsi="Times New Roman" w:cs="Times New Roman"/>
            <w:sz w:val="24"/>
          </w:rPr>
          <w:id w:val="1636677923"/>
          <w:citation/>
        </w:sdtPr>
        <w:sdtEndPr/>
        <w:sdtContent>
          <w:r w:rsidR="00892CFF" w:rsidRPr="00E02066">
            <w:rPr>
              <w:rFonts w:ascii="Times New Roman" w:hAnsi="Times New Roman" w:cs="Times New Roman"/>
              <w:sz w:val="24"/>
            </w:rPr>
            <w:fldChar w:fldCharType="begin"/>
          </w:r>
          <w:r w:rsidR="00892CFF" w:rsidRPr="00E02066">
            <w:rPr>
              <w:rFonts w:ascii="Times New Roman" w:hAnsi="Times New Roman" w:cs="Times New Roman"/>
              <w:sz w:val="24"/>
            </w:rPr>
            <w:instrText xml:space="preserve"> CITATION Ale16 \l 1033 </w:instrText>
          </w:r>
          <w:r w:rsidR="00892CFF" w:rsidRPr="00E02066">
            <w:rPr>
              <w:rFonts w:ascii="Times New Roman" w:hAnsi="Times New Roman" w:cs="Times New Roman"/>
              <w:sz w:val="24"/>
            </w:rPr>
            <w:fldChar w:fldCharType="separate"/>
          </w:r>
          <w:r w:rsidR="0089496D">
            <w:rPr>
              <w:rFonts w:ascii="Times New Roman" w:hAnsi="Times New Roman" w:cs="Times New Roman"/>
              <w:noProof/>
              <w:sz w:val="24"/>
            </w:rPr>
            <w:t xml:space="preserve"> </w:t>
          </w:r>
          <w:r w:rsidR="0089496D" w:rsidRPr="0089496D">
            <w:rPr>
              <w:rFonts w:ascii="Times New Roman" w:hAnsi="Times New Roman" w:cs="Times New Roman"/>
              <w:noProof/>
              <w:sz w:val="24"/>
            </w:rPr>
            <w:t>(Kogan, 2016)</w:t>
          </w:r>
          <w:r w:rsidR="00892CFF" w:rsidRPr="00E02066">
            <w:rPr>
              <w:rFonts w:ascii="Times New Roman" w:hAnsi="Times New Roman" w:cs="Times New Roman"/>
              <w:sz w:val="24"/>
            </w:rPr>
            <w:fldChar w:fldCharType="end"/>
          </w:r>
        </w:sdtContent>
      </w:sdt>
    </w:p>
    <w:p w14:paraId="56BFDD34" w14:textId="5A219CD9" w:rsidR="00E316DA" w:rsidRPr="00E02066" w:rsidRDefault="00BA2298" w:rsidP="003500C1">
      <w:pPr>
        <w:jc w:val="both"/>
        <w:rPr>
          <w:rFonts w:ascii="Times New Roman" w:hAnsi="Times New Roman" w:cs="Times New Roman"/>
          <w:sz w:val="24"/>
        </w:rPr>
      </w:pPr>
      <w:r w:rsidRPr="00E02066">
        <w:rPr>
          <w:rFonts w:ascii="Times New Roman" w:hAnsi="Times New Roman" w:cs="Times New Roman"/>
          <w:sz w:val="24"/>
        </w:rPr>
        <w:t>Incorporating social services into medical care, on the other hand, improves results, saves expensive hospitalizations, and decreases overall healthcare costs. Enhancing the prevention and treatment of acute and chronic illness, such as that of Mr. and Mrs. T, requires incorporating treatment that addresses issues such as accommodation, diet, and reliable transportation</w:t>
      </w:r>
      <w:r w:rsidR="00726D3C" w:rsidRPr="00E02066">
        <w:rPr>
          <w:rFonts w:ascii="Times New Roman" w:hAnsi="Times New Roman" w:cs="Times New Roman"/>
          <w:sz w:val="24"/>
        </w:rPr>
        <w:t>.</w:t>
      </w:r>
      <w:r w:rsidRPr="00E02066">
        <w:rPr>
          <w:rFonts w:ascii="Times New Roman" w:hAnsi="Times New Roman" w:cs="Times New Roman"/>
          <w:sz w:val="24"/>
        </w:rPr>
        <w:t xml:space="preserve"> </w:t>
      </w:r>
      <w:r w:rsidR="00712931" w:rsidRPr="00E02066">
        <w:rPr>
          <w:rFonts w:ascii="Times New Roman" w:hAnsi="Times New Roman" w:cs="Times New Roman"/>
          <w:sz w:val="24"/>
        </w:rPr>
        <w:t xml:space="preserve">The Chronic Care Act that provides for increased telehealth, or telecommunications-based health care, which improves access for homebound individuals, as well as others who have difficulty travelling to doctors' sessions, should be incorporated at the NHS organization. </w:t>
      </w:r>
      <w:sdt>
        <w:sdtPr>
          <w:rPr>
            <w:rFonts w:ascii="Times New Roman" w:hAnsi="Times New Roman" w:cs="Times New Roman"/>
            <w:sz w:val="24"/>
          </w:rPr>
          <w:id w:val="-1145735347"/>
          <w:citation/>
        </w:sdtPr>
        <w:sdtEndPr/>
        <w:sdtContent>
          <w:r w:rsidR="000377C5" w:rsidRPr="00E02066">
            <w:rPr>
              <w:rFonts w:ascii="Times New Roman" w:hAnsi="Times New Roman" w:cs="Times New Roman"/>
              <w:sz w:val="24"/>
            </w:rPr>
            <w:fldChar w:fldCharType="begin"/>
          </w:r>
          <w:r w:rsidR="000377C5" w:rsidRPr="00E02066">
            <w:rPr>
              <w:rFonts w:ascii="Times New Roman" w:hAnsi="Times New Roman" w:cs="Times New Roman"/>
              <w:sz w:val="24"/>
            </w:rPr>
            <w:instrText xml:space="preserve"> CITATION Liz20 \l 1033 </w:instrText>
          </w:r>
          <w:r w:rsidR="000377C5" w:rsidRPr="00E02066">
            <w:rPr>
              <w:rFonts w:ascii="Times New Roman" w:hAnsi="Times New Roman" w:cs="Times New Roman"/>
              <w:sz w:val="24"/>
            </w:rPr>
            <w:fldChar w:fldCharType="separate"/>
          </w:r>
          <w:r w:rsidR="0089496D" w:rsidRPr="0089496D">
            <w:rPr>
              <w:rFonts w:ascii="Times New Roman" w:hAnsi="Times New Roman" w:cs="Times New Roman"/>
              <w:noProof/>
              <w:sz w:val="24"/>
            </w:rPr>
            <w:t>(Seegert, 2020)</w:t>
          </w:r>
          <w:r w:rsidR="000377C5" w:rsidRPr="00E02066">
            <w:rPr>
              <w:rFonts w:ascii="Times New Roman" w:hAnsi="Times New Roman" w:cs="Times New Roman"/>
              <w:sz w:val="24"/>
            </w:rPr>
            <w:fldChar w:fldCharType="end"/>
          </w:r>
        </w:sdtContent>
      </w:sdt>
      <w:r w:rsidR="00712931" w:rsidRPr="00E02066">
        <w:rPr>
          <w:rFonts w:ascii="Times New Roman" w:hAnsi="Times New Roman" w:cs="Times New Roman"/>
          <w:sz w:val="24"/>
        </w:rPr>
        <w:t xml:space="preserve">This act would allow Mrs. T, who have difficulty in mobility, to attend her doctor’s appointment without having to leave the house or her husband, who is suffering from progressive dementia. </w:t>
      </w:r>
    </w:p>
    <w:p w14:paraId="1CB601E0" w14:textId="77777777" w:rsidR="00232542" w:rsidRPr="00E02066" w:rsidRDefault="002814D9" w:rsidP="003500C1">
      <w:pPr>
        <w:jc w:val="both"/>
        <w:rPr>
          <w:rFonts w:ascii="Times New Roman" w:hAnsi="Times New Roman" w:cs="Times New Roman"/>
          <w:sz w:val="24"/>
        </w:rPr>
      </w:pPr>
      <w:r w:rsidRPr="00E02066">
        <w:rPr>
          <w:rFonts w:ascii="Times New Roman" w:hAnsi="Times New Roman" w:cs="Times New Roman"/>
          <w:sz w:val="24"/>
        </w:rPr>
        <w:t>Improving social participation in the daily lives of seniors is one of the most difficult tasks in aged care. Senior loneliness isn't always considered a top priority for the elderly, but it should be. According to surveys, loneliness not only poses major emotional concerns to seniors, but it also has a negative impact on their physical health.</w:t>
      </w:r>
      <w:r w:rsidR="009F034E" w:rsidRPr="00E02066">
        <w:rPr>
          <w:rFonts w:ascii="Times New Roman" w:hAnsi="Times New Roman" w:cs="Times New Roman"/>
          <w:sz w:val="24"/>
        </w:rPr>
        <w:t xml:space="preserve"> Therefore, steps to increase the social lives of elderly people should be provided by the NHS organization</w:t>
      </w:r>
      <w:r w:rsidR="003C3FAB" w:rsidRPr="00E02066">
        <w:rPr>
          <w:rFonts w:ascii="Times New Roman" w:hAnsi="Times New Roman" w:cs="Times New Roman"/>
          <w:sz w:val="24"/>
        </w:rPr>
        <w:t xml:space="preserve">, such as regular visits from the NHS employee. </w:t>
      </w:r>
    </w:p>
    <w:p w14:paraId="01A6BAA6" w14:textId="193390A8" w:rsidR="00232542" w:rsidRPr="00E02066" w:rsidRDefault="00232542" w:rsidP="003500C1">
      <w:pPr>
        <w:pStyle w:val="Heading1"/>
        <w:jc w:val="both"/>
        <w:rPr>
          <w:sz w:val="32"/>
          <w:szCs w:val="32"/>
        </w:rPr>
      </w:pPr>
      <w:bookmarkStart w:id="3" w:name="_Toc80989275"/>
      <w:r w:rsidRPr="00E02066">
        <w:rPr>
          <w:sz w:val="32"/>
          <w:szCs w:val="32"/>
        </w:rPr>
        <w:t>Conclusion</w:t>
      </w:r>
      <w:bookmarkEnd w:id="3"/>
    </w:p>
    <w:p w14:paraId="7BD9CE7F" w14:textId="5DFCFB5B" w:rsidR="00232542" w:rsidRPr="00E02066" w:rsidRDefault="00B85F9B" w:rsidP="003500C1">
      <w:pPr>
        <w:jc w:val="both"/>
        <w:rPr>
          <w:rFonts w:ascii="Times New Roman" w:hAnsi="Times New Roman" w:cs="Times New Roman"/>
          <w:sz w:val="24"/>
        </w:rPr>
      </w:pPr>
      <w:r w:rsidRPr="00E02066">
        <w:rPr>
          <w:rFonts w:ascii="Times New Roman" w:hAnsi="Times New Roman" w:cs="Times New Roman"/>
          <w:sz w:val="24"/>
        </w:rPr>
        <w:t xml:space="preserve">The NHS's adult social services section can assist with daily tasks and personal care. Caregivers to assist with bathing and clothing, laundry facilities, meals on wheels, assistance and modifications, accessibility to day center, and many other services are available through social services, since Mrs. T has an accident and is unable to move and therefore is not able to take care </w:t>
      </w:r>
      <w:r w:rsidRPr="00E02066">
        <w:rPr>
          <w:rFonts w:ascii="Times New Roman" w:hAnsi="Times New Roman" w:cs="Times New Roman"/>
          <w:sz w:val="24"/>
        </w:rPr>
        <w:lastRenderedPageBreak/>
        <w:t xml:space="preserve">of her husband, these services provided by the NHS will be very beneficial for her. </w:t>
      </w:r>
      <w:r w:rsidR="00E31263" w:rsidRPr="00E02066">
        <w:rPr>
          <w:rFonts w:ascii="Times New Roman" w:hAnsi="Times New Roman" w:cs="Times New Roman"/>
          <w:sz w:val="24"/>
        </w:rPr>
        <w:t xml:space="preserve">Employees can improve their abilities and effectively meet the changing and complex requirements of a varied community by continuing to acquire extra training. Furthermore, it is suggested that incorporating evidence into practice can help a health and social care organization achieve a higher level of quality. </w:t>
      </w:r>
      <w:r w:rsidR="00B14750" w:rsidRPr="00E02066">
        <w:rPr>
          <w:rFonts w:ascii="Times New Roman" w:hAnsi="Times New Roman" w:cs="Times New Roman"/>
          <w:sz w:val="24"/>
        </w:rPr>
        <w:t xml:space="preserve">Training and CPD, adequate management and control in the organization, and the provision of on-going assistance to workers are some of the suggestions that the NHS might implement. Furthermore, providing mentorship, receiving and accurately acting on criticism, and determining role and obligations for decisions and performance would all be beneficial. </w:t>
      </w:r>
      <w:r w:rsidR="00232542" w:rsidRPr="00E02066">
        <w:rPr>
          <w:rFonts w:ascii="Times New Roman" w:hAnsi="Times New Roman" w:cs="Times New Roman"/>
          <w:sz w:val="24"/>
        </w:rPr>
        <w:t xml:space="preserve">In conclusion, it could be said that the best organization that will provide quality services and ensure the safety of Mr. and Mrs. T is NHS UK. With their highly trained and dedicated staff members, the institution will allow them to lead an independent life but along with all the support and care that they require at this age. </w:t>
      </w:r>
      <w:r w:rsidR="007B5399" w:rsidRPr="00E02066">
        <w:rPr>
          <w:rFonts w:ascii="Times New Roman" w:hAnsi="Times New Roman" w:cs="Times New Roman"/>
          <w:sz w:val="24"/>
        </w:rPr>
        <w:t>Individuals need not only direction and help when dealing with medical treatment for themselves and others they care for, but they also need the ability to discuss about it and work out what means more for them, which is what the NHS UK, integrated health and social care, provides.</w:t>
      </w:r>
    </w:p>
    <w:p w14:paraId="4D43ADC5" w14:textId="386E44FF" w:rsidR="002905B7" w:rsidRPr="00E02066" w:rsidRDefault="002905B7" w:rsidP="00232542">
      <w:pPr>
        <w:rPr>
          <w:rFonts w:ascii="Times New Roman" w:hAnsi="Times New Roman" w:cs="Times New Roman"/>
          <w:sz w:val="24"/>
        </w:rPr>
      </w:pPr>
    </w:p>
    <w:p w14:paraId="7959A9B9" w14:textId="7FD11C28" w:rsidR="002905B7" w:rsidRDefault="002905B7" w:rsidP="00232542">
      <w:pPr>
        <w:rPr>
          <w:rFonts w:ascii="Arial" w:hAnsi="Arial" w:cs="Arial"/>
          <w:sz w:val="24"/>
        </w:rPr>
      </w:pPr>
    </w:p>
    <w:p w14:paraId="143237C6" w14:textId="6592698A" w:rsidR="002905B7" w:rsidRDefault="002905B7" w:rsidP="00232542">
      <w:pPr>
        <w:rPr>
          <w:rFonts w:ascii="Arial" w:hAnsi="Arial" w:cs="Arial"/>
          <w:sz w:val="24"/>
        </w:rPr>
      </w:pPr>
    </w:p>
    <w:p w14:paraId="3CE7BF54" w14:textId="3F0159BC" w:rsidR="002905B7" w:rsidRDefault="002905B7" w:rsidP="00232542">
      <w:pPr>
        <w:rPr>
          <w:rFonts w:ascii="Arial" w:hAnsi="Arial" w:cs="Arial"/>
          <w:sz w:val="24"/>
        </w:rPr>
      </w:pPr>
    </w:p>
    <w:p w14:paraId="31DC5345" w14:textId="6C734CF7" w:rsidR="00E02066" w:rsidRDefault="00E02066" w:rsidP="00232542">
      <w:pPr>
        <w:rPr>
          <w:rFonts w:ascii="Arial" w:hAnsi="Arial" w:cs="Arial"/>
          <w:sz w:val="24"/>
        </w:rPr>
      </w:pPr>
    </w:p>
    <w:p w14:paraId="1E5C83D6" w14:textId="5E3A75FE" w:rsidR="00E02066" w:rsidRDefault="00E02066" w:rsidP="00232542">
      <w:pPr>
        <w:rPr>
          <w:rFonts w:ascii="Arial" w:hAnsi="Arial" w:cs="Arial"/>
          <w:sz w:val="24"/>
        </w:rPr>
      </w:pPr>
    </w:p>
    <w:p w14:paraId="03CD7588" w14:textId="7C22973A" w:rsidR="00E02066" w:rsidRDefault="00E02066" w:rsidP="00232542">
      <w:pPr>
        <w:rPr>
          <w:rFonts w:ascii="Arial" w:hAnsi="Arial" w:cs="Arial"/>
          <w:sz w:val="24"/>
        </w:rPr>
      </w:pPr>
    </w:p>
    <w:p w14:paraId="56108E72" w14:textId="5435875A" w:rsidR="00E02066" w:rsidRDefault="00E02066" w:rsidP="00232542">
      <w:pPr>
        <w:rPr>
          <w:rFonts w:ascii="Arial" w:hAnsi="Arial" w:cs="Arial"/>
          <w:sz w:val="24"/>
        </w:rPr>
      </w:pPr>
    </w:p>
    <w:p w14:paraId="24965CAA" w14:textId="376DBED9" w:rsidR="00E02066" w:rsidRDefault="00E02066" w:rsidP="00232542">
      <w:pPr>
        <w:rPr>
          <w:rFonts w:ascii="Arial" w:hAnsi="Arial" w:cs="Arial"/>
          <w:sz w:val="24"/>
        </w:rPr>
      </w:pPr>
    </w:p>
    <w:p w14:paraId="77B9C840" w14:textId="77777777" w:rsidR="00E02066" w:rsidRDefault="00E02066" w:rsidP="00232542">
      <w:pPr>
        <w:rPr>
          <w:rFonts w:ascii="Arial" w:hAnsi="Arial" w:cs="Arial"/>
          <w:sz w:val="24"/>
        </w:rPr>
      </w:pPr>
    </w:p>
    <w:p w14:paraId="26998898" w14:textId="6B19E624" w:rsidR="002905B7" w:rsidRDefault="002905B7" w:rsidP="00232542">
      <w:pPr>
        <w:rPr>
          <w:rFonts w:ascii="Arial" w:hAnsi="Arial" w:cs="Arial"/>
          <w:sz w:val="24"/>
        </w:rPr>
      </w:pPr>
    </w:p>
    <w:p w14:paraId="5B9ED263" w14:textId="76F9FB99" w:rsidR="002905B7" w:rsidRDefault="002905B7" w:rsidP="00232542">
      <w:pPr>
        <w:rPr>
          <w:rFonts w:ascii="Arial" w:hAnsi="Arial" w:cs="Arial"/>
          <w:sz w:val="24"/>
        </w:rPr>
      </w:pPr>
    </w:p>
    <w:p w14:paraId="6F362267" w14:textId="0AD2B325" w:rsidR="002905B7" w:rsidRDefault="002905B7" w:rsidP="00232542">
      <w:pPr>
        <w:rPr>
          <w:rFonts w:ascii="Arial" w:hAnsi="Arial" w:cs="Arial"/>
          <w:sz w:val="24"/>
        </w:rPr>
      </w:pPr>
    </w:p>
    <w:p w14:paraId="502F514E" w14:textId="424F0663" w:rsidR="002905B7" w:rsidRDefault="002905B7" w:rsidP="00232542">
      <w:pPr>
        <w:rPr>
          <w:rFonts w:ascii="Arial" w:hAnsi="Arial" w:cs="Arial"/>
          <w:sz w:val="24"/>
        </w:rPr>
      </w:pPr>
    </w:p>
    <w:p w14:paraId="6CB4D0C4" w14:textId="6FB9D002" w:rsidR="002905B7" w:rsidRDefault="002905B7" w:rsidP="00232542">
      <w:pPr>
        <w:rPr>
          <w:rFonts w:ascii="Arial" w:hAnsi="Arial" w:cs="Arial"/>
          <w:sz w:val="24"/>
        </w:rPr>
      </w:pPr>
    </w:p>
    <w:p w14:paraId="39D5C6DC" w14:textId="34A3CBB5" w:rsidR="00976F1A" w:rsidRDefault="00976F1A" w:rsidP="00976F1A">
      <w:pPr>
        <w:rPr>
          <w:rFonts w:ascii="Arial" w:hAnsi="Arial" w:cs="Arial"/>
          <w:sz w:val="24"/>
        </w:rPr>
      </w:pPr>
    </w:p>
    <w:p w14:paraId="0ACAA0FE" w14:textId="1A8EF9A1" w:rsidR="003500C1" w:rsidRDefault="003500C1" w:rsidP="00976F1A">
      <w:pPr>
        <w:rPr>
          <w:rFonts w:ascii="Arial" w:hAnsi="Arial" w:cs="Arial"/>
          <w:sz w:val="24"/>
        </w:rPr>
      </w:pPr>
    </w:p>
    <w:p w14:paraId="7A0B68A8" w14:textId="77777777" w:rsidR="003500C1" w:rsidRDefault="003500C1" w:rsidP="00976F1A">
      <w:pPr>
        <w:rPr>
          <w:rFonts w:ascii="Arial" w:hAnsi="Arial" w:cs="Arial"/>
          <w:sz w:val="24"/>
        </w:rPr>
      </w:pPr>
    </w:p>
    <w:bookmarkStart w:id="4" w:name="_Toc80989276" w:displacedByCustomXml="next"/>
    <w:sdt>
      <w:sdtPr>
        <w:rPr>
          <w:rFonts w:asciiTheme="minorHAnsi" w:eastAsiaTheme="minorHAnsi" w:hAnsiTheme="minorHAnsi" w:cstheme="minorBidi"/>
          <w:b w:val="0"/>
          <w:bCs w:val="0"/>
          <w:kern w:val="0"/>
          <w:sz w:val="22"/>
          <w:szCs w:val="22"/>
        </w:rPr>
        <w:id w:val="-133179577"/>
        <w:docPartObj>
          <w:docPartGallery w:val="Bibliographies"/>
          <w:docPartUnique/>
        </w:docPartObj>
      </w:sdtPr>
      <w:sdtEndPr/>
      <w:sdtContent>
        <w:p w14:paraId="35D3B7C9" w14:textId="7C165CDC" w:rsidR="00E02066" w:rsidRPr="00E02066" w:rsidRDefault="00E02066">
          <w:pPr>
            <w:pStyle w:val="Heading1"/>
            <w:rPr>
              <w:sz w:val="32"/>
              <w:szCs w:val="32"/>
            </w:rPr>
          </w:pPr>
          <w:r w:rsidRPr="00E02066">
            <w:rPr>
              <w:sz w:val="32"/>
              <w:szCs w:val="32"/>
            </w:rPr>
            <w:t>References</w:t>
          </w:r>
          <w:bookmarkEnd w:id="4"/>
        </w:p>
        <w:sdt>
          <w:sdtPr>
            <w:id w:val="-573587230"/>
            <w:bibliography/>
          </w:sdtPr>
          <w:sdtEndPr/>
          <w:sdtContent>
            <w:p w14:paraId="520BC0ED" w14:textId="77777777" w:rsidR="0089496D" w:rsidRDefault="00E02066" w:rsidP="0089496D">
              <w:pPr>
                <w:pStyle w:val="Bibliography"/>
                <w:rPr>
                  <w:noProof/>
                  <w:sz w:val="24"/>
                  <w:szCs w:val="24"/>
                </w:rPr>
              </w:pPr>
              <w:r>
                <w:fldChar w:fldCharType="begin"/>
              </w:r>
              <w:r>
                <w:instrText xml:space="preserve"> BIBLIOGRAPHY </w:instrText>
              </w:r>
              <w:r>
                <w:fldChar w:fldCharType="separate"/>
              </w:r>
              <w:r w:rsidR="0089496D">
                <w:rPr>
                  <w:noProof/>
                </w:rPr>
                <w:t xml:space="preserve">Abdi, S., 2019. Understanding the care and support needs of older people:. </w:t>
              </w:r>
              <w:r w:rsidR="0089496D">
                <w:rPr>
                  <w:i/>
                  <w:iCs/>
                  <w:noProof/>
                </w:rPr>
                <w:t>BMC.</w:t>
              </w:r>
            </w:p>
            <w:p w14:paraId="27F5140C" w14:textId="77777777" w:rsidR="0089496D" w:rsidRDefault="0089496D" w:rsidP="0089496D">
              <w:pPr>
                <w:pStyle w:val="Bibliography"/>
                <w:rPr>
                  <w:noProof/>
                </w:rPr>
              </w:pPr>
              <w:r>
                <w:rPr>
                  <w:noProof/>
                </w:rPr>
                <w:t xml:space="preserve">Bark, T. a., 2011. Patient Safety, Law Policy &amp; Practice. </w:t>
              </w:r>
            </w:p>
            <w:p w14:paraId="000EE2EF" w14:textId="77777777" w:rsidR="0089496D" w:rsidRDefault="0089496D" w:rsidP="0089496D">
              <w:pPr>
                <w:pStyle w:val="Bibliography"/>
                <w:rPr>
                  <w:noProof/>
                </w:rPr>
              </w:pPr>
              <w:r>
                <w:rPr>
                  <w:noProof/>
                </w:rPr>
                <w:t xml:space="preserve">Brown, M., 2018. </w:t>
              </w:r>
              <w:r>
                <w:rPr>
                  <w:i/>
                  <w:iCs/>
                  <w:noProof/>
                </w:rPr>
                <w:t xml:space="preserve">NHS. </w:t>
              </w:r>
              <w:r>
                <w:rPr>
                  <w:noProof/>
                </w:rPr>
                <w:t xml:space="preserve">[Online] </w:t>
              </w:r>
              <w:r>
                <w:rPr>
                  <w:noProof/>
                </w:rPr>
                <w:br/>
                <w:t xml:space="preserve">Available at: </w:t>
              </w:r>
              <w:r>
                <w:rPr>
                  <w:noProof/>
                  <w:u w:val="single"/>
                </w:rPr>
                <w:t>https://www.england.nhs.uk/ourwork/patient-participation/patient-centred/planning/</w:t>
              </w:r>
              <w:r>
                <w:rPr>
                  <w:noProof/>
                </w:rPr>
                <w:br/>
                <w:t>[Accessed 18 8 2021].</w:t>
              </w:r>
            </w:p>
            <w:p w14:paraId="5624A4BE" w14:textId="77777777" w:rsidR="0089496D" w:rsidRDefault="0089496D" w:rsidP="0089496D">
              <w:pPr>
                <w:pStyle w:val="Bibliography"/>
                <w:rPr>
                  <w:noProof/>
                </w:rPr>
              </w:pPr>
              <w:r>
                <w:rPr>
                  <w:noProof/>
                </w:rPr>
                <w:t xml:space="preserve">Charles, E., 2018. </w:t>
              </w:r>
              <w:r>
                <w:rPr>
                  <w:i/>
                  <w:iCs/>
                  <w:noProof/>
                </w:rPr>
                <w:t xml:space="preserve">Health and social care rights. </w:t>
              </w:r>
              <w:r>
                <w:rPr>
                  <w:noProof/>
                </w:rPr>
                <w:t>s.l.:mind.</w:t>
              </w:r>
            </w:p>
            <w:p w14:paraId="56D0F686" w14:textId="77777777" w:rsidR="0089496D" w:rsidRDefault="0089496D" w:rsidP="0089496D">
              <w:pPr>
                <w:pStyle w:val="Bibliography"/>
                <w:rPr>
                  <w:noProof/>
                </w:rPr>
              </w:pPr>
              <w:r>
                <w:rPr>
                  <w:noProof/>
                </w:rPr>
                <w:t xml:space="preserve">Hawkins, O., 2019. </w:t>
              </w:r>
              <w:r>
                <w:rPr>
                  <w:i/>
                  <w:iCs/>
                  <w:noProof/>
                </w:rPr>
                <w:t xml:space="preserve">Health and social care integration. </w:t>
              </w:r>
              <w:r>
                <w:rPr>
                  <w:noProof/>
                </w:rPr>
                <w:t>s.l.:s.n.</w:t>
              </w:r>
            </w:p>
            <w:p w14:paraId="298E5091" w14:textId="77777777" w:rsidR="0089496D" w:rsidRDefault="0089496D" w:rsidP="0089496D">
              <w:pPr>
                <w:pStyle w:val="Bibliography"/>
                <w:rPr>
                  <w:noProof/>
                </w:rPr>
              </w:pPr>
              <w:r>
                <w:rPr>
                  <w:noProof/>
                </w:rPr>
                <w:t xml:space="preserve">Kogan, A. C., 2016. Person-Centered Care for Older Adults with Chronic Conditions. </w:t>
              </w:r>
              <w:r>
                <w:rPr>
                  <w:i/>
                  <w:iCs/>
                  <w:noProof/>
                </w:rPr>
                <w:t>Journal of the American Geriatrics Society.</w:t>
              </w:r>
            </w:p>
            <w:p w14:paraId="53B59501" w14:textId="77777777" w:rsidR="0089496D" w:rsidRDefault="0089496D" w:rsidP="0089496D">
              <w:pPr>
                <w:pStyle w:val="Bibliography"/>
                <w:rPr>
                  <w:noProof/>
                </w:rPr>
              </w:pPr>
              <w:r>
                <w:rPr>
                  <w:noProof/>
                </w:rPr>
                <w:t xml:space="preserve">Mcolgan, A., 2011. </w:t>
              </w:r>
              <w:r>
                <w:rPr>
                  <w:i/>
                  <w:iCs/>
                  <w:noProof/>
                </w:rPr>
                <w:t xml:space="preserve">Equality Act 2010, </w:t>
              </w:r>
              <w:r>
                <w:rPr>
                  <w:noProof/>
                </w:rPr>
                <w:t>s.l.: s.n.</w:t>
              </w:r>
            </w:p>
            <w:p w14:paraId="78222864" w14:textId="77777777" w:rsidR="0089496D" w:rsidRDefault="0089496D" w:rsidP="0089496D">
              <w:pPr>
                <w:pStyle w:val="Bibliography"/>
                <w:rPr>
                  <w:noProof/>
                </w:rPr>
              </w:pPr>
              <w:r>
                <w:rPr>
                  <w:noProof/>
                </w:rPr>
                <w:t xml:space="preserve">Seegert, L., 2020. </w:t>
              </w:r>
              <w:r>
                <w:rPr>
                  <w:i/>
                  <w:iCs/>
                  <w:noProof/>
                </w:rPr>
                <w:t xml:space="preserve">next avenue. </w:t>
              </w:r>
              <w:r>
                <w:rPr>
                  <w:noProof/>
                </w:rPr>
                <w:t xml:space="preserve">[Online] </w:t>
              </w:r>
              <w:r>
                <w:rPr>
                  <w:noProof/>
                </w:rPr>
                <w:br/>
                <w:t xml:space="preserve">Available at: </w:t>
              </w:r>
              <w:r>
                <w:rPr>
                  <w:noProof/>
                  <w:u w:val="single"/>
                </w:rPr>
                <w:t>https://www.nextavenue.org/social-services-improve-health-care/?__cf_chl_captcha_tk__=pmd__lSIIY6hthlm40NrXmkFC3WjA6mNRxChO7psOQ3tiwE-1629271448-0-gqNtZGzNAtCjcnBszQi9</w:t>
              </w:r>
              <w:r>
                <w:rPr>
                  <w:noProof/>
                </w:rPr>
                <w:br/>
                <w:t>[Accessed 18 8 2021].</w:t>
              </w:r>
            </w:p>
            <w:p w14:paraId="51748D25" w14:textId="77777777" w:rsidR="0089496D" w:rsidRDefault="0089496D" w:rsidP="0089496D">
              <w:pPr>
                <w:pStyle w:val="Bibliography"/>
                <w:rPr>
                  <w:noProof/>
                </w:rPr>
              </w:pPr>
              <w:r>
                <w:rPr>
                  <w:noProof/>
                </w:rPr>
                <w:t xml:space="preserve">Webster, H., 2020. </w:t>
              </w:r>
              <w:r>
                <w:rPr>
                  <w:i/>
                  <w:iCs/>
                  <w:noProof/>
                </w:rPr>
                <w:t xml:space="preserve">reimagining health social care. </w:t>
              </w:r>
              <w:r>
                <w:rPr>
                  <w:noProof/>
                </w:rPr>
                <w:t>s.l.:s.n.</w:t>
              </w:r>
            </w:p>
            <w:p w14:paraId="163E7343" w14:textId="74D0749B" w:rsidR="00E02066" w:rsidRDefault="00E02066" w:rsidP="0089496D">
              <w:r>
                <w:rPr>
                  <w:b/>
                  <w:bCs/>
                  <w:noProof/>
                </w:rPr>
                <w:fldChar w:fldCharType="end"/>
              </w:r>
            </w:p>
          </w:sdtContent>
        </w:sdt>
      </w:sdtContent>
    </w:sdt>
    <w:p w14:paraId="3422D9C1" w14:textId="77777777" w:rsidR="00E02066" w:rsidRPr="00976F1A" w:rsidRDefault="00E02066" w:rsidP="00976F1A">
      <w:pPr>
        <w:rPr>
          <w:rFonts w:ascii="Arial" w:hAnsi="Arial" w:cs="Arial"/>
          <w:sz w:val="24"/>
        </w:rPr>
      </w:pPr>
    </w:p>
    <w:p w14:paraId="1AAC2405" w14:textId="593AB053" w:rsidR="00720958" w:rsidRPr="00720958" w:rsidRDefault="00720958" w:rsidP="007D1C69">
      <w:pPr>
        <w:rPr>
          <w:rFonts w:ascii="Arial" w:hAnsi="Arial" w:cs="Arial"/>
          <w:sz w:val="24"/>
          <w:szCs w:val="24"/>
        </w:rPr>
      </w:pPr>
    </w:p>
    <w:sectPr w:rsidR="00720958" w:rsidRPr="007209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75056"/>
    <w:multiLevelType w:val="multilevel"/>
    <w:tmpl w:val="7B6E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2447FB"/>
    <w:multiLevelType w:val="multilevel"/>
    <w:tmpl w:val="78D8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2246B3"/>
    <w:multiLevelType w:val="hybridMultilevel"/>
    <w:tmpl w:val="0504C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75A"/>
    <w:rsid w:val="000377C5"/>
    <w:rsid w:val="000F2523"/>
    <w:rsid w:val="00232542"/>
    <w:rsid w:val="00237DF6"/>
    <w:rsid w:val="00240129"/>
    <w:rsid w:val="002814D9"/>
    <w:rsid w:val="002905B7"/>
    <w:rsid w:val="002D233A"/>
    <w:rsid w:val="00316B87"/>
    <w:rsid w:val="00316E65"/>
    <w:rsid w:val="003500C1"/>
    <w:rsid w:val="003C3FAB"/>
    <w:rsid w:val="00446481"/>
    <w:rsid w:val="004664B0"/>
    <w:rsid w:val="004A59FE"/>
    <w:rsid w:val="004B7390"/>
    <w:rsid w:val="00530712"/>
    <w:rsid w:val="0058575A"/>
    <w:rsid w:val="006608DA"/>
    <w:rsid w:val="00712931"/>
    <w:rsid w:val="00716F4E"/>
    <w:rsid w:val="00720958"/>
    <w:rsid w:val="00726D3C"/>
    <w:rsid w:val="0077309C"/>
    <w:rsid w:val="007A1B67"/>
    <w:rsid w:val="007B372A"/>
    <w:rsid w:val="007B5399"/>
    <w:rsid w:val="007D1C69"/>
    <w:rsid w:val="00892CFF"/>
    <w:rsid w:val="0089496D"/>
    <w:rsid w:val="008C1237"/>
    <w:rsid w:val="00927A29"/>
    <w:rsid w:val="00976F1A"/>
    <w:rsid w:val="009F034E"/>
    <w:rsid w:val="00A907BB"/>
    <w:rsid w:val="00AB3A57"/>
    <w:rsid w:val="00B14750"/>
    <w:rsid w:val="00B85F9B"/>
    <w:rsid w:val="00BA2298"/>
    <w:rsid w:val="00D504D9"/>
    <w:rsid w:val="00D862CE"/>
    <w:rsid w:val="00E02066"/>
    <w:rsid w:val="00E31263"/>
    <w:rsid w:val="00E316DA"/>
    <w:rsid w:val="00E32843"/>
    <w:rsid w:val="00EB0FFC"/>
    <w:rsid w:val="00EB342E"/>
    <w:rsid w:val="00EC6FCD"/>
    <w:rsid w:val="00EF2B0F"/>
    <w:rsid w:val="00F17AA1"/>
    <w:rsid w:val="00FC6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214DE"/>
  <w15:chartTrackingRefBased/>
  <w15:docId w15:val="{AEB92577-7EEF-43FD-ABD0-E0080C028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77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E02066"/>
    <w:pPr>
      <w:keepNext/>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B0F"/>
    <w:pPr>
      <w:ind w:left="720"/>
      <w:contextualSpacing/>
    </w:pPr>
  </w:style>
  <w:style w:type="character" w:styleId="Hyperlink">
    <w:name w:val="Hyperlink"/>
    <w:basedOn w:val="DefaultParagraphFont"/>
    <w:uiPriority w:val="99"/>
    <w:unhideWhenUsed/>
    <w:rsid w:val="00316E65"/>
    <w:rPr>
      <w:color w:val="0563C1" w:themeColor="hyperlink"/>
      <w:u w:val="single"/>
    </w:rPr>
  </w:style>
  <w:style w:type="character" w:styleId="UnresolvedMention">
    <w:name w:val="Unresolved Mention"/>
    <w:basedOn w:val="DefaultParagraphFont"/>
    <w:uiPriority w:val="99"/>
    <w:semiHidden/>
    <w:unhideWhenUsed/>
    <w:rsid w:val="00316E65"/>
    <w:rPr>
      <w:color w:val="605E5C"/>
      <w:shd w:val="clear" w:color="auto" w:fill="E1DFDD"/>
    </w:rPr>
  </w:style>
  <w:style w:type="paragraph" w:styleId="Bibliography">
    <w:name w:val="Bibliography"/>
    <w:basedOn w:val="Normal"/>
    <w:next w:val="Normal"/>
    <w:uiPriority w:val="37"/>
    <w:unhideWhenUsed/>
    <w:rsid w:val="0077309C"/>
  </w:style>
  <w:style w:type="character" w:styleId="Emphasis">
    <w:name w:val="Emphasis"/>
    <w:basedOn w:val="DefaultParagraphFont"/>
    <w:uiPriority w:val="20"/>
    <w:qFormat/>
    <w:rsid w:val="00892CFF"/>
    <w:rPr>
      <w:i/>
      <w:iCs/>
    </w:rPr>
  </w:style>
  <w:style w:type="character" w:customStyle="1" w:styleId="Heading1Char">
    <w:name w:val="Heading 1 Char"/>
    <w:basedOn w:val="DefaultParagraphFont"/>
    <w:link w:val="Heading1"/>
    <w:uiPriority w:val="9"/>
    <w:rsid w:val="000377C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02066"/>
    <w:rPr>
      <w:sz w:val="32"/>
      <w:szCs w:val="32"/>
    </w:rPr>
  </w:style>
  <w:style w:type="paragraph" w:styleId="TOCHeading">
    <w:name w:val="TOC Heading"/>
    <w:basedOn w:val="Heading1"/>
    <w:next w:val="Normal"/>
    <w:uiPriority w:val="39"/>
    <w:unhideWhenUsed/>
    <w:qFormat/>
    <w:rsid w:val="00E0206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E02066"/>
    <w:pPr>
      <w:spacing w:after="100"/>
      <w:ind w:left="220"/>
    </w:pPr>
  </w:style>
  <w:style w:type="paragraph" w:styleId="TOC1">
    <w:name w:val="toc 1"/>
    <w:basedOn w:val="Normal"/>
    <w:next w:val="Normal"/>
    <w:autoRedefine/>
    <w:uiPriority w:val="39"/>
    <w:unhideWhenUsed/>
    <w:rsid w:val="00E020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2952">
      <w:bodyDiv w:val="1"/>
      <w:marLeft w:val="0"/>
      <w:marRight w:val="0"/>
      <w:marTop w:val="0"/>
      <w:marBottom w:val="0"/>
      <w:divBdr>
        <w:top w:val="none" w:sz="0" w:space="0" w:color="auto"/>
        <w:left w:val="none" w:sz="0" w:space="0" w:color="auto"/>
        <w:bottom w:val="none" w:sz="0" w:space="0" w:color="auto"/>
        <w:right w:val="none" w:sz="0" w:space="0" w:color="auto"/>
      </w:divBdr>
    </w:div>
    <w:div w:id="36510492">
      <w:bodyDiv w:val="1"/>
      <w:marLeft w:val="0"/>
      <w:marRight w:val="0"/>
      <w:marTop w:val="0"/>
      <w:marBottom w:val="0"/>
      <w:divBdr>
        <w:top w:val="none" w:sz="0" w:space="0" w:color="auto"/>
        <w:left w:val="none" w:sz="0" w:space="0" w:color="auto"/>
        <w:bottom w:val="none" w:sz="0" w:space="0" w:color="auto"/>
        <w:right w:val="none" w:sz="0" w:space="0" w:color="auto"/>
      </w:divBdr>
    </w:div>
    <w:div w:id="96020565">
      <w:bodyDiv w:val="1"/>
      <w:marLeft w:val="0"/>
      <w:marRight w:val="0"/>
      <w:marTop w:val="0"/>
      <w:marBottom w:val="0"/>
      <w:divBdr>
        <w:top w:val="none" w:sz="0" w:space="0" w:color="auto"/>
        <w:left w:val="none" w:sz="0" w:space="0" w:color="auto"/>
        <w:bottom w:val="none" w:sz="0" w:space="0" w:color="auto"/>
        <w:right w:val="none" w:sz="0" w:space="0" w:color="auto"/>
      </w:divBdr>
    </w:div>
    <w:div w:id="321742943">
      <w:bodyDiv w:val="1"/>
      <w:marLeft w:val="0"/>
      <w:marRight w:val="0"/>
      <w:marTop w:val="0"/>
      <w:marBottom w:val="0"/>
      <w:divBdr>
        <w:top w:val="none" w:sz="0" w:space="0" w:color="auto"/>
        <w:left w:val="none" w:sz="0" w:space="0" w:color="auto"/>
        <w:bottom w:val="none" w:sz="0" w:space="0" w:color="auto"/>
        <w:right w:val="none" w:sz="0" w:space="0" w:color="auto"/>
      </w:divBdr>
    </w:div>
    <w:div w:id="344744892">
      <w:bodyDiv w:val="1"/>
      <w:marLeft w:val="0"/>
      <w:marRight w:val="0"/>
      <w:marTop w:val="0"/>
      <w:marBottom w:val="0"/>
      <w:divBdr>
        <w:top w:val="none" w:sz="0" w:space="0" w:color="auto"/>
        <w:left w:val="none" w:sz="0" w:space="0" w:color="auto"/>
        <w:bottom w:val="none" w:sz="0" w:space="0" w:color="auto"/>
        <w:right w:val="none" w:sz="0" w:space="0" w:color="auto"/>
      </w:divBdr>
    </w:div>
    <w:div w:id="354037020">
      <w:bodyDiv w:val="1"/>
      <w:marLeft w:val="0"/>
      <w:marRight w:val="0"/>
      <w:marTop w:val="0"/>
      <w:marBottom w:val="0"/>
      <w:divBdr>
        <w:top w:val="none" w:sz="0" w:space="0" w:color="auto"/>
        <w:left w:val="none" w:sz="0" w:space="0" w:color="auto"/>
        <w:bottom w:val="none" w:sz="0" w:space="0" w:color="auto"/>
        <w:right w:val="none" w:sz="0" w:space="0" w:color="auto"/>
      </w:divBdr>
    </w:div>
    <w:div w:id="529688220">
      <w:bodyDiv w:val="1"/>
      <w:marLeft w:val="0"/>
      <w:marRight w:val="0"/>
      <w:marTop w:val="0"/>
      <w:marBottom w:val="0"/>
      <w:divBdr>
        <w:top w:val="none" w:sz="0" w:space="0" w:color="auto"/>
        <w:left w:val="none" w:sz="0" w:space="0" w:color="auto"/>
        <w:bottom w:val="none" w:sz="0" w:space="0" w:color="auto"/>
        <w:right w:val="none" w:sz="0" w:space="0" w:color="auto"/>
      </w:divBdr>
    </w:div>
    <w:div w:id="575555335">
      <w:bodyDiv w:val="1"/>
      <w:marLeft w:val="0"/>
      <w:marRight w:val="0"/>
      <w:marTop w:val="0"/>
      <w:marBottom w:val="0"/>
      <w:divBdr>
        <w:top w:val="none" w:sz="0" w:space="0" w:color="auto"/>
        <w:left w:val="none" w:sz="0" w:space="0" w:color="auto"/>
        <w:bottom w:val="none" w:sz="0" w:space="0" w:color="auto"/>
        <w:right w:val="none" w:sz="0" w:space="0" w:color="auto"/>
      </w:divBdr>
    </w:div>
    <w:div w:id="638464335">
      <w:bodyDiv w:val="1"/>
      <w:marLeft w:val="0"/>
      <w:marRight w:val="0"/>
      <w:marTop w:val="0"/>
      <w:marBottom w:val="0"/>
      <w:divBdr>
        <w:top w:val="none" w:sz="0" w:space="0" w:color="auto"/>
        <w:left w:val="none" w:sz="0" w:space="0" w:color="auto"/>
        <w:bottom w:val="none" w:sz="0" w:space="0" w:color="auto"/>
        <w:right w:val="none" w:sz="0" w:space="0" w:color="auto"/>
      </w:divBdr>
    </w:div>
    <w:div w:id="671957992">
      <w:bodyDiv w:val="1"/>
      <w:marLeft w:val="0"/>
      <w:marRight w:val="0"/>
      <w:marTop w:val="0"/>
      <w:marBottom w:val="0"/>
      <w:divBdr>
        <w:top w:val="none" w:sz="0" w:space="0" w:color="auto"/>
        <w:left w:val="none" w:sz="0" w:space="0" w:color="auto"/>
        <w:bottom w:val="none" w:sz="0" w:space="0" w:color="auto"/>
        <w:right w:val="none" w:sz="0" w:space="0" w:color="auto"/>
      </w:divBdr>
    </w:div>
    <w:div w:id="701901481">
      <w:bodyDiv w:val="1"/>
      <w:marLeft w:val="0"/>
      <w:marRight w:val="0"/>
      <w:marTop w:val="0"/>
      <w:marBottom w:val="0"/>
      <w:divBdr>
        <w:top w:val="none" w:sz="0" w:space="0" w:color="auto"/>
        <w:left w:val="none" w:sz="0" w:space="0" w:color="auto"/>
        <w:bottom w:val="none" w:sz="0" w:space="0" w:color="auto"/>
        <w:right w:val="none" w:sz="0" w:space="0" w:color="auto"/>
      </w:divBdr>
    </w:div>
    <w:div w:id="715131350">
      <w:bodyDiv w:val="1"/>
      <w:marLeft w:val="0"/>
      <w:marRight w:val="0"/>
      <w:marTop w:val="0"/>
      <w:marBottom w:val="0"/>
      <w:divBdr>
        <w:top w:val="none" w:sz="0" w:space="0" w:color="auto"/>
        <w:left w:val="none" w:sz="0" w:space="0" w:color="auto"/>
        <w:bottom w:val="none" w:sz="0" w:space="0" w:color="auto"/>
        <w:right w:val="none" w:sz="0" w:space="0" w:color="auto"/>
      </w:divBdr>
    </w:div>
    <w:div w:id="762577712">
      <w:bodyDiv w:val="1"/>
      <w:marLeft w:val="0"/>
      <w:marRight w:val="0"/>
      <w:marTop w:val="0"/>
      <w:marBottom w:val="0"/>
      <w:divBdr>
        <w:top w:val="none" w:sz="0" w:space="0" w:color="auto"/>
        <w:left w:val="none" w:sz="0" w:space="0" w:color="auto"/>
        <w:bottom w:val="none" w:sz="0" w:space="0" w:color="auto"/>
        <w:right w:val="none" w:sz="0" w:space="0" w:color="auto"/>
      </w:divBdr>
    </w:div>
    <w:div w:id="794182402">
      <w:bodyDiv w:val="1"/>
      <w:marLeft w:val="0"/>
      <w:marRight w:val="0"/>
      <w:marTop w:val="0"/>
      <w:marBottom w:val="0"/>
      <w:divBdr>
        <w:top w:val="none" w:sz="0" w:space="0" w:color="auto"/>
        <w:left w:val="none" w:sz="0" w:space="0" w:color="auto"/>
        <w:bottom w:val="none" w:sz="0" w:space="0" w:color="auto"/>
        <w:right w:val="none" w:sz="0" w:space="0" w:color="auto"/>
      </w:divBdr>
    </w:div>
    <w:div w:id="1081684904">
      <w:bodyDiv w:val="1"/>
      <w:marLeft w:val="0"/>
      <w:marRight w:val="0"/>
      <w:marTop w:val="0"/>
      <w:marBottom w:val="0"/>
      <w:divBdr>
        <w:top w:val="none" w:sz="0" w:space="0" w:color="auto"/>
        <w:left w:val="none" w:sz="0" w:space="0" w:color="auto"/>
        <w:bottom w:val="none" w:sz="0" w:space="0" w:color="auto"/>
        <w:right w:val="none" w:sz="0" w:space="0" w:color="auto"/>
      </w:divBdr>
    </w:div>
    <w:div w:id="1183133794">
      <w:bodyDiv w:val="1"/>
      <w:marLeft w:val="0"/>
      <w:marRight w:val="0"/>
      <w:marTop w:val="0"/>
      <w:marBottom w:val="0"/>
      <w:divBdr>
        <w:top w:val="none" w:sz="0" w:space="0" w:color="auto"/>
        <w:left w:val="none" w:sz="0" w:space="0" w:color="auto"/>
        <w:bottom w:val="none" w:sz="0" w:space="0" w:color="auto"/>
        <w:right w:val="none" w:sz="0" w:space="0" w:color="auto"/>
      </w:divBdr>
    </w:div>
    <w:div w:id="1205141544">
      <w:bodyDiv w:val="1"/>
      <w:marLeft w:val="0"/>
      <w:marRight w:val="0"/>
      <w:marTop w:val="0"/>
      <w:marBottom w:val="0"/>
      <w:divBdr>
        <w:top w:val="none" w:sz="0" w:space="0" w:color="auto"/>
        <w:left w:val="none" w:sz="0" w:space="0" w:color="auto"/>
        <w:bottom w:val="none" w:sz="0" w:space="0" w:color="auto"/>
        <w:right w:val="none" w:sz="0" w:space="0" w:color="auto"/>
      </w:divBdr>
    </w:div>
    <w:div w:id="1231766249">
      <w:bodyDiv w:val="1"/>
      <w:marLeft w:val="0"/>
      <w:marRight w:val="0"/>
      <w:marTop w:val="0"/>
      <w:marBottom w:val="0"/>
      <w:divBdr>
        <w:top w:val="none" w:sz="0" w:space="0" w:color="auto"/>
        <w:left w:val="none" w:sz="0" w:space="0" w:color="auto"/>
        <w:bottom w:val="none" w:sz="0" w:space="0" w:color="auto"/>
        <w:right w:val="none" w:sz="0" w:space="0" w:color="auto"/>
      </w:divBdr>
    </w:div>
    <w:div w:id="1233395657">
      <w:bodyDiv w:val="1"/>
      <w:marLeft w:val="0"/>
      <w:marRight w:val="0"/>
      <w:marTop w:val="0"/>
      <w:marBottom w:val="0"/>
      <w:divBdr>
        <w:top w:val="none" w:sz="0" w:space="0" w:color="auto"/>
        <w:left w:val="none" w:sz="0" w:space="0" w:color="auto"/>
        <w:bottom w:val="none" w:sz="0" w:space="0" w:color="auto"/>
        <w:right w:val="none" w:sz="0" w:space="0" w:color="auto"/>
      </w:divBdr>
    </w:div>
    <w:div w:id="1403941143">
      <w:bodyDiv w:val="1"/>
      <w:marLeft w:val="0"/>
      <w:marRight w:val="0"/>
      <w:marTop w:val="0"/>
      <w:marBottom w:val="0"/>
      <w:divBdr>
        <w:top w:val="none" w:sz="0" w:space="0" w:color="auto"/>
        <w:left w:val="none" w:sz="0" w:space="0" w:color="auto"/>
        <w:bottom w:val="none" w:sz="0" w:space="0" w:color="auto"/>
        <w:right w:val="none" w:sz="0" w:space="0" w:color="auto"/>
      </w:divBdr>
    </w:div>
    <w:div w:id="1448429953">
      <w:bodyDiv w:val="1"/>
      <w:marLeft w:val="0"/>
      <w:marRight w:val="0"/>
      <w:marTop w:val="0"/>
      <w:marBottom w:val="0"/>
      <w:divBdr>
        <w:top w:val="none" w:sz="0" w:space="0" w:color="auto"/>
        <w:left w:val="none" w:sz="0" w:space="0" w:color="auto"/>
        <w:bottom w:val="none" w:sz="0" w:space="0" w:color="auto"/>
        <w:right w:val="none" w:sz="0" w:space="0" w:color="auto"/>
      </w:divBdr>
    </w:div>
    <w:div w:id="1580753969">
      <w:bodyDiv w:val="1"/>
      <w:marLeft w:val="0"/>
      <w:marRight w:val="0"/>
      <w:marTop w:val="0"/>
      <w:marBottom w:val="0"/>
      <w:divBdr>
        <w:top w:val="none" w:sz="0" w:space="0" w:color="auto"/>
        <w:left w:val="none" w:sz="0" w:space="0" w:color="auto"/>
        <w:bottom w:val="none" w:sz="0" w:space="0" w:color="auto"/>
        <w:right w:val="none" w:sz="0" w:space="0" w:color="auto"/>
      </w:divBdr>
    </w:div>
    <w:div w:id="1617325100">
      <w:bodyDiv w:val="1"/>
      <w:marLeft w:val="0"/>
      <w:marRight w:val="0"/>
      <w:marTop w:val="0"/>
      <w:marBottom w:val="0"/>
      <w:divBdr>
        <w:top w:val="none" w:sz="0" w:space="0" w:color="auto"/>
        <w:left w:val="none" w:sz="0" w:space="0" w:color="auto"/>
        <w:bottom w:val="none" w:sz="0" w:space="0" w:color="auto"/>
        <w:right w:val="none" w:sz="0" w:space="0" w:color="auto"/>
      </w:divBdr>
    </w:div>
    <w:div w:id="1652952230">
      <w:bodyDiv w:val="1"/>
      <w:marLeft w:val="0"/>
      <w:marRight w:val="0"/>
      <w:marTop w:val="0"/>
      <w:marBottom w:val="0"/>
      <w:divBdr>
        <w:top w:val="none" w:sz="0" w:space="0" w:color="auto"/>
        <w:left w:val="none" w:sz="0" w:space="0" w:color="auto"/>
        <w:bottom w:val="none" w:sz="0" w:space="0" w:color="auto"/>
        <w:right w:val="none" w:sz="0" w:space="0" w:color="auto"/>
      </w:divBdr>
    </w:div>
    <w:div w:id="1739550644">
      <w:bodyDiv w:val="1"/>
      <w:marLeft w:val="0"/>
      <w:marRight w:val="0"/>
      <w:marTop w:val="0"/>
      <w:marBottom w:val="0"/>
      <w:divBdr>
        <w:top w:val="none" w:sz="0" w:space="0" w:color="auto"/>
        <w:left w:val="none" w:sz="0" w:space="0" w:color="auto"/>
        <w:bottom w:val="none" w:sz="0" w:space="0" w:color="auto"/>
        <w:right w:val="none" w:sz="0" w:space="0" w:color="auto"/>
      </w:divBdr>
    </w:div>
    <w:div w:id="1822699020">
      <w:bodyDiv w:val="1"/>
      <w:marLeft w:val="0"/>
      <w:marRight w:val="0"/>
      <w:marTop w:val="0"/>
      <w:marBottom w:val="0"/>
      <w:divBdr>
        <w:top w:val="none" w:sz="0" w:space="0" w:color="auto"/>
        <w:left w:val="none" w:sz="0" w:space="0" w:color="auto"/>
        <w:bottom w:val="none" w:sz="0" w:space="0" w:color="auto"/>
        <w:right w:val="none" w:sz="0" w:space="0" w:color="auto"/>
      </w:divBdr>
    </w:div>
    <w:div w:id="1892617361">
      <w:bodyDiv w:val="1"/>
      <w:marLeft w:val="0"/>
      <w:marRight w:val="0"/>
      <w:marTop w:val="0"/>
      <w:marBottom w:val="0"/>
      <w:divBdr>
        <w:top w:val="none" w:sz="0" w:space="0" w:color="auto"/>
        <w:left w:val="none" w:sz="0" w:space="0" w:color="auto"/>
        <w:bottom w:val="none" w:sz="0" w:space="0" w:color="auto"/>
        <w:right w:val="none" w:sz="0" w:space="0" w:color="auto"/>
      </w:divBdr>
    </w:div>
    <w:div w:id="1932814480">
      <w:bodyDiv w:val="1"/>
      <w:marLeft w:val="0"/>
      <w:marRight w:val="0"/>
      <w:marTop w:val="0"/>
      <w:marBottom w:val="0"/>
      <w:divBdr>
        <w:top w:val="none" w:sz="0" w:space="0" w:color="auto"/>
        <w:left w:val="none" w:sz="0" w:space="0" w:color="auto"/>
        <w:bottom w:val="none" w:sz="0" w:space="0" w:color="auto"/>
        <w:right w:val="none" w:sz="0" w:space="0" w:color="auto"/>
      </w:divBdr>
    </w:div>
    <w:div w:id="1960260440">
      <w:bodyDiv w:val="1"/>
      <w:marLeft w:val="0"/>
      <w:marRight w:val="0"/>
      <w:marTop w:val="0"/>
      <w:marBottom w:val="0"/>
      <w:divBdr>
        <w:top w:val="none" w:sz="0" w:space="0" w:color="auto"/>
        <w:left w:val="none" w:sz="0" w:space="0" w:color="auto"/>
        <w:bottom w:val="none" w:sz="0" w:space="0" w:color="auto"/>
        <w:right w:val="none" w:sz="0" w:space="0" w:color="auto"/>
      </w:divBdr>
    </w:div>
    <w:div w:id="212607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Abd19</b:Tag>
    <b:SourceType>JournalArticle</b:SourceType>
    <b:Guid>{F359A4A5-3D36-4536-A4A2-0BAE73A4D958}</b:Guid>
    <b:Author>
      <b:Author>
        <b:NameList>
          <b:Person>
            <b:Last>Abdi</b:Last>
            <b:First>S.</b:First>
          </b:Person>
        </b:NameList>
      </b:Author>
    </b:Author>
    <b:Title>Understanding the care and support needs of older people:</b:Title>
    <b:Year>2019</b:Year>
    <b:JournalName>BMC</b:JournalName>
    <b:RefOrder>4</b:RefOrder>
  </b:Source>
  <b:Source>
    <b:Tag>AMc11</b:Tag>
    <b:SourceType>Report</b:SourceType>
    <b:Guid>{7BE419D6-528F-4FC9-9E7E-736B1DB0D7FD}</b:Guid>
    <b:Author>
      <b:Author>
        <b:NameList>
          <b:Person>
            <b:Last>Mcolgan</b:Last>
            <b:First>A.</b:First>
          </b:Person>
        </b:NameList>
      </b:Author>
    </b:Author>
    <b:Title>Equality Act 2010</b:Title>
    <b:Year>2011</b:Year>
    <b:RefOrder>2</b:RefOrder>
  </b:Source>
  <b:Source>
    <b:Tag>Han20</b:Tag>
    <b:SourceType>Book</b:SourceType>
    <b:Guid>{E2B59196-BBF0-4782-953A-497D2C07B7F5}</b:Guid>
    <b:Author>
      <b:Author>
        <b:NameList>
          <b:Person>
            <b:Last>Webster</b:Last>
            <b:First>Hannah</b:First>
          </b:Person>
        </b:NameList>
      </b:Author>
    </b:Author>
    <b:Title>reimagining health social care</b:Title>
    <b:Year>2020</b:Year>
    <b:RefOrder>3</b:RefOrder>
  </b:Source>
  <b:Source>
    <b:Tag>OLi19</b:Tag>
    <b:SourceType>Book</b:SourceType>
    <b:Guid>{7B872AB6-5BEC-4D43-A6A8-6075920B578E}</b:Guid>
    <b:Author>
      <b:Author>
        <b:NameList>
          <b:Person>
            <b:Last>Hawkins</b:Last>
            <b:First>OLiver</b:First>
          </b:Person>
        </b:NameList>
      </b:Author>
    </b:Author>
    <b:Title>Health and social care integration</b:Title>
    <b:Year>2019</b:Year>
    <b:RefOrder>5</b:RefOrder>
  </b:Source>
  <b:Source>
    <b:Tag>Tin11</b:Tag>
    <b:SourceType>JournalArticle</b:SourceType>
    <b:Guid>{60142DBC-659F-44FF-8BB4-A04FDA1163FC}</b:Guid>
    <b:Title> Patient Safety, Law Policy &amp; Practice</b:Title>
    <b:Year>2011</b:Year>
    <b:Author>
      <b:Author>
        <b:NameList>
          <b:Person>
            <b:Last>Bark</b:Last>
            <b:First>Tingle</b:First>
            <b:Middle>and</b:Middle>
          </b:Person>
        </b:NameList>
      </b:Author>
    </b:Author>
    <b:RefOrder>7</b:RefOrder>
  </b:Source>
  <b:Source>
    <b:Tag>Ale16</b:Tag>
    <b:SourceType>JournalArticle</b:SourceType>
    <b:Guid>{203D3775-D13C-4690-8FE7-04B2213F4D1C}</b:Guid>
    <b:Author>
      <b:Author>
        <b:NameList>
          <b:Person>
            <b:Last>Kogan</b:Last>
            <b:First>Alexis</b:First>
            <b:Middle>Coulourides</b:Middle>
          </b:Person>
        </b:NameList>
      </b:Author>
    </b:Author>
    <b:Title>Person-Centered Care for Older Adults with Chronic Conditions</b:Title>
    <b:JournalName>Journal of the American Geriatrics Society</b:JournalName>
    <b:Year>2016</b:Year>
    <b:RefOrder>8</b:RefOrder>
  </b:Source>
  <b:Source>
    <b:Tag>Liz20</b:Tag>
    <b:SourceType>DocumentFromInternetSite</b:SourceType>
    <b:Guid>{D100BEA5-D452-4CB7-9425-6F12A7DC4247}</b:Guid>
    <b:Title>next avenue</b:Title>
    <b:Year>2020</b:Year>
    <b:Author>
      <b:Author>
        <b:NameList>
          <b:Person>
            <b:Last>Seegert</b:Last>
            <b:First>Liz</b:First>
          </b:Person>
        </b:NameList>
      </b:Author>
    </b:Author>
    <b:Month>1</b:Month>
    <b:Day>30</b:Day>
    <b:YearAccessed>2021</b:YearAccessed>
    <b:MonthAccessed>8</b:MonthAccessed>
    <b:DayAccessed>18</b:DayAccessed>
    <b:URL>https://www.nextavenue.org/social-services-improve-health-care/?__cf_chl_captcha_tk__=pmd__lSIIY6hthlm40NrXmkFC3WjA6mNRxChO7psOQ3tiwE-1629271448-0-gqNtZGzNAtCjcnBszQi9</b:URL>
    <b:RefOrder>9</b:RefOrder>
  </b:Source>
  <b:Source>
    <b:Tag>Hea18</b:Tag>
    <b:SourceType>Book</b:SourceType>
    <b:Guid>{FE704026-E0A7-43D6-A47A-D1FA2E53E007}</b:Guid>
    <b:Title>Health and social care rights</b:Title>
    <b:Year>2018</b:Year>
    <b:Publisher>mind</b:Publisher>
    <b:Author>
      <b:Author>
        <b:NameList>
          <b:Person>
            <b:Last>Charles</b:Last>
            <b:First>Ethen</b:First>
          </b:Person>
        </b:NameList>
      </b:Author>
    </b:Author>
    <b:RefOrder>1</b:RefOrder>
  </b:Source>
  <b:Source>
    <b:Tag>NHS21</b:Tag>
    <b:SourceType>InternetSite</b:SourceType>
    <b:Guid>{658C98A8-70F4-4E5B-B978-0890FE003C84}</b:Guid>
    <b:Title>NHS</b:Title>
    <b:YearAccessed>2021</b:YearAccessed>
    <b:MonthAccessed>8</b:MonthAccessed>
    <b:DayAccessed>18</b:DayAccessed>
    <b:URL>https://www.england.nhs.uk/ourwork/patient-participation/patient-centred/planning/</b:URL>
    <b:Author>
      <b:Author>
        <b:NameList>
          <b:Person>
            <b:Last>Brown</b:Last>
            <b:First>Mark</b:First>
          </b:Person>
        </b:NameList>
      </b:Author>
    </b:Author>
    <b:Year>2018</b:Year>
    <b:RefOrder>6</b:RefOrder>
  </b:Source>
</b:Sources>
</file>

<file path=customXml/itemProps1.xml><?xml version="1.0" encoding="utf-8"?>
<ds:datastoreItem xmlns:ds="http://schemas.openxmlformats.org/officeDocument/2006/customXml" ds:itemID="{0F1A14F2-5EEF-4A4B-A561-C1BE65EAE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Ali</dc:creator>
  <cp:keywords/>
  <dc:description/>
  <cp:lastModifiedBy>mirela bors</cp:lastModifiedBy>
  <cp:revision>3</cp:revision>
  <dcterms:created xsi:type="dcterms:W3CDTF">2021-08-27T19:20:00Z</dcterms:created>
  <dcterms:modified xsi:type="dcterms:W3CDTF">2021-08-27T19:41:00Z</dcterms:modified>
</cp:coreProperties>
</file>