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B72B460" w14:textId="6789828C" w:rsidR="00362464" w:rsidRDefault="00362464" w:rsidP="00362464">
            <w:pPr>
              <w:ind w:right="-957"/>
              <w:rPr>
                <w:rFonts w:ascii="Times New Roman" w:hAnsi="Times New Roman" w:cs="Times New Roman"/>
                <w:b/>
                <w:sz w:val="48"/>
              </w:rPr>
            </w:pPr>
            <w:r>
              <w:rPr>
                <w:rFonts w:ascii="Times New Roman" w:hAnsi="Times New Roman" w:cs="Times New Roman"/>
                <w:b/>
                <w:sz w:val="48"/>
              </w:rPr>
              <w:t xml:space="preserve">Learner’s name: Salina Dempsey </w:t>
            </w:r>
          </w:p>
          <w:p w14:paraId="2A7EC3A2" w14:textId="77777777" w:rsidR="00362464" w:rsidRDefault="00362464" w:rsidP="00362464">
            <w:pPr>
              <w:ind w:right="-957"/>
              <w:rPr>
                <w:rFonts w:ascii="Times New Roman" w:hAnsi="Times New Roman" w:cs="Times New Roman"/>
                <w:b/>
                <w:sz w:val="48"/>
              </w:rPr>
            </w:pPr>
          </w:p>
          <w:p w14:paraId="5C23E1F6" w14:textId="77777777" w:rsidR="00362464" w:rsidRDefault="00362464" w:rsidP="00362464">
            <w:pPr>
              <w:ind w:right="-957"/>
              <w:rPr>
                <w:rFonts w:ascii="Times New Roman" w:hAnsi="Times New Roman" w:cs="Times New Roman"/>
                <w:b/>
                <w:sz w:val="48"/>
              </w:rPr>
            </w:pPr>
            <w:r>
              <w:rPr>
                <w:rFonts w:ascii="Times New Roman" w:hAnsi="Times New Roman" w:cs="Times New Roman"/>
                <w:b/>
                <w:sz w:val="48"/>
              </w:rPr>
              <w:t>Email address:</w:t>
            </w:r>
            <w:r>
              <w:t xml:space="preserve"> </w:t>
            </w:r>
            <w:r w:rsidRPr="001A6E93">
              <w:rPr>
                <w:rFonts w:ascii="Times New Roman" w:hAnsi="Times New Roman" w:cs="Times New Roman"/>
                <w:b/>
                <w:sz w:val="48"/>
              </w:rPr>
              <w:t>2419783@student.uwtsd.ac.uk</w:t>
            </w:r>
          </w:p>
          <w:p w14:paraId="67A0787A" w14:textId="77777777" w:rsidR="00362464" w:rsidRDefault="00362464" w:rsidP="00362464">
            <w:pPr>
              <w:ind w:right="-957"/>
              <w:rPr>
                <w:rFonts w:ascii="Times New Roman" w:hAnsi="Times New Roman" w:cs="Times New Roman"/>
                <w:b/>
                <w:sz w:val="48"/>
              </w:rPr>
            </w:pPr>
          </w:p>
          <w:p w14:paraId="123ABF8F" w14:textId="77777777" w:rsidR="00362464" w:rsidRDefault="00362464" w:rsidP="00362464">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2D37F41" w14:textId="77777777" w:rsidR="00362464" w:rsidRPr="005D3F07" w:rsidRDefault="00362464" w:rsidP="00362464">
            <w:pPr>
              <w:ind w:right="-957"/>
              <w:rPr>
                <w:rFonts w:ascii="Times New Roman" w:hAnsi="Times New Roman" w:cs="Times New Roman"/>
                <w:b/>
                <w:sz w:val="48"/>
              </w:rPr>
            </w:pPr>
            <w:r w:rsidRPr="001A6E93">
              <w:rPr>
                <w:rFonts w:ascii="Times New Roman" w:hAnsi="Times New Roman" w:cs="Times New Roman"/>
                <w:b/>
                <w:sz w:val="48"/>
              </w:rPr>
              <w:t>2419783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645E125" w14:textId="77777777" w:rsidR="000248C3" w:rsidRDefault="000248C3" w:rsidP="00E26E84">
            <w:pPr>
              <w:jc w:val="both"/>
              <w:rPr>
                <w:sz w:val="24"/>
                <w:szCs w:val="24"/>
              </w:rPr>
            </w:pPr>
          </w:p>
          <w:p w14:paraId="737E794F" w14:textId="77777777" w:rsidR="000248C3" w:rsidRDefault="000248C3" w:rsidP="000248C3">
            <w:pPr>
              <w:pStyle w:val="NormalWeb"/>
              <w:rPr>
                <w:rFonts w:ascii="Arial" w:hAnsi="Arial" w:cs="Arial"/>
              </w:rPr>
            </w:pPr>
            <w:r w:rsidRPr="000248C3">
              <w:rPr>
                <w:rFonts w:ascii="Arial" w:hAnsi="Arial" w:cs="Arial"/>
              </w:rPr>
              <w:t xml:space="preserve">A child is considered at risk of abuse or neglect if exposed to maltreatment, including abuse, neglect, or domestic violence, that is likely to impair their physical or mental health and development (Vizard, Gray &amp; </w:t>
            </w:r>
            <w:proofErr w:type="spellStart"/>
            <w:r w:rsidRPr="000248C3">
              <w:rPr>
                <w:rFonts w:ascii="Arial" w:hAnsi="Arial" w:cs="Arial"/>
              </w:rPr>
              <w:t>Bentovim</w:t>
            </w:r>
            <w:proofErr w:type="spellEnd"/>
            <w:r w:rsidRPr="000248C3">
              <w:rPr>
                <w:rFonts w:ascii="Arial" w:hAnsi="Arial" w:cs="Arial"/>
              </w:rPr>
              <w:t>, 2022).</w:t>
            </w:r>
          </w:p>
          <w:p w14:paraId="1A35C028" w14:textId="77777777" w:rsidR="000248C3" w:rsidRPr="000248C3" w:rsidRDefault="000248C3" w:rsidP="000248C3">
            <w:pPr>
              <w:pStyle w:val="NormalWeb"/>
              <w:rPr>
                <w:rFonts w:ascii="Arial" w:hAnsi="Arial" w:cs="Arial"/>
              </w:rPr>
            </w:pPr>
          </w:p>
          <w:p w14:paraId="5600BC9D" w14:textId="77777777" w:rsidR="000248C3" w:rsidRDefault="000248C3" w:rsidP="000248C3">
            <w:pPr>
              <w:pStyle w:val="NormalWeb"/>
              <w:rPr>
                <w:rFonts w:ascii="Arial" w:hAnsi="Arial" w:cs="Arial"/>
              </w:rPr>
            </w:pPr>
            <w:r w:rsidRPr="000248C3">
              <w:rPr>
                <w:rFonts w:ascii="Arial" w:hAnsi="Arial" w:cs="Arial"/>
              </w:rPr>
              <w:t xml:space="preserve">In the UK, children are protected under the Children Act 1989 and 2004. In Wales, safeguarding is governed by the Social Services and Well-being (Wales) Act 2014 (SSWBA), which provides the legal framework for protecting children at risk. Part 7 of the SSWBA places a statutory duty on relevant partners such as health, police, and education to report concerns to the Local Authority. This duty is also embedded in the Children Act (1989, 2004) and reinforces that safeguarding is everyone’s responsibility. Research highlights that effective multi-agency working is essential to successful child protection (Dixon et al., 2022). Local Authorities support this through Multi-Agency Safeguarding Hubs (MASH) and strategy discussions. However, McManus et al (2023) conducted an analysis of Child Practice Reviews in Wales found that a lack of effective communication in relation to risks to children resulted in detrimental outcomes for children. (2014) </w:t>
            </w:r>
          </w:p>
          <w:p w14:paraId="3D6DA369" w14:textId="77777777" w:rsidR="000248C3" w:rsidRPr="000248C3" w:rsidRDefault="000248C3" w:rsidP="000248C3">
            <w:pPr>
              <w:pStyle w:val="NormalWeb"/>
              <w:rPr>
                <w:rFonts w:ascii="Arial" w:hAnsi="Arial" w:cs="Arial"/>
              </w:rPr>
            </w:pPr>
          </w:p>
          <w:p w14:paraId="7550C90B" w14:textId="77777777" w:rsidR="000248C3" w:rsidRDefault="000248C3" w:rsidP="000248C3">
            <w:pPr>
              <w:jc w:val="both"/>
              <w:rPr>
                <w:sz w:val="24"/>
                <w:szCs w:val="24"/>
              </w:rPr>
            </w:pPr>
            <w:r w:rsidRPr="000248C3">
              <w:rPr>
                <w:sz w:val="24"/>
                <w:szCs w:val="24"/>
              </w:rPr>
              <w:t xml:space="preserve">If the Local Authority suspects a child is suffering or likely to suffer significant harm, it must undertake a Section 47 investigation under the Children Act (1989). The Wales Safeguarding Procedures (2019) provide guidance for practitioners on safeguarding children and adults at risk of abuse or neglect. These procedures are underpinned by the SSWBA (2014) and the statutory guidance, Working Together to Safeguard People (Welsh Government, 2014). When a safeguarding referral is received by the Local Authority, it must be screened within 24 hours to determine whether the child is at risk of harm. If the threshold is met, a strategy discussion is convened within one working day involving key agencies such as health, police, and education. This leads to a Section 47 investigation under the Children Act 1989, which must be completed within 15 working days. If significant harm is confirmed or likely, an Initial Child Protection Conference is held within the same 15-day timeframe to decide whether the child should be placed on a Child Protection Plan. The first Core Group meeting must occur within </w:t>
            </w:r>
            <w:r w:rsidRPr="000248C3">
              <w:rPr>
                <w:sz w:val="24"/>
                <w:szCs w:val="24"/>
              </w:rPr>
              <w:lastRenderedPageBreak/>
              <w:t xml:space="preserve">10 working days of the conference, with ongoing reviews every three months. If the child remains at risk despite these interventions, the Local Authority may seek legal orders to protect the child. </w:t>
            </w:r>
          </w:p>
          <w:p w14:paraId="7DA59FA1" w14:textId="77777777" w:rsidR="000248C3" w:rsidRPr="000248C3" w:rsidRDefault="000248C3" w:rsidP="000248C3">
            <w:pPr>
              <w:jc w:val="both"/>
              <w:rPr>
                <w:sz w:val="24"/>
                <w:szCs w:val="24"/>
              </w:rPr>
            </w:pPr>
          </w:p>
          <w:p w14:paraId="373DAE6C" w14:textId="77777777" w:rsidR="000248C3" w:rsidRPr="000248C3" w:rsidRDefault="000248C3" w:rsidP="000248C3">
            <w:pPr>
              <w:jc w:val="both"/>
              <w:rPr>
                <w:sz w:val="24"/>
                <w:szCs w:val="24"/>
              </w:rPr>
            </w:pPr>
            <w:r w:rsidRPr="000248C3">
              <w:rPr>
                <w:sz w:val="24"/>
                <w:szCs w:val="24"/>
              </w:rPr>
              <w:t xml:space="preserve">Determining significant harm in children is complex and professionals must consider many factors, such as how serious, long-lasting, or frequent the harm is, and how it affects the child’s life. This means that making these decisions often relies on professional judgement, which can sometimes lead to different opinions or uncertainty (Thoburn, 2007). To provide more continuity when assessing significant </w:t>
            </w:r>
            <w:proofErr w:type="gramStart"/>
            <w:r w:rsidRPr="000248C3">
              <w:rPr>
                <w:sz w:val="24"/>
                <w:szCs w:val="24"/>
              </w:rPr>
              <w:t>harm</w:t>
            </w:r>
            <w:proofErr w:type="gramEnd"/>
            <w:r w:rsidRPr="000248C3">
              <w:rPr>
                <w:sz w:val="24"/>
                <w:szCs w:val="24"/>
              </w:rPr>
              <w:t xml:space="preserve"> the local authority I work in have implemented the Bruce Thornton’s Risk 2 Safeguarding Model. This provides a structured, two-stage approach to assessing the risk of significant harm to children. The model begins with an initial screening to identify any concerns, followed by a comprehensive risk assessment if necessary. It helps practitioners determine whether the threshold for statutory intervention has been met by analysing both the child’s needs and the parent’s capacity to meet those needs. Emphasising multi-agency collaboration and evidence-based decision-making, the model ensures that safeguarding interventions are consistent, proportionate, and focused on the child’s welfare (Thornton, 2023). </w:t>
            </w:r>
          </w:p>
          <w:p w14:paraId="68A5B1DF" w14:textId="41EA9410" w:rsidR="009309BB" w:rsidRPr="00C836D2" w:rsidRDefault="009309BB" w:rsidP="0032086B">
            <w:pPr>
              <w:jc w:val="both"/>
              <w:rPr>
                <w:sz w:val="24"/>
                <w:szCs w:val="24"/>
              </w:rPr>
            </w:pPr>
          </w:p>
          <w:p w14:paraId="14883BA0" w14:textId="77777777" w:rsidR="00FC0334" w:rsidRDefault="00FC0334" w:rsidP="00FF7EBB">
            <w:pPr>
              <w:jc w:val="both"/>
              <w:rPr>
                <w:sz w:val="24"/>
                <w:szCs w:val="24"/>
              </w:rPr>
            </w:pPr>
          </w:p>
          <w:p w14:paraId="49641ACD" w14:textId="09FEBF79" w:rsidR="00FC0334" w:rsidRPr="00CB02D2" w:rsidRDefault="00CB02D2" w:rsidP="00FF7EBB">
            <w:pPr>
              <w:jc w:val="both"/>
              <w:rPr>
                <w:b/>
                <w:bCs/>
                <w:sz w:val="24"/>
                <w:szCs w:val="24"/>
              </w:rPr>
            </w:pPr>
            <w:r w:rsidRPr="00CB02D2">
              <w:rPr>
                <w:b/>
                <w:bCs/>
                <w:sz w:val="24"/>
                <w:szCs w:val="24"/>
              </w:rPr>
              <w:t xml:space="preserve">Word Count - </w:t>
            </w:r>
            <w:r w:rsidR="000248C3">
              <w:rPr>
                <w:b/>
                <w:bCs/>
                <w:sz w:val="24"/>
                <w:szCs w:val="24"/>
              </w:rPr>
              <w:t>548</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3864155" w14:textId="77777777" w:rsidR="008E0B75" w:rsidRPr="008D6313" w:rsidRDefault="008E0B75" w:rsidP="00FC0334">
            <w:pPr>
              <w:jc w:val="both"/>
              <w:rPr>
                <w:color w:val="auto"/>
                <w:sz w:val="24"/>
                <w:szCs w:val="24"/>
              </w:rPr>
            </w:pPr>
          </w:p>
          <w:p w14:paraId="6CB5CF1B" w14:textId="2116A7ED" w:rsidR="00145EAA" w:rsidRPr="00AD5301" w:rsidRDefault="00646B36" w:rsidP="00FC0334">
            <w:pPr>
              <w:jc w:val="both"/>
              <w:rPr>
                <w:color w:val="auto"/>
                <w:sz w:val="24"/>
                <w:szCs w:val="24"/>
              </w:rPr>
            </w:pPr>
            <w:r w:rsidRPr="00AD5301">
              <w:rPr>
                <w:color w:val="auto"/>
                <w:sz w:val="24"/>
                <w:szCs w:val="24"/>
              </w:rPr>
              <w:t xml:space="preserve">In Wales both Children and Adults are </w:t>
            </w:r>
            <w:r w:rsidR="008207E6" w:rsidRPr="00AD5301">
              <w:rPr>
                <w:color w:val="auto"/>
                <w:sz w:val="24"/>
                <w:szCs w:val="24"/>
              </w:rPr>
              <w:t>sa</w:t>
            </w:r>
            <w:r w:rsidR="004F0803" w:rsidRPr="00AD5301">
              <w:rPr>
                <w:color w:val="auto"/>
                <w:sz w:val="24"/>
                <w:szCs w:val="24"/>
              </w:rPr>
              <w:t>fe</w:t>
            </w:r>
            <w:r w:rsidR="008207E6" w:rsidRPr="00AD5301">
              <w:rPr>
                <w:color w:val="auto"/>
                <w:sz w:val="24"/>
                <w:szCs w:val="24"/>
              </w:rPr>
              <w:t>g</w:t>
            </w:r>
            <w:r w:rsidR="004F0803" w:rsidRPr="00AD5301">
              <w:rPr>
                <w:color w:val="auto"/>
                <w:sz w:val="24"/>
                <w:szCs w:val="24"/>
              </w:rPr>
              <w:t>u</w:t>
            </w:r>
            <w:r w:rsidR="008207E6" w:rsidRPr="00AD5301">
              <w:rPr>
                <w:color w:val="auto"/>
                <w:sz w:val="24"/>
                <w:szCs w:val="24"/>
              </w:rPr>
              <w:t>arded under section 7 of the Social Service</w:t>
            </w:r>
            <w:r w:rsidR="00542B1A" w:rsidRPr="00AD5301">
              <w:rPr>
                <w:color w:val="auto"/>
                <w:sz w:val="24"/>
                <w:szCs w:val="24"/>
              </w:rPr>
              <w:t>s</w:t>
            </w:r>
            <w:r w:rsidR="008207E6" w:rsidRPr="00AD5301">
              <w:rPr>
                <w:color w:val="auto"/>
                <w:sz w:val="24"/>
                <w:szCs w:val="24"/>
              </w:rPr>
              <w:t xml:space="preserve"> and well-being (Wales) Act</w:t>
            </w:r>
            <w:r w:rsidR="004F0803" w:rsidRPr="00AD5301">
              <w:rPr>
                <w:color w:val="auto"/>
                <w:sz w:val="24"/>
                <w:szCs w:val="24"/>
              </w:rPr>
              <w:t xml:space="preserve"> (SSWBA)</w:t>
            </w:r>
            <w:r w:rsidR="008207E6" w:rsidRPr="00AD5301">
              <w:rPr>
                <w:color w:val="auto"/>
                <w:sz w:val="24"/>
                <w:szCs w:val="24"/>
              </w:rPr>
              <w:t xml:space="preserve"> (2014)</w:t>
            </w:r>
            <w:r w:rsidR="00295026" w:rsidRPr="00AD5301">
              <w:rPr>
                <w:color w:val="auto"/>
                <w:sz w:val="24"/>
                <w:szCs w:val="24"/>
              </w:rPr>
              <w:t>. Guidance on safeguarding processes for both children and adults are outline</w:t>
            </w:r>
            <w:r w:rsidR="00542B1A" w:rsidRPr="00AD5301">
              <w:rPr>
                <w:color w:val="auto"/>
                <w:sz w:val="24"/>
                <w:szCs w:val="24"/>
              </w:rPr>
              <w:t>d</w:t>
            </w:r>
            <w:r w:rsidR="00295026" w:rsidRPr="00AD5301">
              <w:rPr>
                <w:color w:val="auto"/>
                <w:sz w:val="24"/>
                <w:szCs w:val="24"/>
              </w:rPr>
              <w:t xml:space="preserve"> in the Wales Safeguarding Procedures (2019).</w:t>
            </w:r>
            <w:r w:rsidR="008F1AD4" w:rsidRPr="00AD5301">
              <w:rPr>
                <w:color w:val="auto"/>
                <w:sz w:val="24"/>
                <w:szCs w:val="24"/>
              </w:rPr>
              <w:t xml:space="preserve"> </w:t>
            </w:r>
            <w:r w:rsidR="00425725">
              <w:rPr>
                <w:color w:val="auto"/>
                <w:sz w:val="24"/>
                <w:szCs w:val="24"/>
              </w:rPr>
              <w:t xml:space="preserve">However, </w:t>
            </w:r>
            <w:r w:rsidR="008F1AD4" w:rsidRPr="00AD5301">
              <w:rPr>
                <w:color w:val="auto"/>
                <w:sz w:val="24"/>
                <w:szCs w:val="24"/>
              </w:rPr>
              <w:t xml:space="preserve">these are divided into children and adults as they follow different processes. </w:t>
            </w:r>
            <w:r w:rsidR="00295026" w:rsidRPr="00AD5301">
              <w:rPr>
                <w:color w:val="auto"/>
                <w:sz w:val="24"/>
                <w:szCs w:val="24"/>
              </w:rPr>
              <w:t xml:space="preserve"> </w:t>
            </w:r>
            <w:r w:rsidR="001C10EF" w:rsidRPr="00AD5301">
              <w:rPr>
                <w:color w:val="auto"/>
                <w:sz w:val="24"/>
                <w:szCs w:val="24"/>
              </w:rPr>
              <w:t xml:space="preserve">A key difference </w:t>
            </w:r>
            <w:r w:rsidR="001E5DC3" w:rsidRPr="00AD5301">
              <w:rPr>
                <w:color w:val="auto"/>
                <w:sz w:val="24"/>
                <w:szCs w:val="24"/>
              </w:rPr>
              <w:t>in threshold</w:t>
            </w:r>
            <w:r w:rsidR="00472E0B" w:rsidRPr="00AD5301">
              <w:rPr>
                <w:color w:val="auto"/>
                <w:sz w:val="24"/>
                <w:szCs w:val="24"/>
              </w:rPr>
              <w:t xml:space="preserve"> </w:t>
            </w:r>
            <w:r w:rsidR="00881AB1">
              <w:rPr>
                <w:color w:val="auto"/>
                <w:sz w:val="24"/>
                <w:szCs w:val="24"/>
              </w:rPr>
              <w:t>is</w:t>
            </w:r>
            <w:r w:rsidR="003D0552">
              <w:rPr>
                <w:color w:val="auto"/>
                <w:sz w:val="24"/>
                <w:szCs w:val="24"/>
              </w:rPr>
              <w:t xml:space="preserve"> </w:t>
            </w:r>
            <w:r w:rsidR="00472E0B" w:rsidRPr="00AD5301">
              <w:rPr>
                <w:color w:val="auto"/>
                <w:sz w:val="24"/>
                <w:szCs w:val="24"/>
              </w:rPr>
              <w:t xml:space="preserve">children </w:t>
            </w:r>
            <w:r w:rsidR="00881AB1">
              <w:rPr>
                <w:color w:val="auto"/>
                <w:sz w:val="24"/>
                <w:szCs w:val="24"/>
              </w:rPr>
              <w:t>need to be deemed to be</w:t>
            </w:r>
            <w:r w:rsidR="00F665CF" w:rsidRPr="00AD5301">
              <w:rPr>
                <w:color w:val="auto"/>
                <w:sz w:val="24"/>
                <w:szCs w:val="24"/>
              </w:rPr>
              <w:t xml:space="preserve"> at risk of </w:t>
            </w:r>
            <w:r w:rsidR="005C32D8" w:rsidRPr="00AD5301">
              <w:rPr>
                <w:color w:val="auto"/>
                <w:sz w:val="24"/>
                <w:szCs w:val="24"/>
              </w:rPr>
              <w:t>significant harm</w:t>
            </w:r>
            <w:r w:rsidR="00F665CF" w:rsidRPr="00AD5301">
              <w:rPr>
                <w:color w:val="auto"/>
                <w:sz w:val="24"/>
                <w:szCs w:val="24"/>
              </w:rPr>
              <w:t xml:space="preserve">, </w:t>
            </w:r>
            <w:r w:rsidR="00C75739" w:rsidRPr="00AD5301">
              <w:rPr>
                <w:color w:val="auto"/>
                <w:sz w:val="24"/>
                <w:szCs w:val="24"/>
              </w:rPr>
              <w:t>whereas</w:t>
            </w:r>
            <w:r w:rsidR="00F665CF" w:rsidRPr="00AD5301">
              <w:rPr>
                <w:color w:val="auto"/>
                <w:sz w:val="24"/>
                <w:szCs w:val="24"/>
              </w:rPr>
              <w:t xml:space="preserve"> adults it is </w:t>
            </w:r>
            <w:r w:rsidR="0015036F" w:rsidRPr="00AD5301">
              <w:rPr>
                <w:color w:val="auto"/>
                <w:sz w:val="24"/>
                <w:szCs w:val="24"/>
              </w:rPr>
              <w:t xml:space="preserve">at risk of harm. </w:t>
            </w:r>
          </w:p>
          <w:p w14:paraId="730AB8F8" w14:textId="77777777" w:rsidR="00C75739" w:rsidRPr="00AD5301" w:rsidRDefault="00C75739" w:rsidP="00FC0334">
            <w:pPr>
              <w:jc w:val="both"/>
              <w:rPr>
                <w:color w:val="auto"/>
                <w:sz w:val="24"/>
                <w:szCs w:val="24"/>
              </w:rPr>
            </w:pPr>
          </w:p>
          <w:p w14:paraId="705A9730" w14:textId="5AF916F4" w:rsidR="00C75739" w:rsidRPr="00AD5301" w:rsidRDefault="009269E8" w:rsidP="00FC0334">
            <w:pPr>
              <w:jc w:val="both"/>
              <w:rPr>
                <w:color w:val="auto"/>
                <w:sz w:val="24"/>
                <w:szCs w:val="24"/>
              </w:rPr>
            </w:pPr>
            <w:r w:rsidRPr="008D2C15">
              <w:rPr>
                <w:color w:val="auto"/>
                <w:sz w:val="24"/>
                <w:szCs w:val="24"/>
              </w:rPr>
              <w:t>children are not required to consent to safeguarding procedures.</w:t>
            </w:r>
            <w:r w:rsidR="007073D6" w:rsidRPr="00AD5301">
              <w:rPr>
                <w:color w:val="auto"/>
                <w:sz w:val="24"/>
                <w:szCs w:val="24"/>
              </w:rPr>
              <w:t xml:space="preserve"> However, their views must be </w:t>
            </w:r>
            <w:r w:rsidR="00E75802">
              <w:rPr>
                <w:color w:val="auto"/>
                <w:sz w:val="24"/>
                <w:szCs w:val="24"/>
              </w:rPr>
              <w:t xml:space="preserve">obtained </w:t>
            </w:r>
            <w:r w:rsidR="007073D6" w:rsidRPr="00AD5301">
              <w:rPr>
                <w:color w:val="auto"/>
                <w:sz w:val="24"/>
                <w:szCs w:val="24"/>
              </w:rPr>
              <w:t xml:space="preserve">if they are deemed Gillick competent, meaning they have </w:t>
            </w:r>
            <w:r w:rsidR="00AD5301" w:rsidRPr="00AD5301">
              <w:rPr>
                <w:color w:val="auto"/>
                <w:sz w:val="24"/>
                <w:szCs w:val="24"/>
              </w:rPr>
              <w:t>adequate</w:t>
            </w:r>
            <w:r w:rsidR="007073D6" w:rsidRPr="00AD5301">
              <w:rPr>
                <w:color w:val="auto"/>
                <w:sz w:val="24"/>
                <w:szCs w:val="24"/>
              </w:rPr>
              <w:t xml:space="preserve"> understanding and intelligence to make decisions about their care</w:t>
            </w:r>
            <w:r w:rsidR="00AD5301" w:rsidRPr="00AD5301">
              <w:rPr>
                <w:color w:val="auto"/>
                <w:sz w:val="24"/>
                <w:szCs w:val="24"/>
              </w:rPr>
              <w:t xml:space="preserve"> (Griffith, 2016)</w:t>
            </w:r>
            <w:r w:rsidR="007073D6" w:rsidRPr="00AD5301">
              <w:rPr>
                <w:color w:val="auto"/>
                <w:sz w:val="24"/>
                <w:szCs w:val="24"/>
              </w:rPr>
              <w:t xml:space="preserve">. </w:t>
            </w:r>
            <w:r w:rsidR="00E505D1" w:rsidRPr="00AD5301">
              <w:rPr>
                <w:color w:val="auto"/>
                <w:sz w:val="24"/>
                <w:szCs w:val="24"/>
              </w:rPr>
              <w:t>I</w:t>
            </w:r>
            <w:r w:rsidRPr="008D2C15">
              <w:rPr>
                <w:color w:val="auto"/>
                <w:sz w:val="24"/>
                <w:szCs w:val="24"/>
              </w:rPr>
              <w:t>n contrast, adults must give consent for a safeguarding referral to proceed, unless they are assessed to lack capacity under the Mental Capacity Act (MCA)</w:t>
            </w:r>
            <w:r w:rsidRPr="00AD5301">
              <w:rPr>
                <w:color w:val="auto"/>
                <w:sz w:val="24"/>
                <w:szCs w:val="24"/>
              </w:rPr>
              <w:t xml:space="preserve"> (2005).</w:t>
            </w:r>
            <w:r w:rsidR="00342F2A">
              <w:rPr>
                <w:color w:val="auto"/>
                <w:sz w:val="24"/>
                <w:szCs w:val="24"/>
              </w:rPr>
              <w:t xml:space="preserve"> </w:t>
            </w:r>
            <w:r w:rsidR="006253B8" w:rsidRPr="00AD5301">
              <w:rPr>
                <w:color w:val="auto"/>
                <w:sz w:val="24"/>
                <w:szCs w:val="24"/>
                <w:shd w:val="clear" w:color="auto" w:fill="F5F5F5"/>
              </w:rPr>
              <w:t>Adults have</w:t>
            </w:r>
            <w:r w:rsidR="006253B8" w:rsidRPr="00AD5301">
              <w:rPr>
                <w:color w:val="auto"/>
                <w:sz w:val="24"/>
                <w:szCs w:val="24"/>
              </w:rPr>
              <w:t xml:space="preserve"> the legal and ethical right to make choices about their life, even if those choices are considered unwise by others.</w:t>
            </w:r>
            <w:r w:rsidRPr="00AD5301">
              <w:rPr>
                <w:color w:val="auto"/>
                <w:sz w:val="24"/>
                <w:szCs w:val="24"/>
              </w:rPr>
              <w:t xml:space="preserve"> T</w:t>
            </w:r>
            <w:r w:rsidR="006253B8" w:rsidRPr="00AD5301">
              <w:rPr>
                <w:color w:val="auto"/>
                <w:sz w:val="24"/>
                <w:szCs w:val="24"/>
              </w:rPr>
              <w:t>his principle is central to the MCA</w:t>
            </w:r>
            <w:r w:rsidR="00D90F38" w:rsidRPr="00AD5301">
              <w:rPr>
                <w:color w:val="auto"/>
                <w:sz w:val="24"/>
                <w:szCs w:val="24"/>
              </w:rPr>
              <w:t xml:space="preserve"> (</w:t>
            </w:r>
            <w:r w:rsidR="006253B8" w:rsidRPr="00AD5301">
              <w:rPr>
                <w:color w:val="auto"/>
                <w:sz w:val="24"/>
                <w:szCs w:val="24"/>
              </w:rPr>
              <w:t>2005</w:t>
            </w:r>
            <w:r w:rsidR="00D90F38" w:rsidRPr="00AD5301">
              <w:rPr>
                <w:color w:val="auto"/>
                <w:sz w:val="24"/>
                <w:szCs w:val="24"/>
              </w:rPr>
              <w:t>)</w:t>
            </w:r>
            <w:r w:rsidR="006253B8" w:rsidRPr="00AD5301">
              <w:rPr>
                <w:color w:val="auto"/>
                <w:sz w:val="24"/>
                <w:szCs w:val="24"/>
              </w:rPr>
              <w:t xml:space="preserve"> which states that a person with capacity has the right to refuse help or make decisions that may involve risk, </w:t>
            </w:r>
            <w:proofErr w:type="gramStart"/>
            <w:r w:rsidR="006253B8" w:rsidRPr="00AD5301">
              <w:rPr>
                <w:color w:val="auto"/>
                <w:sz w:val="24"/>
                <w:szCs w:val="24"/>
              </w:rPr>
              <w:t>as long as</w:t>
            </w:r>
            <w:proofErr w:type="gramEnd"/>
            <w:r w:rsidR="006253B8" w:rsidRPr="00AD5301">
              <w:rPr>
                <w:color w:val="auto"/>
                <w:sz w:val="24"/>
                <w:szCs w:val="24"/>
              </w:rPr>
              <w:t xml:space="preserve"> they understand the consequences.</w:t>
            </w:r>
          </w:p>
          <w:p w14:paraId="53305850" w14:textId="77777777" w:rsidR="00793BBE" w:rsidRPr="00AD5301" w:rsidRDefault="00793BBE" w:rsidP="00FC0334">
            <w:pPr>
              <w:jc w:val="both"/>
              <w:rPr>
                <w:color w:val="auto"/>
                <w:sz w:val="24"/>
                <w:szCs w:val="24"/>
              </w:rPr>
            </w:pPr>
          </w:p>
          <w:p w14:paraId="21C1E4D4" w14:textId="1BE288E9" w:rsidR="00B712B6" w:rsidRPr="00AD5301" w:rsidRDefault="00CE0793" w:rsidP="004C5312">
            <w:pPr>
              <w:jc w:val="both"/>
              <w:rPr>
                <w:color w:val="auto"/>
                <w:sz w:val="24"/>
                <w:szCs w:val="24"/>
              </w:rPr>
            </w:pPr>
            <w:r w:rsidRPr="008D2C15">
              <w:rPr>
                <w:color w:val="auto"/>
                <w:sz w:val="24"/>
                <w:szCs w:val="24"/>
              </w:rPr>
              <w:t xml:space="preserve">Safeguarding children requires a child-centred and outcome-focused approach, where the child’s voice and lived experience are </w:t>
            </w:r>
            <w:r w:rsidR="003C4DD7">
              <w:rPr>
                <w:color w:val="auto"/>
                <w:sz w:val="24"/>
                <w:szCs w:val="24"/>
              </w:rPr>
              <w:t>central.</w:t>
            </w:r>
            <w:r w:rsidRPr="008D2C15">
              <w:rPr>
                <w:color w:val="auto"/>
                <w:sz w:val="24"/>
                <w:szCs w:val="24"/>
              </w:rPr>
              <w:t xml:space="preserve"> Social workers are expected to see the child and actively seek their views. In contrast, adult safeguarding is person-centred, proportionate, and </w:t>
            </w:r>
            <w:proofErr w:type="gramStart"/>
            <w:r w:rsidRPr="008D2C15">
              <w:rPr>
                <w:color w:val="auto"/>
                <w:sz w:val="24"/>
                <w:szCs w:val="24"/>
              </w:rPr>
              <w:t>context-based</w:t>
            </w:r>
            <w:proofErr w:type="gramEnd"/>
            <w:r w:rsidRPr="008D2C15">
              <w:rPr>
                <w:color w:val="auto"/>
                <w:sz w:val="24"/>
                <w:szCs w:val="24"/>
              </w:rPr>
              <w:t>.</w:t>
            </w:r>
            <w:r w:rsidR="00391E01" w:rsidRPr="00AD5301">
              <w:rPr>
                <w:color w:val="auto"/>
                <w:sz w:val="24"/>
                <w:szCs w:val="24"/>
              </w:rPr>
              <w:t xml:space="preserve"> </w:t>
            </w:r>
            <w:r w:rsidR="00883634" w:rsidRPr="00AD5301">
              <w:rPr>
                <w:color w:val="auto"/>
                <w:sz w:val="24"/>
                <w:szCs w:val="24"/>
              </w:rPr>
              <w:t xml:space="preserve">Symonds et al., </w:t>
            </w:r>
            <w:r w:rsidR="00391E01" w:rsidRPr="00AD5301">
              <w:rPr>
                <w:color w:val="auto"/>
                <w:sz w:val="24"/>
                <w:szCs w:val="24"/>
              </w:rPr>
              <w:t>(</w:t>
            </w:r>
            <w:r w:rsidR="00883634" w:rsidRPr="00AD5301">
              <w:rPr>
                <w:color w:val="auto"/>
                <w:sz w:val="24"/>
                <w:szCs w:val="24"/>
              </w:rPr>
              <w:t xml:space="preserve">2020) highlights that person-centred assessments require practitioners to build trust, engage in meaningful conversations, and tailor support to the individual’s </w:t>
            </w:r>
            <w:r w:rsidR="00217F74">
              <w:rPr>
                <w:color w:val="auto"/>
                <w:sz w:val="24"/>
                <w:szCs w:val="24"/>
              </w:rPr>
              <w:t>needs and circumstances.</w:t>
            </w:r>
          </w:p>
          <w:p w14:paraId="5B89B730" w14:textId="77777777" w:rsidR="00B712B6" w:rsidRPr="00AD5301" w:rsidRDefault="00B712B6" w:rsidP="004C5312">
            <w:pPr>
              <w:jc w:val="both"/>
              <w:rPr>
                <w:color w:val="auto"/>
                <w:sz w:val="24"/>
                <w:szCs w:val="24"/>
              </w:rPr>
            </w:pPr>
          </w:p>
          <w:p w14:paraId="5DBEC992" w14:textId="13115525" w:rsidR="008D2C15" w:rsidRPr="008D2C15" w:rsidRDefault="008D2C15" w:rsidP="008D2C15">
            <w:pPr>
              <w:jc w:val="both"/>
              <w:rPr>
                <w:color w:val="auto"/>
                <w:sz w:val="24"/>
                <w:szCs w:val="24"/>
              </w:rPr>
            </w:pPr>
            <w:r w:rsidRPr="008D2C15">
              <w:rPr>
                <w:color w:val="auto"/>
                <w:sz w:val="24"/>
                <w:szCs w:val="24"/>
              </w:rPr>
              <w:t xml:space="preserve">The safeguarding process begins with a mandatory referral to the local authority under the SSWBA (2014). For children, if deemed at risk, the local authority must assess the referral within 24 </w:t>
            </w:r>
            <w:proofErr w:type="gramStart"/>
            <w:r w:rsidRPr="008D2C15">
              <w:rPr>
                <w:color w:val="auto"/>
                <w:sz w:val="24"/>
                <w:szCs w:val="24"/>
              </w:rPr>
              <w:t>hours, and</w:t>
            </w:r>
            <w:proofErr w:type="gramEnd"/>
            <w:r w:rsidRPr="008D2C15">
              <w:rPr>
                <w:color w:val="auto"/>
                <w:sz w:val="24"/>
                <w:szCs w:val="24"/>
              </w:rPr>
              <w:t xml:space="preserve"> convene a strategy discussion within one working day. If further action is needed, a Section 47 enquiry under the Children Act (1989) is initiated. </w:t>
            </w:r>
            <w:r w:rsidR="00AF69D3" w:rsidRPr="00AD5301">
              <w:rPr>
                <w:color w:val="auto"/>
                <w:sz w:val="24"/>
                <w:szCs w:val="24"/>
              </w:rPr>
              <w:t xml:space="preserve"> A further strategy discussion will convene and </w:t>
            </w:r>
            <w:proofErr w:type="gramStart"/>
            <w:r w:rsidR="00AF69D3" w:rsidRPr="00AD5301">
              <w:rPr>
                <w:color w:val="auto"/>
                <w:sz w:val="24"/>
                <w:szCs w:val="24"/>
              </w:rPr>
              <w:t>make a decision</w:t>
            </w:r>
            <w:proofErr w:type="gramEnd"/>
            <w:r w:rsidR="00AF69D3" w:rsidRPr="00AD5301">
              <w:rPr>
                <w:color w:val="auto"/>
                <w:sz w:val="24"/>
                <w:szCs w:val="24"/>
              </w:rPr>
              <w:t xml:space="preserve"> </w:t>
            </w:r>
            <w:r w:rsidR="0099702B" w:rsidRPr="00AD5301">
              <w:rPr>
                <w:color w:val="auto"/>
                <w:sz w:val="24"/>
                <w:szCs w:val="24"/>
              </w:rPr>
              <w:t xml:space="preserve">whether to </w:t>
            </w:r>
            <w:r w:rsidR="002B3A6B" w:rsidRPr="00AD5301">
              <w:rPr>
                <w:color w:val="auto"/>
                <w:sz w:val="24"/>
                <w:szCs w:val="24"/>
              </w:rPr>
              <w:t>escalate</w:t>
            </w:r>
            <w:r w:rsidR="0099702B" w:rsidRPr="00AD5301">
              <w:rPr>
                <w:color w:val="auto"/>
                <w:sz w:val="24"/>
                <w:szCs w:val="24"/>
              </w:rPr>
              <w:t xml:space="preserve"> to a</w:t>
            </w:r>
            <w:r w:rsidRPr="008D2C15">
              <w:rPr>
                <w:color w:val="auto"/>
                <w:sz w:val="24"/>
                <w:szCs w:val="24"/>
              </w:rPr>
              <w:t>n Initial Child Protection Conference</w:t>
            </w:r>
            <w:r w:rsidR="0099702B" w:rsidRPr="00AD5301">
              <w:rPr>
                <w:color w:val="auto"/>
                <w:sz w:val="24"/>
                <w:szCs w:val="24"/>
              </w:rPr>
              <w:t xml:space="preserve">, if </w:t>
            </w:r>
            <w:proofErr w:type="gramStart"/>
            <w:r w:rsidR="0099702B" w:rsidRPr="00AD5301">
              <w:rPr>
                <w:color w:val="auto"/>
                <w:sz w:val="24"/>
                <w:szCs w:val="24"/>
              </w:rPr>
              <w:t>so</w:t>
            </w:r>
            <w:proofErr w:type="gramEnd"/>
            <w:r w:rsidR="0099702B" w:rsidRPr="00AD5301">
              <w:rPr>
                <w:color w:val="auto"/>
                <w:sz w:val="24"/>
                <w:szCs w:val="24"/>
              </w:rPr>
              <w:t xml:space="preserve"> this</w:t>
            </w:r>
            <w:r w:rsidRPr="008D2C15">
              <w:rPr>
                <w:color w:val="auto"/>
                <w:sz w:val="24"/>
                <w:szCs w:val="24"/>
              </w:rPr>
              <w:t xml:space="preserve"> must be held within 15 working days, followed by a Core Group Meeting within 10 days if the child is placed on the Child Protection Register. Reviews occur at 3 months, then every 6 months.</w:t>
            </w:r>
          </w:p>
          <w:p w14:paraId="7B47CBCA" w14:textId="48B2C658" w:rsidR="008D2C15" w:rsidRPr="008D2C15" w:rsidRDefault="008D2C15" w:rsidP="008D2C15">
            <w:pPr>
              <w:jc w:val="both"/>
              <w:rPr>
                <w:color w:val="auto"/>
                <w:sz w:val="24"/>
                <w:szCs w:val="24"/>
              </w:rPr>
            </w:pPr>
            <w:r w:rsidRPr="008D2C15">
              <w:rPr>
                <w:color w:val="auto"/>
                <w:sz w:val="24"/>
                <w:szCs w:val="24"/>
              </w:rPr>
              <w:t>For adults, the local authority has 7 working days to assess risk. If safeguarding is required, a Section 126 enquiry</w:t>
            </w:r>
            <w:r w:rsidR="0099702B" w:rsidRPr="00AD5301">
              <w:rPr>
                <w:color w:val="auto"/>
                <w:sz w:val="24"/>
                <w:szCs w:val="24"/>
              </w:rPr>
              <w:t xml:space="preserve"> under SSWBA (2014) is </w:t>
            </w:r>
            <w:r w:rsidRPr="008D2C15">
              <w:rPr>
                <w:color w:val="auto"/>
                <w:sz w:val="24"/>
                <w:szCs w:val="24"/>
              </w:rPr>
              <w:t>undertaken, followed by a strategy discussion within 10 days. If the adult consents, a Protection Plan is developed and reviewed at 3 and 6-month intervals. Advocacy must be offered throughout.</w:t>
            </w:r>
          </w:p>
          <w:p w14:paraId="5931BE05" w14:textId="77777777" w:rsidR="004C5312" w:rsidRPr="00440202" w:rsidRDefault="004C5312" w:rsidP="00FC0334">
            <w:pPr>
              <w:jc w:val="both"/>
              <w:rPr>
                <w:sz w:val="24"/>
                <w:szCs w:val="24"/>
              </w:rPr>
            </w:pPr>
          </w:p>
          <w:p w14:paraId="7B7B4827" w14:textId="49A1674C" w:rsidR="00FC0334" w:rsidRPr="00217F74" w:rsidRDefault="00217F74" w:rsidP="00FC0334">
            <w:pPr>
              <w:jc w:val="both"/>
              <w:rPr>
                <w:b/>
                <w:bCs/>
                <w:sz w:val="24"/>
                <w:szCs w:val="24"/>
              </w:rPr>
            </w:pPr>
            <w:r w:rsidRPr="00217F74">
              <w:rPr>
                <w:b/>
                <w:bCs/>
                <w:sz w:val="24"/>
                <w:szCs w:val="24"/>
              </w:rPr>
              <w:t>Word count: 429</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AD6AB" w14:textId="77777777" w:rsidR="002E4DA4" w:rsidRDefault="002E4DA4">
      <w:r>
        <w:separator/>
      </w:r>
    </w:p>
  </w:endnote>
  <w:endnote w:type="continuationSeparator" w:id="0">
    <w:p w14:paraId="2EAE6D00" w14:textId="77777777" w:rsidR="002E4DA4" w:rsidRDefault="002E4D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48D19EF1" w:rsidR="00A5656A" w:rsidRDefault="00A5656A">
    <w:pPr>
      <w:pStyle w:val="Footer"/>
      <w:jc w:val="right"/>
    </w:pPr>
    <w:r>
      <w:fldChar w:fldCharType="begin"/>
    </w:r>
    <w:r>
      <w:instrText xml:space="preserve"> PAGE   \* MERGEFORMAT </w:instrText>
    </w:r>
    <w:r>
      <w:fldChar w:fldCharType="separate"/>
    </w:r>
    <w:r w:rsidR="00451051">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A4027" w14:textId="77777777" w:rsidR="002E4DA4" w:rsidRDefault="002E4DA4">
      <w:r>
        <w:separator/>
      </w:r>
    </w:p>
  </w:footnote>
  <w:footnote w:type="continuationSeparator" w:id="0">
    <w:p w14:paraId="33E17D89" w14:textId="77777777" w:rsidR="002E4DA4" w:rsidRDefault="002E4D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EF5169"/>
    <w:multiLevelType w:val="hybridMultilevel"/>
    <w:tmpl w:val="C3F4E3D6"/>
    <w:lvl w:ilvl="0" w:tplc="0F384ACC">
      <w:start w:val="1"/>
      <w:numFmt w:val="bullet"/>
      <w:lvlText w:val="•"/>
      <w:lvlJc w:val="left"/>
      <w:pPr>
        <w:tabs>
          <w:tab w:val="num" w:pos="720"/>
        </w:tabs>
        <w:ind w:left="720" w:hanging="360"/>
      </w:pPr>
      <w:rPr>
        <w:rFonts w:ascii="Arial" w:hAnsi="Arial" w:hint="default"/>
      </w:rPr>
    </w:lvl>
    <w:lvl w:ilvl="1" w:tplc="F29000AC" w:tentative="1">
      <w:start w:val="1"/>
      <w:numFmt w:val="bullet"/>
      <w:lvlText w:val="•"/>
      <w:lvlJc w:val="left"/>
      <w:pPr>
        <w:tabs>
          <w:tab w:val="num" w:pos="1440"/>
        </w:tabs>
        <w:ind w:left="1440" w:hanging="360"/>
      </w:pPr>
      <w:rPr>
        <w:rFonts w:ascii="Arial" w:hAnsi="Arial" w:hint="default"/>
      </w:rPr>
    </w:lvl>
    <w:lvl w:ilvl="2" w:tplc="15E2E384" w:tentative="1">
      <w:start w:val="1"/>
      <w:numFmt w:val="bullet"/>
      <w:lvlText w:val="•"/>
      <w:lvlJc w:val="left"/>
      <w:pPr>
        <w:tabs>
          <w:tab w:val="num" w:pos="2160"/>
        </w:tabs>
        <w:ind w:left="2160" w:hanging="360"/>
      </w:pPr>
      <w:rPr>
        <w:rFonts w:ascii="Arial" w:hAnsi="Arial" w:hint="default"/>
      </w:rPr>
    </w:lvl>
    <w:lvl w:ilvl="3" w:tplc="D8A48328" w:tentative="1">
      <w:start w:val="1"/>
      <w:numFmt w:val="bullet"/>
      <w:lvlText w:val="•"/>
      <w:lvlJc w:val="left"/>
      <w:pPr>
        <w:tabs>
          <w:tab w:val="num" w:pos="2880"/>
        </w:tabs>
        <w:ind w:left="2880" w:hanging="360"/>
      </w:pPr>
      <w:rPr>
        <w:rFonts w:ascii="Arial" w:hAnsi="Arial" w:hint="default"/>
      </w:rPr>
    </w:lvl>
    <w:lvl w:ilvl="4" w:tplc="0694DC4E" w:tentative="1">
      <w:start w:val="1"/>
      <w:numFmt w:val="bullet"/>
      <w:lvlText w:val="•"/>
      <w:lvlJc w:val="left"/>
      <w:pPr>
        <w:tabs>
          <w:tab w:val="num" w:pos="3600"/>
        </w:tabs>
        <w:ind w:left="3600" w:hanging="360"/>
      </w:pPr>
      <w:rPr>
        <w:rFonts w:ascii="Arial" w:hAnsi="Arial" w:hint="default"/>
      </w:rPr>
    </w:lvl>
    <w:lvl w:ilvl="5" w:tplc="234461CA" w:tentative="1">
      <w:start w:val="1"/>
      <w:numFmt w:val="bullet"/>
      <w:lvlText w:val="•"/>
      <w:lvlJc w:val="left"/>
      <w:pPr>
        <w:tabs>
          <w:tab w:val="num" w:pos="4320"/>
        </w:tabs>
        <w:ind w:left="4320" w:hanging="360"/>
      </w:pPr>
      <w:rPr>
        <w:rFonts w:ascii="Arial" w:hAnsi="Arial" w:hint="default"/>
      </w:rPr>
    </w:lvl>
    <w:lvl w:ilvl="6" w:tplc="E0D04F26" w:tentative="1">
      <w:start w:val="1"/>
      <w:numFmt w:val="bullet"/>
      <w:lvlText w:val="•"/>
      <w:lvlJc w:val="left"/>
      <w:pPr>
        <w:tabs>
          <w:tab w:val="num" w:pos="5040"/>
        </w:tabs>
        <w:ind w:left="5040" w:hanging="360"/>
      </w:pPr>
      <w:rPr>
        <w:rFonts w:ascii="Arial" w:hAnsi="Arial" w:hint="default"/>
      </w:rPr>
    </w:lvl>
    <w:lvl w:ilvl="7" w:tplc="F848772E" w:tentative="1">
      <w:start w:val="1"/>
      <w:numFmt w:val="bullet"/>
      <w:lvlText w:val="•"/>
      <w:lvlJc w:val="left"/>
      <w:pPr>
        <w:tabs>
          <w:tab w:val="num" w:pos="5760"/>
        </w:tabs>
        <w:ind w:left="5760" w:hanging="360"/>
      </w:pPr>
      <w:rPr>
        <w:rFonts w:ascii="Arial" w:hAnsi="Arial" w:hint="default"/>
      </w:rPr>
    </w:lvl>
    <w:lvl w:ilvl="8" w:tplc="BFCA2C1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39072A"/>
    <w:multiLevelType w:val="hybridMultilevel"/>
    <w:tmpl w:val="EA44F66E"/>
    <w:lvl w:ilvl="0" w:tplc="6A64F6A8">
      <w:start w:val="1"/>
      <w:numFmt w:val="bullet"/>
      <w:lvlText w:val="•"/>
      <w:lvlJc w:val="left"/>
      <w:pPr>
        <w:tabs>
          <w:tab w:val="num" w:pos="720"/>
        </w:tabs>
        <w:ind w:left="720" w:hanging="360"/>
      </w:pPr>
      <w:rPr>
        <w:rFonts w:ascii="Arial" w:hAnsi="Arial" w:hint="default"/>
      </w:rPr>
    </w:lvl>
    <w:lvl w:ilvl="1" w:tplc="1A8A969E" w:tentative="1">
      <w:start w:val="1"/>
      <w:numFmt w:val="bullet"/>
      <w:lvlText w:val="•"/>
      <w:lvlJc w:val="left"/>
      <w:pPr>
        <w:tabs>
          <w:tab w:val="num" w:pos="1440"/>
        </w:tabs>
        <w:ind w:left="1440" w:hanging="360"/>
      </w:pPr>
      <w:rPr>
        <w:rFonts w:ascii="Arial" w:hAnsi="Arial" w:hint="default"/>
      </w:rPr>
    </w:lvl>
    <w:lvl w:ilvl="2" w:tplc="AE30E734" w:tentative="1">
      <w:start w:val="1"/>
      <w:numFmt w:val="bullet"/>
      <w:lvlText w:val="•"/>
      <w:lvlJc w:val="left"/>
      <w:pPr>
        <w:tabs>
          <w:tab w:val="num" w:pos="2160"/>
        </w:tabs>
        <w:ind w:left="2160" w:hanging="360"/>
      </w:pPr>
      <w:rPr>
        <w:rFonts w:ascii="Arial" w:hAnsi="Arial" w:hint="default"/>
      </w:rPr>
    </w:lvl>
    <w:lvl w:ilvl="3" w:tplc="48DEE500" w:tentative="1">
      <w:start w:val="1"/>
      <w:numFmt w:val="bullet"/>
      <w:lvlText w:val="•"/>
      <w:lvlJc w:val="left"/>
      <w:pPr>
        <w:tabs>
          <w:tab w:val="num" w:pos="2880"/>
        </w:tabs>
        <w:ind w:left="2880" w:hanging="360"/>
      </w:pPr>
      <w:rPr>
        <w:rFonts w:ascii="Arial" w:hAnsi="Arial" w:hint="default"/>
      </w:rPr>
    </w:lvl>
    <w:lvl w:ilvl="4" w:tplc="F62EE858" w:tentative="1">
      <w:start w:val="1"/>
      <w:numFmt w:val="bullet"/>
      <w:lvlText w:val="•"/>
      <w:lvlJc w:val="left"/>
      <w:pPr>
        <w:tabs>
          <w:tab w:val="num" w:pos="3600"/>
        </w:tabs>
        <w:ind w:left="3600" w:hanging="360"/>
      </w:pPr>
      <w:rPr>
        <w:rFonts w:ascii="Arial" w:hAnsi="Arial" w:hint="default"/>
      </w:rPr>
    </w:lvl>
    <w:lvl w:ilvl="5" w:tplc="15BA0140" w:tentative="1">
      <w:start w:val="1"/>
      <w:numFmt w:val="bullet"/>
      <w:lvlText w:val="•"/>
      <w:lvlJc w:val="left"/>
      <w:pPr>
        <w:tabs>
          <w:tab w:val="num" w:pos="4320"/>
        </w:tabs>
        <w:ind w:left="4320" w:hanging="360"/>
      </w:pPr>
      <w:rPr>
        <w:rFonts w:ascii="Arial" w:hAnsi="Arial" w:hint="default"/>
      </w:rPr>
    </w:lvl>
    <w:lvl w:ilvl="6" w:tplc="71AAEF48" w:tentative="1">
      <w:start w:val="1"/>
      <w:numFmt w:val="bullet"/>
      <w:lvlText w:val="•"/>
      <w:lvlJc w:val="left"/>
      <w:pPr>
        <w:tabs>
          <w:tab w:val="num" w:pos="5040"/>
        </w:tabs>
        <w:ind w:left="5040" w:hanging="360"/>
      </w:pPr>
      <w:rPr>
        <w:rFonts w:ascii="Arial" w:hAnsi="Arial" w:hint="default"/>
      </w:rPr>
    </w:lvl>
    <w:lvl w:ilvl="7" w:tplc="30B8710E" w:tentative="1">
      <w:start w:val="1"/>
      <w:numFmt w:val="bullet"/>
      <w:lvlText w:val="•"/>
      <w:lvlJc w:val="left"/>
      <w:pPr>
        <w:tabs>
          <w:tab w:val="num" w:pos="5760"/>
        </w:tabs>
        <w:ind w:left="5760" w:hanging="360"/>
      </w:pPr>
      <w:rPr>
        <w:rFonts w:ascii="Arial" w:hAnsi="Arial" w:hint="default"/>
      </w:rPr>
    </w:lvl>
    <w:lvl w:ilvl="8" w:tplc="83FE466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BD6208"/>
    <w:multiLevelType w:val="multilevel"/>
    <w:tmpl w:val="18607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55652746">
    <w:abstractNumId w:val="1"/>
    <w:lvlOverride w:ilvl="0">
      <w:lvl w:ilvl="0">
        <w:start w:val="1"/>
        <w:numFmt w:val="bullet"/>
        <w:lvlText w:val=""/>
        <w:lvlJc w:val="left"/>
        <w:pPr>
          <w:ind w:left="720" w:hanging="360"/>
        </w:pPr>
        <w:rPr>
          <w:rFonts w:ascii="Symbol" w:hAnsi="Symbol" w:hint="default"/>
        </w:rPr>
      </w:lvl>
    </w:lvlOverride>
  </w:num>
  <w:num w:numId="2" w16cid:durableId="967391000">
    <w:abstractNumId w:val="22"/>
  </w:num>
  <w:num w:numId="3" w16cid:durableId="1236547458">
    <w:abstractNumId w:val="48"/>
  </w:num>
  <w:num w:numId="4" w16cid:durableId="1487472089">
    <w:abstractNumId w:val="50"/>
  </w:num>
  <w:num w:numId="5" w16cid:durableId="1493132656">
    <w:abstractNumId w:val="36"/>
  </w:num>
  <w:num w:numId="6" w16cid:durableId="1393430664">
    <w:abstractNumId w:val="34"/>
  </w:num>
  <w:num w:numId="7" w16cid:durableId="2058234972">
    <w:abstractNumId w:val="31"/>
  </w:num>
  <w:num w:numId="8" w16cid:durableId="658462630">
    <w:abstractNumId w:val="32"/>
  </w:num>
  <w:num w:numId="9" w16cid:durableId="1075204859">
    <w:abstractNumId w:val="10"/>
  </w:num>
  <w:num w:numId="10" w16cid:durableId="842863692">
    <w:abstractNumId w:val="35"/>
  </w:num>
  <w:num w:numId="11" w16cid:durableId="524754374">
    <w:abstractNumId w:val="17"/>
  </w:num>
  <w:num w:numId="12" w16cid:durableId="1829053053">
    <w:abstractNumId w:val="16"/>
  </w:num>
  <w:num w:numId="13" w16cid:durableId="2027781167">
    <w:abstractNumId w:val="29"/>
  </w:num>
  <w:num w:numId="14" w16cid:durableId="1813792052">
    <w:abstractNumId w:val="8"/>
  </w:num>
  <w:num w:numId="15" w16cid:durableId="924873489">
    <w:abstractNumId w:val="27"/>
  </w:num>
  <w:num w:numId="16" w16cid:durableId="1208487385">
    <w:abstractNumId w:val="15"/>
  </w:num>
  <w:num w:numId="17" w16cid:durableId="1982348328">
    <w:abstractNumId w:val="13"/>
  </w:num>
  <w:num w:numId="18" w16cid:durableId="122159374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79689668">
    <w:abstractNumId w:val="23"/>
  </w:num>
  <w:num w:numId="20" w16cid:durableId="1515534678">
    <w:abstractNumId w:val="18"/>
  </w:num>
  <w:num w:numId="21" w16cid:durableId="217129996">
    <w:abstractNumId w:val="14"/>
  </w:num>
  <w:num w:numId="22" w16cid:durableId="743914902">
    <w:abstractNumId w:val="11"/>
  </w:num>
  <w:num w:numId="23" w16cid:durableId="910651356">
    <w:abstractNumId w:val="30"/>
  </w:num>
  <w:num w:numId="24" w16cid:durableId="1644968835">
    <w:abstractNumId w:val="19"/>
  </w:num>
  <w:num w:numId="25" w16cid:durableId="211813794">
    <w:abstractNumId w:val="44"/>
  </w:num>
  <w:num w:numId="26" w16cid:durableId="956301909">
    <w:abstractNumId w:val="37"/>
  </w:num>
  <w:num w:numId="27" w16cid:durableId="1694962720">
    <w:abstractNumId w:val="42"/>
  </w:num>
  <w:num w:numId="28" w16cid:durableId="593394">
    <w:abstractNumId w:val="20"/>
  </w:num>
  <w:num w:numId="29" w16cid:durableId="1602637849">
    <w:abstractNumId w:val="46"/>
  </w:num>
  <w:num w:numId="30" w16cid:durableId="2069112968">
    <w:abstractNumId w:val="33"/>
  </w:num>
  <w:num w:numId="31" w16cid:durableId="431555223">
    <w:abstractNumId w:val="12"/>
  </w:num>
  <w:num w:numId="32" w16cid:durableId="966815295">
    <w:abstractNumId w:val="47"/>
  </w:num>
  <w:num w:numId="33" w16cid:durableId="665791574">
    <w:abstractNumId w:val="41"/>
  </w:num>
  <w:num w:numId="34" w16cid:durableId="974219345">
    <w:abstractNumId w:val="5"/>
  </w:num>
  <w:num w:numId="35" w16cid:durableId="395588916">
    <w:abstractNumId w:val="49"/>
  </w:num>
  <w:num w:numId="36" w16cid:durableId="441997059">
    <w:abstractNumId w:val="45"/>
  </w:num>
  <w:num w:numId="37" w16cid:durableId="1044259818">
    <w:abstractNumId w:val="38"/>
  </w:num>
  <w:num w:numId="38" w16cid:durableId="224225327">
    <w:abstractNumId w:val="39"/>
  </w:num>
  <w:num w:numId="39" w16cid:durableId="415059557">
    <w:abstractNumId w:val="4"/>
  </w:num>
  <w:num w:numId="40" w16cid:durableId="1921795789">
    <w:abstractNumId w:val="6"/>
  </w:num>
  <w:num w:numId="41" w16cid:durableId="1231304941">
    <w:abstractNumId w:val="26"/>
  </w:num>
  <w:num w:numId="42" w16cid:durableId="1813205560">
    <w:abstractNumId w:val="7"/>
  </w:num>
  <w:num w:numId="43" w16cid:durableId="936257802">
    <w:abstractNumId w:val="3"/>
  </w:num>
  <w:num w:numId="44" w16cid:durableId="482310905">
    <w:abstractNumId w:val="40"/>
  </w:num>
  <w:num w:numId="45" w16cid:durableId="662588991">
    <w:abstractNumId w:val="0"/>
  </w:num>
  <w:num w:numId="46" w16cid:durableId="774906770">
    <w:abstractNumId w:val="14"/>
  </w:num>
  <w:num w:numId="47" w16cid:durableId="1848714890">
    <w:abstractNumId w:val="51"/>
  </w:num>
  <w:num w:numId="48" w16cid:durableId="3122740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09378714">
    <w:abstractNumId w:val="11"/>
  </w:num>
  <w:num w:numId="50" w16cid:durableId="58328431">
    <w:abstractNumId w:val="30"/>
  </w:num>
  <w:num w:numId="51" w16cid:durableId="362026415">
    <w:abstractNumId w:val="25"/>
  </w:num>
  <w:num w:numId="52" w16cid:durableId="865367965">
    <w:abstractNumId w:val="21"/>
  </w:num>
  <w:num w:numId="53" w16cid:durableId="811479652">
    <w:abstractNumId w:val="2"/>
  </w:num>
  <w:num w:numId="54" w16cid:durableId="2073040502">
    <w:abstractNumId w:val="24"/>
  </w:num>
  <w:num w:numId="55" w16cid:durableId="278993494">
    <w:abstractNumId w:val="28"/>
  </w:num>
  <w:num w:numId="56" w16cid:durableId="1174421719">
    <w:abstractNumId w:val="4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48C3"/>
    <w:rsid w:val="0002759A"/>
    <w:rsid w:val="00027B1F"/>
    <w:rsid w:val="00027D7D"/>
    <w:rsid w:val="0003088B"/>
    <w:rsid w:val="000325D9"/>
    <w:rsid w:val="000372B2"/>
    <w:rsid w:val="0004079F"/>
    <w:rsid w:val="00043543"/>
    <w:rsid w:val="00045B87"/>
    <w:rsid w:val="00045C07"/>
    <w:rsid w:val="00045C40"/>
    <w:rsid w:val="00046861"/>
    <w:rsid w:val="000506D4"/>
    <w:rsid w:val="00054A07"/>
    <w:rsid w:val="00055D43"/>
    <w:rsid w:val="00056538"/>
    <w:rsid w:val="00056FAC"/>
    <w:rsid w:val="00057751"/>
    <w:rsid w:val="00061B63"/>
    <w:rsid w:val="00062E39"/>
    <w:rsid w:val="00063054"/>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287"/>
    <w:rsid w:val="000A4240"/>
    <w:rsid w:val="000A469A"/>
    <w:rsid w:val="000A584A"/>
    <w:rsid w:val="000A6458"/>
    <w:rsid w:val="000B5CAB"/>
    <w:rsid w:val="000B6223"/>
    <w:rsid w:val="000C378F"/>
    <w:rsid w:val="000C6892"/>
    <w:rsid w:val="000C6FFE"/>
    <w:rsid w:val="000D0BB6"/>
    <w:rsid w:val="000D145C"/>
    <w:rsid w:val="000D2ED2"/>
    <w:rsid w:val="000D6653"/>
    <w:rsid w:val="000D74EF"/>
    <w:rsid w:val="000E0D51"/>
    <w:rsid w:val="000E26B0"/>
    <w:rsid w:val="000E2EC0"/>
    <w:rsid w:val="000E37A2"/>
    <w:rsid w:val="000E37C2"/>
    <w:rsid w:val="000E38C3"/>
    <w:rsid w:val="000E65A1"/>
    <w:rsid w:val="000F1599"/>
    <w:rsid w:val="000F1769"/>
    <w:rsid w:val="000F1A97"/>
    <w:rsid w:val="000F42AE"/>
    <w:rsid w:val="000F6196"/>
    <w:rsid w:val="000F6BC3"/>
    <w:rsid w:val="0010188B"/>
    <w:rsid w:val="0010312C"/>
    <w:rsid w:val="00105026"/>
    <w:rsid w:val="00106169"/>
    <w:rsid w:val="0010662B"/>
    <w:rsid w:val="00106DC7"/>
    <w:rsid w:val="00112391"/>
    <w:rsid w:val="00114F52"/>
    <w:rsid w:val="00130119"/>
    <w:rsid w:val="00132812"/>
    <w:rsid w:val="001333A3"/>
    <w:rsid w:val="001347F8"/>
    <w:rsid w:val="001359EE"/>
    <w:rsid w:val="00137BB5"/>
    <w:rsid w:val="00137E05"/>
    <w:rsid w:val="001439B3"/>
    <w:rsid w:val="001447F6"/>
    <w:rsid w:val="00145EAA"/>
    <w:rsid w:val="001464E3"/>
    <w:rsid w:val="00147DE3"/>
    <w:rsid w:val="0015036F"/>
    <w:rsid w:val="00150794"/>
    <w:rsid w:val="00151DA6"/>
    <w:rsid w:val="001608C4"/>
    <w:rsid w:val="00164832"/>
    <w:rsid w:val="0016621F"/>
    <w:rsid w:val="00171418"/>
    <w:rsid w:val="001772BF"/>
    <w:rsid w:val="001772DE"/>
    <w:rsid w:val="00183A38"/>
    <w:rsid w:val="0019496C"/>
    <w:rsid w:val="001961CF"/>
    <w:rsid w:val="001A59BB"/>
    <w:rsid w:val="001A607E"/>
    <w:rsid w:val="001A6A51"/>
    <w:rsid w:val="001A79C4"/>
    <w:rsid w:val="001A7C27"/>
    <w:rsid w:val="001B331A"/>
    <w:rsid w:val="001C01AB"/>
    <w:rsid w:val="001C0237"/>
    <w:rsid w:val="001C0E74"/>
    <w:rsid w:val="001C10EF"/>
    <w:rsid w:val="001C4DB8"/>
    <w:rsid w:val="001C50B8"/>
    <w:rsid w:val="001D229F"/>
    <w:rsid w:val="001D41CE"/>
    <w:rsid w:val="001E0A07"/>
    <w:rsid w:val="001E2EB6"/>
    <w:rsid w:val="001E4CA0"/>
    <w:rsid w:val="001E5DC3"/>
    <w:rsid w:val="001F158F"/>
    <w:rsid w:val="001F4552"/>
    <w:rsid w:val="002003C4"/>
    <w:rsid w:val="002019EB"/>
    <w:rsid w:val="00204B58"/>
    <w:rsid w:val="00205051"/>
    <w:rsid w:val="00211F65"/>
    <w:rsid w:val="00214047"/>
    <w:rsid w:val="00216563"/>
    <w:rsid w:val="0021792F"/>
    <w:rsid w:val="00217F74"/>
    <w:rsid w:val="00220D06"/>
    <w:rsid w:val="00222C94"/>
    <w:rsid w:val="002246A0"/>
    <w:rsid w:val="00230439"/>
    <w:rsid w:val="00232A09"/>
    <w:rsid w:val="00235176"/>
    <w:rsid w:val="00236061"/>
    <w:rsid w:val="0024100E"/>
    <w:rsid w:val="00241C1B"/>
    <w:rsid w:val="0024288B"/>
    <w:rsid w:val="00243DB0"/>
    <w:rsid w:val="00247265"/>
    <w:rsid w:val="00260663"/>
    <w:rsid w:val="00261FBD"/>
    <w:rsid w:val="002637FD"/>
    <w:rsid w:val="002657E9"/>
    <w:rsid w:val="0026665E"/>
    <w:rsid w:val="0027147E"/>
    <w:rsid w:val="002761F4"/>
    <w:rsid w:val="002775E1"/>
    <w:rsid w:val="00277979"/>
    <w:rsid w:val="00285072"/>
    <w:rsid w:val="00287B94"/>
    <w:rsid w:val="00291ADD"/>
    <w:rsid w:val="002920DF"/>
    <w:rsid w:val="00292F3D"/>
    <w:rsid w:val="00295026"/>
    <w:rsid w:val="00295CA1"/>
    <w:rsid w:val="002A02BD"/>
    <w:rsid w:val="002A0E51"/>
    <w:rsid w:val="002A1A44"/>
    <w:rsid w:val="002A291A"/>
    <w:rsid w:val="002A2C54"/>
    <w:rsid w:val="002A4E2E"/>
    <w:rsid w:val="002A5604"/>
    <w:rsid w:val="002B1701"/>
    <w:rsid w:val="002B23C3"/>
    <w:rsid w:val="002B3A6B"/>
    <w:rsid w:val="002B443A"/>
    <w:rsid w:val="002B5B35"/>
    <w:rsid w:val="002B7AEE"/>
    <w:rsid w:val="002C2536"/>
    <w:rsid w:val="002C256A"/>
    <w:rsid w:val="002C3031"/>
    <w:rsid w:val="002C4233"/>
    <w:rsid w:val="002C496D"/>
    <w:rsid w:val="002D05EB"/>
    <w:rsid w:val="002D11A8"/>
    <w:rsid w:val="002D2F29"/>
    <w:rsid w:val="002D46C0"/>
    <w:rsid w:val="002D528F"/>
    <w:rsid w:val="002D5A92"/>
    <w:rsid w:val="002D65D2"/>
    <w:rsid w:val="002D6B31"/>
    <w:rsid w:val="002E4DA4"/>
    <w:rsid w:val="002E6D17"/>
    <w:rsid w:val="002E7017"/>
    <w:rsid w:val="002E722E"/>
    <w:rsid w:val="002E7F2C"/>
    <w:rsid w:val="002F1566"/>
    <w:rsid w:val="002F1FC7"/>
    <w:rsid w:val="002F2185"/>
    <w:rsid w:val="002F4F6E"/>
    <w:rsid w:val="00300A75"/>
    <w:rsid w:val="003015C3"/>
    <w:rsid w:val="003106DB"/>
    <w:rsid w:val="0031350A"/>
    <w:rsid w:val="00316815"/>
    <w:rsid w:val="003168CA"/>
    <w:rsid w:val="0032086B"/>
    <w:rsid w:val="00321255"/>
    <w:rsid w:val="0032230D"/>
    <w:rsid w:val="00322A0B"/>
    <w:rsid w:val="00330881"/>
    <w:rsid w:val="00331CD2"/>
    <w:rsid w:val="00332426"/>
    <w:rsid w:val="00335C41"/>
    <w:rsid w:val="00335CD4"/>
    <w:rsid w:val="00335FC5"/>
    <w:rsid w:val="0033771E"/>
    <w:rsid w:val="00337FEF"/>
    <w:rsid w:val="00342984"/>
    <w:rsid w:val="00342F2A"/>
    <w:rsid w:val="00344519"/>
    <w:rsid w:val="00345F0B"/>
    <w:rsid w:val="00354B6D"/>
    <w:rsid w:val="00355210"/>
    <w:rsid w:val="00355CFD"/>
    <w:rsid w:val="00362464"/>
    <w:rsid w:val="00365DF9"/>
    <w:rsid w:val="0037066E"/>
    <w:rsid w:val="00372DB4"/>
    <w:rsid w:val="00373A36"/>
    <w:rsid w:val="0037419E"/>
    <w:rsid w:val="003750ED"/>
    <w:rsid w:val="00375AF5"/>
    <w:rsid w:val="003761BD"/>
    <w:rsid w:val="00377448"/>
    <w:rsid w:val="00377884"/>
    <w:rsid w:val="003826BD"/>
    <w:rsid w:val="00385414"/>
    <w:rsid w:val="00390074"/>
    <w:rsid w:val="00391E01"/>
    <w:rsid w:val="00392F73"/>
    <w:rsid w:val="00393600"/>
    <w:rsid w:val="00394EB2"/>
    <w:rsid w:val="0039762B"/>
    <w:rsid w:val="003A0C37"/>
    <w:rsid w:val="003A1B6B"/>
    <w:rsid w:val="003A249E"/>
    <w:rsid w:val="003A46C0"/>
    <w:rsid w:val="003A600E"/>
    <w:rsid w:val="003A6513"/>
    <w:rsid w:val="003B16C7"/>
    <w:rsid w:val="003B3115"/>
    <w:rsid w:val="003B6538"/>
    <w:rsid w:val="003C19F1"/>
    <w:rsid w:val="003C3C67"/>
    <w:rsid w:val="003C4186"/>
    <w:rsid w:val="003C4DD7"/>
    <w:rsid w:val="003C6185"/>
    <w:rsid w:val="003C6EB0"/>
    <w:rsid w:val="003D0552"/>
    <w:rsid w:val="003D0D2D"/>
    <w:rsid w:val="003D1885"/>
    <w:rsid w:val="003D1BC0"/>
    <w:rsid w:val="003D20F1"/>
    <w:rsid w:val="003D4710"/>
    <w:rsid w:val="003D7557"/>
    <w:rsid w:val="003E0521"/>
    <w:rsid w:val="003E16D7"/>
    <w:rsid w:val="003E197E"/>
    <w:rsid w:val="003E4B70"/>
    <w:rsid w:val="003E54CF"/>
    <w:rsid w:val="003E5FBA"/>
    <w:rsid w:val="003F0FA6"/>
    <w:rsid w:val="003F120C"/>
    <w:rsid w:val="003F1233"/>
    <w:rsid w:val="003F67A4"/>
    <w:rsid w:val="00400786"/>
    <w:rsid w:val="00401FDA"/>
    <w:rsid w:val="00403696"/>
    <w:rsid w:val="004046F0"/>
    <w:rsid w:val="0040668F"/>
    <w:rsid w:val="00411EF7"/>
    <w:rsid w:val="00412677"/>
    <w:rsid w:val="00425160"/>
    <w:rsid w:val="004255A9"/>
    <w:rsid w:val="00425725"/>
    <w:rsid w:val="00430DE3"/>
    <w:rsid w:val="00433FB1"/>
    <w:rsid w:val="004348AE"/>
    <w:rsid w:val="004376C0"/>
    <w:rsid w:val="00440202"/>
    <w:rsid w:val="0044223A"/>
    <w:rsid w:val="00450B67"/>
    <w:rsid w:val="00451051"/>
    <w:rsid w:val="00451851"/>
    <w:rsid w:val="0045189A"/>
    <w:rsid w:val="00453343"/>
    <w:rsid w:val="004538C3"/>
    <w:rsid w:val="004608B9"/>
    <w:rsid w:val="004616DC"/>
    <w:rsid w:val="00463B55"/>
    <w:rsid w:val="00465947"/>
    <w:rsid w:val="004667B1"/>
    <w:rsid w:val="00467F66"/>
    <w:rsid w:val="00470461"/>
    <w:rsid w:val="00470BB1"/>
    <w:rsid w:val="00472E0B"/>
    <w:rsid w:val="00473153"/>
    <w:rsid w:val="0047350F"/>
    <w:rsid w:val="004743AF"/>
    <w:rsid w:val="00482C17"/>
    <w:rsid w:val="00484CE3"/>
    <w:rsid w:val="004911B4"/>
    <w:rsid w:val="0049196A"/>
    <w:rsid w:val="004923DA"/>
    <w:rsid w:val="00492EEB"/>
    <w:rsid w:val="00493434"/>
    <w:rsid w:val="0049374F"/>
    <w:rsid w:val="004968E2"/>
    <w:rsid w:val="004A2A49"/>
    <w:rsid w:val="004A38AC"/>
    <w:rsid w:val="004A51F0"/>
    <w:rsid w:val="004A5A64"/>
    <w:rsid w:val="004B07C3"/>
    <w:rsid w:val="004B5553"/>
    <w:rsid w:val="004B600B"/>
    <w:rsid w:val="004B6822"/>
    <w:rsid w:val="004B69F6"/>
    <w:rsid w:val="004C115D"/>
    <w:rsid w:val="004C2D3A"/>
    <w:rsid w:val="004C5312"/>
    <w:rsid w:val="004D03C4"/>
    <w:rsid w:val="004D0BF1"/>
    <w:rsid w:val="004D0F4E"/>
    <w:rsid w:val="004D3278"/>
    <w:rsid w:val="004D35A4"/>
    <w:rsid w:val="004D445F"/>
    <w:rsid w:val="004D446D"/>
    <w:rsid w:val="004E087B"/>
    <w:rsid w:val="004E44A4"/>
    <w:rsid w:val="004E7B8B"/>
    <w:rsid w:val="004E7BDD"/>
    <w:rsid w:val="004F0803"/>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5AAD"/>
    <w:rsid w:val="00540EEC"/>
    <w:rsid w:val="005414F4"/>
    <w:rsid w:val="00542B1A"/>
    <w:rsid w:val="00546187"/>
    <w:rsid w:val="00547B11"/>
    <w:rsid w:val="00557D77"/>
    <w:rsid w:val="00562EAA"/>
    <w:rsid w:val="00563B58"/>
    <w:rsid w:val="005640C4"/>
    <w:rsid w:val="0056684C"/>
    <w:rsid w:val="00574A0C"/>
    <w:rsid w:val="0057780F"/>
    <w:rsid w:val="00581E0A"/>
    <w:rsid w:val="00586D89"/>
    <w:rsid w:val="005877C8"/>
    <w:rsid w:val="00587923"/>
    <w:rsid w:val="00591456"/>
    <w:rsid w:val="00594F9F"/>
    <w:rsid w:val="005A1B4C"/>
    <w:rsid w:val="005A545C"/>
    <w:rsid w:val="005B271A"/>
    <w:rsid w:val="005B3A2D"/>
    <w:rsid w:val="005B6B98"/>
    <w:rsid w:val="005C1567"/>
    <w:rsid w:val="005C28D3"/>
    <w:rsid w:val="005C32D8"/>
    <w:rsid w:val="005C6CE5"/>
    <w:rsid w:val="005D0CFB"/>
    <w:rsid w:val="005D3F07"/>
    <w:rsid w:val="005D4A1E"/>
    <w:rsid w:val="005D4F72"/>
    <w:rsid w:val="005D5BE9"/>
    <w:rsid w:val="005E13EA"/>
    <w:rsid w:val="005E17F1"/>
    <w:rsid w:val="005E47E9"/>
    <w:rsid w:val="005F3827"/>
    <w:rsid w:val="005F64AA"/>
    <w:rsid w:val="005F7851"/>
    <w:rsid w:val="00606E27"/>
    <w:rsid w:val="006108C9"/>
    <w:rsid w:val="00614DF7"/>
    <w:rsid w:val="006179BB"/>
    <w:rsid w:val="0062158D"/>
    <w:rsid w:val="006223FD"/>
    <w:rsid w:val="006253B8"/>
    <w:rsid w:val="006326D1"/>
    <w:rsid w:val="00632E0A"/>
    <w:rsid w:val="00633165"/>
    <w:rsid w:val="006439B2"/>
    <w:rsid w:val="006447DE"/>
    <w:rsid w:val="00644889"/>
    <w:rsid w:val="00646B36"/>
    <w:rsid w:val="0065276E"/>
    <w:rsid w:val="00654329"/>
    <w:rsid w:val="00654CEC"/>
    <w:rsid w:val="00655507"/>
    <w:rsid w:val="00656228"/>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93E"/>
    <w:rsid w:val="006B39DE"/>
    <w:rsid w:val="006B4496"/>
    <w:rsid w:val="006B5E67"/>
    <w:rsid w:val="006B6612"/>
    <w:rsid w:val="006C2EB5"/>
    <w:rsid w:val="006C7CF3"/>
    <w:rsid w:val="006D18A3"/>
    <w:rsid w:val="006D5819"/>
    <w:rsid w:val="006D5970"/>
    <w:rsid w:val="006E481E"/>
    <w:rsid w:val="006E795F"/>
    <w:rsid w:val="006F0862"/>
    <w:rsid w:val="006F1438"/>
    <w:rsid w:val="006F2A9E"/>
    <w:rsid w:val="006F4E0D"/>
    <w:rsid w:val="006F5ED3"/>
    <w:rsid w:val="00700249"/>
    <w:rsid w:val="007040BB"/>
    <w:rsid w:val="007069CD"/>
    <w:rsid w:val="00706BB5"/>
    <w:rsid w:val="007073D6"/>
    <w:rsid w:val="0071051D"/>
    <w:rsid w:val="0071231A"/>
    <w:rsid w:val="00712E90"/>
    <w:rsid w:val="00713B7E"/>
    <w:rsid w:val="00721F32"/>
    <w:rsid w:val="0072678F"/>
    <w:rsid w:val="007276E5"/>
    <w:rsid w:val="00727C4C"/>
    <w:rsid w:val="0073467E"/>
    <w:rsid w:val="00734809"/>
    <w:rsid w:val="0073714E"/>
    <w:rsid w:val="007374EF"/>
    <w:rsid w:val="007406E1"/>
    <w:rsid w:val="00743A8A"/>
    <w:rsid w:val="00743E40"/>
    <w:rsid w:val="00745016"/>
    <w:rsid w:val="0075031F"/>
    <w:rsid w:val="00751263"/>
    <w:rsid w:val="007544FC"/>
    <w:rsid w:val="00755427"/>
    <w:rsid w:val="00756548"/>
    <w:rsid w:val="0075673A"/>
    <w:rsid w:val="0075704F"/>
    <w:rsid w:val="007579DE"/>
    <w:rsid w:val="00763B2D"/>
    <w:rsid w:val="00764C84"/>
    <w:rsid w:val="0076570F"/>
    <w:rsid w:val="007710AD"/>
    <w:rsid w:val="00772924"/>
    <w:rsid w:val="00772AB7"/>
    <w:rsid w:val="00773498"/>
    <w:rsid w:val="007801E2"/>
    <w:rsid w:val="0078112D"/>
    <w:rsid w:val="007872F2"/>
    <w:rsid w:val="007873F9"/>
    <w:rsid w:val="007908E0"/>
    <w:rsid w:val="00793BBE"/>
    <w:rsid w:val="00793EB3"/>
    <w:rsid w:val="00794205"/>
    <w:rsid w:val="0079422A"/>
    <w:rsid w:val="007A1F6A"/>
    <w:rsid w:val="007A3495"/>
    <w:rsid w:val="007A5677"/>
    <w:rsid w:val="007A628F"/>
    <w:rsid w:val="007B0556"/>
    <w:rsid w:val="007B0DE3"/>
    <w:rsid w:val="007B1BFD"/>
    <w:rsid w:val="007B3E58"/>
    <w:rsid w:val="007B7191"/>
    <w:rsid w:val="007C1D94"/>
    <w:rsid w:val="007C3341"/>
    <w:rsid w:val="007C556F"/>
    <w:rsid w:val="007C5ABE"/>
    <w:rsid w:val="007C6A87"/>
    <w:rsid w:val="007D0A07"/>
    <w:rsid w:val="007D0F11"/>
    <w:rsid w:val="007D133D"/>
    <w:rsid w:val="007D2920"/>
    <w:rsid w:val="007D3EB4"/>
    <w:rsid w:val="007D3F16"/>
    <w:rsid w:val="007D60D8"/>
    <w:rsid w:val="007E7CAE"/>
    <w:rsid w:val="007F10BD"/>
    <w:rsid w:val="007F1E12"/>
    <w:rsid w:val="007F312E"/>
    <w:rsid w:val="007F3F7E"/>
    <w:rsid w:val="007F4BA4"/>
    <w:rsid w:val="00813CEC"/>
    <w:rsid w:val="00814C39"/>
    <w:rsid w:val="0081534C"/>
    <w:rsid w:val="00816CE7"/>
    <w:rsid w:val="008171E4"/>
    <w:rsid w:val="008207E6"/>
    <w:rsid w:val="008208EA"/>
    <w:rsid w:val="00822B44"/>
    <w:rsid w:val="00824E67"/>
    <w:rsid w:val="00825A64"/>
    <w:rsid w:val="00826F48"/>
    <w:rsid w:val="008308AE"/>
    <w:rsid w:val="00830DD1"/>
    <w:rsid w:val="0083166E"/>
    <w:rsid w:val="00831DC3"/>
    <w:rsid w:val="008322C7"/>
    <w:rsid w:val="008340BA"/>
    <w:rsid w:val="00834F1D"/>
    <w:rsid w:val="00836FEC"/>
    <w:rsid w:val="00840735"/>
    <w:rsid w:val="00841F9D"/>
    <w:rsid w:val="008420E1"/>
    <w:rsid w:val="00844D98"/>
    <w:rsid w:val="00846D84"/>
    <w:rsid w:val="00850233"/>
    <w:rsid w:val="00850771"/>
    <w:rsid w:val="0085230E"/>
    <w:rsid w:val="00853D8D"/>
    <w:rsid w:val="008550A1"/>
    <w:rsid w:val="00861038"/>
    <w:rsid w:val="00864040"/>
    <w:rsid w:val="00865B58"/>
    <w:rsid w:val="00866B50"/>
    <w:rsid w:val="00867A63"/>
    <w:rsid w:val="008708F1"/>
    <w:rsid w:val="00871960"/>
    <w:rsid w:val="00872F6C"/>
    <w:rsid w:val="0087369F"/>
    <w:rsid w:val="00880539"/>
    <w:rsid w:val="00881AB1"/>
    <w:rsid w:val="00883634"/>
    <w:rsid w:val="008859E8"/>
    <w:rsid w:val="0088737B"/>
    <w:rsid w:val="00891013"/>
    <w:rsid w:val="00891078"/>
    <w:rsid w:val="00892716"/>
    <w:rsid w:val="00893067"/>
    <w:rsid w:val="008933DE"/>
    <w:rsid w:val="00895FCE"/>
    <w:rsid w:val="00897F3E"/>
    <w:rsid w:val="008A21B4"/>
    <w:rsid w:val="008A2A56"/>
    <w:rsid w:val="008B07DE"/>
    <w:rsid w:val="008B1309"/>
    <w:rsid w:val="008B28E7"/>
    <w:rsid w:val="008B67F6"/>
    <w:rsid w:val="008C14C7"/>
    <w:rsid w:val="008C2104"/>
    <w:rsid w:val="008C2FFB"/>
    <w:rsid w:val="008C4F7A"/>
    <w:rsid w:val="008C54B4"/>
    <w:rsid w:val="008C633F"/>
    <w:rsid w:val="008C6EEA"/>
    <w:rsid w:val="008C7351"/>
    <w:rsid w:val="008C7770"/>
    <w:rsid w:val="008C79C7"/>
    <w:rsid w:val="008D03B0"/>
    <w:rsid w:val="008D2150"/>
    <w:rsid w:val="008D2C15"/>
    <w:rsid w:val="008D2E43"/>
    <w:rsid w:val="008D5813"/>
    <w:rsid w:val="008D5999"/>
    <w:rsid w:val="008D6313"/>
    <w:rsid w:val="008D634E"/>
    <w:rsid w:val="008D778A"/>
    <w:rsid w:val="008D78C9"/>
    <w:rsid w:val="008E0B75"/>
    <w:rsid w:val="008E3195"/>
    <w:rsid w:val="008E4310"/>
    <w:rsid w:val="008E5A35"/>
    <w:rsid w:val="008F127E"/>
    <w:rsid w:val="008F1AD4"/>
    <w:rsid w:val="008F32D9"/>
    <w:rsid w:val="00900F43"/>
    <w:rsid w:val="00902A65"/>
    <w:rsid w:val="00903545"/>
    <w:rsid w:val="00903932"/>
    <w:rsid w:val="009079BD"/>
    <w:rsid w:val="00912BD9"/>
    <w:rsid w:val="00916FB2"/>
    <w:rsid w:val="00920E5B"/>
    <w:rsid w:val="009262AA"/>
    <w:rsid w:val="00926436"/>
    <w:rsid w:val="009269E8"/>
    <w:rsid w:val="00926C53"/>
    <w:rsid w:val="0093018C"/>
    <w:rsid w:val="009302C2"/>
    <w:rsid w:val="009309BB"/>
    <w:rsid w:val="0094495F"/>
    <w:rsid w:val="009544C0"/>
    <w:rsid w:val="00954FA4"/>
    <w:rsid w:val="00956AE9"/>
    <w:rsid w:val="00964CC6"/>
    <w:rsid w:val="00965262"/>
    <w:rsid w:val="00967BFA"/>
    <w:rsid w:val="00970842"/>
    <w:rsid w:val="0098262C"/>
    <w:rsid w:val="0098427C"/>
    <w:rsid w:val="00986B43"/>
    <w:rsid w:val="00986C0B"/>
    <w:rsid w:val="00986D46"/>
    <w:rsid w:val="00991FDA"/>
    <w:rsid w:val="00992ACA"/>
    <w:rsid w:val="0099702B"/>
    <w:rsid w:val="009A5F3B"/>
    <w:rsid w:val="009A5F79"/>
    <w:rsid w:val="009A6F87"/>
    <w:rsid w:val="009B0B61"/>
    <w:rsid w:val="009B28C0"/>
    <w:rsid w:val="009B3178"/>
    <w:rsid w:val="009B3E46"/>
    <w:rsid w:val="009B4E7B"/>
    <w:rsid w:val="009B7136"/>
    <w:rsid w:val="009B7F55"/>
    <w:rsid w:val="009C337F"/>
    <w:rsid w:val="009C53E7"/>
    <w:rsid w:val="009C6092"/>
    <w:rsid w:val="009C7342"/>
    <w:rsid w:val="009D144A"/>
    <w:rsid w:val="009D4365"/>
    <w:rsid w:val="009D477B"/>
    <w:rsid w:val="009D4E3B"/>
    <w:rsid w:val="009D59C2"/>
    <w:rsid w:val="009D7BC9"/>
    <w:rsid w:val="009E122F"/>
    <w:rsid w:val="009E1982"/>
    <w:rsid w:val="009E4D2C"/>
    <w:rsid w:val="009F0978"/>
    <w:rsid w:val="009F3AEC"/>
    <w:rsid w:val="009F6801"/>
    <w:rsid w:val="00A00081"/>
    <w:rsid w:val="00A02B8C"/>
    <w:rsid w:val="00A03AE9"/>
    <w:rsid w:val="00A06422"/>
    <w:rsid w:val="00A10D56"/>
    <w:rsid w:val="00A12AAE"/>
    <w:rsid w:val="00A12F22"/>
    <w:rsid w:val="00A144BB"/>
    <w:rsid w:val="00A16DD1"/>
    <w:rsid w:val="00A22441"/>
    <w:rsid w:val="00A23F3B"/>
    <w:rsid w:val="00A24406"/>
    <w:rsid w:val="00A25F64"/>
    <w:rsid w:val="00A275F6"/>
    <w:rsid w:val="00A303B9"/>
    <w:rsid w:val="00A37416"/>
    <w:rsid w:val="00A40ED6"/>
    <w:rsid w:val="00A47621"/>
    <w:rsid w:val="00A479CD"/>
    <w:rsid w:val="00A5039B"/>
    <w:rsid w:val="00A50CFC"/>
    <w:rsid w:val="00A54D67"/>
    <w:rsid w:val="00A55A3F"/>
    <w:rsid w:val="00A5656A"/>
    <w:rsid w:val="00A60103"/>
    <w:rsid w:val="00A652F6"/>
    <w:rsid w:val="00A65861"/>
    <w:rsid w:val="00A7300A"/>
    <w:rsid w:val="00A732EA"/>
    <w:rsid w:val="00A7489E"/>
    <w:rsid w:val="00A76E4A"/>
    <w:rsid w:val="00A8015F"/>
    <w:rsid w:val="00A85039"/>
    <w:rsid w:val="00A86FE4"/>
    <w:rsid w:val="00A906AA"/>
    <w:rsid w:val="00A94C5E"/>
    <w:rsid w:val="00AA252C"/>
    <w:rsid w:val="00AA666E"/>
    <w:rsid w:val="00AA7960"/>
    <w:rsid w:val="00AB3E8C"/>
    <w:rsid w:val="00AB4006"/>
    <w:rsid w:val="00AB5518"/>
    <w:rsid w:val="00AC202F"/>
    <w:rsid w:val="00AC3A0E"/>
    <w:rsid w:val="00AC4A04"/>
    <w:rsid w:val="00AC5679"/>
    <w:rsid w:val="00AD336F"/>
    <w:rsid w:val="00AD5301"/>
    <w:rsid w:val="00AE134C"/>
    <w:rsid w:val="00AE1868"/>
    <w:rsid w:val="00AE2564"/>
    <w:rsid w:val="00AE301F"/>
    <w:rsid w:val="00AE3302"/>
    <w:rsid w:val="00AE5BA6"/>
    <w:rsid w:val="00AE6231"/>
    <w:rsid w:val="00AE7077"/>
    <w:rsid w:val="00AF61C2"/>
    <w:rsid w:val="00AF69D3"/>
    <w:rsid w:val="00AF6CC6"/>
    <w:rsid w:val="00B01F4C"/>
    <w:rsid w:val="00B0296A"/>
    <w:rsid w:val="00B07E79"/>
    <w:rsid w:val="00B12295"/>
    <w:rsid w:val="00B137BE"/>
    <w:rsid w:val="00B15998"/>
    <w:rsid w:val="00B17FA0"/>
    <w:rsid w:val="00B2292C"/>
    <w:rsid w:val="00B22C3C"/>
    <w:rsid w:val="00B24344"/>
    <w:rsid w:val="00B26769"/>
    <w:rsid w:val="00B2754B"/>
    <w:rsid w:val="00B31C91"/>
    <w:rsid w:val="00B3747F"/>
    <w:rsid w:val="00B4181F"/>
    <w:rsid w:val="00B42E76"/>
    <w:rsid w:val="00B43194"/>
    <w:rsid w:val="00B436BF"/>
    <w:rsid w:val="00B4429D"/>
    <w:rsid w:val="00B47734"/>
    <w:rsid w:val="00B50FBA"/>
    <w:rsid w:val="00B558EB"/>
    <w:rsid w:val="00B577D3"/>
    <w:rsid w:val="00B60466"/>
    <w:rsid w:val="00B6548F"/>
    <w:rsid w:val="00B712B6"/>
    <w:rsid w:val="00B71A32"/>
    <w:rsid w:val="00B7502A"/>
    <w:rsid w:val="00B77305"/>
    <w:rsid w:val="00B774BD"/>
    <w:rsid w:val="00B82CC2"/>
    <w:rsid w:val="00B84A89"/>
    <w:rsid w:val="00B9256C"/>
    <w:rsid w:val="00B92BEF"/>
    <w:rsid w:val="00B94443"/>
    <w:rsid w:val="00B95211"/>
    <w:rsid w:val="00B961ED"/>
    <w:rsid w:val="00B9689A"/>
    <w:rsid w:val="00B97056"/>
    <w:rsid w:val="00BA531E"/>
    <w:rsid w:val="00BA728B"/>
    <w:rsid w:val="00BA72E2"/>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DAB"/>
    <w:rsid w:val="00C01D14"/>
    <w:rsid w:val="00C01D97"/>
    <w:rsid w:val="00C025B4"/>
    <w:rsid w:val="00C029EC"/>
    <w:rsid w:val="00C03BC5"/>
    <w:rsid w:val="00C150BE"/>
    <w:rsid w:val="00C161FD"/>
    <w:rsid w:val="00C17C9F"/>
    <w:rsid w:val="00C23F17"/>
    <w:rsid w:val="00C246F2"/>
    <w:rsid w:val="00C26D0D"/>
    <w:rsid w:val="00C26E7D"/>
    <w:rsid w:val="00C27784"/>
    <w:rsid w:val="00C27C95"/>
    <w:rsid w:val="00C300D2"/>
    <w:rsid w:val="00C3270F"/>
    <w:rsid w:val="00C3278B"/>
    <w:rsid w:val="00C32A51"/>
    <w:rsid w:val="00C33375"/>
    <w:rsid w:val="00C34C23"/>
    <w:rsid w:val="00C368FA"/>
    <w:rsid w:val="00C42005"/>
    <w:rsid w:val="00C446DF"/>
    <w:rsid w:val="00C4664D"/>
    <w:rsid w:val="00C472AA"/>
    <w:rsid w:val="00C50A05"/>
    <w:rsid w:val="00C54AED"/>
    <w:rsid w:val="00C555FC"/>
    <w:rsid w:val="00C55E9B"/>
    <w:rsid w:val="00C56D09"/>
    <w:rsid w:val="00C57D24"/>
    <w:rsid w:val="00C604D6"/>
    <w:rsid w:val="00C639DF"/>
    <w:rsid w:val="00C63CAB"/>
    <w:rsid w:val="00C63D00"/>
    <w:rsid w:val="00C6441B"/>
    <w:rsid w:val="00C65921"/>
    <w:rsid w:val="00C7108B"/>
    <w:rsid w:val="00C744E6"/>
    <w:rsid w:val="00C75739"/>
    <w:rsid w:val="00C75883"/>
    <w:rsid w:val="00C77FA5"/>
    <w:rsid w:val="00C8089F"/>
    <w:rsid w:val="00C808FB"/>
    <w:rsid w:val="00C835FE"/>
    <w:rsid w:val="00C836CC"/>
    <w:rsid w:val="00C836D2"/>
    <w:rsid w:val="00C8455B"/>
    <w:rsid w:val="00C852D6"/>
    <w:rsid w:val="00C87A74"/>
    <w:rsid w:val="00C92C71"/>
    <w:rsid w:val="00C9394E"/>
    <w:rsid w:val="00C93F8F"/>
    <w:rsid w:val="00C97877"/>
    <w:rsid w:val="00CA0894"/>
    <w:rsid w:val="00CA3593"/>
    <w:rsid w:val="00CA5726"/>
    <w:rsid w:val="00CA7E6A"/>
    <w:rsid w:val="00CB02D2"/>
    <w:rsid w:val="00CB2325"/>
    <w:rsid w:val="00CB258E"/>
    <w:rsid w:val="00CB3C8F"/>
    <w:rsid w:val="00CC02F1"/>
    <w:rsid w:val="00CC1122"/>
    <w:rsid w:val="00CC11A6"/>
    <w:rsid w:val="00CC135E"/>
    <w:rsid w:val="00CC7226"/>
    <w:rsid w:val="00CD0735"/>
    <w:rsid w:val="00CD232A"/>
    <w:rsid w:val="00CD45E3"/>
    <w:rsid w:val="00CD4771"/>
    <w:rsid w:val="00CD4A44"/>
    <w:rsid w:val="00CD5089"/>
    <w:rsid w:val="00CD5D3F"/>
    <w:rsid w:val="00CD7E1F"/>
    <w:rsid w:val="00CE0793"/>
    <w:rsid w:val="00CE19C7"/>
    <w:rsid w:val="00CE38E3"/>
    <w:rsid w:val="00CE4BC4"/>
    <w:rsid w:val="00CE7DA2"/>
    <w:rsid w:val="00CF1804"/>
    <w:rsid w:val="00CF2F8A"/>
    <w:rsid w:val="00CF3DB3"/>
    <w:rsid w:val="00D001CB"/>
    <w:rsid w:val="00D0274B"/>
    <w:rsid w:val="00D0503D"/>
    <w:rsid w:val="00D052BC"/>
    <w:rsid w:val="00D07026"/>
    <w:rsid w:val="00D123A1"/>
    <w:rsid w:val="00D146AE"/>
    <w:rsid w:val="00D22C8F"/>
    <w:rsid w:val="00D2416E"/>
    <w:rsid w:val="00D27136"/>
    <w:rsid w:val="00D3203C"/>
    <w:rsid w:val="00D33491"/>
    <w:rsid w:val="00D3442D"/>
    <w:rsid w:val="00D35150"/>
    <w:rsid w:val="00D36F00"/>
    <w:rsid w:val="00D4210C"/>
    <w:rsid w:val="00D44B67"/>
    <w:rsid w:val="00D44F8E"/>
    <w:rsid w:val="00D51FD5"/>
    <w:rsid w:val="00D55DE0"/>
    <w:rsid w:val="00D570F2"/>
    <w:rsid w:val="00D5746C"/>
    <w:rsid w:val="00D607EF"/>
    <w:rsid w:val="00D60F88"/>
    <w:rsid w:val="00D61320"/>
    <w:rsid w:val="00D646BD"/>
    <w:rsid w:val="00D65558"/>
    <w:rsid w:val="00D71201"/>
    <w:rsid w:val="00D720C7"/>
    <w:rsid w:val="00D84841"/>
    <w:rsid w:val="00D876E6"/>
    <w:rsid w:val="00D90958"/>
    <w:rsid w:val="00D90F38"/>
    <w:rsid w:val="00DA1025"/>
    <w:rsid w:val="00DA22EC"/>
    <w:rsid w:val="00DA5682"/>
    <w:rsid w:val="00DA5860"/>
    <w:rsid w:val="00DA5C0C"/>
    <w:rsid w:val="00DA6BDA"/>
    <w:rsid w:val="00DB2767"/>
    <w:rsid w:val="00DC1B10"/>
    <w:rsid w:val="00DC2924"/>
    <w:rsid w:val="00DC4729"/>
    <w:rsid w:val="00DD31C5"/>
    <w:rsid w:val="00DD4C26"/>
    <w:rsid w:val="00DD5020"/>
    <w:rsid w:val="00DD63BE"/>
    <w:rsid w:val="00DE3E96"/>
    <w:rsid w:val="00DE4296"/>
    <w:rsid w:val="00DF2469"/>
    <w:rsid w:val="00DF7899"/>
    <w:rsid w:val="00E0524C"/>
    <w:rsid w:val="00E15751"/>
    <w:rsid w:val="00E17160"/>
    <w:rsid w:val="00E17D41"/>
    <w:rsid w:val="00E231D1"/>
    <w:rsid w:val="00E26E84"/>
    <w:rsid w:val="00E3288D"/>
    <w:rsid w:val="00E35112"/>
    <w:rsid w:val="00E35BEC"/>
    <w:rsid w:val="00E41A6A"/>
    <w:rsid w:val="00E505D1"/>
    <w:rsid w:val="00E50821"/>
    <w:rsid w:val="00E51F91"/>
    <w:rsid w:val="00E5498A"/>
    <w:rsid w:val="00E559CE"/>
    <w:rsid w:val="00E60F42"/>
    <w:rsid w:val="00E625E8"/>
    <w:rsid w:val="00E6746C"/>
    <w:rsid w:val="00E7086E"/>
    <w:rsid w:val="00E71248"/>
    <w:rsid w:val="00E73C41"/>
    <w:rsid w:val="00E75802"/>
    <w:rsid w:val="00E75911"/>
    <w:rsid w:val="00E7598F"/>
    <w:rsid w:val="00E76F60"/>
    <w:rsid w:val="00E812B5"/>
    <w:rsid w:val="00E83D90"/>
    <w:rsid w:val="00E83F91"/>
    <w:rsid w:val="00E86299"/>
    <w:rsid w:val="00E9107A"/>
    <w:rsid w:val="00E91AC1"/>
    <w:rsid w:val="00E91F62"/>
    <w:rsid w:val="00E929FD"/>
    <w:rsid w:val="00E92E38"/>
    <w:rsid w:val="00E93240"/>
    <w:rsid w:val="00E9479B"/>
    <w:rsid w:val="00E94E22"/>
    <w:rsid w:val="00E95F08"/>
    <w:rsid w:val="00E97171"/>
    <w:rsid w:val="00E97624"/>
    <w:rsid w:val="00E97B52"/>
    <w:rsid w:val="00EA4D48"/>
    <w:rsid w:val="00EA5408"/>
    <w:rsid w:val="00EA7ADF"/>
    <w:rsid w:val="00EB2173"/>
    <w:rsid w:val="00EB62E6"/>
    <w:rsid w:val="00EB695F"/>
    <w:rsid w:val="00EC3A85"/>
    <w:rsid w:val="00EC40C3"/>
    <w:rsid w:val="00EC4B89"/>
    <w:rsid w:val="00EC59A5"/>
    <w:rsid w:val="00EC5A77"/>
    <w:rsid w:val="00EC6E15"/>
    <w:rsid w:val="00ED1B30"/>
    <w:rsid w:val="00ED5D03"/>
    <w:rsid w:val="00EE01ED"/>
    <w:rsid w:val="00EE1AC1"/>
    <w:rsid w:val="00EE1F37"/>
    <w:rsid w:val="00EE39D6"/>
    <w:rsid w:val="00EE52AD"/>
    <w:rsid w:val="00EE5BC3"/>
    <w:rsid w:val="00EE6FAB"/>
    <w:rsid w:val="00EF328C"/>
    <w:rsid w:val="00EF68BB"/>
    <w:rsid w:val="00F01F92"/>
    <w:rsid w:val="00F030D4"/>
    <w:rsid w:val="00F04053"/>
    <w:rsid w:val="00F06573"/>
    <w:rsid w:val="00F10A08"/>
    <w:rsid w:val="00F1389D"/>
    <w:rsid w:val="00F15354"/>
    <w:rsid w:val="00F16F17"/>
    <w:rsid w:val="00F22AC5"/>
    <w:rsid w:val="00F254D1"/>
    <w:rsid w:val="00F27F2F"/>
    <w:rsid w:val="00F32B82"/>
    <w:rsid w:val="00F34C86"/>
    <w:rsid w:val="00F36315"/>
    <w:rsid w:val="00F4043E"/>
    <w:rsid w:val="00F41795"/>
    <w:rsid w:val="00F41BBC"/>
    <w:rsid w:val="00F444F0"/>
    <w:rsid w:val="00F446FF"/>
    <w:rsid w:val="00F453CD"/>
    <w:rsid w:val="00F45521"/>
    <w:rsid w:val="00F50847"/>
    <w:rsid w:val="00F5132E"/>
    <w:rsid w:val="00F51CB1"/>
    <w:rsid w:val="00F53F27"/>
    <w:rsid w:val="00F546D1"/>
    <w:rsid w:val="00F60281"/>
    <w:rsid w:val="00F6263E"/>
    <w:rsid w:val="00F66272"/>
    <w:rsid w:val="00F665CF"/>
    <w:rsid w:val="00F709C0"/>
    <w:rsid w:val="00F81FEC"/>
    <w:rsid w:val="00F927A1"/>
    <w:rsid w:val="00F92E4D"/>
    <w:rsid w:val="00F93E9D"/>
    <w:rsid w:val="00F95D08"/>
    <w:rsid w:val="00F96FB3"/>
    <w:rsid w:val="00FA0497"/>
    <w:rsid w:val="00FA23BD"/>
    <w:rsid w:val="00FA3764"/>
    <w:rsid w:val="00FA41C7"/>
    <w:rsid w:val="00FA4A79"/>
    <w:rsid w:val="00FA56ED"/>
    <w:rsid w:val="00FB05DD"/>
    <w:rsid w:val="00FB0F7C"/>
    <w:rsid w:val="00FB24EA"/>
    <w:rsid w:val="00FB5FA6"/>
    <w:rsid w:val="00FB6CED"/>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4C531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0E2EC0"/>
    <w:rPr>
      <w:color w:val="605E5C"/>
      <w:shd w:val="clear" w:color="auto" w:fill="E1DFDD"/>
    </w:rPr>
  </w:style>
  <w:style w:type="paragraph" w:styleId="NormalWeb">
    <w:name w:val="Normal (Web)"/>
    <w:basedOn w:val="Normal"/>
    <w:uiPriority w:val="99"/>
    <w:semiHidden/>
    <w:unhideWhenUsed/>
    <w:rsid w:val="000E37A2"/>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4C531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380643">
      <w:bodyDiv w:val="1"/>
      <w:marLeft w:val="0"/>
      <w:marRight w:val="0"/>
      <w:marTop w:val="0"/>
      <w:marBottom w:val="0"/>
      <w:divBdr>
        <w:top w:val="none" w:sz="0" w:space="0" w:color="auto"/>
        <w:left w:val="none" w:sz="0" w:space="0" w:color="auto"/>
        <w:bottom w:val="none" w:sz="0" w:space="0" w:color="auto"/>
        <w:right w:val="none" w:sz="0" w:space="0" w:color="auto"/>
      </w:divBdr>
    </w:div>
    <w:div w:id="147327085">
      <w:bodyDiv w:val="1"/>
      <w:marLeft w:val="0"/>
      <w:marRight w:val="0"/>
      <w:marTop w:val="0"/>
      <w:marBottom w:val="0"/>
      <w:divBdr>
        <w:top w:val="none" w:sz="0" w:space="0" w:color="auto"/>
        <w:left w:val="none" w:sz="0" w:space="0" w:color="auto"/>
        <w:bottom w:val="none" w:sz="0" w:space="0" w:color="auto"/>
        <w:right w:val="none" w:sz="0" w:space="0" w:color="auto"/>
      </w:divBdr>
    </w:div>
    <w:div w:id="176693692">
      <w:bodyDiv w:val="1"/>
      <w:marLeft w:val="0"/>
      <w:marRight w:val="0"/>
      <w:marTop w:val="0"/>
      <w:marBottom w:val="0"/>
      <w:divBdr>
        <w:top w:val="none" w:sz="0" w:space="0" w:color="auto"/>
        <w:left w:val="none" w:sz="0" w:space="0" w:color="auto"/>
        <w:bottom w:val="none" w:sz="0" w:space="0" w:color="auto"/>
        <w:right w:val="none" w:sz="0" w:space="0" w:color="auto"/>
      </w:divBdr>
    </w:div>
    <w:div w:id="237374070">
      <w:bodyDiv w:val="1"/>
      <w:marLeft w:val="0"/>
      <w:marRight w:val="0"/>
      <w:marTop w:val="0"/>
      <w:marBottom w:val="0"/>
      <w:divBdr>
        <w:top w:val="none" w:sz="0" w:space="0" w:color="auto"/>
        <w:left w:val="none" w:sz="0" w:space="0" w:color="auto"/>
        <w:bottom w:val="none" w:sz="0" w:space="0" w:color="auto"/>
        <w:right w:val="none" w:sz="0" w:space="0" w:color="auto"/>
      </w:divBdr>
    </w:div>
    <w:div w:id="426536817">
      <w:bodyDiv w:val="1"/>
      <w:marLeft w:val="0"/>
      <w:marRight w:val="0"/>
      <w:marTop w:val="0"/>
      <w:marBottom w:val="0"/>
      <w:divBdr>
        <w:top w:val="none" w:sz="0" w:space="0" w:color="auto"/>
        <w:left w:val="none" w:sz="0" w:space="0" w:color="auto"/>
        <w:bottom w:val="none" w:sz="0" w:space="0" w:color="auto"/>
        <w:right w:val="none" w:sz="0" w:space="0" w:color="auto"/>
      </w:divBdr>
    </w:div>
    <w:div w:id="432551709">
      <w:bodyDiv w:val="1"/>
      <w:marLeft w:val="0"/>
      <w:marRight w:val="0"/>
      <w:marTop w:val="0"/>
      <w:marBottom w:val="0"/>
      <w:divBdr>
        <w:top w:val="none" w:sz="0" w:space="0" w:color="auto"/>
        <w:left w:val="none" w:sz="0" w:space="0" w:color="auto"/>
        <w:bottom w:val="none" w:sz="0" w:space="0" w:color="auto"/>
        <w:right w:val="none" w:sz="0" w:space="0" w:color="auto"/>
      </w:divBdr>
    </w:div>
    <w:div w:id="479734232">
      <w:bodyDiv w:val="1"/>
      <w:marLeft w:val="0"/>
      <w:marRight w:val="0"/>
      <w:marTop w:val="0"/>
      <w:marBottom w:val="0"/>
      <w:divBdr>
        <w:top w:val="none" w:sz="0" w:space="0" w:color="auto"/>
        <w:left w:val="none" w:sz="0" w:space="0" w:color="auto"/>
        <w:bottom w:val="none" w:sz="0" w:space="0" w:color="auto"/>
        <w:right w:val="none" w:sz="0" w:space="0" w:color="auto"/>
      </w:divBdr>
    </w:div>
    <w:div w:id="566961650">
      <w:bodyDiv w:val="1"/>
      <w:marLeft w:val="0"/>
      <w:marRight w:val="0"/>
      <w:marTop w:val="0"/>
      <w:marBottom w:val="0"/>
      <w:divBdr>
        <w:top w:val="none" w:sz="0" w:space="0" w:color="auto"/>
        <w:left w:val="none" w:sz="0" w:space="0" w:color="auto"/>
        <w:bottom w:val="none" w:sz="0" w:space="0" w:color="auto"/>
        <w:right w:val="none" w:sz="0" w:space="0" w:color="auto"/>
      </w:divBdr>
    </w:div>
    <w:div w:id="580873523">
      <w:bodyDiv w:val="1"/>
      <w:marLeft w:val="0"/>
      <w:marRight w:val="0"/>
      <w:marTop w:val="0"/>
      <w:marBottom w:val="0"/>
      <w:divBdr>
        <w:top w:val="none" w:sz="0" w:space="0" w:color="auto"/>
        <w:left w:val="none" w:sz="0" w:space="0" w:color="auto"/>
        <w:bottom w:val="none" w:sz="0" w:space="0" w:color="auto"/>
        <w:right w:val="none" w:sz="0" w:space="0" w:color="auto"/>
      </w:divBdr>
    </w:div>
    <w:div w:id="691229010">
      <w:bodyDiv w:val="1"/>
      <w:marLeft w:val="0"/>
      <w:marRight w:val="0"/>
      <w:marTop w:val="0"/>
      <w:marBottom w:val="0"/>
      <w:divBdr>
        <w:top w:val="none" w:sz="0" w:space="0" w:color="auto"/>
        <w:left w:val="none" w:sz="0" w:space="0" w:color="auto"/>
        <w:bottom w:val="none" w:sz="0" w:space="0" w:color="auto"/>
        <w:right w:val="none" w:sz="0" w:space="0" w:color="auto"/>
      </w:divBdr>
    </w:div>
    <w:div w:id="705830984">
      <w:bodyDiv w:val="1"/>
      <w:marLeft w:val="0"/>
      <w:marRight w:val="0"/>
      <w:marTop w:val="0"/>
      <w:marBottom w:val="0"/>
      <w:divBdr>
        <w:top w:val="none" w:sz="0" w:space="0" w:color="auto"/>
        <w:left w:val="none" w:sz="0" w:space="0" w:color="auto"/>
        <w:bottom w:val="none" w:sz="0" w:space="0" w:color="auto"/>
        <w:right w:val="none" w:sz="0" w:space="0" w:color="auto"/>
      </w:divBdr>
      <w:divsChild>
        <w:div w:id="284504960">
          <w:marLeft w:val="274"/>
          <w:marRight w:val="0"/>
          <w:marTop w:val="150"/>
          <w:marBottom w:val="0"/>
          <w:divBdr>
            <w:top w:val="none" w:sz="0" w:space="0" w:color="auto"/>
            <w:left w:val="none" w:sz="0" w:space="0" w:color="auto"/>
            <w:bottom w:val="none" w:sz="0" w:space="0" w:color="auto"/>
            <w:right w:val="none" w:sz="0" w:space="0" w:color="auto"/>
          </w:divBdr>
        </w:div>
        <w:div w:id="59866414">
          <w:marLeft w:val="274"/>
          <w:marRight w:val="0"/>
          <w:marTop w:val="150"/>
          <w:marBottom w:val="0"/>
          <w:divBdr>
            <w:top w:val="none" w:sz="0" w:space="0" w:color="auto"/>
            <w:left w:val="none" w:sz="0" w:space="0" w:color="auto"/>
            <w:bottom w:val="none" w:sz="0" w:space="0" w:color="auto"/>
            <w:right w:val="none" w:sz="0" w:space="0" w:color="auto"/>
          </w:divBdr>
        </w:div>
        <w:div w:id="1426611561">
          <w:marLeft w:val="274"/>
          <w:marRight w:val="0"/>
          <w:marTop w:val="150"/>
          <w:marBottom w:val="0"/>
          <w:divBdr>
            <w:top w:val="none" w:sz="0" w:space="0" w:color="auto"/>
            <w:left w:val="none" w:sz="0" w:space="0" w:color="auto"/>
            <w:bottom w:val="none" w:sz="0" w:space="0" w:color="auto"/>
            <w:right w:val="none" w:sz="0" w:space="0" w:color="auto"/>
          </w:divBdr>
        </w:div>
        <w:div w:id="1739132291">
          <w:marLeft w:val="274"/>
          <w:marRight w:val="0"/>
          <w:marTop w:val="150"/>
          <w:marBottom w:val="0"/>
          <w:divBdr>
            <w:top w:val="none" w:sz="0" w:space="0" w:color="auto"/>
            <w:left w:val="none" w:sz="0" w:space="0" w:color="auto"/>
            <w:bottom w:val="none" w:sz="0" w:space="0" w:color="auto"/>
            <w:right w:val="none" w:sz="0" w:space="0" w:color="auto"/>
          </w:divBdr>
        </w:div>
        <w:div w:id="839471818">
          <w:marLeft w:val="274"/>
          <w:marRight w:val="0"/>
          <w:marTop w:val="150"/>
          <w:marBottom w:val="0"/>
          <w:divBdr>
            <w:top w:val="none" w:sz="0" w:space="0" w:color="auto"/>
            <w:left w:val="none" w:sz="0" w:space="0" w:color="auto"/>
            <w:bottom w:val="none" w:sz="0" w:space="0" w:color="auto"/>
            <w:right w:val="none" w:sz="0" w:space="0" w:color="auto"/>
          </w:divBdr>
        </w:div>
      </w:divsChild>
    </w:div>
    <w:div w:id="718096472">
      <w:bodyDiv w:val="1"/>
      <w:marLeft w:val="0"/>
      <w:marRight w:val="0"/>
      <w:marTop w:val="0"/>
      <w:marBottom w:val="0"/>
      <w:divBdr>
        <w:top w:val="none" w:sz="0" w:space="0" w:color="auto"/>
        <w:left w:val="none" w:sz="0" w:space="0" w:color="auto"/>
        <w:bottom w:val="none" w:sz="0" w:space="0" w:color="auto"/>
        <w:right w:val="none" w:sz="0" w:space="0" w:color="auto"/>
      </w:divBdr>
    </w:div>
    <w:div w:id="729305499">
      <w:bodyDiv w:val="1"/>
      <w:marLeft w:val="0"/>
      <w:marRight w:val="0"/>
      <w:marTop w:val="0"/>
      <w:marBottom w:val="0"/>
      <w:divBdr>
        <w:top w:val="none" w:sz="0" w:space="0" w:color="auto"/>
        <w:left w:val="none" w:sz="0" w:space="0" w:color="auto"/>
        <w:bottom w:val="none" w:sz="0" w:space="0" w:color="auto"/>
        <w:right w:val="none" w:sz="0" w:space="0" w:color="auto"/>
      </w:divBdr>
    </w:div>
    <w:div w:id="814220447">
      <w:bodyDiv w:val="1"/>
      <w:marLeft w:val="0"/>
      <w:marRight w:val="0"/>
      <w:marTop w:val="0"/>
      <w:marBottom w:val="0"/>
      <w:divBdr>
        <w:top w:val="none" w:sz="0" w:space="0" w:color="auto"/>
        <w:left w:val="none" w:sz="0" w:space="0" w:color="auto"/>
        <w:bottom w:val="none" w:sz="0" w:space="0" w:color="auto"/>
        <w:right w:val="none" w:sz="0" w:space="0" w:color="auto"/>
      </w:divBdr>
    </w:div>
    <w:div w:id="854080546">
      <w:bodyDiv w:val="1"/>
      <w:marLeft w:val="0"/>
      <w:marRight w:val="0"/>
      <w:marTop w:val="0"/>
      <w:marBottom w:val="0"/>
      <w:divBdr>
        <w:top w:val="none" w:sz="0" w:space="0" w:color="auto"/>
        <w:left w:val="none" w:sz="0" w:space="0" w:color="auto"/>
        <w:bottom w:val="none" w:sz="0" w:space="0" w:color="auto"/>
        <w:right w:val="none" w:sz="0" w:space="0" w:color="auto"/>
      </w:divBdr>
    </w:div>
    <w:div w:id="918561854">
      <w:bodyDiv w:val="1"/>
      <w:marLeft w:val="0"/>
      <w:marRight w:val="0"/>
      <w:marTop w:val="0"/>
      <w:marBottom w:val="0"/>
      <w:divBdr>
        <w:top w:val="none" w:sz="0" w:space="0" w:color="auto"/>
        <w:left w:val="none" w:sz="0" w:space="0" w:color="auto"/>
        <w:bottom w:val="none" w:sz="0" w:space="0" w:color="auto"/>
        <w:right w:val="none" w:sz="0" w:space="0" w:color="auto"/>
      </w:divBdr>
    </w:div>
    <w:div w:id="921069326">
      <w:bodyDiv w:val="1"/>
      <w:marLeft w:val="0"/>
      <w:marRight w:val="0"/>
      <w:marTop w:val="0"/>
      <w:marBottom w:val="0"/>
      <w:divBdr>
        <w:top w:val="none" w:sz="0" w:space="0" w:color="auto"/>
        <w:left w:val="none" w:sz="0" w:space="0" w:color="auto"/>
        <w:bottom w:val="none" w:sz="0" w:space="0" w:color="auto"/>
        <w:right w:val="none" w:sz="0" w:space="0" w:color="auto"/>
      </w:divBdr>
      <w:divsChild>
        <w:div w:id="8920782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8193484">
      <w:bodyDiv w:val="1"/>
      <w:marLeft w:val="0"/>
      <w:marRight w:val="0"/>
      <w:marTop w:val="0"/>
      <w:marBottom w:val="0"/>
      <w:divBdr>
        <w:top w:val="none" w:sz="0" w:space="0" w:color="auto"/>
        <w:left w:val="none" w:sz="0" w:space="0" w:color="auto"/>
        <w:bottom w:val="none" w:sz="0" w:space="0" w:color="auto"/>
        <w:right w:val="none" w:sz="0" w:space="0" w:color="auto"/>
      </w:divBdr>
    </w:div>
    <w:div w:id="1035814931">
      <w:bodyDiv w:val="1"/>
      <w:marLeft w:val="0"/>
      <w:marRight w:val="0"/>
      <w:marTop w:val="0"/>
      <w:marBottom w:val="0"/>
      <w:divBdr>
        <w:top w:val="none" w:sz="0" w:space="0" w:color="auto"/>
        <w:left w:val="none" w:sz="0" w:space="0" w:color="auto"/>
        <w:bottom w:val="none" w:sz="0" w:space="0" w:color="auto"/>
        <w:right w:val="none" w:sz="0" w:space="0" w:color="auto"/>
      </w:divBdr>
      <w:divsChild>
        <w:div w:id="1358891148">
          <w:marLeft w:val="274"/>
          <w:marRight w:val="0"/>
          <w:marTop w:val="150"/>
          <w:marBottom w:val="0"/>
          <w:divBdr>
            <w:top w:val="none" w:sz="0" w:space="0" w:color="auto"/>
            <w:left w:val="none" w:sz="0" w:space="0" w:color="auto"/>
            <w:bottom w:val="none" w:sz="0" w:space="0" w:color="auto"/>
            <w:right w:val="none" w:sz="0" w:space="0" w:color="auto"/>
          </w:divBdr>
        </w:div>
        <w:div w:id="198858285">
          <w:marLeft w:val="274"/>
          <w:marRight w:val="0"/>
          <w:marTop w:val="150"/>
          <w:marBottom w:val="0"/>
          <w:divBdr>
            <w:top w:val="none" w:sz="0" w:space="0" w:color="auto"/>
            <w:left w:val="none" w:sz="0" w:space="0" w:color="auto"/>
            <w:bottom w:val="none" w:sz="0" w:space="0" w:color="auto"/>
            <w:right w:val="none" w:sz="0" w:space="0" w:color="auto"/>
          </w:divBdr>
        </w:div>
        <w:div w:id="559053714">
          <w:marLeft w:val="274"/>
          <w:marRight w:val="0"/>
          <w:marTop w:val="150"/>
          <w:marBottom w:val="0"/>
          <w:divBdr>
            <w:top w:val="none" w:sz="0" w:space="0" w:color="auto"/>
            <w:left w:val="none" w:sz="0" w:space="0" w:color="auto"/>
            <w:bottom w:val="none" w:sz="0" w:space="0" w:color="auto"/>
            <w:right w:val="none" w:sz="0" w:space="0" w:color="auto"/>
          </w:divBdr>
        </w:div>
        <w:div w:id="358242825">
          <w:marLeft w:val="274"/>
          <w:marRight w:val="0"/>
          <w:marTop w:val="150"/>
          <w:marBottom w:val="0"/>
          <w:divBdr>
            <w:top w:val="none" w:sz="0" w:space="0" w:color="auto"/>
            <w:left w:val="none" w:sz="0" w:space="0" w:color="auto"/>
            <w:bottom w:val="none" w:sz="0" w:space="0" w:color="auto"/>
            <w:right w:val="none" w:sz="0" w:space="0" w:color="auto"/>
          </w:divBdr>
        </w:div>
        <w:div w:id="1031607973">
          <w:marLeft w:val="274"/>
          <w:marRight w:val="0"/>
          <w:marTop w:val="15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2996857">
      <w:bodyDiv w:val="1"/>
      <w:marLeft w:val="0"/>
      <w:marRight w:val="0"/>
      <w:marTop w:val="0"/>
      <w:marBottom w:val="0"/>
      <w:divBdr>
        <w:top w:val="none" w:sz="0" w:space="0" w:color="auto"/>
        <w:left w:val="none" w:sz="0" w:space="0" w:color="auto"/>
        <w:bottom w:val="none" w:sz="0" w:space="0" w:color="auto"/>
        <w:right w:val="none" w:sz="0" w:space="0" w:color="auto"/>
      </w:divBdr>
      <w:divsChild>
        <w:div w:id="1592000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792817">
      <w:bodyDiv w:val="1"/>
      <w:marLeft w:val="0"/>
      <w:marRight w:val="0"/>
      <w:marTop w:val="0"/>
      <w:marBottom w:val="0"/>
      <w:divBdr>
        <w:top w:val="none" w:sz="0" w:space="0" w:color="auto"/>
        <w:left w:val="none" w:sz="0" w:space="0" w:color="auto"/>
        <w:bottom w:val="none" w:sz="0" w:space="0" w:color="auto"/>
        <w:right w:val="none" w:sz="0" w:space="0" w:color="auto"/>
      </w:divBdr>
    </w:div>
    <w:div w:id="1438215742">
      <w:bodyDiv w:val="1"/>
      <w:marLeft w:val="0"/>
      <w:marRight w:val="0"/>
      <w:marTop w:val="0"/>
      <w:marBottom w:val="0"/>
      <w:divBdr>
        <w:top w:val="none" w:sz="0" w:space="0" w:color="auto"/>
        <w:left w:val="none" w:sz="0" w:space="0" w:color="auto"/>
        <w:bottom w:val="none" w:sz="0" w:space="0" w:color="auto"/>
        <w:right w:val="none" w:sz="0" w:space="0" w:color="auto"/>
      </w:divBdr>
      <w:divsChild>
        <w:div w:id="12148470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0430822">
      <w:bodyDiv w:val="1"/>
      <w:marLeft w:val="0"/>
      <w:marRight w:val="0"/>
      <w:marTop w:val="0"/>
      <w:marBottom w:val="0"/>
      <w:divBdr>
        <w:top w:val="none" w:sz="0" w:space="0" w:color="auto"/>
        <w:left w:val="none" w:sz="0" w:space="0" w:color="auto"/>
        <w:bottom w:val="none" w:sz="0" w:space="0" w:color="auto"/>
        <w:right w:val="none" w:sz="0" w:space="0" w:color="auto"/>
      </w:divBdr>
    </w:div>
    <w:div w:id="1601333001">
      <w:bodyDiv w:val="1"/>
      <w:marLeft w:val="0"/>
      <w:marRight w:val="0"/>
      <w:marTop w:val="0"/>
      <w:marBottom w:val="0"/>
      <w:divBdr>
        <w:top w:val="none" w:sz="0" w:space="0" w:color="auto"/>
        <w:left w:val="none" w:sz="0" w:space="0" w:color="auto"/>
        <w:bottom w:val="none" w:sz="0" w:space="0" w:color="auto"/>
        <w:right w:val="none" w:sz="0" w:space="0" w:color="auto"/>
      </w:divBdr>
    </w:div>
    <w:div w:id="1675186810">
      <w:bodyDiv w:val="1"/>
      <w:marLeft w:val="0"/>
      <w:marRight w:val="0"/>
      <w:marTop w:val="0"/>
      <w:marBottom w:val="0"/>
      <w:divBdr>
        <w:top w:val="none" w:sz="0" w:space="0" w:color="auto"/>
        <w:left w:val="none" w:sz="0" w:space="0" w:color="auto"/>
        <w:bottom w:val="none" w:sz="0" w:space="0" w:color="auto"/>
        <w:right w:val="none" w:sz="0" w:space="0" w:color="auto"/>
      </w:divBdr>
    </w:div>
    <w:div w:id="1810979694">
      <w:bodyDiv w:val="1"/>
      <w:marLeft w:val="0"/>
      <w:marRight w:val="0"/>
      <w:marTop w:val="0"/>
      <w:marBottom w:val="0"/>
      <w:divBdr>
        <w:top w:val="none" w:sz="0" w:space="0" w:color="auto"/>
        <w:left w:val="none" w:sz="0" w:space="0" w:color="auto"/>
        <w:bottom w:val="none" w:sz="0" w:space="0" w:color="auto"/>
        <w:right w:val="none" w:sz="0" w:space="0" w:color="auto"/>
      </w:divBdr>
    </w:div>
    <w:div w:id="1821799389">
      <w:bodyDiv w:val="1"/>
      <w:marLeft w:val="0"/>
      <w:marRight w:val="0"/>
      <w:marTop w:val="0"/>
      <w:marBottom w:val="0"/>
      <w:divBdr>
        <w:top w:val="none" w:sz="0" w:space="0" w:color="auto"/>
        <w:left w:val="none" w:sz="0" w:space="0" w:color="auto"/>
        <w:bottom w:val="none" w:sz="0" w:space="0" w:color="auto"/>
        <w:right w:val="none" w:sz="0" w:space="0" w:color="auto"/>
      </w:divBdr>
      <w:divsChild>
        <w:div w:id="10970250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8079948">
      <w:bodyDiv w:val="1"/>
      <w:marLeft w:val="0"/>
      <w:marRight w:val="0"/>
      <w:marTop w:val="0"/>
      <w:marBottom w:val="0"/>
      <w:divBdr>
        <w:top w:val="none" w:sz="0" w:space="0" w:color="auto"/>
        <w:left w:val="none" w:sz="0" w:space="0" w:color="auto"/>
        <w:bottom w:val="none" w:sz="0" w:space="0" w:color="auto"/>
        <w:right w:val="none" w:sz="0" w:space="0" w:color="auto"/>
      </w:divBdr>
    </w:div>
    <w:div w:id="19727066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5026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10849eb-66bf-454c-901c-2164b0c8087d"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5993B219F6CD442A92087E8C26F552B" ma:contentTypeVersion="15" ma:contentTypeDescription="Create a new document." ma:contentTypeScope="" ma:versionID="0ec38f5b3c1a02bf00482169f4e35dfd">
  <xsd:schema xmlns:xsd="http://www.w3.org/2001/XMLSchema" xmlns:xs="http://www.w3.org/2001/XMLSchema" xmlns:p="http://schemas.microsoft.com/office/2006/metadata/properties" xmlns:ns3="110849eb-66bf-454c-901c-2164b0c8087d" xmlns:ns4="7aae2158-50a8-4b0a-b73b-4e71cbbfb45b" targetNamespace="http://schemas.microsoft.com/office/2006/metadata/properties" ma:root="true" ma:fieldsID="3f589cb261021f5ec34bb2bbcb4e6108" ns3:_="" ns4:_="">
    <xsd:import namespace="110849eb-66bf-454c-901c-2164b0c8087d"/>
    <xsd:import namespace="7aae2158-50a8-4b0a-b73b-4e71cbbfb45b"/>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0849eb-66bf-454c-901c-2164b0c808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aae2158-50a8-4b0a-b73b-4e71cbbfb4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AC5FDF-F5AE-409D-BA2F-6C3BCE35FE86}">
  <ds:schemaRefs>
    <ds:schemaRef ds:uri="http://schemas.microsoft.com/office/2006/metadata/properties"/>
    <ds:schemaRef ds:uri="http://schemas.microsoft.com/office/infopath/2007/PartnerControls"/>
    <ds:schemaRef ds:uri="110849eb-66bf-454c-901c-2164b0c8087d"/>
  </ds:schemaRefs>
</ds:datastoreItem>
</file>

<file path=customXml/itemProps2.xml><?xml version="1.0" encoding="utf-8"?>
<ds:datastoreItem xmlns:ds="http://schemas.openxmlformats.org/officeDocument/2006/customXml" ds:itemID="{43B667D5-DF96-4930-AFC3-30C5F35C3941}">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3ED7DF57-6717-4103-ADEA-14E5B7D949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0849eb-66bf-454c-901c-2164b0c8087d"/>
    <ds:schemaRef ds:uri="7aae2158-50a8-4b0a-b73b-4e71cbbfb4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3329</TotalTime>
  <Pages>4</Pages>
  <Words>1152</Words>
  <Characters>6573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Salina Dempsey</cp:lastModifiedBy>
  <cp:revision>219</cp:revision>
  <cp:lastPrinted>2020-02-11T19:20:00Z</cp:lastPrinted>
  <dcterms:created xsi:type="dcterms:W3CDTF">2025-01-22T15:16:00Z</dcterms:created>
  <dcterms:modified xsi:type="dcterms:W3CDTF">2025-10-06T20:32:00Z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0x010100A5993B219F6CD442A92087E8C26F552B</vt:lpwstr>
  </property>
</Properties>
</file>