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2">
      <w:pPr>
        <w:pStyle w:val="Title"/>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3">
      <w:pPr>
        <w:pStyle w:val="Title"/>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4">
      <w:pPr>
        <w:pStyle w:val="Title"/>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5">
      <w:pPr>
        <w:pStyle w:val="Title"/>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6">
      <w:pPr>
        <w:pStyle w:val="Title"/>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7">
      <w:pPr>
        <w:pStyle w:val="Title"/>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Training and Development</w:t>
      </w:r>
    </w:p>
    <w:p w:rsidR="00000000" w:rsidDel="00000000" w:rsidP="00000000" w:rsidRDefault="00000000" w:rsidRPr="00000000" w14:paraId="00000008">
      <w:pPr>
        <w:pStyle w:val="Title"/>
        <w:spacing w:line="360" w:lineRule="auto"/>
        <w:jc w:val="center"/>
        <w:rPr>
          <w:rFonts w:ascii="Times New Roman" w:cs="Times New Roman" w:eastAsia="Times New Roman" w:hAnsi="Times New Roman"/>
          <w:b w:val="1"/>
          <w:sz w:val="36"/>
          <w:szCs w:val="36"/>
        </w:rPr>
      </w:pPr>
      <w:bookmarkStart w:colFirst="0" w:colLast="0" w:name="_gjdgxs" w:id="0"/>
      <w:bookmarkEnd w:id="0"/>
      <w:r w:rsidDel="00000000" w:rsidR="00000000" w:rsidRPr="00000000">
        <w:rPr>
          <w:rFonts w:ascii="Times New Roman" w:cs="Times New Roman" w:eastAsia="Times New Roman" w:hAnsi="Times New Roman"/>
          <w:b w:val="1"/>
          <w:sz w:val="36"/>
          <w:szCs w:val="36"/>
          <w:rtl w:val="0"/>
        </w:rPr>
        <w:t xml:space="preserve">Needs for an HR officer</w:t>
      </w:r>
    </w:p>
    <w:p w:rsidR="00000000" w:rsidDel="00000000" w:rsidP="00000000" w:rsidRDefault="00000000" w:rsidRPr="00000000" w14:paraId="00000009">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Name Borislav Mitkov Biserov </w:t>
      </w:r>
    </w:p>
    <w:p w:rsidR="00000000" w:rsidDel="00000000" w:rsidP="00000000" w:rsidRDefault="00000000" w:rsidRPr="00000000" w14:paraId="0000000A">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ID-1921534</w:t>
      </w:r>
    </w:p>
    <w:p w:rsidR="00000000" w:rsidDel="00000000" w:rsidP="00000000" w:rsidRDefault="00000000" w:rsidRPr="00000000" w14:paraId="0000000B">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Course name</w:t>
      </w:r>
    </w:p>
    <w:p w:rsidR="00000000" w:rsidDel="00000000" w:rsidP="00000000" w:rsidRDefault="00000000" w:rsidRPr="00000000" w14:paraId="0000000C">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Subject name</w:t>
      </w:r>
    </w:p>
    <w:p w:rsidR="00000000" w:rsidDel="00000000" w:rsidP="00000000" w:rsidRDefault="00000000" w:rsidRPr="00000000" w14:paraId="0000000D">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the organization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Identify skills, knowledge, and behaviour required by HR professionals linked to the chosen company</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Constructive SWOT and skills audit to identify my training needs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Identification and critical assessment of the benefits of training and development for HR officers of the chosen company</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6">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pStyle w:val="Title"/>
        <w:spacing w:line="360" w:lineRule="auto"/>
        <w:jc w:val="both"/>
        <w:rPr>
          <w:rFonts w:ascii="Times New Roman" w:cs="Times New Roman" w:eastAsia="Times New Roman" w:hAnsi="Times New Roman"/>
          <w:b w:val="1"/>
          <w:sz w:val="36"/>
          <w:szCs w:val="36"/>
        </w:rPr>
      </w:pPr>
      <w:bookmarkStart w:colFirst="0" w:colLast="0" w:name="_30j0zll" w:id="1"/>
      <w:bookmarkEnd w:id="1"/>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1fob9te" w:id="2"/>
      <w:bookmarkEnd w:id="2"/>
      <w:r w:rsidDel="00000000" w:rsidR="00000000" w:rsidRPr="00000000">
        <w:rPr>
          <w:rtl w:val="0"/>
        </w:rPr>
        <w:t xml:space="preserve">Introduction </w:t>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opined by </w:t>
      </w:r>
      <w:r w:rsidDel="00000000" w:rsidR="00000000" w:rsidRPr="00000000">
        <w:rPr>
          <w:rFonts w:ascii="Times New Roman" w:cs="Times New Roman" w:eastAsia="Times New Roman" w:hAnsi="Times New Roman"/>
          <w:color w:val="222222"/>
          <w:sz w:val="24"/>
          <w:szCs w:val="24"/>
          <w:highlight w:val="white"/>
          <w:rtl w:val="0"/>
        </w:rPr>
        <w:t xml:space="preserve">Kurdi and Alshurideh, (2020, p. 3983), </w:t>
      </w:r>
      <w:r w:rsidDel="00000000" w:rsidR="00000000" w:rsidRPr="00000000">
        <w:rPr>
          <w:rFonts w:ascii="Times New Roman" w:cs="Times New Roman" w:eastAsia="Times New Roman" w:hAnsi="Times New Roman"/>
          <w:sz w:val="24"/>
          <w:szCs w:val="24"/>
          <w:rtl w:val="0"/>
        </w:rPr>
        <w:t xml:space="preserve">the Human resources department within an organization is concerned with carrying out activities related to workforce planning, recruitment, training, management, and compensating of the employees. As a graduate trainee Human resources officer of Barclays bank, my job role is to assist the HR department with their recruitment needs and daily operations. The job role further entails within its propositions the duties related to coordination with potential candidates, undertaking their interviews, and administration of offices. Subsequently, a graduate trainee HR officer is required to assess the market salary data for annual review.</w:t>
      </w:r>
    </w:p>
    <w:p w:rsidR="00000000" w:rsidDel="00000000" w:rsidP="00000000" w:rsidRDefault="00000000" w:rsidRPr="00000000" w14:paraId="0000001B">
      <w:pPr>
        <w:pStyle w:val="Heading1"/>
        <w:rPr/>
      </w:pPr>
      <w:bookmarkStart w:colFirst="0" w:colLast="0" w:name="_3znysh7" w:id="3"/>
      <w:bookmarkEnd w:id="3"/>
      <w:r w:rsidDel="00000000" w:rsidR="00000000" w:rsidRPr="00000000">
        <w:rPr>
          <w:rtl w:val="0"/>
        </w:rPr>
        <w:t xml:space="preserve">Overview of the organization </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bookmarkStart w:colFirst="0" w:colLast="0" w:name="_2et92p0" w:id="4"/>
      <w:bookmarkEnd w:id="4"/>
      <w:r w:rsidDel="00000000" w:rsidR="00000000" w:rsidRPr="00000000">
        <w:rPr>
          <w:rFonts w:ascii="Times New Roman" w:cs="Times New Roman" w:eastAsia="Times New Roman" w:hAnsi="Times New Roman"/>
          <w:sz w:val="24"/>
          <w:szCs w:val="24"/>
          <w:rtl w:val="0"/>
        </w:rPr>
        <w:t xml:space="preserve">Barclays is a British multinational bank headquartered in London, England. The company has initiated its operations in 1896 and has come a long way through. The company reported revenue of </w:t>
      </w:r>
      <w:r w:rsidDel="00000000" w:rsidR="00000000" w:rsidRPr="00000000">
        <w:rPr>
          <w:rFonts w:ascii="Times New Roman" w:cs="Times New Roman" w:eastAsia="Times New Roman" w:hAnsi="Times New Roman"/>
          <w:color w:val="202124"/>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13.67 billion as of 2021. Its operations entail providing various financial and banking services to its customers. Through the use of digitization as a tool the company has been revolutionizing the service interactions with its customers. Besides, the growing arena of the company operations requires it to maintain and regulate a high count of the workforce, which it sufficed through adequate planning by its HR department (</w:t>
      </w:r>
      <w:r w:rsidDel="00000000" w:rsidR="00000000" w:rsidRPr="00000000">
        <w:rPr>
          <w:rFonts w:ascii="Times New Roman" w:cs="Times New Roman" w:eastAsia="Times New Roman" w:hAnsi="Times New Roman"/>
          <w:sz w:val="24"/>
          <w:szCs w:val="24"/>
          <w:highlight w:val="white"/>
          <w:rtl w:val="0"/>
        </w:rPr>
        <w:t xml:space="preserve">Barclays.co.uk. 2022</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D">
      <w:pPr>
        <w:pStyle w:val="Heading1"/>
        <w:rPr/>
      </w:pPr>
      <w:bookmarkStart w:colFirst="0" w:colLast="0" w:name="_17dp8vu" w:id="5"/>
      <w:bookmarkEnd w:id="5"/>
      <w:r w:rsidDel="00000000" w:rsidR="00000000" w:rsidRPr="00000000">
        <w:rPr>
          <w:rtl w:val="0"/>
        </w:rPr>
        <w:t xml:space="preserve">Identify skills, knowledge, and behaviour required by HR professionals linked to the chosen company </w:t>
      </w:r>
    </w:p>
    <w:p w:rsidR="00000000" w:rsidDel="00000000" w:rsidP="00000000" w:rsidRDefault="00000000" w:rsidRPr="00000000" w14:paraId="0000001E">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Skills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color w:val="222222"/>
          <w:sz w:val="24"/>
          <w:szCs w:val="24"/>
          <w:highlight w:val="white"/>
          <w:rtl w:val="0"/>
        </w:rPr>
        <w:t xml:space="preserve">Rubel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 p. 321), </w:t>
      </w:r>
      <w:r w:rsidDel="00000000" w:rsidR="00000000" w:rsidRPr="00000000">
        <w:rPr>
          <w:rFonts w:ascii="Times New Roman" w:cs="Times New Roman" w:eastAsia="Times New Roman" w:hAnsi="Times New Roman"/>
          <w:sz w:val="24"/>
          <w:szCs w:val="24"/>
          <w:rtl w:val="0"/>
        </w:rPr>
        <w:t xml:space="preserve">the HR department plays a vital role in the functioning of the banking industry, as the industry is extensively service-based. The management of risks and the management of people are the two key issues that are faced by the bank. The optimal balance of the two is achieved in Barclays bank with the support and involvement of the HR department. The key skills that the company envisages to reflect within its potential HR candidates are namely:</w:t>
      </w:r>
    </w:p>
    <w:p w:rsidR="00000000" w:rsidDel="00000000" w:rsidP="00000000" w:rsidRDefault="00000000" w:rsidRPr="00000000" w14:paraId="00000020">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Analytical skills </w:t>
      </w:r>
    </w:p>
    <w:p w:rsidR="00000000" w:rsidDel="00000000" w:rsidP="00000000" w:rsidRDefault="00000000" w:rsidRPr="00000000" w14:paraId="00000021">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skills </w:t>
      </w:r>
    </w:p>
    <w:p w:rsidR="00000000" w:rsidDel="00000000" w:rsidP="00000000" w:rsidRDefault="00000000" w:rsidRPr="00000000" w14:paraId="00000022">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Commercial awareness </w:t>
      </w:r>
    </w:p>
    <w:p w:rsidR="00000000" w:rsidDel="00000000" w:rsidP="00000000" w:rsidRDefault="00000000" w:rsidRPr="00000000" w14:paraId="00000023">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Technical skills </w:t>
      </w:r>
    </w:p>
    <w:p w:rsidR="00000000" w:rsidDel="00000000" w:rsidP="00000000" w:rsidRDefault="00000000" w:rsidRPr="00000000" w14:paraId="00000024">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w:t>
      </w:r>
    </w:p>
    <w:p w:rsidR="00000000" w:rsidDel="00000000" w:rsidP="00000000" w:rsidRDefault="00000000" w:rsidRPr="00000000" w14:paraId="00000025">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Resilience </w:t>
      </w:r>
    </w:p>
    <w:p w:rsidR="00000000" w:rsidDel="00000000" w:rsidP="00000000" w:rsidRDefault="00000000" w:rsidRPr="00000000" w14:paraId="00000026">
      <w:pPr>
        <w:spacing w:line="360" w:lineRule="auto"/>
        <w:jc w:val="both"/>
        <w:rPr>
          <w:rFonts w:ascii="Times New Roman" w:cs="Times New Roman" w:eastAsia="Times New Roman" w:hAnsi="Times New Roman"/>
          <w:b w:val="1"/>
          <w:i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Knowledge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mentioned by </w:t>
      </w:r>
      <w:r w:rsidDel="00000000" w:rsidR="00000000" w:rsidRPr="00000000">
        <w:rPr>
          <w:rFonts w:ascii="Times New Roman" w:cs="Times New Roman" w:eastAsia="Times New Roman" w:hAnsi="Times New Roman"/>
          <w:color w:val="222222"/>
          <w:sz w:val="24"/>
          <w:szCs w:val="24"/>
          <w:highlight w:val="white"/>
          <w:rtl w:val="0"/>
        </w:rPr>
        <w:t xml:space="preserve">Giao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 p. 1857), </w:t>
      </w:r>
      <w:r w:rsidDel="00000000" w:rsidR="00000000" w:rsidRPr="00000000">
        <w:rPr>
          <w:rFonts w:ascii="Times New Roman" w:cs="Times New Roman" w:eastAsia="Times New Roman" w:hAnsi="Times New Roman"/>
          <w:sz w:val="24"/>
          <w:szCs w:val="24"/>
          <w:rtl w:val="0"/>
        </w:rPr>
        <w:t xml:space="preserve">the changing dynamics of business operations call for transition in the manner of how internal departments function. Due to the inclusion of technology within the functioning module of organizations including the banking industry several processes have been altered. Moreover, Barclays was quick to recognize the benefits encompassed in service digitization and has hence focussed on hiring candidates that entail the required knowledge of technology usage. The HR generalists in Barclays bank are required to be analytical and data-driven. The major competency of the HR manager is to understand the essential metrics of their duty such as engagement, recruitment, and performance as well as knowledge of the use of excel sheets is also significant. It is necessary for HR to focus on enhancing knowledge for managing a positive working environment. </w:t>
      </w:r>
    </w:p>
    <w:p w:rsidR="00000000" w:rsidDel="00000000" w:rsidP="00000000" w:rsidRDefault="00000000" w:rsidRPr="00000000" w14:paraId="0000002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i w:val="1"/>
          <w:sz w:val="24"/>
          <w:szCs w:val="24"/>
          <w:rtl w:val="0"/>
        </w:rPr>
        <w:t xml:space="preserve">Behaviour </w:t>
      </w: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stated by </w:t>
      </w:r>
      <w:r w:rsidDel="00000000" w:rsidR="00000000" w:rsidRPr="00000000">
        <w:rPr>
          <w:rFonts w:ascii="Times New Roman" w:cs="Times New Roman" w:eastAsia="Times New Roman" w:hAnsi="Times New Roman"/>
          <w:color w:val="222222"/>
          <w:sz w:val="24"/>
          <w:szCs w:val="24"/>
          <w:highlight w:val="white"/>
          <w:rtl w:val="0"/>
        </w:rPr>
        <w:t xml:space="preserve">Augar, (2018), </w:t>
      </w:r>
      <w:r w:rsidDel="00000000" w:rsidR="00000000" w:rsidRPr="00000000">
        <w:rPr>
          <w:rFonts w:ascii="Times New Roman" w:cs="Times New Roman" w:eastAsia="Times New Roman" w:hAnsi="Times New Roman"/>
          <w:sz w:val="24"/>
          <w:szCs w:val="24"/>
          <w:rtl w:val="0"/>
        </w:rPr>
        <w:t xml:space="preserve">character traits define the trustworthiness and transparency exhibited by an individual. The role of HR in Barclays bank endorses the behavioural attributes of credibility, courage, future-oriented, solutions-driven, enquiring, and critical thinking. Moreover, the HR professionals within the company are entrusted with the responsibility of building effective relationships with the employees which requires them to exhibit collaboration, caring, and compassion in their behaviour. Lastly, the individuals are supposed to be transparent and unbiased in their actions while dealing with employees.</w:t>
      </w:r>
    </w:p>
    <w:p w:rsidR="00000000" w:rsidDel="00000000" w:rsidP="00000000" w:rsidRDefault="00000000" w:rsidRPr="00000000" w14:paraId="0000002B">
      <w:pPr>
        <w:pStyle w:val="Heading1"/>
        <w:rPr/>
      </w:pPr>
      <w:bookmarkStart w:colFirst="0" w:colLast="0" w:name="_3rdcrjn" w:id="6"/>
      <w:bookmarkEnd w:id="6"/>
      <w:r w:rsidDel="00000000" w:rsidR="00000000" w:rsidRPr="00000000">
        <w:rPr>
          <w:rtl w:val="0"/>
        </w:rPr>
        <w:t xml:space="preserve">Constructive SWOT and skills audit to identify my training needs </w:t>
      </w:r>
    </w:p>
    <w:p w:rsidR="00000000" w:rsidDel="00000000" w:rsidP="00000000" w:rsidRDefault="00000000" w:rsidRPr="00000000" w14:paraId="0000002C">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SWOT analysis </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00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35"/>
        <w:gridCol w:w="6765"/>
        <w:tblGridChange w:id="0">
          <w:tblGrid>
            <w:gridCol w:w="2235"/>
            <w:gridCol w:w="676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E">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Strengths </w:t>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30">
            <w:pPr>
              <w:widowControl w:val="0"/>
              <w:numPr>
                <w:ilvl w:val="0"/>
                <w:numId w:val="1"/>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proficient in analytical and critical thinking skills.</w:t>
            </w:r>
          </w:p>
          <w:p w:rsidR="00000000" w:rsidDel="00000000" w:rsidP="00000000" w:rsidRDefault="00000000" w:rsidRPr="00000000" w14:paraId="00000031">
            <w:pPr>
              <w:widowControl w:val="0"/>
              <w:numPr>
                <w:ilvl w:val="0"/>
                <w:numId w:val="1"/>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also well versed with the contemporary trends in the banking industry and therefore commercial awareness is my strong arena.</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Weakness </w:t>
            </w:r>
          </w:p>
        </w:tc>
        <w:tc>
          <w:tcPr>
            <w:shd w:fill="auto" w:val="clear"/>
            <w:tcMar>
              <w:top w:w="100.0" w:type="dxa"/>
              <w:left w:w="100.0" w:type="dxa"/>
              <w:bottom w:w="100.0" w:type="dxa"/>
              <w:right w:w="100.0" w:type="dxa"/>
            </w:tcMar>
          </w:tcPr>
          <w:p w:rsidR="00000000" w:rsidDel="00000000" w:rsidP="00000000" w:rsidRDefault="00000000" w:rsidRPr="00000000" w14:paraId="00000033">
            <w:pPr>
              <w:widowControl w:val="0"/>
              <w:numPr>
                <w:ilvl w:val="0"/>
                <w:numId w:val="4"/>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technical skills can prove as a disadvantage for me, as the current HR roles within banking companies are extensive data-driven </w:t>
            </w:r>
          </w:p>
          <w:p w:rsidR="00000000" w:rsidDel="00000000" w:rsidP="00000000" w:rsidRDefault="00000000" w:rsidRPr="00000000" w14:paraId="00000034">
            <w:pPr>
              <w:widowControl w:val="0"/>
              <w:numPr>
                <w:ilvl w:val="0"/>
                <w:numId w:val="4"/>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knowledge of the metrics of performance can also be considered my weakness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Opportunities </w:t>
            </w:r>
          </w:p>
        </w:tc>
        <w:tc>
          <w:tcPr>
            <w:shd w:fill="auto" w:val="clear"/>
            <w:tcMar>
              <w:top w:w="100.0" w:type="dxa"/>
              <w:left w:w="100.0" w:type="dxa"/>
              <w:bottom w:w="100.0" w:type="dxa"/>
              <w:right w:w="100.0" w:type="dxa"/>
            </w:tcMar>
          </w:tcPr>
          <w:p w:rsidR="00000000" w:rsidDel="00000000" w:rsidP="00000000" w:rsidRDefault="00000000" w:rsidRPr="00000000" w14:paraId="00000036">
            <w:pPr>
              <w:widowControl w:val="0"/>
              <w:numPr>
                <w:ilvl w:val="0"/>
                <w:numId w:val="5"/>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Improvements can be made in front of behavioural attributes </w:t>
            </w:r>
          </w:p>
          <w:p w:rsidR="00000000" w:rsidDel="00000000" w:rsidP="00000000" w:rsidRDefault="00000000" w:rsidRPr="00000000" w14:paraId="00000037">
            <w:pPr>
              <w:widowControl w:val="0"/>
              <w:numPr>
                <w:ilvl w:val="0"/>
                <w:numId w:val="5"/>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been focussing on the development of behavioural metrics such as credibility, future orientation, and collaboration</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Threats </w:t>
            </w:r>
          </w:p>
        </w:tc>
        <w:tc>
          <w:tcPr>
            <w:shd w:fill="auto" w:val="clear"/>
            <w:tcMar>
              <w:top w:w="100.0" w:type="dxa"/>
              <w:left w:w="100.0" w:type="dxa"/>
              <w:bottom w:w="100.0" w:type="dxa"/>
              <w:right w:w="100.0" w:type="dxa"/>
            </w:tcMar>
          </w:tcPr>
          <w:p w:rsidR="00000000" w:rsidDel="00000000" w:rsidP="00000000" w:rsidRDefault="00000000" w:rsidRPr="00000000" w14:paraId="00000039">
            <w:pPr>
              <w:widowControl w:val="0"/>
              <w:numPr>
                <w:ilvl w:val="0"/>
                <w:numId w:val="3"/>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fast-changing nature of organizational functioning can be considered a threat as it could require continuously staying engaged in the learning process </w:t>
            </w:r>
          </w:p>
        </w:tc>
      </w:tr>
    </w:tbl>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Skills audit and training need identification </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above SWOT analysis highlights the key skills that I consider my strengths, besides it also entails the arenas which require development and training. I need to train myself with the use of HR system software used in Barclays Bank and also learn about the fundamentals of data analytics using AI. Since the operations of HR are currently data-driven it is essential for me to be acquainted with the use of these systems. Containing in the same vein additional training is also required for the development of key behavioural attributes of HR professionals and familiarity with the performance approach of the company.</w:t>
      </w:r>
    </w:p>
    <w:p w:rsidR="00000000" w:rsidDel="00000000" w:rsidP="00000000" w:rsidRDefault="00000000" w:rsidRPr="00000000" w14:paraId="0000003D">
      <w:pPr>
        <w:pStyle w:val="Heading1"/>
        <w:rPr/>
      </w:pPr>
      <w:bookmarkStart w:colFirst="0" w:colLast="0" w:name="_26in1rg" w:id="7"/>
      <w:bookmarkEnd w:id="7"/>
      <w:r w:rsidDel="00000000" w:rsidR="00000000" w:rsidRPr="00000000">
        <w:rPr>
          <w:rtl w:val="0"/>
        </w:rPr>
        <w:t xml:space="preserve">Identification and critical assessment of the benefits of training and development for HR officers of the chosen company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Training and development is the most significant aspect of HRM within Barclays bank. It is required that the newly recruited employees are acquainted with the work culture of the organization and that their familiarity with the internal systems of the company is met (</w:t>
      </w:r>
      <w:r w:rsidDel="00000000" w:rsidR="00000000" w:rsidRPr="00000000">
        <w:rPr>
          <w:rFonts w:ascii="Times New Roman" w:cs="Times New Roman" w:eastAsia="Times New Roman" w:hAnsi="Times New Roman"/>
          <w:sz w:val="24"/>
          <w:szCs w:val="24"/>
          <w:highlight w:val="white"/>
          <w:rtl w:val="0"/>
        </w:rPr>
        <w:t xml:space="preserve">Corporate Finance Institute. 2022</w:t>
      </w:r>
      <w:r w:rsidDel="00000000" w:rsidR="00000000" w:rsidRPr="00000000">
        <w:rPr>
          <w:rFonts w:ascii="Times New Roman" w:cs="Times New Roman" w:eastAsia="Times New Roman" w:hAnsi="Times New Roman"/>
          <w:sz w:val="24"/>
          <w:szCs w:val="24"/>
          <w:rtl w:val="0"/>
        </w:rPr>
        <w:t xml:space="preserve">). Besides, the earlier employees of the company are also to be trained to keep them upgraded with the use of new systems and procedures as well as to assist them in achieving career growth through skill development. The activities regarding training and development of employees are carried out by the HR department of Barclays Bank. The inoculation of this process within the functioning of the entity enables the management to retain employees for a longer period by providing them with growth opportunities.</w:t>
      </w:r>
    </w:p>
    <w:p w:rsidR="00000000" w:rsidDel="00000000" w:rsidP="00000000" w:rsidRDefault="00000000" w:rsidRPr="00000000" w14:paraId="0000003F">
      <w:pPr>
        <w:pStyle w:val="Heading1"/>
        <w:rPr/>
      </w:pPr>
      <w:bookmarkStart w:colFirst="0" w:colLast="0" w:name="_lnxbz9" w:id="8"/>
      <w:bookmarkEnd w:id="8"/>
      <w:r w:rsidDel="00000000" w:rsidR="00000000" w:rsidRPr="00000000">
        <w:rPr>
          <w:rtl w:val="0"/>
        </w:rPr>
        <w:t xml:space="preserve">Conclusion </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HR department is one of the most vital parts of an organization. Its functioning requires a multi-dimensional approach catering to the needs of the external environment through assessment of labour data and maintenance of internal coherence through collaboration with other departments. The above study summarises the key skills and attributes that are required by an HR professional in an HR bank and entails the details regarding the skills which are to be developed by me.</w:t>
      </w:r>
    </w:p>
    <w:p w:rsidR="00000000" w:rsidDel="00000000" w:rsidP="00000000" w:rsidRDefault="00000000" w:rsidRPr="00000000" w14:paraId="00000041">
      <w:pPr>
        <w:spacing w:line="360" w:lineRule="auto"/>
        <w:rPr>
          <w:rFonts w:ascii="Times New Roman" w:cs="Times New Roman" w:eastAsia="Times New Roman" w:hAnsi="Times New Roman"/>
          <w:b w:val="1"/>
          <w:sz w:val="24"/>
          <w:szCs w:val="24"/>
        </w:rPr>
      </w:pPr>
      <w:bookmarkStart w:colFirst="0" w:colLast="0" w:name="_35nkun2" w:id="9"/>
      <w:bookmarkEnd w:id="9"/>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pPr>
      <w:bookmarkStart w:colFirst="0" w:colLast="0" w:name="_2s8eyo1" w:id="10"/>
      <w:bookmarkEnd w:id="10"/>
      <w:r w:rsidDel="00000000" w:rsidR="00000000" w:rsidRPr="00000000">
        <w:rPr>
          <w:rtl w:val="0"/>
        </w:rPr>
        <w:t xml:space="preserve">References </w:t>
      </w:r>
    </w:p>
    <w:p w:rsidR="00000000" w:rsidDel="00000000" w:rsidP="00000000" w:rsidRDefault="00000000" w:rsidRPr="00000000" w14:paraId="0000004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Augar, P., 2018. </w:t>
      </w:r>
      <w:r w:rsidDel="00000000" w:rsidR="00000000" w:rsidRPr="00000000">
        <w:rPr>
          <w:rFonts w:ascii="Times New Roman" w:cs="Times New Roman" w:eastAsia="Times New Roman" w:hAnsi="Times New Roman"/>
          <w:i w:val="1"/>
          <w:color w:val="222222"/>
          <w:sz w:val="24"/>
          <w:szCs w:val="24"/>
          <w:highlight w:val="white"/>
          <w:rtl w:val="0"/>
        </w:rPr>
        <w:t xml:space="preserve">The bank that lived a little: Barclays in the age of the very free market</w:t>
      </w:r>
      <w:r w:rsidDel="00000000" w:rsidR="00000000" w:rsidRPr="00000000">
        <w:rPr>
          <w:rFonts w:ascii="Times New Roman" w:cs="Times New Roman" w:eastAsia="Times New Roman" w:hAnsi="Times New Roman"/>
          <w:color w:val="222222"/>
          <w:sz w:val="24"/>
          <w:szCs w:val="24"/>
          <w:highlight w:val="white"/>
          <w:rtl w:val="0"/>
        </w:rPr>
        <w:t xml:space="preserve">. Penguin UK.</w:t>
      </w:r>
      <w:r w:rsidDel="00000000" w:rsidR="00000000" w:rsidRPr="00000000">
        <w:rPr>
          <w:rFonts w:ascii="Times New Roman" w:cs="Times New Roman" w:eastAsia="Times New Roman" w:hAnsi="Times New Roman"/>
          <w:sz w:val="24"/>
          <w:szCs w:val="24"/>
          <w:rtl w:val="0"/>
        </w:rPr>
        <w:t xml:space="preserve"> </w:t>
      </w:r>
      <w:hyperlink r:id="rId6">
        <w:r w:rsidDel="00000000" w:rsidR="00000000" w:rsidRPr="00000000">
          <w:rPr>
            <w:rFonts w:ascii="Times New Roman" w:cs="Times New Roman" w:eastAsia="Times New Roman" w:hAnsi="Times New Roman"/>
            <w:color w:val="0000ff"/>
            <w:sz w:val="24"/>
            <w:szCs w:val="24"/>
            <w:highlight w:val="white"/>
            <w:u w:val="single"/>
            <w:rtl w:val="0"/>
          </w:rPr>
          <w:t xml:space="preserve">https://books.google.com/books?hl=en&amp;lr=&amp;id=v15PDwAAQBAJ&amp;oi=fnd&amp;pg=PP8&amp;dq=Barclays+bank+UK+HR++&amp;ots=kmgMKFXgWP&amp;sig=gFtFNV6TetydpJiuT6zw8cbgFw4</w:t>
        </w:r>
      </w:hyperlink>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Barclays.co.uk. 2022. </w:t>
      </w:r>
      <w:r w:rsidDel="00000000" w:rsidR="00000000" w:rsidRPr="00000000">
        <w:rPr>
          <w:rFonts w:ascii="Times New Roman" w:cs="Times New Roman" w:eastAsia="Times New Roman" w:hAnsi="Times New Roman"/>
          <w:i w:val="1"/>
          <w:color w:val="000000"/>
          <w:sz w:val="24"/>
          <w:szCs w:val="24"/>
          <w:highlight w:val="white"/>
          <w:rtl w:val="0"/>
        </w:rPr>
        <w:t xml:space="preserve">Personal banking | Barclays</w:t>
      </w:r>
      <w:r w:rsidDel="00000000" w:rsidR="00000000" w:rsidRPr="00000000">
        <w:rPr>
          <w:rFonts w:ascii="Times New Roman" w:cs="Times New Roman" w:eastAsia="Times New Roman" w:hAnsi="Times New Roman"/>
          <w:color w:val="000000"/>
          <w:sz w:val="24"/>
          <w:szCs w:val="24"/>
          <w:highlight w:val="white"/>
          <w:rtl w:val="0"/>
        </w:rPr>
        <w:t xml:space="preserve">. [online] Available at: &lt;https://www.barclays.co.uk/&gt; [Accessed 6 August 2022].</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Corporate Finance Institute. 2022. </w:t>
      </w:r>
      <w:r w:rsidDel="00000000" w:rsidR="00000000" w:rsidRPr="00000000">
        <w:rPr>
          <w:rFonts w:ascii="Times New Roman" w:cs="Times New Roman" w:eastAsia="Times New Roman" w:hAnsi="Times New Roman"/>
          <w:i w:val="1"/>
          <w:color w:val="000000"/>
          <w:sz w:val="24"/>
          <w:szCs w:val="24"/>
          <w:highlight w:val="white"/>
          <w:rtl w:val="0"/>
        </w:rPr>
        <w:t xml:space="preserve">Human Resource Management</w:t>
      </w:r>
      <w:r w:rsidDel="00000000" w:rsidR="00000000" w:rsidRPr="00000000">
        <w:rPr>
          <w:rFonts w:ascii="Times New Roman" w:cs="Times New Roman" w:eastAsia="Times New Roman" w:hAnsi="Times New Roman"/>
          <w:color w:val="000000"/>
          <w:sz w:val="24"/>
          <w:szCs w:val="24"/>
          <w:highlight w:val="white"/>
          <w:rtl w:val="0"/>
        </w:rPr>
        <w:t xml:space="preserve">. [online] Available at: &lt;https://corporatefinanceinstitute.com/resources/knowledge/other/human-resource-management/&gt; [Accessed 6 August 2022].</w:t>
      </w: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Giao, H.N.K., Vuong, B.N., Huan, D.D., Tushar, H. and Quan, T.N., 2020. The effect of emotional intelligence on turnover intention and the moderating role of perceived organizational support: Evidence from the banking industry of Vietnam.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(5), p.1857.</w:t>
      </w:r>
      <w:r w:rsidDel="00000000" w:rsidR="00000000" w:rsidRPr="00000000">
        <w:rPr>
          <w:rFonts w:ascii="Times New Roman" w:cs="Times New Roman" w:eastAsia="Times New Roman" w:hAnsi="Times New Roman"/>
          <w:sz w:val="24"/>
          <w:szCs w:val="24"/>
          <w:rtl w:val="0"/>
        </w:rPr>
        <w:t xml:space="preserve"> </w:t>
      </w:r>
      <w:hyperlink r:id="rId7">
        <w:r w:rsidDel="00000000" w:rsidR="00000000" w:rsidRPr="00000000">
          <w:rPr>
            <w:rFonts w:ascii="Times New Roman" w:cs="Times New Roman" w:eastAsia="Times New Roman" w:hAnsi="Times New Roman"/>
            <w:color w:val="0000ff"/>
            <w:sz w:val="24"/>
            <w:szCs w:val="24"/>
            <w:highlight w:val="white"/>
            <w:u w:val="single"/>
            <w:rtl w:val="0"/>
          </w:rPr>
          <w:t xml:space="preserve">https://www.mdpi.com/653802</w:t>
        </w:r>
      </w:hyperlink>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Kurdi, B. and Alshurideh, M., 2020. Employee retention and organizational performance: Evidence from banking industry. </w:t>
      </w:r>
      <w:r w:rsidDel="00000000" w:rsidR="00000000" w:rsidRPr="00000000">
        <w:rPr>
          <w:rFonts w:ascii="Times New Roman" w:cs="Times New Roman" w:eastAsia="Times New Roman" w:hAnsi="Times New Roman"/>
          <w:i w:val="1"/>
          <w:color w:val="222222"/>
          <w:sz w:val="24"/>
          <w:szCs w:val="24"/>
          <w:highlight w:val="white"/>
          <w:rtl w:val="0"/>
        </w:rPr>
        <w:t xml:space="preserve">Management Science Letters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(16), pp.3981-3990.</w:t>
      </w:r>
      <w:r w:rsidDel="00000000" w:rsidR="00000000" w:rsidRPr="00000000">
        <w:rPr>
          <w:rFonts w:ascii="Times New Roman" w:cs="Times New Roman" w:eastAsia="Times New Roman" w:hAnsi="Times New Roman"/>
          <w:sz w:val="24"/>
          <w:szCs w:val="24"/>
          <w:rtl w:val="0"/>
        </w:rPr>
        <w:t xml:space="preserve"> </w:t>
      </w:r>
      <w:hyperlink r:id="rId8">
        <w:r w:rsidDel="00000000" w:rsidR="00000000" w:rsidRPr="00000000">
          <w:rPr>
            <w:rFonts w:ascii="Times New Roman" w:cs="Times New Roman" w:eastAsia="Times New Roman" w:hAnsi="Times New Roman"/>
            <w:color w:val="0000ff"/>
            <w:sz w:val="24"/>
            <w:szCs w:val="24"/>
            <w:highlight w:val="white"/>
            <w:u w:val="single"/>
            <w:rtl w:val="0"/>
          </w:rPr>
          <w:t xml:space="preserve">http://growingscience.com/beta/msl/4116-employee-retention-and-organizational-performance-evidence-from-banking-industry.html</w:t>
        </w:r>
      </w:hyperlink>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Rubel, M.R.B., Rimi, N.N., Yusliza, M.Y. and Kee, D.M.H., 2018. High commitment human resource management practices and employee service behaviour: Trust in management as mediator. </w:t>
      </w:r>
      <w:r w:rsidDel="00000000" w:rsidR="00000000" w:rsidRPr="00000000">
        <w:rPr>
          <w:rFonts w:ascii="Times New Roman" w:cs="Times New Roman" w:eastAsia="Times New Roman" w:hAnsi="Times New Roman"/>
          <w:i w:val="1"/>
          <w:color w:val="222222"/>
          <w:sz w:val="24"/>
          <w:szCs w:val="24"/>
          <w:highlight w:val="white"/>
          <w:rtl w:val="0"/>
        </w:rPr>
        <w:t xml:space="preserve">IIMB Management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30</w:t>
      </w:r>
      <w:r w:rsidDel="00000000" w:rsidR="00000000" w:rsidRPr="00000000">
        <w:rPr>
          <w:rFonts w:ascii="Times New Roman" w:cs="Times New Roman" w:eastAsia="Times New Roman" w:hAnsi="Times New Roman"/>
          <w:color w:val="222222"/>
          <w:sz w:val="24"/>
          <w:szCs w:val="24"/>
          <w:highlight w:val="white"/>
          <w:rtl w:val="0"/>
        </w:rPr>
        <w:t xml:space="preserve">(4), pp.316-329.</w:t>
      </w:r>
      <w:r w:rsidDel="00000000" w:rsidR="00000000" w:rsidRPr="00000000">
        <w:rPr>
          <w:rFonts w:ascii="Times New Roman" w:cs="Times New Roman" w:eastAsia="Times New Roman" w:hAnsi="Times New Roman"/>
          <w:sz w:val="24"/>
          <w:szCs w:val="24"/>
          <w:rtl w:val="0"/>
        </w:rPr>
        <w:t xml:space="preserve"> </w:t>
      </w:r>
      <w:hyperlink r:id="rId9">
        <w:r w:rsidDel="00000000" w:rsidR="00000000" w:rsidRPr="00000000">
          <w:rPr>
            <w:rFonts w:ascii="Times New Roman" w:cs="Times New Roman" w:eastAsia="Times New Roman" w:hAnsi="Times New Roman"/>
            <w:color w:val="0000ff"/>
            <w:sz w:val="24"/>
            <w:szCs w:val="24"/>
            <w:highlight w:val="white"/>
            <w:u w:val="single"/>
            <w:rtl w:val="0"/>
          </w:rPr>
          <w:t xml:space="preserve">https://www.sciencedirect.com/science/article/pii/S0970389618302453</w:t>
        </w:r>
      </w:hyperlink>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b w:val="1"/>
          <w:sz w:val="24"/>
          <w:szCs w:val="24"/>
        </w:rPr>
      </w:pPr>
      <w:r w:rsidDel="00000000" w:rsidR="00000000" w:rsidRPr="00000000">
        <w:rPr>
          <w:rtl w:val="0"/>
        </w:rPr>
      </w:r>
    </w:p>
    <w:sectPr>
      <w:headerReference r:id="rId10" w:type="default"/>
      <w:headerReference r:id="rId11" w:type="first"/>
      <w:headerReference r:id="rId12" w:type="even"/>
      <w:footerReference r:id="rId13" w:type="default"/>
      <w:footerReference r:id="rId14" w:type="first"/>
      <w:footerReference r:id="rId15" w:type="even"/>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36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3.xml"/><Relationship Id="rId10" Type="http://schemas.openxmlformats.org/officeDocument/2006/relationships/header" Target="header1.xml"/><Relationship Id="rId13" Type="http://schemas.openxmlformats.org/officeDocument/2006/relationships/footer" Target="footer3.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science/article/pii/S0970389618302453" TargetMode="External"/><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s://books.google.com/books?hl=en&amp;lr=&amp;id=v15PDwAAQBAJ&amp;oi=fnd&amp;pg=PP8&amp;dq=Barclays+bank+UK+HR++&amp;ots=kmgMKFXgWP&amp;sig=gFtFNV6TetydpJiuT6zw8cbgFw4" TargetMode="External"/><Relationship Id="rId7" Type="http://schemas.openxmlformats.org/officeDocument/2006/relationships/hyperlink" Target="https://www.mdpi.com/653802" TargetMode="External"/><Relationship Id="rId8" Type="http://schemas.openxmlformats.org/officeDocument/2006/relationships/hyperlink" Target="http://growingscience.com/beta/msl/4116-employee-retention-and-organizational-performance-evidence-from-banking-indust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