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8D3DE" w14:textId="77777777" w:rsidR="00344A55" w:rsidRDefault="00344A55" w:rsidP="00344A55">
      <w:pPr>
        <w:spacing w:after="220"/>
        <w:ind w:right="1438"/>
        <w:jc w:val="right"/>
      </w:pPr>
      <w:r>
        <w:rPr>
          <w:noProof/>
        </w:rPr>
        <w:drawing>
          <wp:inline distT="0" distB="0" distL="0" distR="0" wp14:anchorId="54881795" wp14:editId="03FDA020">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5654CA5B" w14:textId="77777777" w:rsidR="00344A55" w:rsidRDefault="00344A55" w:rsidP="00344A55">
      <w:pPr>
        <w:spacing w:after="273"/>
        <w:ind w:right="5"/>
        <w:jc w:val="center"/>
      </w:pPr>
      <w:r>
        <w:rPr>
          <w:rFonts w:ascii="Times New Roman" w:eastAsia="Times New Roman" w:hAnsi="Times New Roman" w:cs="Times New Roman"/>
          <w:b/>
        </w:rPr>
        <w:t xml:space="preserve"> </w:t>
      </w:r>
    </w:p>
    <w:p w14:paraId="0DE3F5AE" w14:textId="77777777" w:rsidR="00344A55" w:rsidRDefault="00344A55" w:rsidP="00344A55">
      <w:pPr>
        <w:spacing w:after="274"/>
      </w:pPr>
      <w:r>
        <w:rPr>
          <w:rFonts w:ascii="Times New Roman" w:eastAsia="Times New Roman" w:hAnsi="Times New Roman" w:cs="Times New Roman"/>
          <w:b/>
        </w:rPr>
        <w:t xml:space="preserve"> </w:t>
      </w:r>
    </w:p>
    <w:p w14:paraId="7D54C7E8" w14:textId="77777777" w:rsidR="00344A55" w:rsidRPr="00D51540" w:rsidRDefault="00344A55" w:rsidP="00344A55">
      <w:pPr>
        <w:spacing w:after="276"/>
        <w:jc w:val="center"/>
        <w:rPr>
          <w:sz w:val="24"/>
          <w:szCs w:val="32"/>
        </w:rPr>
      </w:pPr>
    </w:p>
    <w:p w14:paraId="38861C39" w14:textId="77777777" w:rsidR="00344A55" w:rsidRPr="00D51540" w:rsidRDefault="00344A55" w:rsidP="00344A55">
      <w:pPr>
        <w:spacing w:after="274"/>
        <w:ind w:left="2716" w:firstLine="93"/>
        <w:rPr>
          <w:sz w:val="28"/>
        </w:rPr>
      </w:pPr>
      <w:r w:rsidRPr="00D51540">
        <w:rPr>
          <w:rFonts w:ascii="Times New Roman" w:eastAsia="Times New Roman" w:hAnsi="Times New Roman" w:cs="Times New Roman"/>
          <w:b/>
          <w:sz w:val="28"/>
        </w:rPr>
        <w:t>Programme: Master of Business Administration</w:t>
      </w:r>
    </w:p>
    <w:p w14:paraId="0BF583D0" w14:textId="466020B1" w:rsidR="00344A55" w:rsidRPr="00D51540" w:rsidRDefault="00344A55" w:rsidP="00344A55">
      <w:pPr>
        <w:spacing w:after="274"/>
        <w:ind w:left="2809"/>
        <w:rPr>
          <w:sz w:val="28"/>
        </w:rPr>
      </w:pPr>
      <w:r w:rsidRPr="00D51540">
        <w:rPr>
          <w:rFonts w:ascii="Times New Roman" w:eastAsia="Times New Roman" w:hAnsi="Times New Roman" w:cs="Times New Roman"/>
          <w:b/>
          <w:sz w:val="28"/>
        </w:rPr>
        <w:t xml:space="preserve">Module: </w:t>
      </w:r>
      <w:r>
        <w:rPr>
          <w:rFonts w:ascii="Times New Roman" w:eastAsia="Times New Roman" w:hAnsi="Times New Roman" w:cs="Times New Roman"/>
          <w:b/>
          <w:sz w:val="28"/>
        </w:rPr>
        <w:t>Marketing</w:t>
      </w:r>
      <w:r w:rsidRPr="00D51540">
        <w:rPr>
          <w:rFonts w:ascii="Times New Roman" w:eastAsia="Times New Roman" w:hAnsi="Times New Roman" w:cs="Times New Roman"/>
          <w:b/>
          <w:sz w:val="28"/>
        </w:rPr>
        <w:t xml:space="preserve"> Management</w:t>
      </w:r>
    </w:p>
    <w:p w14:paraId="64CE7284" w14:textId="6B0C8868" w:rsidR="00344A55" w:rsidRPr="00D51540" w:rsidRDefault="00344A55" w:rsidP="00344A55">
      <w:pPr>
        <w:spacing w:after="274"/>
        <w:ind w:left="2099" w:right="66" w:firstLine="710"/>
        <w:rPr>
          <w:sz w:val="28"/>
        </w:rPr>
      </w:pPr>
      <w:r w:rsidRPr="00D51540">
        <w:rPr>
          <w:rFonts w:ascii="Times New Roman" w:eastAsia="Times New Roman" w:hAnsi="Times New Roman" w:cs="Times New Roman"/>
          <w:b/>
          <w:sz w:val="28"/>
        </w:rPr>
        <w:t xml:space="preserve">Module code: </w:t>
      </w:r>
      <w:r w:rsidR="000F1EFB" w:rsidRPr="000F1EFB">
        <w:rPr>
          <w:rFonts w:ascii="Arial" w:hAnsi="Arial" w:cs="Arial"/>
          <w:b/>
          <w:bCs/>
          <w:sz w:val="24"/>
          <w:szCs w:val="24"/>
        </w:rPr>
        <w:t>LCMB7024</w:t>
      </w:r>
    </w:p>
    <w:p w14:paraId="5F0C1562" w14:textId="190E3CA3" w:rsidR="00344A55" w:rsidRPr="000F1EFB" w:rsidRDefault="00344A55" w:rsidP="000F1EFB">
      <w:pPr>
        <w:spacing w:after="274"/>
        <w:ind w:left="2099" w:right="65" w:firstLine="710"/>
        <w:rPr>
          <w:rFonts w:ascii="Times New Roman" w:eastAsia="Times New Roman" w:hAnsi="Times New Roman" w:cs="Times New Roman"/>
          <w:b/>
          <w:sz w:val="28"/>
          <w:lang w:val="en-GB"/>
        </w:rPr>
      </w:pPr>
      <w:r w:rsidRPr="00D51540">
        <w:rPr>
          <w:rFonts w:ascii="Times New Roman" w:eastAsia="Times New Roman" w:hAnsi="Times New Roman" w:cs="Times New Roman"/>
          <w:b/>
          <w:sz w:val="28"/>
        </w:rPr>
        <w:t>Title</w:t>
      </w:r>
      <w:r>
        <w:rPr>
          <w:rFonts w:ascii="Times New Roman" w:eastAsia="Times New Roman" w:hAnsi="Times New Roman" w:cs="Times New Roman"/>
          <w:b/>
          <w:sz w:val="28"/>
        </w:rPr>
        <w:t xml:space="preserve">: </w:t>
      </w:r>
      <w:r w:rsidR="000F1EFB" w:rsidRPr="000F1EFB">
        <w:rPr>
          <w:rFonts w:ascii="Times New Roman" w:eastAsia="Times New Roman" w:hAnsi="Times New Roman" w:cs="Times New Roman"/>
          <w:b/>
          <w:bCs/>
          <w:sz w:val="28"/>
          <w:lang w:val="en-GB"/>
        </w:rPr>
        <w:t>Marketing Environment Analysis</w:t>
      </w:r>
    </w:p>
    <w:p w14:paraId="6D9D2BDD" w14:textId="004E9CB3" w:rsidR="00344A55" w:rsidRPr="00D51540" w:rsidRDefault="00344A55" w:rsidP="00344A55">
      <w:pPr>
        <w:spacing w:after="274"/>
        <w:ind w:left="2089" w:right="62" w:firstLine="720"/>
        <w:rPr>
          <w:sz w:val="28"/>
        </w:rPr>
      </w:pPr>
      <w:r w:rsidRPr="00D51540">
        <w:rPr>
          <w:rFonts w:ascii="Times New Roman" w:eastAsia="Times New Roman" w:hAnsi="Times New Roman" w:cs="Times New Roman"/>
          <w:b/>
          <w:sz w:val="28"/>
        </w:rPr>
        <w:t>Word count: 2</w:t>
      </w:r>
      <w:r w:rsidR="0001294F">
        <w:rPr>
          <w:rFonts w:ascii="Times New Roman" w:eastAsia="Times New Roman" w:hAnsi="Times New Roman" w:cs="Times New Roman"/>
          <w:b/>
          <w:sz w:val="28"/>
        </w:rPr>
        <w:t>768</w:t>
      </w:r>
    </w:p>
    <w:p w14:paraId="41A8A044" w14:textId="4BFA630A" w:rsidR="00344A55" w:rsidRPr="00D51540" w:rsidRDefault="00344A55" w:rsidP="00344A55">
      <w:pPr>
        <w:spacing w:after="165" w:line="352" w:lineRule="auto"/>
        <w:ind w:left="2835" w:right="2836"/>
        <w:rPr>
          <w:rFonts w:ascii="Arial" w:eastAsia="Arial" w:hAnsi="Arial" w:cs="Arial"/>
          <w:b/>
          <w:sz w:val="28"/>
        </w:rPr>
      </w:pPr>
      <w:r w:rsidRPr="00D51540">
        <w:rPr>
          <w:rFonts w:ascii="Arial" w:eastAsia="Arial" w:hAnsi="Arial" w:cs="Arial"/>
          <w:b/>
          <w:sz w:val="28"/>
        </w:rPr>
        <w:t xml:space="preserve">Lecturer : </w:t>
      </w:r>
      <w:r w:rsidR="000F1EFB" w:rsidRPr="000F1EFB">
        <w:rPr>
          <w:rFonts w:ascii="Arial" w:hAnsi="Arial" w:cs="Arial"/>
          <w:b/>
          <w:sz w:val="24"/>
          <w:szCs w:val="24"/>
        </w:rPr>
        <w:t>Dian Mayasari (Birmingham)</w:t>
      </w:r>
    </w:p>
    <w:p w14:paraId="7D192897" w14:textId="77777777" w:rsidR="00344A55" w:rsidRPr="00D51540" w:rsidRDefault="00344A55" w:rsidP="00344A55">
      <w:pPr>
        <w:spacing w:after="165" w:line="352" w:lineRule="auto"/>
        <w:ind w:left="2835" w:right="2836"/>
        <w:rPr>
          <w:sz w:val="28"/>
        </w:rPr>
      </w:pPr>
      <w:r w:rsidRPr="00D51540">
        <w:rPr>
          <w:rFonts w:ascii="Times New Roman" w:eastAsia="Times New Roman" w:hAnsi="Times New Roman" w:cs="Times New Roman"/>
          <w:b/>
          <w:sz w:val="28"/>
        </w:rPr>
        <w:t>Student Name :</w:t>
      </w:r>
      <w:r>
        <w:rPr>
          <w:rFonts w:ascii="Times New Roman" w:eastAsia="Times New Roman" w:hAnsi="Times New Roman" w:cs="Times New Roman"/>
          <w:b/>
          <w:sz w:val="28"/>
        </w:rPr>
        <w:t xml:space="preserve"> Rajash Ghosh</w:t>
      </w:r>
    </w:p>
    <w:p w14:paraId="49372B88" w14:textId="77777777" w:rsidR="00344A55" w:rsidRPr="00D51540" w:rsidRDefault="00344A55" w:rsidP="00344A55">
      <w:pPr>
        <w:spacing w:after="274"/>
        <w:ind w:left="2125" w:right="62" w:firstLine="710"/>
        <w:rPr>
          <w:sz w:val="28"/>
        </w:rPr>
      </w:pPr>
      <w:r w:rsidRPr="00D51540">
        <w:rPr>
          <w:rFonts w:ascii="Times New Roman" w:eastAsia="Times New Roman" w:hAnsi="Times New Roman" w:cs="Times New Roman"/>
          <w:b/>
          <w:sz w:val="28"/>
        </w:rPr>
        <w:t>Student ID:</w:t>
      </w:r>
      <w:r>
        <w:rPr>
          <w:rFonts w:ascii="Times New Roman" w:eastAsia="Times New Roman" w:hAnsi="Times New Roman" w:cs="Times New Roman"/>
          <w:b/>
          <w:sz w:val="28"/>
        </w:rPr>
        <w:t xml:space="preserve"> 2428528</w:t>
      </w:r>
    </w:p>
    <w:p w14:paraId="648DD1DA" w14:textId="40AFBE69" w:rsidR="00344A55" w:rsidRPr="00D51540" w:rsidRDefault="00344A55" w:rsidP="00344A55">
      <w:pPr>
        <w:spacing w:after="274"/>
        <w:ind w:left="2125" w:right="62" w:firstLine="710"/>
        <w:rPr>
          <w:sz w:val="28"/>
        </w:rPr>
      </w:pPr>
      <w:r w:rsidRPr="00D51540">
        <w:rPr>
          <w:rFonts w:ascii="Times New Roman" w:eastAsia="Times New Roman" w:hAnsi="Times New Roman" w:cs="Times New Roman"/>
          <w:b/>
          <w:sz w:val="28"/>
        </w:rPr>
        <w:t>Submission Date-</w:t>
      </w:r>
      <w:r w:rsidR="000F1EFB">
        <w:rPr>
          <w:rFonts w:ascii="Times New Roman" w:eastAsia="Times New Roman" w:hAnsi="Times New Roman" w:cs="Times New Roman"/>
          <w:b/>
          <w:sz w:val="28"/>
        </w:rPr>
        <w:t>24</w:t>
      </w:r>
      <w:r>
        <w:rPr>
          <w:rFonts w:ascii="Times New Roman" w:eastAsia="Times New Roman" w:hAnsi="Times New Roman" w:cs="Times New Roman"/>
          <w:b/>
          <w:sz w:val="28"/>
        </w:rPr>
        <w:t>/10/2025</w:t>
      </w:r>
    </w:p>
    <w:p w14:paraId="2FB8830B" w14:textId="77777777" w:rsidR="00344A55" w:rsidRPr="00D51540" w:rsidRDefault="00344A55" w:rsidP="00344A55">
      <w:pPr>
        <w:rPr>
          <w:b/>
          <w:bCs/>
          <w:sz w:val="28"/>
        </w:rPr>
      </w:pPr>
      <w:r w:rsidRPr="00D51540">
        <w:rPr>
          <w:b/>
          <w:bCs/>
          <w:sz w:val="28"/>
        </w:rPr>
        <w:br w:type="page"/>
      </w:r>
    </w:p>
    <w:p w14:paraId="4EF2B75B" w14:textId="4BF68431" w:rsidR="00344A55" w:rsidRPr="00344A55" w:rsidRDefault="00344A55" w:rsidP="00344A55">
      <w:pPr>
        <w:jc w:val="center"/>
        <w:rPr>
          <w:rFonts w:ascii="Arial" w:hAnsi="Arial" w:cs="Arial"/>
          <w:b/>
          <w:bCs/>
          <w:sz w:val="24"/>
          <w:szCs w:val="24"/>
        </w:rPr>
      </w:pPr>
      <w:r w:rsidRPr="00344A55">
        <w:rPr>
          <w:rFonts w:ascii="Arial" w:hAnsi="Arial" w:cs="Arial"/>
          <w:b/>
          <w:bCs/>
          <w:sz w:val="24"/>
          <w:szCs w:val="24"/>
        </w:rPr>
        <w:lastRenderedPageBreak/>
        <w:t>Table of Contents</w:t>
      </w:r>
    </w:p>
    <w:p w14:paraId="5070FDE4" w14:textId="5BA2CC8F" w:rsidR="00344A55" w:rsidRPr="00344A55" w:rsidRDefault="00344A55" w:rsidP="00344A55">
      <w:pPr>
        <w:rPr>
          <w:rFonts w:ascii="Arial" w:hAnsi="Arial" w:cs="Arial"/>
          <w:b/>
          <w:bCs/>
          <w:sz w:val="24"/>
          <w:szCs w:val="24"/>
        </w:rPr>
      </w:pPr>
      <w:r w:rsidRPr="00344A55">
        <w:rPr>
          <w:rFonts w:ascii="Arial" w:hAnsi="Arial" w:cs="Arial"/>
          <w:b/>
          <w:bCs/>
          <w:sz w:val="24"/>
          <w:szCs w:val="24"/>
        </w:rPr>
        <w:t>1.0 Introduction</w:t>
      </w:r>
      <w:r w:rsidR="00FA33B5">
        <w:rPr>
          <w:rFonts w:ascii="Arial" w:hAnsi="Arial" w:cs="Arial"/>
          <w:b/>
          <w:bCs/>
          <w:sz w:val="24"/>
          <w:szCs w:val="24"/>
        </w:rPr>
        <w:t>……………………………………………………………. 3</w:t>
      </w:r>
    </w:p>
    <w:p w14:paraId="19C8F9E2" w14:textId="157C7670" w:rsidR="00344A55" w:rsidRPr="00344A55" w:rsidRDefault="00344A55" w:rsidP="00344A55">
      <w:pPr>
        <w:rPr>
          <w:rFonts w:ascii="Arial" w:hAnsi="Arial" w:cs="Arial"/>
          <w:b/>
          <w:bCs/>
          <w:sz w:val="24"/>
          <w:szCs w:val="24"/>
        </w:rPr>
      </w:pPr>
      <w:r w:rsidRPr="00344A55">
        <w:rPr>
          <w:rFonts w:ascii="Arial" w:hAnsi="Arial" w:cs="Arial"/>
          <w:b/>
          <w:bCs/>
          <w:sz w:val="24"/>
          <w:szCs w:val="24"/>
        </w:rPr>
        <w:t>2.0 Brief Company and Industry Background</w:t>
      </w:r>
      <w:r w:rsidR="00FA33B5">
        <w:rPr>
          <w:rFonts w:ascii="Arial" w:hAnsi="Arial" w:cs="Arial"/>
          <w:b/>
          <w:bCs/>
          <w:sz w:val="24"/>
          <w:szCs w:val="24"/>
        </w:rPr>
        <w:t>……………………….. 3-4</w:t>
      </w:r>
    </w:p>
    <w:p w14:paraId="524F88FD" w14:textId="15F6AE0E" w:rsidR="00344A55" w:rsidRPr="00344A55" w:rsidRDefault="00344A55" w:rsidP="00344A55">
      <w:pPr>
        <w:rPr>
          <w:rFonts w:ascii="Arial" w:hAnsi="Arial" w:cs="Arial"/>
          <w:b/>
          <w:bCs/>
          <w:sz w:val="24"/>
          <w:szCs w:val="24"/>
        </w:rPr>
      </w:pPr>
      <w:r w:rsidRPr="00344A55">
        <w:rPr>
          <w:rFonts w:ascii="Arial" w:hAnsi="Arial" w:cs="Arial"/>
          <w:b/>
          <w:bCs/>
          <w:sz w:val="24"/>
          <w:szCs w:val="24"/>
        </w:rPr>
        <w:t>3.0 Theoretical Lens and Frameworks</w:t>
      </w:r>
      <w:r w:rsidR="00FA33B5">
        <w:rPr>
          <w:rFonts w:ascii="Arial" w:hAnsi="Arial" w:cs="Arial"/>
          <w:b/>
          <w:bCs/>
          <w:sz w:val="24"/>
          <w:szCs w:val="24"/>
        </w:rPr>
        <w:t>………………………………… 4-5</w:t>
      </w:r>
    </w:p>
    <w:p w14:paraId="79E582B6" w14:textId="560CA6A8" w:rsidR="00344A55" w:rsidRPr="00344A55" w:rsidRDefault="00344A55" w:rsidP="00344A55">
      <w:pPr>
        <w:rPr>
          <w:rFonts w:ascii="Arial" w:hAnsi="Arial" w:cs="Arial"/>
          <w:b/>
          <w:bCs/>
          <w:sz w:val="24"/>
          <w:szCs w:val="24"/>
        </w:rPr>
      </w:pPr>
      <w:r w:rsidRPr="00344A55">
        <w:rPr>
          <w:rFonts w:ascii="Arial" w:hAnsi="Arial" w:cs="Arial"/>
          <w:b/>
          <w:bCs/>
          <w:sz w:val="24"/>
          <w:szCs w:val="24"/>
        </w:rPr>
        <w:t>4.0 Task 1: Critically Analyse Two Macro Marketing Actors</w:t>
      </w:r>
      <w:r w:rsidR="00FA33B5">
        <w:rPr>
          <w:rFonts w:ascii="Arial" w:hAnsi="Arial" w:cs="Arial"/>
          <w:b/>
          <w:bCs/>
          <w:sz w:val="24"/>
          <w:szCs w:val="24"/>
        </w:rPr>
        <w:t>………. 5-8</w:t>
      </w:r>
    </w:p>
    <w:p w14:paraId="678B5BD3" w14:textId="6A5C458B" w:rsidR="00344A55" w:rsidRPr="00344A55" w:rsidRDefault="00344A55" w:rsidP="00344A55">
      <w:pPr>
        <w:rPr>
          <w:rFonts w:ascii="Arial" w:hAnsi="Arial" w:cs="Arial"/>
          <w:b/>
          <w:bCs/>
          <w:sz w:val="24"/>
          <w:szCs w:val="24"/>
        </w:rPr>
      </w:pPr>
      <w:r w:rsidRPr="00344A55">
        <w:rPr>
          <w:rFonts w:ascii="Arial" w:hAnsi="Arial" w:cs="Arial"/>
          <w:b/>
          <w:bCs/>
          <w:sz w:val="24"/>
          <w:szCs w:val="24"/>
        </w:rPr>
        <w:t>5.0 Task 2: Strategic Behavior of Pioneers and Followers</w:t>
      </w:r>
      <w:r w:rsidR="00FA33B5">
        <w:rPr>
          <w:rFonts w:ascii="Arial" w:hAnsi="Arial" w:cs="Arial"/>
          <w:b/>
          <w:bCs/>
          <w:sz w:val="24"/>
          <w:szCs w:val="24"/>
        </w:rPr>
        <w:t>………… 8-10</w:t>
      </w:r>
    </w:p>
    <w:p w14:paraId="617099E5" w14:textId="5F999431" w:rsidR="00344A55" w:rsidRPr="00344A55" w:rsidRDefault="00344A55" w:rsidP="00344A55">
      <w:pPr>
        <w:rPr>
          <w:rFonts w:ascii="Arial" w:hAnsi="Arial" w:cs="Arial"/>
          <w:b/>
          <w:bCs/>
          <w:sz w:val="24"/>
          <w:szCs w:val="24"/>
        </w:rPr>
      </w:pPr>
      <w:r w:rsidRPr="00344A55">
        <w:rPr>
          <w:rFonts w:ascii="Arial" w:hAnsi="Arial" w:cs="Arial"/>
          <w:b/>
          <w:bCs/>
          <w:sz w:val="24"/>
          <w:szCs w:val="24"/>
        </w:rPr>
        <w:t>6.0 Competitive Strategy Synthesis</w:t>
      </w:r>
      <w:r w:rsidR="00FA33B5">
        <w:rPr>
          <w:rFonts w:ascii="Arial" w:hAnsi="Arial" w:cs="Arial"/>
          <w:b/>
          <w:bCs/>
          <w:sz w:val="24"/>
          <w:szCs w:val="24"/>
        </w:rPr>
        <w:t>……………………………………. 10</w:t>
      </w:r>
    </w:p>
    <w:p w14:paraId="37CCD9E2" w14:textId="44DACE94" w:rsidR="00344A55" w:rsidRPr="00344A55" w:rsidRDefault="00344A55" w:rsidP="00344A55">
      <w:pPr>
        <w:rPr>
          <w:rFonts w:ascii="Arial" w:hAnsi="Arial" w:cs="Arial"/>
          <w:b/>
          <w:bCs/>
          <w:sz w:val="24"/>
          <w:szCs w:val="24"/>
        </w:rPr>
      </w:pPr>
      <w:r w:rsidRPr="00344A55">
        <w:rPr>
          <w:rFonts w:ascii="Arial" w:hAnsi="Arial" w:cs="Arial"/>
          <w:b/>
          <w:bCs/>
          <w:sz w:val="24"/>
          <w:szCs w:val="24"/>
        </w:rPr>
        <w:t>7.0 Marketing Strategy Recommendations</w:t>
      </w:r>
      <w:r w:rsidR="00FA33B5">
        <w:rPr>
          <w:rFonts w:ascii="Arial" w:hAnsi="Arial" w:cs="Arial"/>
          <w:b/>
          <w:bCs/>
          <w:sz w:val="24"/>
          <w:szCs w:val="24"/>
        </w:rPr>
        <w:t>…………………………… 10-11</w:t>
      </w:r>
    </w:p>
    <w:p w14:paraId="7BA351B5" w14:textId="1D084A4B" w:rsidR="00344A55" w:rsidRPr="00344A55" w:rsidRDefault="00344A55" w:rsidP="00344A55">
      <w:pPr>
        <w:rPr>
          <w:rFonts w:ascii="Arial" w:hAnsi="Arial" w:cs="Arial"/>
          <w:b/>
          <w:bCs/>
          <w:sz w:val="24"/>
          <w:szCs w:val="24"/>
        </w:rPr>
      </w:pPr>
      <w:r w:rsidRPr="00344A55">
        <w:rPr>
          <w:rFonts w:ascii="Arial" w:hAnsi="Arial" w:cs="Arial"/>
          <w:b/>
          <w:bCs/>
          <w:sz w:val="24"/>
          <w:szCs w:val="24"/>
        </w:rPr>
        <w:t>8.0 Conclusion</w:t>
      </w:r>
      <w:r w:rsidR="00FA33B5">
        <w:rPr>
          <w:rFonts w:ascii="Arial" w:hAnsi="Arial" w:cs="Arial"/>
          <w:b/>
          <w:bCs/>
          <w:sz w:val="24"/>
          <w:szCs w:val="24"/>
        </w:rPr>
        <w:t>……………………………………………………………... 11-12</w:t>
      </w:r>
    </w:p>
    <w:p w14:paraId="43828B88" w14:textId="65118901" w:rsidR="00344A55" w:rsidRPr="00344A55" w:rsidRDefault="00344A55" w:rsidP="00344A55">
      <w:pPr>
        <w:rPr>
          <w:rFonts w:ascii="Arial" w:hAnsi="Arial" w:cs="Arial"/>
          <w:b/>
          <w:bCs/>
          <w:sz w:val="24"/>
          <w:szCs w:val="24"/>
        </w:rPr>
      </w:pPr>
      <w:r w:rsidRPr="00344A55">
        <w:rPr>
          <w:rFonts w:ascii="Arial" w:hAnsi="Arial" w:cs="Arial"/>
          <w:b/>
          <w:bCs/>
          <w:sz w:val="24"/>
          <w:szCs w:val="24"/>
        </w:rPr>
        <w:t>References</w:t>
      </w:r>
      <w:r w:rsidR="00FA33B5">
        <w:rPr>
          <w:rFonts w:ascii="Arial" w:hAnsi="Arial" w:cs="Arial"/>
          <w:b/>
          <w:bCs/>
          <w:sz w:val="24"/>
          <w:szCs w:val="24"/>
        </w:rPr>
        <w:t>…………………………………………………………………..12-13</w:t>
      </w:r>
    </w:p>
    <w:p w14:paraId="6F3BDA56" w14:textId="77777777" w:rsidR="00677547" w:rsidRDefault="00677547">
      <w:pPr>
        <w:rPr>
          <w:rFonts w:ascii="Arial" w:hAnsi="Arial" w:cs="Arial"/>
          <w:b/>
          <w:bCs/>
          <w:sz w:val="24"/>
          <w:szCs w:val="24"/>
        </w:rPr>
      </w:pPr>
      <w:r>
        <w:rPr>
          <w:rFonts w:ascii="Arial" w:hAnsi="Arial" w:cs="Arial"/>
          <w:b/>
          <w:bCs/>
          <w:sz w:val="24"/>
          <w:szCs w:val="24"/>
        </w:rPr>
        <w:br w:type="page"/>
      </w:r>
    </w:p>
    <w:p w14:paraId="7559828E" w14:textId="06CFDC1C" w:rsidR="00551238" w:rsidRPr="00551238" w:rsidRDefault="00904B80" w:rsidP="00551238">
      <w:pPr>
        <w:spacing w:line="360" w:lineRule="auto"/>
        <w:rPr>
          <w:rFonts w:ascii="Arial" w:hAnsi="Arial" w:cs="Arial"/>
          <w:sz w:val="24"/>
          <w:szCs w:val="24"/>
        </w:rPr>
      </w:pPr>
      <w:r w:rsidRPr="00904B80">
        <w:rPr>
          <w:rFonts w:ascii="Arial" w:hAnsi="Arial" w:cs="Arial"/>
          <w:b/>
          <w:bCs/>
          <w:sz w:val="24"/>
          <w:szCs w:val="24"/>
        </w:rPr>
        <w:lastRenderedPageBreak/>
        <w:t>1.0 Introduction</w:t>
      </w:r>
      <w:r w:rsidRPr="00904B80">
        <w:rPr>
          <w:rFonts w:ascii="Arial" w:hAnsi="Arial" w:cs="Arial"/>
          <w:sz w:val="24"/>
          <w:szCs w:val="24"/>
        </w:rPr>
        <w:br/>
      </w:r>
      <w:r w:rsidR="00551238" w:rsidRPr="00551238">
        <w:rPr>
          <w:rFonts w:ascii="Arial" w:hAnsi="Arial" w:cs="Arial"/>
          <w:sz w:val="24"/>
          <w:szCs w:val="24"/>
        </w:rPr>
        <w:t>The UK grocery retail industry is a mature market estimated to be worth £200bn experiencing seismic structural change (Kantar, 2023). The game of industry moneyball that was based on price and store is getting repainted by macro environment forces. The continuing cost of living crisis brings increasing price sensitivity and the societal trends mean that people are demanding more convenient, sustainable and healthier solutions. At the same time, automation, AI and data analytics are now core to competitive advantage.</w:t>
      </w:r>
    </w:p>
    <w:p w14:paraId="253707D5" w14:textId="77777777" w:rsidR="00551238" w:rsidRPr="00551238" w:rsidRDefault="00551238" w:rsidP="00551238">
      <w:pPr>
        <w:spacing w:line="360" w:lineRule="auto"/>
        <w:rPr>
          <w:rFonts w:ascii="Arial" w:hAnsi="Arial" w:cs="Arial"/>
          <w:sz w:val="24"/>
          <w:szCs w:val="24"/>
        </w:rPr>
      </w:pPr>
      <w:r w:rsidRPr="00551238">
        <w:rPr>
          <w:rFonts w:ascii="Arial" w:hAnsi="Arial" w:cs="Arial"/>
          <w:sz w:val="24"/>
          <w:szCs w:val="24"/>
        </w:rPr>
        <w:t>In this evolving terrain, two unique and opposing strategies reign supreme: Ocado Group refers to Tesco PLC. From being a niche online grocer, Ocado – which through its own Ocado Smart Platform (OSP), is licensing automation and software IP worldwide – pioneered as the grocer-technologist. There is Tesco, the historical leveraging leader, with its physical assets and brand-based omnichannel strategy (Tesco PLC, 2023a), playing a type of scaled fast following role at this point.</w:t>
      </w:r>
    </w:p>
    <w:p w14:paraId="5F2101AA" w14:textId="1FFFA88D" w:rsidR="00C30F25" w:rsidRPr="00551238" w:rsidRDefault="00551238" w:rsidP="00C30F25">
      <w:pPr>
        <w:spacing w:line="360" w:lineRule="auto"/>
        <w:rPr>
          <w:rFonts w:ascii="Arial" w:hAnsi="Arial" w:cs="Arial"/>
          <w:sz w:val="24"/>
          <w:szCs w:val="24"/>
        </w:rPr>
      </w:pPr>
      <w:r w:rsidRPr="00551238">
        <w:rPr>
          <w:rFonts w:ascii="Arial" w:hAnsi="Arial" w:cs="Arial"/>
          <w:sz w:val="24"/>
          <w:szCs w:val="24"/>
        </w:rPr>
        <w:t>This study investigates their strategic adaptations to environmental pressures, socio-economic and technological forces (Roger, 2003), disruptive innovation views (Christensen, 1997), dynamic capacities (Teece, 2009), market orientation (Kotler &amp; Keller, 2016), Porter’s (2008) forces analysis and RBV theories (Barney2014). Its objective is to measure waterwells’ efficiency and generate practical marketing suggestions from a methodological perspective.</w:t>
      </w:r>
    </w:p>
    <w:p w14:paraId="0BA59681" w14:textId="77777777" w:rsidR="00551238" w:rsidRPr="00551238" w:rsidRDefault="00904B80" w:rsidP="00551238">
      <w:pPr>
        <w:spacing w:line="360" w:lineRule="auto"/>
        <w:rPr>
          <w:rFonts w:ascii="Arial" w:hAnsi="Arial" w:cs="Arial"/>
          <w:sz w:val="24"/>
          <w:szCs w:val="24"/>
        </w:rPr>
      </w:pPr>
      <w:r w:rsidRPr="00904B80">
        <w:rPr>
          <w:rFonts w:ascii="Arial" w:hAnsi="Arial" w:cs="Arial"/>
          <w:b/>
          <w:bCs/>
          <w:sz w:val="24"/>
          <w:szCs w:val="24"/>
        </w:rPr>
        <w:t>2.0 Brief Company and Industry Background</w:t>
      </w:r>
      <w:r w:rsidRPr="00904B80">
        <w:rPr>
          <w:rFonts w:ascii="Arial" w:hAnsi="Arial" w:cs="Arial"/>
          <w:sz w:val="24"/>
          <w:szCs w:val="24"/>
        </w:rPr>
        <w:br/>
      </w:r>
      <w:r w:rsidR="00551238" w:rsidRPr="00551238">
        <w:rPr>
          <w:rFonts w:ascii="Arial" w:hAnsi="Arial" w:cs="Arial"/>
          <w:sz w:val="24"/>
          <w:szCs w:val="24"/>
        </w:rPr>
        <w:t xml:space="preserve">Ocado Group (The Pioneer): Ocado was forged in 2000 as an online-only grocer that dared to defy centuries of tradition dictating the necessity for a grocery store. But its most consequential strategic transition was its move from a DTC retailer to a B2B technology and logistics solutions supplier. At the heart of the company is the Ocado Smart Platform (OSP), a distinctive and advanced end-to-end solution for operating online retail businesses. OSP combines in-house software to control everything from website features to supply chain with enormous, automated Customer Fulfilment Centres (CFCs) where a ‘swarm’ of robots pick and pack orders at high speed and precision (Ocado Group, 2023a). In the UK, Ocado's retail offering is now in a 50:50 joint venture with Marks &amp; Spencer that draws on the latter’s quality association with its own brand. But Ocado’s golden goose is international, where it licences the OSP </w:t>
      </w:r>
      <w:r w:rsidR="00551238" w:rsidRPr="00551238">
        <w:rPr>
          <w:rFonts w:ascii="Arial" w:hAnsi="Arial" w:cs="Arial"/>
          <w:sz w:val="24"/>
          <w:szCs w:val="24"/>
        </w:rPr>
        <w:lastRenderedPageBreak/>
        <w:t>to the likes of Kroger in America, Casino in France and Coles in Australia (and so is a global tech enabler rather than a British shopkeeper) (Wood 2022).</w:t>
      </w:r>
    </w:p>
    <w:p w14:paraId="224E6938" w14:textId="77777777" w:rsidR="00551238" w:rsidRPr="00551238" w:rsidRDefault="00551238" w:rsidP="00551238">
      <w:pPr>
        <w:spacing w:line="360" w:lineRule="auto"/>
        <w:rPr>
          <w:rFonts w:ascii="Arial" w:hAnsi="Arial" w:cs="Arial"/>
          <w:sz w:val="24"/>
          <w:szCs w:val="24"/>
        </w:rPr>
      </w:pPr>
    </w:p>
    <w:p w14:paraId="663B9D84" w14:textId="77777777" w:rsidR="00551238" w:rsidRDefault="00551238" w:rsidP="00551238">
      <w:pPr>
        <w:spacing w:line="360" w:lineRule="auto"/>
        <w:rPr>
          <w:rFonts w:ascii="Arial" w:hAnsi="Arial" w:cs="Arial"/>
          <w:sz w:val="24"/>
          <w:szCs w:val="24"/>
        </w:rPr>
      </w:pPr>
      <w:r w:rsidRPr="00551238">
        <w:rPr>
          <w:rFonts w:ascii="Arial" w:hAnsi="Arial" w:cs="Arial"/>
          <w:sz w:val="24"/>
          <w:szCs w:val="24"/>
        </w:rPr>
        <w:t>Tesco PLC (The Follower): Tesco is the classic incumbent in UK grocery. With a market share of 27%Despite, its reach is omnipresent; with stores ranging from the vast network of large-format superstoresMetro (mid-sized format)Express (convenient); to small community groceryettes located on main street corner shops. This bricks-and-mortar business is married to a large and mature online offering. Scale and Data Tesco’s strategy rests on what it calls the twin pillars of scale and data. Its size delivers stupendous purchasing power and logistical efficiency while its Clubcard loyalty scheme, one of the world’s earliest and most effective, has given it an extraordinarily valuable set of data on how millions of households buy things. Under the siege of fierce German hard discounters Aldi and Lidl, Tesco has reacted with force, with its ‘Aldi Price Match’ on hundreds of significant products and exclusive ‘Clubcard Prices’ to secure loyalty. At the same time, it is exploring in convenience channels and has launched its ‘Whoosh’ rapid service delivery offer with clear demonstration of as a fast follower to pick up and scale new trends within the market (Tesco PLC, 2023b).</w:t>
      </w:r>
    </w:p>
    <w:p w14:paraId="57D4256D" w14:textId="750D6F26" w:rsidR="00551238" w:rsidRPr="00551238" w:rsidRDefault="00551238" w:rsidP="00551238">
      <w:pPr>
        <w:spacing w:line="360" w:lineRule="auto"/>
        <w:rPr>
          <w:rFonts w:ascii="Arial" w:hAnsi="Arial" w:cs="Arial"/>
          <w:b/>
          <w:bCs/>
          <w:sz w:val="24"/>
          <w:szCs w:val="24"/>
        </w:rPr>
      </w:pPr>
      <w:r w:rsidRPr="00551238">
        <w:rPr>
          <w:rFonts w:ascii="Arial" w:hAnsi="Arial" w:cs="Arial"/>
          <w:b/>
          <w:bCs/>
          <w:sz w:val="24"/>
          <w:szCs w:val="24"/>
        </w:rPr>
        <w:t>3.0 Theoretical Lens and Frameworks</w:t>
      </w:r>
    </w:p>
    <w:p w14:paraId="7A3D52BA" w14:textId="1F6E0396" w:rsidR="00551238" w:rsidRPr="00551238" w:rsidRDefault="00551238" w:rsidP="00551238">
      <w:pPr>
        <w:spacing w:line="360" w:lineRule="auto"/>
        <w:rPr>
          <w:rFonts w:ascii="Arial" w:hAnsi="Arial" w:cs="Arial"/>
          <w:b/>
          <w:bCs/>
          <w:sz w:val="24"/>
          <w:szCs w:val="24"/>
        </w:rPr>
      </w:pPr>
      <w:r w:rsidRPr="00551238">
        <w:rPr>
          <w:rFonts w:ascii="Arial" w:hAnsi="Arial" w:cs="Arial"/>
          <w:sz w:val="24"/>
          <w:szCs w:val="24"/>
        </w:rPr>
        <w:t>This paper applies a series of complementary theories in order to offer a more comprehensive theoretical framework</w:t>
      </w:r>
      <w:r w:rsidRPr="00551238">
        <w:rPr>
          <w:rFonts w:ascii="Arial" w:hAnsi="Arial" w:cs="Arial"/>
          <w:b/>
          <w:bCs/>
          <w:sz w:val="24"/>
          <w:szCs w:val="24"/>
        </w:rPr>
        <w:t>:</w:t>
      </w:r>
    </w:p>
    <w:p w14:paraId="75CA6549" w14:textId="5A8C51DB" w:rsidR="00551238" w:rsidRPr="00551238" w:rsidRDefault="00551238" w:rsidP="00551238">
      <w:pPr>
        <w:spacing w:line="360" w:lineRule="auto"/>
        <w:rPr>
          <w:rFonts w:ascii="Arial" w:hAnsi="Arial" w:cs="Arial"/>
          <w:sz w:val="24"/>
          <w:szCs w:val="24"/>
        </w:rPr>
      </w:pPr>
      <w:r w:rsidRPr="00551238">
        <w:rPr>
          <w:rFonts w:ascii="Arial" w:hAnsi="Arial" w:cs="Arial"/>
          <w:b/>
          <w:bCs/>
          <w:sz w:val="24"/>
          <w:szCs w:val="24"/>
        </w:rPr>
        <w:t xml:space="preserve">Diffusion of Innovations (Rogers, 2003): </w:t>
      </w:r>
      <w:r w:rsidRPr="00551238">
        <w:rPr>
          <w:rFonts w:ascii="Arial" w:hAnsi="Arial" w:cs="Arial"/>
          <w:sz w:val="24"/>
          <w:szCs w:val="24"/>
        </w:rPr>
        <w:t>this answers why each company approach various adopter segments differently. Ocado first appealed to technologists and early adopters wooed by the novelty, ease and efficiency of shopping online. Tesco, in contrast, embeds known innovations for early and late majority using brand assurance to manage perception of risk.</w:t>
      </w:r>
    </w:p>
    <w:p w14:paraId="709CA8FD" w14:textId="542D1985" w:rsidR="00551238" w:rsidRPr="00551238" w:rsidRDefault="00551238" w:rsidP="00551238">
      <w:pPr>
        <w:spacing w:line="360" w:lineRule="auto"/>
        <w:rPr>
          <w:rFonts w:ascii="Arial" w:hAnsi="Arial" w:cs="Arial"/>
          <w:sz w:val="24"/>
          <w:szCs w:val="24"/>
        </w:rPr>
      </w:pPr>
      <w:r w:rsidRPr="00551238">
        <w:rPr>
          <w:rFonts w:ascii="Arial" w:hAnsi="Arial" w:cs="Arial"/>
          <w:b/>
          <w:bCs/>
          <w:sz w:val="24"/>
          <w:szCs w:val="24"/>
        </w:rPr>
        <w:t>Disruptive Innovation (Christensen, 1997)</w:t>
      </w:r>
      <w:r>
        <w:rPr>
          <w:rFonts w:ascii="Arial" w:hAnsi="Arial" w:cs="Arial"/>
          <w:b/>
          <w:bCs/>
          <w:sz w:val="24"/>
          <w:szCs w:val="24"/>
        </w:rPr>
        <w:t>:</w:t>
      </w:r>
      <w:r w:rsidRPr="00551238">
        <w:rPr>
          <w:rFonts w:ascii="Arial" w:hAnsi="Arial" w:cs="Arial"/>
          <w:b/>
          <w:bCs/>
          <w:sz w:val="24"/>
          <w:szCs w:val="24"/>
        </w:rPr>
        <w:t xml:space="preserve"> </w:t>
      </w:r>
      <w:r w:rsidRPr="00551238">
        <w:rPr>
          <w:rFonts w:ascii="Arial" w:hAnsi="Arial" w:cs="Arial"/>
          <w:sz w:val="24"/>
          <w:szCs w:val="24"/>
        </w:rPr>
        <w:t>Ocado’s OSP can be seen as a potential disruptive innovation. Capital intensive but with low labour costs, no waste and high fulfilment accuracy, it could end up outperforming Tesco’s traditional store-pick model.</w:t>
      </w:r>
    </w:p>
    <w:p w14:paraId="450BDB56" w14:textId="77777777" w:rsidR="00551238" w:rsidRPr="00551238" w:rsidRDefault="00551238" w:rsidP="00551238">
      <w:pPr>
        <w:spacing w:line="360" w:lineRule="auto"/>
        <w:rPr>
          <w:rFonts w:ascii="Arial" w:hAnsi="Arial" w:cs="Arial"/>
          <w:b/>
          <w:bCs/>
          <w:sz w:val="24"/>
          <w:szCs w:val="24"/>
        </w:rPr>
      </w:pPr>
    </w:p>
    <w:p w14:paraId="1EFD2FC1" w14:textId="4601F15E" w:rsidR="00551238" w:rsidRPr="00551238" w:rsidRDefault="00551238" w:rsidP="00551238">
      <w:pPr>
        <w:spacing w:line="360" w:lineRule="auto"/>
        <w:rPr>
          <w:rFonts w:ascii="Arial" w:hAnsi="Arial" w:cs="Arial"/>
          <w:b/>
          <w:bCs/>
          <w:sz w:val="24"/>
          <w:szCs w:val="24"/>
        </w:rPr>
      </w:pPr>
      <w:r w:rsidRPr="00551238">
        <w:rPr>
          <w:rFonts w:ascii="Arial" w:hAnsi="Arial" w:cs="Arial"/>
          <w:b/>
          <w:bCs/>
          <w:sz w:val="24"/>
          <w:szCs w:val="24"/>
        </w:rPr>
        <w:lastRenderedPageBreak/>
        <w:t xml:space="preserve">Dynamic Capabilities (Teece, 2009): </w:t>
      </w:r>
      <w:r w:rsidRPr="00551238">
        <w:rPr>
          <w:rFonts w:ascii="Arial" w:hAnsi="Arial" w:cs="Arial"/>
          <w:sz w:val="24"/>
          <w:szCs w:val="24"/>
        </w:rPr>
        <w:t>This lens emphasises how firms sense market and technological change, seize opportunities through innovation and reconfigure assets— such as Tesco converting stores into micro-fulfilment-hubs and Ocado transforming itself to a tech company.</w:t>
      </w:r>
    </w:p>
    <w:p w14:paraId="7BF0F324" w14:textId="6138F0C9" w:rsidR="00551238" w:rsidRPr="00551238" w:rsidRDefault="00551238" w:rsidP="00551238">
      <w:pPr>
        <w:spacing w:line="360" w:lineRule="auto"/>
        <w:rPr>
          <w:rFonts w:ascii="Arial" w:hAnsi="Arial" w:cs="Arial"/>
          <w:b/>
          <w:bCs/>
          <w:sz w:val="24"/>
          <w:szCs w:val="24"/>
        </w:rPr>
      </w:pPr>
      <w:r w:rsidRPr="00551238">
        <w:rPr>
          <w:rFonts w:ascii="Arial" w:hAnsi="Arial" w:cs="Arial"/>
          <w:b/>
          <w:bCs/>
          <w:sz w:val="24"/>
          <w:szCs w:val="24"/>
        </w:rPr>
        <w:t>Market Orientation (Kotler &amp; Keller, 2016)</w:t>
      </w:r>
      <w:r>
        <w:rPr>
          <w:rFonts w:ascii="Arial" w:hAnsi="Arial" w:cs="Arial"/>
          <w:b/>
          <w:bCs/>
          <w:sz w:val="24"/>
          <w:szCs w:val="24"/>
        </w:rPr>
        <w:t>:</w:t>
      </w:r>
      <w:r w:rsidRPr="00551238">
        <w:rPr>
          <w:rFonts w:ascii="Arial" w:hAnsi="Arial" w:cs="Arial"/>
          <w:b/>
          <w:bCs/>
          <w:sz w:val="24"/>
          <w:szCs w:val="24"/>
        </w:rPr>
        <w:t xml:space="preserve"> </w:t>
      </w:r>
      <w:r w:rsidRPr="00551238">
        <w:rPr>
          <w:rFonts w:ascii="Arial" w:hAnsi="Arial" w:cs="Arial"/>
          <w:sz w:val="24"/>
          <w:szCs w:val="24"/>
        </w:rPr>
        <w:t>Performance is based upon generating and disseminating intelligence about the market to act accordingly. Tesco demonstrates this through its Clubcard data insights and Ocado's utilisation of real-time customer and operational data from fulfilment centres.</w:t>
      </w:r>
    </w:p>
    <w:p w14:paraId="2A26B141" w14:textId="2B83A994" w:rsidR="00551238" w:rsidRPr="00551238" w:rsidRDefault="00551238" w:rsidP="00551238">
      <w:pPr>
        <w:spacing w:line="360" w:lineRule="auto"/>
        <w:rPr>
          <w:rFonts w:ascii="Arial" w:hAnsi="Arial" w:cs="Arial"/>
          <w:b/>
          <w:bCs/>
          <w:sz w:val="24"/>
          <w:szCs w:val="24"/>
        </w:rPr>
      </w:pPr>
      <w:r w:rsidRPr="00551238">
        <w:rPr>
          <w:rFonts w:ascii="Arial" w:hAnsi="Arial" w:cs="Arial"/>
          <w:b/>
          <w:bCs/>
          <w:sz w:val="24"/>
          <w:szCs w:val="24"/>
        </w:rPr>
        <w:t xml:space="preserve">STP/7Ps &amp; Porter’s Five Forces (Porter, 2008): </w:t>
      </w:r>
      <w:r w:rsidRPr="00551238">
        <w:rPr>
          <w:rFonts w:ascii="Arial" w:hAnsi="Arial" w:cs="Arial"/>
          <w:sz w:val="24"/>
          <w:szCs w:val="24"/>
        </w:rPr>
        <w:t>The competitive intensity will be determined using Porter’s model with tactical marketing analysis and recommendations guided by STP &amp; 7Ps models- Product, Price, Place, Promotion People Process Physical Evidence.</w:t>
      </w:r>
    </w:p>
    <w:p w14:paraId="78C5595B" w14:textId="77777777" w:rsidR="00551238" w:rsidRDefault="00551238" w:rsidP="00551238">
      <w:pPr>
        <w:spacing w:line="360" w:lineRule="auto"/>
        <w:rPr>
          <w:rFonts w:ascii="Arial" w:hAnsi="Arial" w:cs="Arial"/>
          <w:b/>
          <w:bCs/>
          <w:sz w:val="24"/>
          <w:szCs w:val="24"/>
        </w:rPr>
      </w:pPr>
      <w:r w:rsidRPr="00551238">
        <w:rPr>
          <w:rFonts w:ascii="Arial" w:hAnsi="Arial" w:cs="Arial"/>
          <w:b/>
          <w:bCs/>
          <w:sz w:val="24"/>
          <w:szCs w:val="24"/>
        </w:rPr>
        <w:t xml:space="preserve">Resource-Based View (Barney, 2014): </w:t>
      </w:r>
      <w:r w:rsidRPr="00551238">
        <w:rPr>
          <w:rFonts w:ascii="Arial" w:hAnsi="Arial" w:cs="Arial"/>
          <w:sz w:val="24"/>
          <w:szCs w:val="24"/>
        </w:rPr>
        <w:t>Sustainable competitive advantage comes from resources that are valuable, rare, inimitable and non-substitutable (VRIN). Such as OSP technology of Ocado in the first case and brand, nationwide store network, plus proprietary data of Tesco in the latter.</w:t>
      </w:r>
    </w:p>
    <w:p w14:paraId="22585F08" w14:textId="77777777" w:rsidR="00551238" w:rsidRDefault="00551238" w:rsidP="00551238">
      <w:pPr>
        <w:spacing w:line="360" w:lineRule="auto"/>
        <w:rPr>
          <w:rFonts w:ascii="Arial" w:hAnsi="Arial" w:cs="Arial"/>
          <w:b/>
          <w:bCs/>
          <w:sz w:val="24"/>
          <w:szCs w:val="24"/>
        </w:rPr>
      </w:pPr>
    </w:p>
    <w:p w14:paraId="78401EF4" w14:textId="26F15A6D"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4.0 Task 1: Critically Analyse Two Macro Marketing Actors</w:t>
      </w:r>
    </w:p>
    <w:p w14:paraId="4EF0616A" w14:textId="77777777"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4.1 Socio-cultural and Economic Environment</w:t>
      </w:r>
    </w:p>
    <w:p w14:paraId="76D5F333" w14:textId="77777777" w:rsidR="001D47CA" w:rsidRPr="001D47CA" w:rsidRDefault="001D47CA" w:rsidP="001D47CA">
      <w:pPr>
        <w:spacing w:line="360" w:lineRule="auto"/>
        <w:rPr>
          <w:rFonts w:ascii="Arial" w:hAnsi="Arial" w:cs="Arial"/>
          <w:sz w:val="24"/>
          <w:szCs w:val="24"/>
        </w:rPr>
      </w:pPr>
      <w:r w:rsidRPr="001D47CA">
        <w:rPr>
          <w:rFonts w:ascii="Arial" w:hAnsi="Arial" w:cs="Arial"/>
          <w:sz w:val="24"/>
          <w:szCs w:val="24"/>
        </w:rPr>
        <w:t>The UK’s long-running cost-of-living squeeze, which has been fuelled by high inflation, has eaten into disposable incomes and changed consumerbehaviour. Price had emerged as the key driver in grocery shopping, driving growth at discounters Aldi and Lidl, and pushing up sales of own-label products over branded ones (The Grocer, 2023a).</w:t>
      </w:r>
    </w:p>
    <w:p w14:paraId="08DFE79D" w14:textId="77777777" w:rsidR="001D47CA" w:rsidRPr="001D47CA" w:rsidRDefault="001D47CA" w:rsidP="001D47CA">
      <w:pPr>
        <w:spacing w:line="360" w:lineRule="auto"/>
        <w:rPr>
          <w:rFonts w:ascii="Arial" w:hAnsi="Arial" w:cs="Arial"/>
          <w:sz w:val="24"/>
          <w:szCs w:val="24"/>
        </w:rPr>
      </w:pPr>
      <w:r w:rsidRPr="001D47CA">
        <w:rPr>
          <w:rFonts w:ascii="Arial" w:hAnsi="Arial" w:cs="Arial"/>
          <w:sz w:val="24"/>
          <w:szCs w:val="24"/>
        </w:rPr>
        <w:t xml:space="preserve">In addition to that, compelling social and cultural factors play a role in shopping choices. Growth in Health and Wellness The increased focus on health and wellness has driven demand for fresh, less processed foods and products that meet dietary needs. And environmental sustainability is also a huge factor, with consumers now actively considering packaging waste, food miles and ethics of production. Meanwhile, the desire for convenience — accelerated by the COVID-19 pandemic — </w:t>
      </w:r>
      <w:r w:rsidRPr="001D47CA">
        <w:rPr>
          <w:rFonts w:ascii="Arial" w:hAnsi="Arial" w:cs="Arial"/>
          <w:sz w:val="24"/>
          <w:szCs w:val="24"/>
        </w:rPr>
        <w:lastRenderedPageBreak/>
        <w:t>is stronger than ever as shoppers continue to look for a hassle-free online order process. fast delivery and easy meal solutions. This has led to a divided market between the cost-driven and branded consumers.</w:t>
      </w:r>
    </w:p>
    <w:p w14:paraId="7511F1B5" w14:textId="64FB903C"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Ocado: How a Pioneer in Online Grocery Retail is Growing (OT)</w:t>
      </w:r>
    </w:p>
    <w:p w14:paraId="4C72B31A" w14:textId="77777777"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Benefits: </w:t>
      </w:r>
      <w:r w:rsidRPr="001D47CA">
        <w:rPr>
          <w:rFonts w:ascii="Arial" w:hAnsi="Arial" w:cs="Arial"/>
          <w:sz w:val="24"/>
          <w:szCs w:val="24"/>
        </w:rPr>
        <w:t>Ocado’s strengths are a good fit with broader social and cultural shifts towards quality, health and sustainability. Its M&amp;S tie-up provides access to premium own-brand products that should appeal to less price-sensitive shoppers. Its centralized fulfillment model minimizes waste, a sustainability benefit that supports its brand positioning. Ocado’s business model is one in which convenience is king, and here we continue to see demand from consumers.</w:t>
      </w:r>
    </w:p>
    <w:p w14:paraId="674DBA25" w14:textId="77777777"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xml:space="preserve">• Threats: </w:t>
      </w:r>
      <w:r w:rsidRPr="001D47CA">
        <w:rPr>
          <w:rFonts w:ascii="Arial" w:hAnsi="Arial" w:cs="Arial"/>
          <w:sz w:val="24"/>
          <w:szCs w:val="24"/>
        </w:rPr>
        <w:t>Ocado’s premium image leaves it exposed when consumers trade down or reduce basket sizes in a downturn. Price Point: It’s commonly considered one of the more expensive online grocery options (Butler, 2023) - so mass-market appeal is slightly undermined. In addition, its massive prebooked delivery system has difficulty keeping up with the rise in “quick commerce”, the promise of a delivered order within an hour.</w:t>
      </w:r>
    </w:p>
    <w:p w14:paraId="2BEB0525" w14:textId="77777777" w:rsidR="001D47CA" w:rsidRPr="001D47CA" w:rsidRDefault="001D47CA" w:rsidP="001D47CA">
      <w:pPr>
        <w:spacing w:line="360" w:lineRule="auto"/>
        <w:rPr>
          <w:rFonts w:ascii="Arial" w:hAnsi="Arial" w:cs="Arial"/>
          <w:b/>
          <w:bCs/>
          <w:sz w:val="24"/>
          <w:szCs w:val="24"/>
        </w:rPr>
      </w:pPr>
    </w:p>
    <w:p w14:paraId="44AABC03" w14:textId="21D94323"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Opportunities and Threats for a follower(Tesco):</w:t>
      </w:r>
    </w:p>
    <w:p w14:paraId="557245AB" w14:textId="77777777"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xml:space="preserve">• Opportunities: </w:t>
      </w:r>
      <w:r w:rsidRPr="001D47CA">
        <w:rPr>
          <w:rFonts w:ascii="Arial" w:hAnsi="Arial" w:cs="Arial"/>
          <w:sz w:val="24"/>
          <w:szCs w:val="24"/>
        </w:rPr>
        <w:t>Tesco’s size and strength in a supply chain are an advantage to have if price is the order of the day. Campaigns such as Aldi Price Match and Clubcard Prices are ways to effectively take on discounters. Its tiered public-brand offer – from budget ‘Exclusively at Tesco’ to premium ‘Tesco Finest’ – lets it cater for a range of consumer needs within the same store. It has a massive chain of convenience stores that meet the need for grab and go and impulse buying.</w:t>
      </w:r>
    </w:p>
    <w:p w14:paraId="1BE78B7D" w14:textId="77777777"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xml:space="preserve">• Threats: </w:t>
      </w:r>
      <w:r w:rsidRPr="001D47CA">
        <w:rPr>
          <w:rFonts w:ascii="Arial" w:hAnsi="Arial" w:cs="Arial"/>
          <w:sz w:val="24"/>
          <w:szCs w:val="24"/>
        </w:rPr>
        <w:t>Tesco is in the grip of a strategic squeeze. Price competitiveness with Aldi and Lidl puts pressure on margins, yet a strategy too skewed towards value imperils its quality credentials.” This could push richer customers into the arms of premium rivals such as Ocado/M&amp;S or Waitrose, that would oblige Tesco to walk a narrow path between value and brand equity.</w:t>
      </w:r>
    </w:p>
    <w:p w14:paraId="2FAF2B42" w14:textId="569635FD"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4.2 Technological Environment</w:t>
      </w:r>
    </w:p>
    <w:p w14:paraId="6E1B53D2" w14:textId="77777777" w:rsidR="001D47CA" w:rsidRPr="001D47CA" w:rsidRDefault="001D47CA" w:rsidP="001D47CA">
      <w:pPr>
        <w:spacing w:line="360" w:lineRule="auto"/>
        <w:rPr>
          <w:rFonts w:ascii="Arial" w:hAnsi="Arial" w:cs="Arial"/>
          <w:sz w:val="24"/>
          <w:szCs w:val="24"/>
        </w:rPr>
      </w:pPr>
      <w:r w:rsidRPr="001D47CA">
        <w:rPr>
          <w:rFonts w:ascii="Arial" w:hAnsi="Arial" w:cs="Arial"/>
          <w:sz w:val="24"/>
          <w:szCs w:val="24"/>
        </w:rPr>
        <w:lastRenderedPageBreak/>
        <w:t>Grocery retail is being rocked by technological disruption. Artificial intelligence and machine learning are enhancing forecasting, inventory management, and personalised marketing. Warehouse automation and robotics are transforming online fulfilment efficiency while more sophisticated analytics provide a “single customer view” across channels. New developments in last-mile logistics are pushing the growth of quick commerce faster and faster, even as market consolidation plays out among companies like Getir and Gorillas that promise to deliver quickly.</w:t>
      </w:r>
    </w:p>
    <w:p w14:paraId="20C4173E" w14:textId="52B6D26B"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Prospects and Problems of a Pioneer (Ocado):</w:t>
      </w:r>
    </w:p>
    <w:p w14:paraId="62CB0BD4" w14:textId="4AB32B70"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xml:space="preserve">• Opportunities: </w:t>
      </w:r>
      <w:r w:rsidRPr="001D47CA">
        <w:rPr>
          <w:rFonts w:ascii="Arial" w:hAnsi="Arial" w:cs="Arial"/>
          <w:sz w:val="24"/>
          <w:szCs w:val="24"/>
        </w:rPr>
        <w:t>Technology is the heart of what differentiates Ocado. Its Ocado Smart Platform (OSP) provides both scalable and modular solutions for retail, ranging from efficient automated e-commerce supply chain solutions to innovative in-store picking and robotics technology.Customers include Auchan, Casino Group, Coles, ICA Gruppen, Kroger, Sobeys, Aeon and Zhongnan Supermarket.Accessos differentiated solution is helping to address the consumer desires for fresh food faster. Through the OSP’s B2B licensing model, Ocado can expand internationally and build significant-margin, technology-based income beyond the UK retail food market (Ocado Group, 2023b).</w:t>
      </w:r>
    </w:p>
    <w:p w14:paraId="2291A221" w14:textId="77777777"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Risks: </w:t>
      </w:r>
      <w:r w:rsidRPr="001D47CA">
        <w:rPr>
          <w:rFonts w:ascii="Arial" w:hAnsi="Arial" w:cs="Arial"/>
          <w:sz w:val="24"/>
          <w:szCs w:val="24"/>
        </w:rPr>
        <w:t>The OSP involves large-scale financial capital outlay, with long payback periods and high risk. It’s centralised logistics model isn’t nimble enough for fast deliveries, making it less competitive in rapid growth micro-fulfilment models. In addition, there remains the danger of technological leapfrogging as competitors come up with faster, lower-cost responses that undermine Ocado’s pitch.</w:t>
      </w:r>
    </w:p>
    <w:p w14:paraId="480584DC" w14:textId="77777777"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Opportunities and Threats (and for a follower (of Tesco)):</w:t>
      </w:r>
    </w:p>
    <w:p w14:paraId="16C6C098" w14:textId="77777777" w:rsidR="001D47CA" w:rsidRPr="001D47CA" w:rsidRDefault="001D47CA" w:rsidP="001D47CA">
      <w:pPr>
        <w:spacing w:line="360" w:lineRule="auto"/>
        <w:rPr>
          <w:rFonts w:ascii="Arial" w:hAnsi="Arial" w:cs="Arial"/>
          <w:b/>
          <w:bCs/>
          <w:sz w:val="24"/>
          <w:szCs w:val="24"/>
        </w:rPr>
      </w:pPr>
    </w:p>
    <w:p w14:paraId="61D7446F" w14:textId="77777777"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xml:space="preserve">• Opportunities: </w:t>
      </w:r>
      <w:r w:rsidRPr="001D47CA">
        <w:rPr>
          <w:rFonts w:ascii="Arial" w:hAnsi="Arial" w:cs="Arial"/>
          <w:sz w:val="24"/>
          <w:szCs w:val="24"/>
        </w:rPr>
        <w:t>The fast-follower approach of Tesco, where tried and tested technologies are implemented at scale with little or no expenditure on R&amp;D. Its large store estate also as distributed micro-fulfilment hubs for click-and-collect and rapid delivery through initiatives such as Whoosh. Its extensive Clubcard database gives Tesco a platform from which to deliver AI-enabled, hyper-personalised marketing – an invaluable but underappreciated source of competitive edge.</w:t>
      </w:r>
    </w:p>
    <w:p w14:paraId="1FBA0322" w14:textId="1A693F87" w:rsidR="00C30F25" w:rsidRDefault="001D47CA" w:rsidP="001D47CA">
      <w:pPr>
        <w:spacing w:line="360" w:lineRule="auto"/>
        <w:rPr>
          <w:rFonts w:ascii="Arial" w:hAnsi="Arial" w:cs="Arial"/>
          <w:sz w:val="24"/>
          <w:szCs w:val="24"/>
        </w:rPr>
      </w:pPr>
      <w:r w:rsidRPr="001D47CA">
        <w:rPr>
          <w:rFonts w:ascii="Arial" w:hAnsi="Arial" w:cs="Arial"/>
          <w:b/>
          <w:bCs/>
          <w:sz w:val="24"/>
          <w:szCs w:val="24"/>
        </w:rPr>
        <w:lastRenderedPageBreak/>
        <w:t xml:space="preserve">• Weaknesses: </w:t>
      </w:r>
      <w:r w:rsidRPr="001D47CA">
        <w:rPr>
          <w:rFonts w:ascii="Arial" w:hAnsi="Arial" w:cs="Arial"/>
          <w:sz w:val="24"/>
          <w:szCs w:val="24"/>
        </w:rPr>
        <w:t>Tesco’s digital agility is hobbled by its legacy I.T. systems and a culture based on traditional retailing. It's expensive and slow to retrofit legacy infrastructure with new technology, while cultural inertia can kink transformation. Not making the most of that potential would be a serious miss, and would leave Tesco open to even more digitally-native rivals with better personalisation skills.</w:t>
      </w:r>
    </w:p>
    <w:p w14:paraId="035A4207" w14:textId="40ACD34A"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5.0 Task 2: Strategic Behavior of Pioneers and Followers</w:t>
      </w:r>
    </w:p>
    <w:p w14:paraId="7E184CFB" w14:textId="10FC78A4"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5.1 Strategic Response to Sociocultural and Economic Scratch Pressure- Management</w:t>
      </w:r>
    </w:p>
    <w:p w14:paraId="054E44C7" w14:textId="77777777"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Ocado (Pioneer):</w:t>
      </w:r>
    </w:p>
    <w:p w14:paraId="7A4C71DA" w14:textId="77777777" w:rsidR="001D47CA" w:rsidRPr="001D47CA" w:rsidRDefault="001D47CA" w:rsidP="001D47CA">
      <w:pPr>
        <w:spacing w:line="360" w:lineRule="auto"/>
        <w:rPr>
          <w:rFonts w:ascii="Arial" w:hAnsi="Arial" w:cs="Arial"/>
          <w:sz w:val="24"/>
          <w:szCs w:val="24"/>
        </w:rPr>
      </w:pPr>
      <w:r w:rsidRPr="001D47CA">
        <w:rPr>
          <w:rFonts w:ascii="Arial" w:hAnsi="Arial" w:cs="Arial"/>
          <w:sz w:val="24"/>
          <w:szCs w:val="24"/>
        </w:rPr>
        <w:t>Ocado’s answer is to double down on its premium, convenience-led positioning; it does not want a price war. It uses a differentiation strategy, focusing on quality and reliability, as well as the range of M&amp;S products. The ‘perfect order’ experience and operational excellence are marketed, not discounts.</w:t>
      </w:r>
    </w:p>
    <w:p w14:paraId="61B8BB3E" w14:textId="77777777" w:rsidR="001D47CA" w:rsidRPr="001D47CA" w:rsidRDefault="001D47CA" w:rsidP="001D47CA">
      <w:pPr>
        <w:spacing w:line="360" w:lineRule="auto"/>
        <w:rPr>
          <w:rFonts w:ascii="Arial" w:hAnsi="Arial" w:cs="Arial"/>
          <w:b/>
          <w:bCs/>
          <w:sz w:val="24"/>
          <w:szCs w:val="24"/>
        </w:rPr>
      </w:pPr>
    </w:p>
    <w:p w14:paraId="7613274F" w14:textId="57D7E86D"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xml:space="preserve">Segmentation &amp; Targeting (Describe in detail your target market: </w:t>
      </w:r>
      <w:r w:rsidRPr="001D47CA">
        <w:rPr>
          <w:rFonts w:ascii="Arial" w:hAnsi="Arial" w:cs="Arial"/>
          <w:sz w:val="24"/>
          <w:szCs w:val="24"/>
        </w:rPr>
        <w:t>At present, we are targeting: Affluent, urban and suburban, time-poor families who value convenience and quality over cheap pricing.</w:t>
      </w:r>
    </w:p>
    <w:p w14:paraId="09402C33" w14:textId="63F0D206"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xml:space="preserve">• Positioning: </w:t>
      </w:r>
      <w:r w:rsidRPr="001D47CA">
        <w:rPr>
          <w:rFonts w:ascii="Arial" w:hAnsi="Arial" w:cs="Arial"/>
          <w:sz w:val="24"/>
          <w:szCs w:val="24"/>
        </w:rPr>
        <w:t>The UK’s most trusted, high-quality online grocer.</w:t>
      </w:r>
    </w:p>
    <w:p w14:paraId="6F28B2FB" w14:textId="28B61483"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Product: </w:t>
      </w:r>
      <w:r w:rsidRPr="001D47CA">
        <w:rPr>
          <w:rFonts w:ascii="Arial" w:hAnsi="Arial" w:cs="Arial"/>
          <w:sz w:val="24"/>
          <w:szCs w:val="24"/>
        </w:rPr>
        <w:t>Curated range of M&amp;S and branded goods</w:t>
      </w:r>
      <w:r w:rsidRPr="001D47CA">
        <w:rPr>
          <w:rFonts w:ascii="Arial" w:hAnsi="Arial" w:cs="Arial"/>
          <w:b/>
          <w:bCs/>
          <w:sz w:val="24"/>
          <w:szCs w:val="24"/>
        </w:rPr>
        <w:t>.</w:t>
      </w:r>
    </w:p>
    <w:p w14:paraId="1D1C95E4" w14:textId="6C3DA161"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Price: </w:t>
      </w:r>
      <w:r w:rsidRPr="001D47CA">
        <w:rPr>
          <w:rFonts w:ascii="Arial" w:hAnsi="Arial" w:cs="Arial"/>
          <w:sz w:val="24"/>
          <w:szCs w:val="24"/>
        </w:rPr>
        <w:t>Premium, deserved for quality and service</w:t>
      </w:r>
      <w:r w:rsidRPr="001D47CA">
        <w:rPr>
          <w:rFonts w:ascii="Arial" w:hAnsi="Arial" w:cs="Arial"/>
          <w:b/>
          <w:bCs/>
          <w:sz w:val="24"/>
          <w:szCs w:val="24"/>
        </w:rPr>
        <w:t>.</w:t>
      </w:r>
    </w:p>
    <w:p w14:paraId="6CAF0E36" w14:textId="77777777"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Promotions: </w:t>
      </w:r>
      <w:r w:rsidRPr="001D47CA">
        <w:rPr>
          <w:rFonts w:ascii="Arial" w:hAnsi="Arial" w:cs="Arial"/>
          <w:sz w:val="24"/>
          <w:szCs w:val="24"/>
        </w:rPr>
        <w:t>Drive reliability, range and M&amp;S quality, not price-led deals.</w:t>
      </w:r>
    </w:p>
    <w:p w14:paraId="12C12B46" w14:textId="77777777" w:rsidR="001D47CA" w:rsidRPr="001D47CA" w:rsidRDefault="001D47CA" w:rsidP="001D47CA">
      <w:pPr>
        <w:spacing w:line="360" w:lineRule="auto"/>
        <w:rPr>
          <w:rFonts w:ascii="Arial" w:hAnsi="Arial" w:cs="Arial"/>
          <w:b/>
          <w:bCs/>
          <w:sz w:val="24"/>
          <w:szCs w:val="24"/>
        </w:rPr>
      </w:pPr>
    </w:p>
    <w:p w14:paraId="52AC6058" w14:textId="2187706D"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Tesco (Follower):</w:t>
      </w:r>
    </w:p>
    <w:p w14:paraId="1EA9EACD" w14:textId="1F504690" w:rsidR="001D47CA" w:rsidRPr="001D47CA" w:rsidRDefault="001D47CA" w:rsidP="001D47CA">
      <w:pPr>
        <w:spacing w:line="360" w:lineRule="auto"/>
        <w:rPr>
          <w:rFonts w:ascii="Arial" w:hAnsi="Arial" w:cs="Arial"/>
          <w:sz w:val="24"/>
          <w:szCs w:val="24"/>
        </w:rPr>
      </w:pPr>
      <w:r w:rsidRPr="001D47CA">
        <w:rPr>
          <w:rFonts w:ascii="Arial" w:hAnsi="Arial" w:cs="Arial"/>
          <w:sz w:val="24"/>
          <w:szCs w:val="24"/>
        </w:rPr>
        <w:t>Tesco aims a many multicurricular policy to target all population sections. Its ‘Aldi Price Match’ and ‘Clubcard Prices’ shield against the discounters, while its Finest offer plays to richer shoppers. And it uses its platform to encourage healthier, sustainable choices, building trust and inclusiveness.</w:t>
      </w:r>
    </w:p>
    <w:p w14:paraId="0BA9DF69" w14:textId="12A000ED"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lastRenderedPageBreak/>
        <w:t xml:space="preserve">• Segmentation &amp; Targeting: </w:t>
      </w:r>
      <w:r w:rsidRPr="001D47CA">
        <w:rPr>
          <w:rFonts w:ascii="Arial" w:hAnsi="Arial" w:cs="Arial"/>
          <w:sz w:val="24"/>
          <w:szCs w:val="24"/>
        </w:rPr>
        <w:t>Entire market with specific offers for value seekers, families, premium customers.</w:t>
      </w:r>
    </w:p>
    <w:p w14:paraId="22ECED4B" w14:textId="65AFBA35"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Position:</w:t>
      </w:r>
      <w:r>
        <w:rPr>
          <w:rFonts w:ascii="Arial" w:hAnsi="Arial" w:cs="Arial"/>
          <w:b/>
          <w:bCs/>
          <w:sz w:val="24"/>
          <w:szCs w:val="24"/>
        </w:rPr>
        <w:t xml:space="preserve"> </w:t>
      </w:r>
      <w:r w:rsidRPr="001D47CA">
        <w:rPr>
          <w:rFonts w:ascii="Arial" w:hAnsi="Arial" w:cs="Arial"/>
          <w:sz w:val="24"/>
          <w:szCs w:val="24"/>
        </w:rPr>
        <w:t>Be the place that brings value, convenience and quality.</w:t>
      </w:r>
    </w:p>
    <w:p w14:paraId="2E17663D" w14:textId="7EDC963C"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Price: </w:t>
      </w:r>
      <w:r w:rsidRPr="001D47CA">
        <w:rPr>
          <w:rFonts w:ascii="Arial" w:hAnsi="Arial" w:cs="Arial"/>
          <w:sz w:val="24"/>
          <w:szCs w:val="24"/>
        </w:rPr>
        <w:t>Sale of goods in a UK store: dynamic pricing — sale price on standard shelf plus loyalty-driven Clubcard discount.</w:t>
      </w:r>
    </w:p>
    <w:p w14:paraId="52B9F4EC" w14:textId="77777777"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Location: </w:t>
      </w:r>
      <w:r w:rsidRPr="001D47CA">
        <w:rPr>
          <w:rFonts w:ascii="Arial" w:hAnsi="Arial" w:cs="Arial"/>
          <w:sz w:val="24"/>
          <w:szCs w:val="24"/>
        </w:rPr>
        <w:t>A good omnichannel model — superstores for big weekly shop, Express stores for top-ups and an effective online platform.</w:t>
      </w:r>
    </w:p>
    <w:p w14:paraId="42F5D581" w14:textId="77777777" w:rsidR="001D47CA" w:rsidRPr="001D47CA" w:rsidRDefault="001D47CA" w:rsidP="001D47CA">
      <w:pPr>
        <w:spacing w:line="360" w:lineRule="auto"/>
        <w:rPr>
          <w:rFonts w:ascii="Arial" w:hAnsi="Arial" w:cs="Arial"/>
          <w:b/>
          <w:bCs/>
          <w:sz w:val="24"/>
          <w:szCs w:val="24"/>
        </w:rPr>
      </w:pPr>
    </w:p>
    <w:p w14:paraId="395EF926" w14:textId="1F64F375"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5.2 Strategic Responses to Technology</w:t>
      </w:r>
    </w:p>
    <w:p w14:paraId="0B88FD0D" w14:textId="77777777"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Ocado (Pioneer):</w:t>
      </w:r>
    </w:p>
    <w:p w14:paraId="3E0B1D17" w14:textId="666081EB" w:rsidR="001D47CA" w:rsidRPr="001D47CA" w:rsidRDefault="001D47CA" w:rsidP="001D47CA">
      <w:pPr>
        <w:spacing w:line="360" w:lineRule="auto"/>
        <w:rPr>
          <w:rFonts w:ascii="Arial" w:hAnsi="Arial" w:cs="Arial"/>
          <w:sz w:val="24"/>
          <w:szCs w:val="24"/>
        </w:rPr>
      </w:pPr>
      <w:r w:rsidRPr="001D47CA">
        <w:rPr>
          <w:rFonts w:ascii="Arial" w:hAnsi="Arial" w:cs="Arial"/>
          <w:sz w:val="24"/>
          <w:szCs w:val="24"/>
        </w:rPr>
        <w:t>The primary response proposed by Ocado is to commercialise its technology. Its retail and worldwide B2B proposition - packaged as a ROI, efficiency and scalability narrative on the Ocado Smart Platform (OSP) is powered by it. In the UK, the tech is an integral part of their customer experience and brand promise.</w:t>
      </w:r>
    </w:p>
    <w:p w14:paraId="69A42E3F" w14:textId="1B10963E"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Process: </w:t>
      </w:r>
      <w:r w:rsidRPr="001D47CA">
        <w:rPr>
          <w:rFonts w:ascii="Arial" w:hAnsi="Arial" w:cs="Arial"/>
          <w:sz w:val="24"/>
          <w:szCs w:val="24"/>
        </w:rPr>
        <w:t>Seamless online experiences, AI-influenced recommendations and smart search behavior.</w:t>
      </w:r>
    </w:p>
    <w:p w14:paraId="3FEFB9A2" w14:textId="37AA4B1E"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xml:space="preserve">• The Tangibles: </w:t>
      </w:r>
      <w:r w:rsidRPr="001D47CA">
        <w:rPr>
          <w:rFonts w:ascii="Arial" w:hAnsi="Arial" w:cs="Arial"/>
          <w:sz w:val="24"/>
          <w:szCs w:val="24"/>
        </w:rPr>
        <w:t>Virtually perfect order accuracy, orders nearly free of substitutions, flawless produce, us real-time van tracking—they are all physical evidence of technological leadership.</w:t>
      </w:r>
    </w:p>
    <w:p w14:paraId="2F06466D" w14:textId="78498618"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Tesco (Follower):</w:t>
      </w:r>
    </w:p>
    <w:p w14:paraId="0C789AF9" w14:textId="6EA62E42" w:rsidR="001D47CA" w:rsidRPr="001D47CA" w:rsidRDefault="001D47CA" w:rsidP="001D47CA">
      <w:pPr>
        <w:spacing w:line="360" w:lineRule="auto"/>
        <w:rPr>
          <w:rFonts w:ascii="Arial" w:hAnsi="Arial" w:cs="Arial"/>
          <w:sz w:val="24"/>
          <w:szCs w:val="24"/>
        </w:rPr>
      </w:pPr>
      <w:r w:rsidRPr="001D47CA">
        <w:rPr>
          <w:rFonts w:ascii="Arial" w:hAnsi="Arial" w:cs="Arial"/>
          <w:sz w:val="24"/>
          <w:szCs w:val="24"/>
        </w:rPr>
        <w:t>Tesco uses a mixed technology strategy that allows it to combine automation with flexibility. The company is a unique hybrid which blends big fulfilment centres with picking in store to keep costs down and be more agile. Its primary technological focus is that of integration – joining up and harnessing Clubcard and online data, using AI to ignite hyper-personalised marketing.</w:t>
      </w:r>
    </w:p>
    <w:p w14:paraId="2439179A" w14:textId="6031FFAD"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Promotion: </w:t>
      </w:r>
      <w:r w:rsidRPr="001D47CA">
        <w:rPr>
          <w:rFonts w:ascii="Arial" w:hAnsi="Arial" w:cs="Arial"/>
          <w:sz w:val="24"/>
          <w:szCs w:val="24"/>
        </w:rPr>
        <w:t>Clubcard Prices using technology and app based personalised offers.</w:t>
      </w:r>
    </w:p>
    <w:p w14:paraId="070F93ED" w14:textId="792A8110"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People: </w:t>
      </w:r>
      <w:r w:rsidRPr="001D47CA">
        <w:rPr>
          <w:rFonts w:ascii="Arial" w:hAnsi="Arial" w:cs="Arial"/>
          <w:sz w:val="24"/>
          <w:szCs w:val="24"/>
        </w:rPr>
        <w:t>Providing employees with real-time information to enhance customer support.</w:t>
      </w:r>
    </w:p>
    <w:p w14:paraId="6EF24AF1" w14:textId="77777777" w:rsidR="001D47CA" w:rsidRDefault="001D47CA" w:rsidP="001D47CA">
      <w:pPr>
        <w:spacing w:line="360" w:lineRule="auto"/>
        <w:rPr>
          <w:rFonts w:ascii="Arial" w:hAnsi="Arial" w:cs="Arial"/>
          <w:b/>
          <w:bCs/>
          <w:sz w:val="24"/>
          <w:szCs w:val="24"/>
        </w:rPr>
      </w:pPr>
      <w:r w:rsidRPr="001D47CA">
        <w:rPr>
          <w:rFonts w:ascii="Arial" w:hAnsi="Arial" w:cs="Arial"/>
          <w:b/>
          <w:bCs/>
          <w:sz w:val="24"/>
          <w:szCs w:val="24"/>
        </w:rPr>
        <w:lastRenderedPageBreak/>
        <w:t xml:space="preserve">• The process: </w:t>
      </w:r>
      <w:r w:rsidRPr="001D47CA">
        <w:rPr>
          <w:rFonts w:ascii="Arial" w:hAnsi="Arial" w:cs="Arial"/>
          <w:sz w:val="24"/>
          <w:szCs w:val="24"/>
        </w:rPr>
        <w:t>A frictionless omnichannel trip — shop online, amend order via app and opt for delivery or collection.</w:t>
      </w:r>
    </w:p>
    <w:p w14:paraId="2171281A" w14:textId="1187E53F"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6.0 Competitive Strategy Synthesis</w:t>
      </w:r>
    </w:p>
    <w:p w14:paraId="102F9579" w14:textId="39912D69" w:rsidR="001D47CA" w:rsidRPr="001D47CA" w:rsidRDefault="001D47CA" w:rsidP="001D47CA">
      <w:pPr>
        <w:spacing w:line="360" w:lineRule="auto"/>
        <w:rPr>
          <w:rFonts w:ascii="Arial" w:hAnsi="Arial" w:cs="Arial"/>
          <w:sz w:val="24"/>
          <w:szCs w:val="24"/>
        </w:rPr>
      </w:pPr>
      <w:r w:rsidRPr="001D47CA">
        <w:rPr>
          <w:rFonts w:ascii="Arial" w:hAnsi="Arial" w:cs="Arial"/>
          <w:sz w:val="24"/>
          <w:szCs w:val="24"/>
        </w:rPr>
        <w:t>An analysis based on Porter’s (2008) Five Forces confirms that the UK grocery market is structurally tough: Rivalry, especially in this digital age, tends to be price-led and fierce; Buyer Power is high given low switching costs and price transparency; the Threat of Substitutes (takeaways, meal kits) remains constant; and while the Threat of New Entrants at scale is not so great today, niche online players can spring up.</w:t>
      </w:r>
    </w:p>
    <w:p w14:paraId="09829B0D" w14:textId="57AA411F" w:rsidR="001D47CA" w:rsidRPr="001D47CA" w:rsidRDefault="001D47CA" w:rsidP="001D47CA">
      <w:pPr>
        <w:spacing w:line="360" w:lineRule="auto"/>
        <w:rPr>
          <w:rFonts w:ascii="Arial" w:hAnsi="Arial" w:cs="Arial"/>
          <w:b/>
          <w:bCs/>
          <w:sz w:val="24"/>
          <w:szCs w:val="24"/>
        </w:rPr>
      </w:pPr>
      <w:r w:rsidRPr="001D47CA">
        <w:rPr>
          <w:rFonts w:ascii="Arial" w:hAnsi="Arial" w:cs="Arial"/>
          <w:sz w:val="24"/>
          <w:szCs w:val="24"/>
        </w:rPr>
        <w:t>Within this structure</w:t>
      </w:r>
      <w:r w:rsidRPr="001D47CA">
        <w:rPr>
          <w:rFonts w:ascii="Arial" w:hAnsi="Arial" w:cs="Arial"/>
          <w:b/>
          <w:bCs/>
          <w:sz w:val="24"/>
          <w:szCs w:val="24"/>
        </w:rPr>
        <w:t>:</w:t>
      </w:r>
    </w:p>
    <w:p w14:paraId="27F0D594" w14:textId="36C8FD4D"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w:t>
      </w:r>
      <w:r w:rsidRPr="001D47CA">
        <w:rPr>
          <w:rFonts w:ascii="Arial" w:hAnsi="Arial" w:cs="Arial"/>
          <w:sz w:val="24"/>
          <w:szCs w:val="24"/>
        </w:rPr>
        <w:t>Ocado is using a focused differentiation strategy. Its OSS is valuable, rare and cannot be imitated - it's a source of competitive advantage (Barney, 2014). Its sustainability will be determined by its ability to keep innovating this platform and successfully monetising it globally (Teece, 2009) – isolating itself from UK retail price wars.</w:t>
      </w:r>
    </w:p>
    <w:p w14:paraId="6DAD920D" w14:textId="77777777" w:rsid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w:t>
      </w:r>
      <w:r w:rsidRPr="001D47CA">
        <w:rPr>
          <w:rFonts w:ascii="Arial" w:hAnsi="Arial" w:cs="Arial"/>
          <w:sz w:val="24"/>
          <w:szCs w:val="24"/>
        </w:rPr>
        <w:t>Tesco adapts a combination approach of cost focus and differentiation. Its competitive advantage is low price based on scale. It is differentiated by its brand trust, the convenience of its store network and most critically, loyalty that it can drive through being data led with Clubcard. Its most important dynamic capacity is to reconfigure its large legacy assets for an omnichannel, data-rich future.</w:t>
      </w:r>
    </w:p>
    <w:p w14:paraId="57B70D29" w14:textId="77777777" w:rsidR="00677547" w:rsidRDefault="00677547" w:rsidP="00677547">
      <w:pPr>
        <w:spacing w:line="360" w:lineRule="auto"/>
        <w:rPr>
          <w:rFonts w:ascii="Arial" w:hAnsi="Arial" w:cs="Arial"/>
          <w:sz w:val="24"/>
          <w:szCs w:val="24"/>
        </w:rPr>
      </w:pPr>
    </w:p>
    <w:p w14:paraId="2E8D3C78" w14:textId="067BD56B" w:rsidR="00677547" w:rsidRPr="00677547" w:rsidRDefault="00677547" w:rsidP="00677547">
      <w:pPr>
        <w:spacing w:line="360" w:lineRule="auto"/>
        <w:rPr>
          <w:rFonts w:ascii="Arial" w:hAnsi="Arial" w:cs="Arial"/>
          <w:b/>
          <w:bCs/>
          <w:sz w:val="24"/>
          <w:szCs w:val="24"/>
        </w:rPr>
      </w:pPr>
      <w:r w:rsidRPr="00677547">
        <w:rPr>
          <w:rFonts w:ascii="Arial" w:hAnsi="Arial" w:cs="Arial"/>
          <w:b/>
          <w:bCs/>
          <w:sz w:val="24"/>
          <w:szCs w:val="24"/>
        </w:rPr>
        <w:t>7.0 Marketing Strategy Recommendations</w:t>
      </w:r>
    </w:p>
    <w:p w14:paraId="1D36527C" w14:textId="0A3BCC0E" w:rsidR="00677547" w:rsidRPr="00677547" w:rsidRDefault="00677547" w:rsidP="00677547">
      <w:pPr>
        <w:spacing w:line="360" w:lineRule="auto"/>
        <w:rPr>
          <w:rFonts w:ascii="Arial" w:hAnsi="Arial" w:cs="Arial"/>
          <w:b/>
          <w:bCs/>
          <w:sz w:val="24"/>
          <w:szCs w:val="24"/>
        </w:rPr>
      </w:pPr>
      <w:r w:rsidRPr="00677547">
        <w:rPr>
          <w:rFonts w:ascii="Arial" w:hAnsi="Arial" w:cs="Arial"/>
          <w:b/>
          <w:bCs/>
          <w:sz w:val="24"/>
          <w:szCs w:val="24"/>
        </w:rPr>
        <w:t>Ocado (Pioneer):</w:t>
      </w:r>
    </w:p>
    <w:p w14:paraId="48072ACD" w14:textId="77777777" w:rsidR="00677547" w:rsidRPr="00677547" w:rsidRDefault="00677547" w:rsidP="00677547">
      <w:pPr>
        <w:spacing w:line="360" w:lineRule="auto"/>
        <w:rPr>
          <w:rFonts w:ascii="Arial" w:hAnsi="Arial" w:cs="Arial"/>
          <w:sz w:val="24"/>
          <w:szCs w:val="24"/>
        </w:rPr>
      </w:pPr>
      <w:r w:rsidRPr="00677547">
        <w:rPr>
          <w:rFonts w:ascii="Arial" w:hAnsi="Arial" w:cs="Arial"/>
          <w:sz w:val="24"/>
          <w:szCs w:val="24"/>
        </w:rPr>
        <w:t>1. Market the “Why” of Pricing: Ocado should reposition its premium price by communicating tangible value. Campaigns like “The Perfect Order Guarantee” could emphasize such metrics as 99.5 percent order accuracy and less than 1 percent of food waste versus about 5 percent in traditional stores. This moves the focus from price to quality, reliability andamp; sustainability.</w:t>
      </w:r>
    </w:p>
    <w:p w14:paraId="5601C673" w14:textId="77777777" w:rsidR="00677547" w:rsidRPr="00677547" w:rsidRDefault="00677547" w:rsidP="00677547">
      <w:pPr>
        <w:spacing w:line="360" w:lineRule="auto"/>
        <w:rPr>
          <w:rFonts w:ascii="Arial" w:hAnsi="Arial" w:cs="Arial"/>
          <w:sz w:val="24"/>
          <w:szCs w:val="24"/>
        </w:rPr>
      </w:pPr>
    </w:p>
    <w:p w14:paraId="7DD0C9E9" w14:textId="2480CCF1" w:rsidR="00677547" w:rsidRPr="00677547" w:rsidRDefault="00677547" w:rsidP="00677547">
      <w:pPr>
        <w:spacing w:line="360" w:lineRule="auto"/>
        <w:rPr>
          <w:rFonts w:ascii="Arial" w:hAnsi="Arial" w:cs="Arial"/>
          <w:sz w:val="24"/>
          <w:szCs w:val="24"/>
        </w:rPr>
      </w:pPr>
      <w:r w:rsidRPr="00677547">
        <w:rPr>
          <w:rFonts w:ascii="Arial" w:hAnsi="Arial" w:cs="Arial"/>
          <w:sz w:val="24"/>
          <w:szCs w:val="24"/>
        </w:rPr>
        <w:lastRenderedPageBreak/>
        <w:t>2. Innovate Sticky Service Tiers: Reinvent Smart Pass as a loyalty ecology, rather than as a delivery subscription. Premium levels might include incentives, like advanced access to new M&amp;S products, a promised festive delivery slot or priority customer service. It builds emotional loyalty, and drives up the lifetime value of a customer through true differentiated service.</w:t>
      </w:r>
    </w:p>
    <w:p w14:paraId="7C0330D1" w14:textId="00A5089D" w:rsidR="00677547" w:rsidRDefault="00677547" w:rsidP="00677547">
      <w:pPr>
        <w:spacing w:line="360" w:lineRule="auto"/>
        <w:rPr>
          <w:rFonts w:ascii="Arial" w:hAnsi="Arial" w:cs="Arial"/>
          <w:sz w:val="24"/>
          <w:szCs w:val="24"/>
        </w:rPr>
      </w:pPr>
      <w:r w:rsidRPr="00677547">
        <w:rPr>
          <w:rFonts w:ascii="Arial" w:hAnsi="Arial" w:cs="Arial"/>
          <w:sz w:val="24"/>
          <w:szCs w:val="24"/>
        </w:rPr>
        <w:t>3. Monetise Retail Data with B2B2C Insights: Leverage retail data to form an insights-as-a-service product for the suppliers (ever wondered why Unilever or Kraft sponsor in-store space?). Anonymised real-time product performance and promotional effectiveness insights could offer a new, scalable revenue stream – ones that also develop stronger supplier relationships.</w:t>
      </w:r>
    </w:p>
    <w:p w14:paraId="264A30D1" w14:textId="77777777" w:rsidR="00677547" w:rsidRPr="00677547" w:rsidRDefault="00677547" w:rsidP="00677547">
      <w:pPr>
        <w:spacing w:line="360" w:lineRule="auto"/>
        <w:rPr>
          <w:rFonts w:ascii="Arial" w:hAnsi="Arial" w:cs="Arial"/>
          <w:sz w:val="24"/>
          <w:szCs w:val="24"/>
        </w:rPr>
      </w:pPr>
    </w:p>
    <w:p w14:paraId="18595187" w14:textId="7C42F45E" w:rsidR="00677547" w:rsidRPr="00677547" w:rsidRDefault="00677547" w:rsidP="00677547">
      <w:pPr>
        <w:spacing w:line="360" w:lineRule="auto"/>
        <w:rPr>
          <w:rFonts w:ascii="Arial" w:hAnsi="Arial" w:cs="Arial"/>
          <w:b/>
          <w:bCs/>
          <w:sz w:val="24"/>
          <w:szCs w:val="24"/>
        </w:rPr>
      </w:pPr>
      <w:r w:rsidRPr="00677547">
        <w:rPr>
          <w:rFonts w:ascii="Arial" w:hAnsi="Arial" w:cs="Arial"/>
          <w:b/>
          <w:bCs/>
          <w:sz w:val="24"/>
          <w:szCs w:val="24"/>
        </w:rPr>
        <w:t>Tesco (Follower):</w:t>
      </w:r>
    </w:p>
    <w:p w14:paraId="5830654A" w14:textId="2FA5AA8B" w:rsidR="00677547" w:rsidRPr="00677547" w:rsidRDefault="00677547" w:rsidP="00677547">
      <w:pPr>
        <w:spacing w:line="360" w:lineRule="auto"/>
        <w:rPr>
          <w:rFonts w:ascii="Arial" w:hAnsi="Arial" w:cs="Arial"/>
          <w:sz w:val="24"/>
          <w:szCs w:val="24"/>
        </w:rPr>
      </w:pPr>
      <w:r w:rsidRPr="00677547">
        <w:rPr>
          <w:rFonts w:ascii="Arial" w:hAnsi="Arial" w:cs="Arial"/>
          <w:sz w:val="24"/>
          <w:szCs w:val="24"/>
        </w:rPr>
        <w:t>1. Serve real Hyper-Personalisation: From mass discounting to an AI driven Clubcard with tailor-made offers. But, for instance, deals that are prompted as “It’s been four weeks — ready to restock on coffee? Here’s 20% off” can boost engagement, retention and perceived value.</w:t>
      </w:r>
    </w:p>
    <w:p w14:paraId="53A66C68" w14:textId="018C5BA9" w:rsidR="00677547" w:rsidRPr="00677547" w:rsidRDefault="00677547" w:rsidP="00677547">
      <w:pPr>
        <w:spacing w:line="360" w:lineRule="auto"/>
        <w:rPr>
          <w:rFonts w:ascii="Arial" w:hAnsi="Arial" w:cs="Arial"/>
          <w:sz w:val="24"/>
          <w:szCs w:val="24"/>
        </w:rPr>
      </w:pPr>
      <w:r w:rsidRPr="00677547">
        <w:rPr>
          <w:rFonts w:ascii="Arial" w:hAnsi="Arial" w:cs="Arial"/>
          <w:sz w:val="24"/>
          <w:szCs w:val="24"/>
        </w:rPr>
        <w:t>2. Unification: Turn the Tesco app into a digital hub for all channels. Shopping lists should analyze in-store aisle configurations so they automatically reset the sort of themselves, and click-and-collect orders should have live tracking with transparency like delivery does. This frictionless blending of large and small would transform scale into an advantage in competing.</w:t>
      </w:r>
    </w:p>
    <w:p w14:paraId="6478D2CC" w14:textId="77777777" w:rsidR="00677547" w:rsidRDefault="00677547" w:rsidP="00677547">
      <w:pPr>
        <w:spacing w:line="360" w:lineRule="auto"/>
        <w:rPr>
          <w:rFonts w:ascii="Arial" w:hAnsi="Arial" w:cs="Arial"/>
          <w:sz w:val="24"/>
          <w:szCs w:val="24"/>
        </w:rPr>
      </w:pPr>
      <w:r w:rsidRPr="00677547">
        <w:rPr>
          <w:rFonts w:ascii="Arial" w:hAnsi="Arial" w:cs="Arial"/>
          <w:sz w:val="24"/>
          <w:szCs w:val="24"/>
        </w:rPr>
        <w:t>3. ReBrand the Convenience Proposition: Bring all QSR channels — Express, Whoosh and Click &amp; Collect — under “Tesco, Your Way”. This brand umbrella would instantly communicate ultimate flexibility (groceries where they want them, when they want them and how they want them) but using Tesco’s scale versus Ocado’s constraints.</w:t>
      </w:r>
    </w:p>
    <w:p w14:paraId="62868621" w14:textId="1CA55827" w:rsidR="00D17057" w:rsidRDefault="00677547" w:rsidP="00C30F25">
      <w:pPr>
        <w:spacing w:line="360" w:lineRule="auto"/>
        <w:rPr>
          <w:rFonts w:ascii="Arial" w:hAnsi="Arial" w:cs="Arial"/>
          <w:sz w:val="24"/>
          <w:szCs w:val="24"/>
        </w:rPr>
      </w:pPr>
      <w:r>
        <w:rPr>
          <w:rFonts w:ascii="Arial" w:hAnsi="Arial" w:cs="Arial"/>
          <w:b/>
          <w:bCs/>
          <w:sz w:val="24"/>
          <w:szCs w:val="24"/>
        </w:rPr>
        <w:t>8</w:t>
      </w:r>
      <w:r w:rsidR="00904B80" w:rsidRPr="00904B80">
        <w:rPr>
          <w:rFonts w:ascii="Arial" w:hAnsi="Arial" w:cs="Arial"/>
          <w:b/>
          <w:bCs/>
          <w:sz w:val="24"/>
          <w:szCs w:val="24"/>
        </w:rPr>
        <w:t>.0 Conclusion</w:t>
      </w:r>
      <w:r w:rsidR="00904B80" w:rsidRPr="00904B80">
        <w:rPr>
          <w:rFonts w:ascii="Arial" w:hAnsi="Arial" w:cs="Arial"/>
          <w:sz w:val="24"/>
          <w:szCs w:val="24"/>
        </w:rPr>
        <w:br/>
      </w:r>
      <w:r w:rsidRPr="00677547">
        <w:rPr>
          <w:rFonts w:ascii="Arial" w:hAnsi="Arial" w:cs="Arial"/>
          <w:sz w:val="24"/>
          <w:szCs w:val="24"/>
        </w:rPr>
        <w:t xml:space="preserve">The UK grocery industry illustrates the strategic difference between a technology-led first mover and scaled fast follower. Tristia Harrison – CEO of TalkTalkThe future I predict will herald a tech war, with brands fighting one out for competitive dominance in two strategies: cost leveraging and technology exploitation.toBeFalsyFor example, </w:t>
      </w:r>
      <w:r w:rsidRPr="00677547">
        <w:rPr>
          <w:rFonts w:ascii="Arial" w:hAnsi="Arial" w:cs="Arial"/>
          <w:sz w:val="24"/>
          <w:szCs w:val="24"/>
        </w:rPr>
        <w:lastRenderedPageBreak/>
        <w:t>Ocado focuses on focused differentiation: where it uses its very own state-of-the-art technologies to seek premium excellence that is then scaled through platforms globally via B2B partnerships.Firefly Communications Theres new competition coming into the market. Its fate is contingent on maintaining technological supremacy and handling the large costs of capital. Tesco, meanwhile, is pursuing a mixed strategy: leveraging its huge scale to compete on price while also investing in data and technology infrastructure to upgrade its omnichannel architecture. Its most pressing problem is marrying physical to digital operations in order to keep mass-market loyalty. Both companies are highly market oriented and have dynamism, but the next competitive frontier will revolve around the smart basket – a personalised convenient shopping experience which is well-aligned with value.</w:t>
      </w:r>
    </w:p>
    <w:p w14:paraId="3D85F257" w14:textId="77777777" w:rsidR="00D17057" w:rsidRDefault="00D17057" w:rsidP="00C30F25">
      <w:pPr>
        <w:spacing w:line="360" w:lineRule="auto"/>
        <w:rPr>
          <w:rFonts w:ascii="Arial" w:hAnsi="Arial" w:cs="Arial"/>
          <w:sz w:val="24"/>
          <w:szCs w:val="24"/>
        </w:rPr>
      </w:pPr>
    </w:p>
    <w:p w14:paraId="79D84585" w14:textId="5DD48883" w:rsidR="00904B80" w:rsidRPr="00D17057" w:rsidRDefault="00904B80" w:rsidP="00C30F25">
      <w:pPr>
        <w:spacing w:line="360" w:lineRule="auto"/>
        <w:rPr>
          <w:rFonts w:ascii="Arial" w:hAnsi="Arial" w:cs="Arial"/>
          <w:sz w:val="24"/>
          <w:szCs w:val="24"/>
        </w:rPr>
      </w:pPr>
      <w:r w:rsidRPr="00904B80">
        <w:rPr>
          <w:rFonts w:ascii="Arial" w:hAnsi="Arial" w:cs="Arial"/>
          <w:b/>
          <w:bCs/>
          <w:sz w:val="24"/>
          <w:szCs w:val="24"/>
        </w:rPr>
        <w:t xml:space="preserve">References </w:t>
      </w:r>
    </w:p>
    <w:p w14:paraId="78EFF387"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Barney, J.B. (2014) Gaining and Sustaining Competitive Advantage. 4th edn. Harlow: Pearson.</w:t>
      </w:r>
    </w:p>
    <w:p w14:paraId="285E77C2"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BBC News (2021) ‘Ocado cancels thousands of orders after robot fire’. Available at: </w:t>
      </w:r>
      <w:hyperlink r:id="rId8" w:history="1">
        <w:r w:rsidRPr="00904B80">
          <w:rPr>
            <w:rStyle w:val="Hyperlink"/>
            <w:rFonts w:ascii="Arial" w:hAnsi="Arial" w:cs="Arial"/>
            <w:sz w:val="24"/>
            <w:szCs w:val="24"/>
          </w:rPr>
          <w:t>https://www.bbc.co.uk/news/business-57897258</w:t>
        </w:r>
      </w:hyperlink>
      <w:r w:rsidRPr="00904B80">
        <w:rPr>
          <w:rFonts w:ascii="Arial" w:hAnsi="Arial" w:cs="Arial"/>
          <w:sz w:val="24"/>
          <w:szCs w:val="24"/>
        </w:rPr>
        <w:t> (Accessed: 19 October 2025).</w:t>
      </w:r>
    </w:p>
    <w:p w14:paraId="4B250EBD"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Butler, S. (2023) ‘Ocado and Waitrose are most expensive online supermarkets, says Which?’, The Guardian, 15 May. Available at: </w:t>
      </w:r>
      <w:hyperlink r:id="rId9" w:history="1">
        <w:r w:rsidRPr="00904B80">
          <w:rPr>
            <w:rStyle w:val="Hyperlink"/>
            <w:rFonts w:ascii="Arial" w:hAnsi="Arial" w:cs="Arial"/>
            <w:sz w:val="24"/>
            <w:szCs w:val="24"/>
          </w:rPr>
          <w:t>https://www.theguardian.com/business/2023/may/15/ocado-waitrose-most-expensive-online-supermarkets-which</w:t>
        </w:r>
      </w:hyperlink>
      <w:r w:rsidRPr="00904B80">
        <w:rPr>
          <w:rFonts w:ascii="Arial" w:hAnsi="Arial" w:cs="Arial"/>
          <w:sz w:val="24"/>
          <w:szCs w:val="24"/>
        </w:rPr>
        <w:t> (Accessed: 19 October 2025).</w:t>
      </w:r>
    </w:p>
    <w:p w14:paraId="67B34A84"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Christensen, C.M. (1997) The Innovator’s Dilemma: When New Technologies Cause Great Firms to Fail. Boston, MA: Harvard Business School Press.</w:t>
      </w:r>
    </w:p>
    <w:p w14:paraId="643E8C55"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Kantar (2023) Great Britain grocery market share. Available at: </w:t>
      </w:r>
      <w:hyperlink r:id="rId10" w:history="1">
        <w:r w:rsidRPr="00904B80">
          <w:rPr>
            <w:rStyle w:val="Hyperlink"/>
            <w:rFonts w:ascii="Arial" w:hAnsi="Arial" w:cs="Arial"/>
            <w:sz w:val="24"/>
            <w:szCs w:val="24"/>
          </w:rPr>
          <w:t>https://www.kantar.com/gb/grocery-market-share</w:t>
        </w:r>
      </w:hyperlink>
      <w:r w:rsidRPr="00904B80">
        <w:rPr>
          <w:rFonts w:ascii="Arial" w:hAnsi="Arial" w:cs="Arial"/>
          <w:sz w:val="24"/>
          <w:szCs w:val="24"/>
        </w:rPr>
        <w:t> (Accessed: 19 October 2025).</w:t>
      </w:r>
    </w:p>
    <w:p w14:paraId="4E9A85AD"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Kotler, P. and Keller, K.L. (2016) Marketing Management. 15th edn. Harlow: Pearson.</w:t>
      </w:r>
    </w:p>
    <w:p w14:paraId="19070DCD"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lastRenderedPageBreak/>
        <w:t>Ocado Group (2023a) Our platform: Ocado Smart Platform (OSP). Available at: </w:t>
      </w:r>
      <w:hyperlink r:id="rId11" w:history="1">
        <w:r w:rsidRPr="00904B80">
          <w:rPr>
            <w:rStyle w:val="Hyperlink"/>
            <w:rFonts w:ascii="Arial" w:hAnsi="Arial" w:cs="Arial"/>
            <w:sz w:val="24"/>
            <w:szCs w:val="24"/>
          </w:rPr>
          <w:t>https://www.ocadogroup.com/our-platform/</w:t>
        </w:r>
      </w:hyperlink>
      <w:r w:rsidRPr="00904B80">
        <w:rPr>
          <w:rFonts w:ascii="Arial" w:hAnsi="Arial" w:cs="Arial"/>
          <w:sz w:val="24"/>
          <w:szCs w:val="24"/>
        </w:rPr>
        <w:t> (Accessed: 19 October 2025).</w:t>
      </w:r>
    </w:p>
    <w:p w14:paraId="3EA91DAE"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Ocado Group (2023b) Annual report and accounts 2022. Available at: </w:t>
      </w:r>
      <w:hyperlink r:id="rId12" w:history="1">
        <w:r w:rsidRPr="00904B80">
          <w:rPr>
            <w:rStyle w:val="Hyperlink"/>
            <w:rFonts w:ascii="Arial" w:hAnsi="Arial" w:cs="Arial"/>
            <w:sz w:val="24"/>
            <w:szCs w:val="24"/>
          </w:rPr>
          <w:t>https://www.ocadogroup.com/investors/reports-and-presentations/</w:t>
        </w:r>
      </w:hyperlink>
      <w:r w:rsidRPr="00904B80">
        <w:rPr>
          <w:rFonts w:ascii="Arial" w:hAnsi="Arial" w:cs="Arial"/>
          <w:sz w:val="24"/>
          <w:szCs w:val="24"/>
        </w:rPr>
        <w:t> (Accessed: 19 October 2025).</w:t>
      </w:r>
    </w:p>
    <w:p w14:paraId="78E47C7E"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Porter, M.E. (2008) On Competition. Updated and expanded edn. Boston, MA: Harvard Business Press.</w:t>
      </w:r>
    </w:p>
    <w:p w14:paraId="7088D745"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Rogers, E.M. (2003) Diffusion of Innovations. 5th edn. New York: Free Press.</w:t>
      </w:r>
    </w:p>
    <w:p w14:paraId="4CB768AD"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Teece, D.J. (2009) Dynamic Capabilities and Strategic Management: Organizing for Innovation and Growth. Oxford: Oxford University Press.</w:t>
      </w:r>
    </w:p>
    <w:p w14:paraId="3337A35E"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Tesco PLC (2023a) Annual report and financial statements 2023. Available at: </w:t>
      </w:r>
      <w:hyperlink r:id="rId13" w:history="1">
        <w:r w:rsidRPr="00904B80">
          <w:rPr>
            <w:rStyle w:val="Hyperlink"/>
            <w:rFonts w:ascii="Arial" w:hAnsi="Arial" w:cs="Arial"/>
            <w:sz w:val="24"/>
            <w:szCs w:val="24"/>
          </w:rPr>
          <w:t>https://www.tescoplc.com/investors/reports-results-and-presentations/</w:t>
        </w:r>
      </w:hyperlink>
      <w:r w:rsidRPr="00904B80">
        <w:rPr>
          <w:rFonts w:ascii="Arial" w:hAnsi="Arial" w:cs="Arial"/>
          <w:sz w:val="24"/>
          <w:szCs w:val="24"/>
        </w:rPr>
        <w:t> (Accessed: 19 October 2025).</w:t>
      </w:r>
    </w:p>
    <w:p w14:paraId="788323EA"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Tesco PLC (2023b) Our strategy. Available at: </w:t>
      </w:r>
      <w:hyperlink r:id="rId14" w:history="1">
        <w:r w:rsidRPr="00904B80">
          <w:rPr>
            <w:rStyle w:val="Hyperlink"/>
            <w:rFonts w:ascii="Arial" w:hAnsi="Arial" w:cs="Arial"/>
            <w:sz w:val="24"/>
            <w:szCs w:val="24"/>
          </w:rPr>
          <w:t>https://www.tescoplc.com/about/our-strategy/</w:t>
        </w:r>
      </w:hyperlink>
      <w:r w:rsidRPr="00904B80">
        <w:rPr>
          <w:rFonts w:ascii="Arial" w:hAnsi="Arial" w:cs="Arial"/>
          <w:sz w:val="24"/>
          <w:szCs w:val="24"/>
        </w:rPr>
        <w:t> (Accessed: 19 October 2025).</w:t>
      </w:r>
    </w:p>
    <w:p w14:paraId="5A05AEE2"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The Grocer (2023a) ‘Own-label revival continues as grocery price inflation falls again’. Available at: </w:t>
      </w:r>
      <w:hyperlink r:id="rId15" w:history="1">
        <w:r w:rsidRPr="00904B80">
          <w:rPr>
            <w:rStyle w:val="Hyperlink"/>
            <w:rFonts w:ascii="Arial" w:hAnsi="Arial" w:cs="Arial"/>
            <w:sz w:val="24"/>
            <w:szCs w:val="24"/>
          </w:rPr>
          <w:t>https://www.thegrocer.co.uk/prices-and-promotions/own-label-revival-continues-as-grocery-price-inflation-falls-again/682669.article</w:t>
        </w:r>
      </w:hyperlink>
      <w:r w:rsidRPr="00904B80">
        <w:rPr>
          <w:rFonts w:ascii="Arial" w:hAnsi="Arial" w:cs="Arial"/>
          <w:sz w:val="24"/>
          <w:szCs w:val="24"/>
        </w:rPr>
        <w:t> (Accessed: 19 October 2025).</w:t>
      </w:r>
    </w:p>
    <w:p w14:paraId="2712FD14" w14:textId="77777777" w:rsidR="00904B80" w:rsidRPr="00904B80" w:rsidRDefault="00904B80" w:rsidP="007D06F5">
      <w:pPr>
        <w:spacing w:line="360" w:lineRule="auto"/>
        <w:ind w:left="360"/>
        <w:rPr>
          <w:rFonts w:ascii="Arial" w:hAnsi="Arial" w:cs="Arial"/>
          <w:sz w:val="24"/>
          <w:szCs w:val="24"/>
        </w:rPr>
      </w:pPr>
      <w:r w:rsidRPr="00904B80">
        <w:rPr>
          <w:rFonts w:ascii="Arial" w:hAnsi="Arial" w:cs="Arial"/>
          <w:sz w:val="24"/>
          <w:szCs w:val="24"/>
        </w:rPr>
        <w:t>Wood, Z. (2022) ‘Ocado signs deal with French retailer Casino to develop logistics centres’, The Guardian, 25 May. Available at: </w:t>
      </w:r>
      <w:hyperlink r:id="rId16" w:history="1">
        <w:r w:rsidRPr="00904B80">
          <w:rPr>
            <w:rStyle w:val="Hyperlink"/>
            <w:rFonts w:ascii="Arial" w:hAnsi="Arial" w:cs="Arial"/>
            <w:sz w:val="24"/>
            <w:szCs w:val="24"/>
          </w:rPr>
          <w:t>https://www.theguardian.com/business/2022/may/25/ocado-deal-french-retailer-casino-logistics-centres-cfcs</w:t>
        </w:r>
      </w:hyperlink>
      <w:r w:rsidRPr="00904B80">
        <w:rPr>
          <w:rFonts w:ascii="Arial" w:hAnsi="Arial" w:cs="Arial"/>
          <w:sz w:val="24"/>
          <w:szCs w:val="24"/>
        </w:rPr>
        <w:t> (Accessed: 19 October 2025).</w:t>
      </w:r>
    </w:p>
    <w:p w14:paraId="5C09F726" w14:textId="77777777" w:rsidR="002A5174" w:rsidRPr="00C30F25" w:rsidRDefault="002A5174" w:rsidP="00C30F25">
      <w:pPr>
        <w:spacing w:line="360" w:lineRule="auto"/>
        <w:rPr>
          <w:rFonts w:ascii="Arial" w:hAnsi="Arial" w:cs="Arial"/>
          <w:sz w:val="24"/>
          <w:szCs w:val="24"/>
        </w:rPr>
      </w:pPr>
    </w:p>
    <w:sectPr w:rsidR="002A5174" w:rsidRPr="00C30F25" w:rsidSect="00954CC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8BF464" w14:textId="77777777" w:rsidR="00F62BFB" w:rsidRDefault="00F62BFB" w:rsidP="00FA33B5">
      <w:pPr>
        <w:spacing w:after="0" w:line="240" w:lineRule="auto"/>
      </w:pPr>
      <w:r>
        <w:separator/>
      </w:r>
    </w:p>
  </w:endnote>
  <w:endnote w:type="continuationSeparator" w:id="0">
    <w:p w14:paraId="5D0719D6" w14:textId="77777777" w:rsidR="00F62BFB" w:rsidRDefault="00F62BFB" w:rsidP="00FA33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1289205"/>
      <w:docPartObj>
        <w:docPartGallery w:val="Page Numbers (Bottom of Page)"/>
        <w:docPartUnique/>
      </w:docPartObj>
    </w:sdtPr>
    <w:sdtEndPr>
      <w:rPr>
        <w:noProof/>
      </w:rPr>
    </w:sdtEndPr>
    <w:sdtContent>
      <w:p w14:paraId="749EA784" w14:textId="237EC515" w:rsidR="00FA33B5" w:rsidRDefault="00FA33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DEBAF7" w14:textId="77777777" w:rsidR="00FA33B5" w:rsidRDefault="00FA33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895921" w14:textId="77777777" w:rsidR="00F62BFB" w:rsidRDefault="00F62BFB" w:rsidP="00FA33B5">
      <w:pPr>
        <w:spacing w:after="0" w:line="240" w:lineRule="auto"/>
      </w:pPr>
      <w:r>
        <w:separator/>
      </w:r>
    </w:p>
  </w:footnote>
  <w:footnote w:type="continuationSeparator" w:id="0">
    <w:p w14:paraId="6E23E6CB" w14:textId="77777777" w:rsidR="00F62BFB" w:rsidRDefault="00F62BFB" w:rsidP="00FA33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54212"/>
    <w:multiLevelType w:val="multilevel"/>
    <w:tmpl w:val="CDAA7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F43F12"/>
    <w:multiLevelType w:val="multilevel"/>
    <w:tmpl w:val="D0BA1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EF1FD8"/>
    <w:multiLevelType w:val="multilevel"/>
    <w:tmpl w:val="AF828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7A6A79"/>
    <w:multiLevelType w:val="multilevel"/>
    <w:tmpl w:val="04384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C959D9"/>
    <w:multiLevelType w:val="multilevel"/>
    <w:tmpl w:val="670A6D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0E3442"/>
    <w:multiLevelType w:val="multilevel"/>
    <w:tmpl w:val="21B2FA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39A22AD"/>
    <w:multiLevelType w:val="multilevel"/>
    <w:tmpl w:val="F2E02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FC6F83"/>
    <w:multiLevelType w:val="multilevel"/>
    <w:tmpl w:val="6A769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46C21ED"/>
    <w:multiLevelType w:val="multilevel"/>
    <w:tmpl w:val="8BA60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8C32861"/>
    <w:multiLevelType w:val="multilevel"/>
    <w:tmpl w:val="89CE1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DE8735C"/>
    <w:multiLevelType w:val="multilevel"/>
    <w:tmpl w:val="C080A18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F90396"/>
    <w:multiLevelType w:val="multilevel"/>
    <w:tmpl w:val="993C4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E30BC"/>
    <w:multiLevelType w:val="multilevel"/>
    <w:tmpl w:val="B9966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3C072B"/>
    <w:multiLevelType w:val="multilevel"/>
    <w:tmpl w:val="59E28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167692"/>
    <w:multiLevelType w:val="multilevel"/>
    <w:tmpl w:val="FE964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A570E68"/>
    <w:multiLevelType w:val="multilevel"/>
    <w:tmpl w:val="E0E42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123AD7"/>
    <w:multiLevelType w:val="multilevel"/>
    <w:tmpl w:val="282EB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034402C"/>
    <w:multiLevelType w:val="multilevel"/>
    <w:tmpl w:val="15361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93752F"/>
    <w:multiLevelType w:val="multilevel"/>
    <w:tmpl w:val="A6FEC83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C60A2B"/>
    <w:multiLevelType w:val="multilevel"/>
    <w:tmpl w:val="93BE5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C96B69"/>
    <w:multiLevelType w:val="multilevel"/>
    <w:tmpl w:val="F710CF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E04315C"/>
    <w:multiLevelType w:val="multilevel"/>
    <w:tmpl w:val="B8A2A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100401B"/>
    <w:multiLevelType w:val="multilevel"/>
    <w:tmpl w:val="3530E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71E7334"/>
    <w:multiLevelType w:val="multilevel"/>
    <w:tmpl w:val="D0C24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9097E09"/>
    <w:multiLevelType w:val="multilevel"/>
    <w:tmpl w:val="C5C497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BB50A5A"/>
    <w:multiLevelType w:val="multilevel"/>
    <w:tmpl w:val="905A621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CE63A49"/>
    <w:multiLevelType w:val="multilevel"/>
    <w:tmpl w:val="A1805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DAB38FF"/>
    <w:multiLevelType w:val="multilevel"/>
    <w:tmpl w:val="94005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C55385"/>
    <w:multiLevelType w:val="multilevel"/>
    <w:tmpl w:val="A1D85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FF04D7B"/>
    <w:multiLevelType w:val="multilevel"/>
    <w:tmpl w:val="3FA61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4303BD"/>
    <w:multiLevelType w:val="multilevel"/>
    <w:tmpl w:val="15720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1F078AC"/>
    <w:multiLevelType w:val="multilevel"/>
    <w:tmpl w:val="73F62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25C378E"/>
    <w:multiLevelType w:val="multilevel"/>
    <w:tmpl w:val="11C40B0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4293CCF"/>
    <w:multiLevelType w:val="multilevel"/>
    <w:tmpl w:val="1180C6C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5315000"/>
    <w:multiLevelType w:val="multilevel"/>
    <w:tmpl w:val="AEC4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70D1831"/>
    <w:multiLevelType w:val="multilevel"/>
    <w:tmpl w:val="8D486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A20213E"/>
    <w:multiLevelType w:val="multilevel"/>
    <w:tmpl w:val="E1422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1285B29"/>
    <w:multiLevelType w:val="multilevel"/>
    <w:tmpl w:val="F1722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3FE22A7"/>
    <w:multiLevelType w:val="multilevel"/>
    <w:tmpl w:val="564CF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6F86B0B"/>
    <w:multiLevelType w:val="multilevel"/>
    <w:tmpl w:val="842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9A155CD"/>
    <w:multiLevelType w:val="multilevel"/>
    <w:tmpl w:val="E46A5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BC1739E"/>
    <w:multiLevelType w:val="multilevel"/>
    <w:tmpl w:val="68EE0CA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40004932">
    <w:abstractNumId w:val="14"/>
  </w:num>
  <w:num w:numId="2" w16cid:durableId="2097240353">
    <w:abstractNumId w:val="34"/>
  </w:num>
  <w:num w:numId="3" w16cid:durableId="1761752709">
    <w:abstractNumId w:val="6"/>
  </w:num>
  <w:num w:numId="4" w16cid:durableId="307511813">
    <w:abstractNumId w:val="21"/>
  </w:num>
  <w:num w:numId="5" w16cid:durableId="819225066">
    <w:abstractNumId w:val="37"/>
  </w:num>
  <w:num w:numId="6" w16cid:durableId="738333165">
    <w:abstractNumId w:val="10"/>
  </w:num>
  <w:num w:numId="7" w16cid:durableId="1539275876">
    <w:abstractNumId w:val="24"/>
  </w:num>
  <w:num w:numId="8" w16cid:durableId="783429523">
    <w:abstractNumId w:val="33"/>
  </w:num>
  <w:num w:numId="9" w16cid:durableId="676077051">
    <w:abstractNumId w:val="32"/>
  </w:num>
  <w:num w:numId="10" w16cid:durableId="1310400028">
    <w:abstractNumId w:val="22"/>
  </w:num>
  <w:num w:numId="11" w16cid:durableId="1136876003">
    <w:abstractNumId w:val="30"/>
  </w:num>
  <w:num w:numId="12" w16cid:durableId="1130632756">
    <w:abstractNumId w:val="15"/>
  </w:num>
  <w:num w:numId="13" w16cid:durableId="547453977">
    <w:abstractNumId w:val="2"/>
  </w:num>
  <w:num w:numId="14" w16cid:durableId="1976451800">
    <w:abstractNumId w:val="26"/>
  </w:num>
  <w:num w:numId="15" w16cid:durableId="228197126">
    <w:abstractNumId w:val="7"/>
  </w:num>
  <w:num w:numId="16" w16cid:durableId="1672903681">
    <w:abstractNumId w:val="16"/>
  </w:num>
  <w:num w:numId="17" w16cid:durableId="909923439">
    <w:abstractNumId w:val="8"/>
  </w:num>
  <w:num w:numId="18" w16cid:durableId="2072652948">
    <w:abstractNumId w:val="35"/>
  </w:num>
  <w:num w:numId="19" w16cid:durableId="1992245639">
    <w:abstractNumId w:val="25"/>
  </w:num>
  <w:num w:numId="20" w16cid:durableId="2140537648">
    <w:abstractNumId w:val="4"/>
  </w:num>
  <w:num w:numId="21" w16cid:durableId="1228145885">
    <w:abstractNumId w:val="41"/>
  </w:num>
  <w:num w:numId="22" w16cid:durableId="887957992">
    <w:abstractNumId w:val="20"/>
  </w:num>
  <w:num w:numId="23" w16cid:durableId="523829375">
    <w:abstractNumId w:val="31"/>
  </w:num>
  <w:num w:numId="24" w16cid:durableId="1260021585">
    <w:abstractNumId w:val="17"/>
  </w:num>
  <w:num w:numId="25" w16cid:durableId="783619759">
    <w:abstractNumId w:val="28"/>
  </w:num>
  <w:num w:numId="26" w16cid:durableId="65424229">
    <w:abstractNumId w:val="38"/>
  </w:num>
  <w:num w:numId="27" w16cid:durableId="411122204">
    <w:abstractNumId w:val="9"/>
  </w:num>
  <w:num w:numId="28" w16cid:durableId="1555582865">
    <w:abstractNumId w:val="13"/>
  </w:num>
  <w:num w:numId="29" w16cid:durableId="1367563283">
    <w:abstractNumId w:val="19"/>
  </w:num>
  <w:num w:numId="30" w16cid:durableId="1942299674">
    <w:abstractNumId w:val="3"/>
  </w:num>
  <w:num w:numId="31" w16cid:durableId="1296989882">
    <w:abstractNumId w:val="12"/>
  </w:num>
  <w:num w:numId="32" w16cid:durableId="1645618204">
    <w:abstractNumId w:val="29"/>
  </w:num>
  <w:num w:numId="33" w16cid:durableId="414405015">
    <w:abstractNumId w:val="39"/>
  </w:num>
  <w:num w:numId="34" w16cid:durableId="1384139017">
    <w:abstractNumId w:val="27"/>
  </w:num>
  <w:num w:numId="35" w16cid:durableId="1557819142">
    <w:abstractNumId w:val="11"/>
  </w:num>
  <w:num w:numId="36" w16cid:durableId="1528374313">
    <w:abstractNumId w:val="1"/>
  </w:num>
  <w:num w:numId="37" w16cid:durableId="660700015">
    <w:abstractNumId w:val="36"/>
  </w:num>
  <w:num w:numId="38" w16cid:durableId="742916150">
    <w:abstractNumId w:val="0"/>
  </w:num>
  <w:num w:numId="39" w16cid:durableId="2077311912">
    <w:abstractNumId w:val="23"/>
  </w:num>
  <w:num w:numId="40" w16cid:durableId="1919091101">
    <w:abstractNumId w:val="18"/>
  </w:num>
  <w:num w:numId="41" w16cid:durableId="575676534">
    <w:abstractNumId w:val="5"/>
  </w:num>
  <w:num w:numId="42" w16cid:durableId="273711060">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CE2"/>
    <w:rsid w:val="0001294F"/>
    <w:rsid w:val="000D0C3A"/>
    <w:rsid w:val="000F1EFB"/>
    <w:rsid w:val="001D47CA"/>
    <w:rsid w:val="0024054F"/>
    <w:rsid w:val="002A4BF4"/>
    <w:rsid w:val="002A5174"/>
    <w:rsid w:val="00344A55"/>
    <w:rsid w:val="00447B2E"/>
    <w:rsid w:val="00551238"/>
    <w:rsid w:val="005B1CE2"/>
    <w:rsid w:val="00677547"/>
    <w:rsid w:val="007D06F5"/>
    <w:rsid w:val="00871B2E"/>
    <w:rsid w:val="00904B80"/>
    <w:rsid w:val="00954CC6"/>
    <w:rsid w:val="00A0523F"/>
    <w:rsid w:val="00A72A50"/>
    <w:rsid w:val="00C30F25"/>
    <w:rsid w:val="00D17057"/>
    <w:rsid w:val="00E07A1C"/>
    <w:rsid w:val="00E1792C"/>
    <w:rsid w:val="00F62BFB"/>
    <w:rsid w:val="00FA33B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59DE3"/>
  <w15:chartTrackingRefBased/>
  <w15:docId w15:val="{8ED21F9A-B126-48E3-8146-F60FEF07E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5B1CE2"/>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5B1CE2"/>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5B1CE2"/>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5B1C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C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C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C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C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C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CE2"/>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5B1CE2"/>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5B1CE2"/>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5B1C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C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C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C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C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CE2"/>
    <w:rPr>
      <w:rFonts w:eastAsiaTheme="majorEastAsia" w:cstheme="majorBidi"/>
      <w:color w:val="272727" w:themeColor="text1" w:themeTint="D8"/>
    </w:rPr>
  </w:style>
  <w:style w:type="paragraph" w:styleId="Title">
    <w:name w:val="Title"/>
    <w:basedOn w:val="Normal"/>
    <w:next w:val="Normal"/>
    <w:link w:val="TitleChar"/>
    <w:uiPriority w:val="10"/>
    <w:qFormat/>
    <w:rsid w:val="005B1CE2"/>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B1CE2"/>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5B1CE2"/>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B1CE2"/>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5B1CE2"/>
    <w:pPr>
      <w:spacing w:before="160"/>
      <w:jc w:val="center"/>
    </w:pPr>
    <w:rPr>
      <w:i/>
      <w:iCs/>
      <w:color w:val="404040" w:themeColor="text1" w:themeTint="BF"/>
    </w:rPr>
  </w:style>
  <w:style w:type="character" w:customStyle="1" w:styleId="QuoteChar">
    <w:name w:val="Quote Char"/>
    <w:basedOn w:val="DefaultParagraphFont"/>
    <w:link w:val="Quote"/>
    <w:uiPriority w:val="29"/>
    <w:rsid w:val="005B1CE2"/>
    <w:rPr>
      <w:rFonts w:cs="Vrinda"/>
      <w:i/>
      <w:iCs/>
      <w:color w:val="404040" w:themeColor="text1" w:themeTint="BF"/>
    </w:rPr>
  </w:style>
  <w:style w:type="paragraph" w:styleId="ListParagraph">
    <w:name w:val="List Paragraph"/>
    <w:basedOn w:val="Normal"/>
    <w:uiPriority w:val="34"/>
    <w:qFormat/>
    <w:rsid w:val="005B1CE2"/>
    <w:pPr>
      <w:ind w:left="720"/>
      <w:contextualSpacing/>
    </w:pPr>
  </w:style>
  <w:style w:type="character" w:styleId="IntenseEmphasis">
    <w:name w:val="Intense Emphasis"/>
    <w:basedOn w:val="DefaultParagraphFont"/>
    <w:uiPriority w:val="21"/>
    <w:qFormat/>
    <w:rsid w:val="005B1CE2"/>
    <w:rPr>
      <w:i/>
      <w:iCs/>
      <w:color w:val="0F4761" w:themeColor="accent1" w:themeShade="BF"/>
    </w:rPr>
  </w:style>
  <w:style w:type="paragraph" w:styleId="IntenseQuote">
    <w:name w:val="Intense Quote"/>
    <w:basedOn w:val="Normal"/>
    <w:next w:val="Normal"/>
    <w:link w:val="IntenseQuoteChar"/>
    <w:uiPriority w:val="30"/>
    <w:qFormat/>
    <w:rsid w:val="005B1C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CE2"/>
    <w:rPr>
      <w:rFonts w:cs="Vrinda"/>
      <w:i/>
      <w:iCs/>
      <w:color w:val="0F4761" w:themeColor="accent1" w:themeShade="BF"/>
    </w:rPr>
  </w:style>
  <w:style w:type="character" w:styleId="IntenseReference">
    <w:name w:val="Intense Reference"/>
    <w:basedOn w:val="DefaultParagraphFont"/>
    <w:uiPriority w:val="32"/>
    <w:qFormat/>
    <w:rsid w:val="005B1CE2"/>
    <w:rPr>
      <w:b/>
      <w:bCs/>
      <w:smallCaps/>
      <w:color w:val="0F4761" w:themeColor="accent1" w:themeShade="BF"/>
      <w:spacing w:val="5"/>
    </w:rPr>
  </w:style>
  <w:style w:type="character" w:styleId="Hyperlink">
    <w:name w:val="Hyperlink"/>
    <w:basedOn w:val="DefaultParagraphFont"/>
    <w:uiPriority w:val="99"/>
    <w:unhideWhenUsed/>
    <w:rsid w:val="0024054F"/>
    <w:rPr>
      <w:color w:val="467886" w:themeColor="hyperlink"/>
      <w:u w:val="single"/>
    </w:rPr>
  </w:style>
  <w:style w:type="character" w:styleId="UnresolvedMention">
    <w:name w:val="Unresolved Mention"/>
    <w:basedOn w:val="DefaultParagraphFont"/>
    <w:uiPriority w:val="99"/>
    <w:semiHidden/>
    <w:unhideWhenUsed/>
    <w:rsid w:val="0024054F"/>
    <w:rPr>
      <w:color w:val="605E5C"/>
      <w:shd w:val="clear" w:color="auto" w:fill="E1DFDD"/>
    </w:rPr>
  </w:style>
  <w:style w:type="paragraph" w:styleId="NormalWeb">
    <w:name w:val="Normal (Web)"/>
    <w:basedOn w:val="Normal"/>
    <w:uiPriority w:val="99"/>
    <w:semiHidden/>
    <w:unhideWhenUsed/>
    <w:rsid w:val="002A4BF4"/>
    <w:rPr>
      <w:rFonts w:ascii="Times New Roman" w:hAnsi="Times New Roman" w:cs="Times New Roman"/>
      <w:sz w:val="24"/>
      <w:szCs w:val="30"/>
    </w:rPr>
  </w:style>
  <w:style w:type="paragraph" w:styleId="Header">
    <w:name w:val="header"/>
    <w:basedOn w:val="Normal"/>
    <w:link w:val="HeaderChar"/>
    <w:uiPriority w:val="99"/>
    <w:unhideWhenUsed/>
    <w:rsid w:val="00FA33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33B5"/>
    <w:rPr>
      <w:rFonts w:cs="Vrinda"/>
    </w:rPr>
  </w:style>
  <w:style w:type="paragraph" w:styleId="Footer">
    <w:name w:val="footer"/>
    <w:basedOn w:val="Normal"/>
    <w:link w:val="FooterChar"/>
    <w:uiPriority w:val="99"/>
    <w:unhideWhenUsed/>
    <w:rsid w:val="00FA33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33B5"/>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7897258" TargetMode="External"/><Relationship Id="rId13" Type="http://schemas.openxmlformats.org/officeDocument/2006/relationships/hyperlink" Target="https://www.tescoplc.com/investors/reports-results-and-presentation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ocadogroup.com/investors/reports-and-presentation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heguardian.com/business/2022/may/25/ocado-deal-french-retailer-casino-logistics-centres-cf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cadogroup.com/our-platform/" TargetMode="External"/><Relationship Id="rId5" Type="http://schemas.openxmlformats.org/officeDocument/2006/relationships/footnotes" Target="footnotes.xml"/><Relationship Id="rId15" Type="http://schemas.openxmlformats.org/officeDocument/2006/relationships/hyperlink" Target="https://www.thegrocer.co.uk/prices-and-promotions/own-label-revival-continues-as-grocery-price-inflation-falls-again/682669.article" TargetMode="External"/><Relationship Id="rId10" Type="http://schemas.openxmlformats.org/officeDocument/2006/relationships/hyperlink" Target="https://www.kantar.com/gb/grocery-market-shar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eguardian.com/business/2023/may/15/ocado-waitrose-most-expensive-online-supermarkets-which" TargetMode="External"/><Relationship Id="rId14" Type="http://schemas.openxmlformats.org/officeDocument/2006/relationships/hyperlink" Target="https://www.tescoplc.com/about/our-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TotalTime>
  <Pages>13</Pages>
  <Words>3416</Words>
  <Characters>19473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Sykat Sen</cp:lastModifiedBy>
  <cp:revision>11</cp:revision>
  <dcterms:created xsi:type="dcterms:W3CDTF">2025-10-19T22:00:00Z</dcterms:created>
  <dcterms:modified xsi:type="dcterms:W3CDTF">2025-10-20T22:59:00Z</dcterms:modified>
</cp:coreProperties>
</file>