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278B72" w14:textId="77777777" w:rsidR="00E46F1D" w:rsidRDefault="00ED3EAE" w:rsidP="00D73630">
      <w:pPr>
        <w:spacing w:line="480" w:lineRule="auto"/>
        <w:jc w:val="center"/>
        <w:rPr>
          <w:rFonts w:ascii="Times New Roman" w:hAnsi="Times New Roman" w:cs="Times New Roman"/>
          <w:b/>
          <w:sz w:val="32"/>
          <w:szCs w:val="32"/>
          <w:u w:val="single"/>
        </w:rPr>
      </w:pPr>
      <w:r w:rsidRPr="00ED3EAE">
        <w:rPr>
          <w:rFonts w:ascii="Times New Roman" w:hAnsi="Times New Roman" w:cs="Times New Roman"/>
          <w:b/>
          <w:sz w:val="32"/>
          <w:szCs w:val="32"/>
          <w:u w:val="single"/>
        </w:rPr>
        <w:t>Why did Nero desire to be associated with Apollo/Helios? How credible is the idea that Nero wished to institute a “Solar Monarchy”?</w:t>
      </w:r>
    </w:p>
    <w:p w14:paraId="34B93317" w14:textId="2305333D" w:rsidR="00325767" w:rsidRPr="003D61B0" w:rsidRDefault="00CD109E" w:rsidP="00D73630">
      <w:pPr>
        <w:spacing w:line="480" w:lineRule="auto"/>
        <w:jc w:val="both"/>
        <w:rPr>
          <w:rFonts w:ascii="Times New Roman" w:hAnsi="Times New Roman" w:cs="Times New Roman"/>
        </w:rPr>
      </w:pPr>
      <w:r w:rsidRPr="003D61B0">
        <w:rPr>
          <w:rFonts w:ascii="Times New Roman" w:hAnsi="Times New Roman" w:cs="Times New Roman"/>
        </w:rPr>
        <w:t>It is encountered on multiple occasions where Nero identifies himself with Apollo</w:t>
      </w:r>
      <w:r w:rsidR="00BC70EC" w:rsidRPr="003D61B0">
        <w:rPr>
          <w:rFonts w:ascii="Times New Roman" w:hAnsi="Times New Roman" w:cs="Times New Roman"/>
        </w:rPr>
        <w:t>, and the reaso</w:t>
      </w:r>
      <w:r w:rsidR="00DF235D" w:rsidRPr="003D61B0">
        <w:rPr>
          <w:rFonts w:ascii="Times New Roman" w:hAnsi="Times New Roman" w:cs="Times New Roman"/>
        </w:rPr>
        <w:t>ns as to why, are reasonably known, h</w:t>
      </w:r>
      <w:r w:rsidR="00BC70EC" w:rsidRPr="003D61B0">
        <w:rPr>
          <w:rFonts w:ascii="Times New Roman" w:hAnsi="Times New Roman" w:cs="Times New Roman"/>
        </w:rPr>
        <w:t>owever, as to whether Nero wished to institute a “solar monarchy”</w:t>
      </w:r>
      <w:r w:rsidR="00DF235D" w:rsidRPr="003D61B0">
        <w:rPr>
          <w:rFonts w:ascii="Times New Roman" w:hAnsi="Times New Roman" w:cs="Times New Roman"/>
        </w:rPr>
        <w:t xml:space="preserve"> as part of his identification is disputed. This essay goes in to detail as to why Nero identified with the sun god, and whether or not the idea of establishing a solar monarchy is a credible one.</w:t>
      </w:r>
    </w:p>
    <w:p w14:paraId="271D62F1" w14:textId="6C2724BC" w:rsidR="00ED3EAE" w:rsidRPr="003D61B0" w:rsidRDefault="00ED3EAE" w:rsidP="00D73630">
      <w:pPr>
        <w:spacing w:line="480" w:lineRule="auto"/>
        <w:jc w:val="both"/>
        <w:rPr>
          <w:rFonts w:ascii="Times New Roman" w:hAnsi="Times New Roman" w:cs="Times New Roman"/>
        </w:rPr>
      </w:pPr>
      <w:r w:rsidRPr="003D61B0">
        <w:rPr>
          <w:rFonts w:ascii="Times New Roman" w:hAnsi="Times New Roman" w:cs="Times New Roman"/>
        </w:rPr>
        <w:t xml:space="preserve">Firstly, it is important for one to </w:t>
      </w:r>
      <w:r w:rsidR="009E7CF2" w:rsidRPr="003D61B0">
        <w:rPr>
          <w:rFonts w:ascii="Times New Roman" w:hAnsi="Times New Roman" w:cs="Times New Roman"/>
        </w:rPr>
        <w:t xml:space="preserve">delve in to why Nero wanted to be associated with the sun god in </w:t>
      </w:r>
      <w:r w:rsidR="00F20A2F" w:rsidRPr="003D61B0">
        <w:rPr>
          <w:rFonts w:ascii="Times New Roman" w:hAnsi="Times New Roman" w:cs="Times New Roman"/>
        </w:rPr>
        <w:t xml:space="preserve">the first place. It also important to recognise that the emperor did not wish to be identified with the </w:t>
      </w:r>
      <w:r w:rsidR="004B555C" w:rsidRPr="003D61B0">
        <w:rPr>
          <w:rFonts w:ascii="Times New Roman" w:hAnsi="Times New Roman" w:cs="Times New Roman"/>
        </w:rPr>
        <w:t>gods that is until after the death of his mother</w:t>
      </w:r>
      <w:r w:rsidR="00F20A2F" w:rsidRPr="003D61B0">
        <w:rPr>
          <w:rFonts w:ascii="Times New Roman" w:hAnsi="Times New Roman" w:cs="Times New Roman"/>
        </w:rPr>
        <w:t xml:space="preserve"> Agrippina in 59AD where the one of Nero’s first solar metaphors were used</w:t>
      </w:r>
      <w:r w:rsidR="00F20A2F" w:rsidRPr="003D61B0">
        <w:rPr>
          <w:rStyle w:val="FootnoteReference"/>
          <w:rFonts w:ascii="Times New Roman" w:hAnsi="Times New Roman" w:cs="Times New Roman"/>
        </w:rPr>
        <w:footnoteReference w:id="1"/>
      </w:r>
      <w:r w:rsidR="00F20A2F" w:rsidRPr="003D61B0">
        <w:rPr>
          <w:rFonts w:ascii="Times New Roman" w:hAnsi="Times New Roman" w:cs="Times New Roman"/>
        </w:rPr>
        <w:t>.</w:t>
      </w:r>
      <w:r w:rsidR="004B555C" w:rsidRPr="003D61B0">
        <w:rPr>
          <w:rFonts w:ascii="Times New Roman" w:hAnsi="Times New Roman" w:cs="Times New Roman"/>
        </w:rPr>
        <w:t xml:space="preserve"> Not only can it be seen through what Nero has said, but it can </w:t>
      </w:r>
      <w:r w:rsidR="006662BE" w:rsidRPr="003D61B0">
        <w:rPr>
          <w:rFonts w:ascii="Times New Roman" w:hAnsi="Times New Roman" w:cs="Times New Roman"/>
        </w:rPr>
        <w:t>be seen in the works of Tacitus</w:t>
      </w:r>
      <w:r w:rsidR="004B555C" w:rsidRPr="003D61B0">
        <w:rPr>
          <w:rFonts w:ascii="Times New Roman" w:hAnsi="Times New Roman" w:cs="Times New Roman"/>
        </w:rPr>
        <w:t xml:space="preserve"> </w:t>
      </w:r>
      <w:r w:rsidR="006662BE" w:rsidRPr="003D61B0">
        <w:rPr>
          <w:rFonts w:ascii="Times New Roman" w:hAnsi="Times New Roman" w:cs="Times New Roman"/>
        </w:rPr>
        <w:t xml:space="preserve">and </w:t>
      </w:r>
      <w:r w:rsidR="004B555C" w:rsidRPr="003D61B0">
        <w:rPr>
          <w:rFonts w:ascii="Times New Roman" w:hAnsi="Times New Roman" w:cs="Times New Roman"/>
        </w:rPr>
        <w:t>Dio</w:t>
      </w:r>
      <w:r w:rsidR="006662BE" w:rsidRPr="003D61B0">
        <w:rPr>
          <w:rFonts w:ascii="Times New Roman" w:hAnsi="Times New Roman" w:cs="Times New Roman"/>
        </w:rPr>
        <w:t xml:space="preserve"> which do not make A</w:t>
      </w:r>
      <w:r w:rsidR="004C622F" w:rsidRPr="003D61B0">
        <w:rPr>
          <w:rFonts w:ascii="Times New Roman" w:hAnsi="Times New Roman" w:cs="Times New Roman"/>
        </w:rPr>
        <w:t>p</w:t>
      </w:r>
      <w:r w:rsidR="006662BE" w:rsidRPr="003D61B0">
        <w:rPr>
          <w:rFonts w:ascii="Times New Roman" w:hAnsi="Times New Roman" w:cs="Times New Roman"/>
        </w:rPr>
        <w:t>ol</w:t>
      </w:r>
      <w:r w:rsidR="004C622F" w:rsidRPr="003D61B0">
        <w:rPr>
          <w:rFonts w:ascii="Times New Roman" w:hAnsi="Times New Roman" w:cs="Times New Roman"/>
        </w:rPr>
        <w:t>l</w:t>
      </w:r>
      <w:r w:rsidR="006662BE" w:rsidRPr="003D61B0">
        <w:rPr>
          <w:rFonts w:ascii="Times New Roman" w:hAnsi="Times New Roman" w:cs="Times New Roman"/>
        </w:rPr>
        <w:t>ine references until after 59AD and in the numismatic images depicting Nero and Apollo Citharoedus</w:t>
      </w:r>
      <w:r w:rsidR="004C622F" w:rsidRPr="003D61B0">
        <w:rPr>
          <w:rFonts w:ascii="Times New Roman" w:hAnsi="Times New Roman" w:cs="Times New Roman"/>
        </w:rPr>
        <w:t xml:space="preserve"> seen as early 62AD</w:t>
      </w:r>
      <w:r w:rsidR="004C622F" w:rsidRPr="003D61B0">
        <w:rPr>
          <w:rStyle w:val="FootnoteReference"/>
          <w:rFonts w:ascii="Times New Roman" w:hAnsi="Times New Roman" w:cs="Times New Roman"/>
        </w:rPr>
        <w:footnoteReference w:id="2"/>
      </w:r>
      <w:r w:rsidR="004C622F" w:rsidRPr="003D61B0">
        <w:rPr>
          <w:rFonts w:ascii="Times New Roman" w:hAnsi="Times New Roman" w:cs="Times New Roman"/>
        </w:rPr>
        <w:t>.</w:t>
      </w:r>
      <w:r w:rsidR="006662BE" w:rsidRPr="003D61B0">
        <w:rPr>
          <w:rFonts w:ascii="Times New Roman" w:hAnsi="Times New Roman" w:cs="Times New Roman"/>
        </w:rPr>
        <w:t xml:space="preserve"> </w:t>
      </w:r>
      <w:r w:rsidR="009325C5" w:rsidRPr="003D61B0">
        <w:rPr>
          <w:rFonts w:ascii="Times New Roman" w:hAnsi="Times New Roman" w:cs="Times New Roman"/>
        </w:rPr>
        <w:t>As to why this may be, a potential reason may be after the teachings of Seneca, who taught Nero the benefits of using an association with the divine, in particular the sun god, as a form of propaganda to aid in legitimacy and power</w:t>
      </w:r>
      <w:r w:rsidR="009325C5" w:rsidRPr="003D61B0">
        <w:rPr>
          <w:rStyle w:val="FootnoteReference"/>
          <w:rFonts w:ascii="Times New Roman" w:hAnsi="Times New Roman" w:cs="Times New Roman"/>
        </w:rPr>
        <w:footnoteReference w:id="3"/>
      </w:r>
      <w:r w:rsidR="009325C5" w:rsidRPr="003D61B0">
        <w:rPr>
          <w:rFonts w:ascii="Times New Roman" w:hAnsi="Times New Roman" w:cs="Times New Roman"/>
        </w:rPr>
        <w:t>. These teachings would show Nero how important such a strategy can be, resulting in its use after 59AD</w:t>
      </w:r>
      <w:r w:rsidR="00441F26" w:rsidRPr="003D61B0">
        <w:rPr>
          <w:rFonts w:ascii="Times New Roman" w:hAnsi="Times New Roman" w:cs="Times New Roman"/>
        </w:rPr>
        <w:t>, thus becoming</w:t>
      </w:r>
      <w:r w:rsidR="00964634" w:rsidRPr="003D61B0">
        <w:rPr>
          <w:rFonts w:ascii="Times New Roman" w:hAnsi="Times New Roman" w:cs="Times New Roman"/>
        </w:rPr>
        <w:t xml:space="preserve"> increasingly relevant when one</w:t>
      </w:r>
      <w:r w:rsidR="00441F26" w:rsidRPr="003D61B0">
        <w:rPr>
          <w:rFonts w:ascii="Times New Roman" w:hAnsi="Times New Roman" w:cs="Times New Roman"/>
        </w:rPr>
        <w:t xml:space="preserve"> considers Nero’s philhellenism. This </w:t>
      </w:r>
      <w:r w:rsidR="00964634" w:rsidRPr="003D61B0">
        <w:rPr>
          <w:rFonts w:ascii="Times New Roman" w:hAnsi="Times New Roman" w:cs="Times New Roman"/>
        </w:rPr>
        <w:t xml:space="preserve">may have </w:t>
      </w:r>
      <w:r w:rsidR="00AE2237" w:rsidRPr="003D61B0">
        <w:rPr>
          <w:rFonts w:ascii="Times New Roman" w:hAnsi="Times New Roman" w:cs="Times New Roman"/>
        </w:rPr>
        <w:t xml:space="preserve">pushed him towards his trip to Greece in 66AD, and further increase his love for the country he admires for their culture in the arts and sports. The Greek kings also identified with the </w:t>
      </w:r>
      <w:r w:rsidR="005C0E23" w:rsidRPr="003D61B0">
        <w:rPr>
          <w:rFonts w:ascii="Times New Roman" w:hAnsi="Times New Roman" w:cs="Times New Roman"/>
        </w:rPr>
        <w:t>solar</w:t>
      </w:r>
      <w:r w:rsidR="00AE2237" w:rsidRPr="003D61B0">
        <w:rPr>
          <w:rFonts w:ascii="Times New Roman" w:hAnsi="Times New Roman" w:cs="Times New Roman"/>
        </w:rPr>
        <w:t xml:space="preserve"> god to prove their legitimacy</w:t>
      </w:r>
      <w:r w:rsidR="005C0E23" w:rsidRPr="003D61B0">
        <w:rPr>
          <w:rStyle w:val="FootnoteReference"/>
          <w:rFonts w:ascii="Times New Roman" w:hAnsi="Times New Roman" w:cs="Times New Roman"/>
        </w:rPr>
        <w:footnoteReference w:id="4"/>
      </w:r>
      <w:r w:rsidR="00AE2237" w:rsidRPr="003D61B0">
        <w:rPr>
          <w:rFonts w:ascii="Times New Roman" w:hAnsi="Times New Roman" w:cs="Times New Roman"/>
        </w:rPr>
        <w:t>, for exa</w:t>
      </w:r>
      <w:r w:rsidR="005C0E23" w:rsidRPr="003D61B0">
        <w:rPr>
          <w:rFonts w:ascii="Times New Roman" w:hAnsi="Times New Roman" w:cs="Times New Roman"/>
        </w:rPr>
        <w:t>mple, Alexander the Great, whom the Julio-Claudian family claimed to be related to, who also protected the family according to Augustus</w:t>
      </w:r>
      <w:r w:rsidR="005C0E23" w:rsidRPr="003D61B0">
        <w:rPr>
          <w:rStyle w:val="FootnoteReference"/>
          <w:rFonts w:ascii="Times New Roman" w:hAnsi="Times New Roman" w:cs="Times New Roman"/>
        </w:rPr>
        <w:footnoteReference w:id="5"/>
      </w:r>
      <w:r w:rsidR="005C0E23" w:rsidRPr="003D61B0">
        <w:rPr>
          <w:rFonts w:ascii="Times New Roman" w:hAnsi="Times New Roman" w:cs="Times New Roman"/>
        </w:rPr>
        <w:t xml:space="preserve">. Furthermore, </w:t>
      </w:r>
      <w:r w:rsidR="00D6233E" w:rsidRPr="003D61B0">
        <w:rPr>
          <w:rFonts w:ascii="Times New Roman" w:hAnsi="Times New Roman" w:cs="Times New Roman"/>
        </w:rPr>
        <w:t>as a result of his love for sports and the arts, Nero can identify with the god Apollo Citharoedus</w:t>
      </w:r>
      <w:r w:rsidR="00D76433" w:rsidRPr="003D61B0">
        <w:rPr>
          <w:rFonts w:ascii="Times New Roman" w:hAnsi="Times New Roman" w:cs="Times New Roman"/>
        </w:rPr>
        <w:t xml:space="preserve"> who was the form of Apollo </w:t>
      </w:r>
      <w:r w:rsidR="00D76433" w:rsidRPr="003D61B0">
        <w:rPr>
          <w:rFonts w:ascii="Times New Roman" w:hAnsi="Times New Roman" w:cs="Times New Roman"/>
        </w:rPr>
        <w:lastRenderedPageBreak/>
        <w:t>who focussed on music, the arts and culture and consequently the perfect deity for Nero to associate himself with</w:t>
      </w:r>
      <w:r w:rsidR="00D76433" w:rsidRPr="003D61B0">
        <w:rPr>
          <w:rStyle w:val="FootnoteReference"/>
          <w:rFonts w:ascii="Times New Roman" w:hAnsi="Times New Roman" w:cs="Times New Roman"/>
        </w:rPr>
        <w:footnoteReference w:id="6"/>
      </w:r>
      <w:r w:rsidR="00D76433" w:rsidRPr="003D61B0">
        <w:rPr>
          <w:rFonts w:ascii="Times New Roman" w:hAnsi="Times New Roman" w:cs="Times New Roman"/>
        </w:rPr>
        <w:t>. It can be argued and taken further by Pliny, who says that Nero was actually doing such a thing to prove that he was not just using the gods to show that he is legitimate in his role as emperor,</w:t>
      </w:r>
      <w:r w:rsidR="00D76433" w:rsidRPr="003D61B0">
        <w:rPr>
          <w:rStyle w:val="FootnoteReference"/>
          <w:rFonts w:ascii="Times New Roman" w:hAnsi="Times New Roman" w:cs="Times New Roman"/>
        </w:rPr>
        <w:footnoteReference w:id="7"/>
      </w:r>
      <w:r w:rsidR="00D76433" w:rsidRPr="003D61B0">
        <w:rPr>
          <w:rFonts w:ascii="Times New Roman" w:hAnsi="Times New Roman" w:cs="Times New Roman"/>
        </w:rPr>
        <w:t>,</w:t>
      </w:r>
      <w:r w:rsidR="0008044F" w:rsidRPr="003D61B0">
        <w:rPr>
          <w:rFonts w:ascii="Times New Roman" w:hAnsi="Times New Roman" w:cs="Times New Roman"/>
        </w:rPr>
        <w:t xml:space="preserve"> which can be </w:t>
      </w:r>
      <w:r w:rsidR="00D76433" w:rsidRPr="003D61B0">
        <w:rPr>
          <w:rFonts w:ascii="Times New Roman" w:hAnsi="Times New Roman" w:cs="Times New Roman"/>
        </w:rPr>
        <w:t xml:space="preserve">seen in </w:t>
      </w:r>
      <w:r w:rsidR="0008044F" w:rsidRPr="003D61B0">
        <w:rPr>
          <w:rFonts w:ascii="Times New Roman" w:hAnsi="Times New Roman" w:cs="Times New Roman"/>
        </w:rPr>
        <w:t xml:space="preserve">Seneca’s </w:t>
      </w:r>
      <w:r w:rsidR="0008044F" w:rsidRPr="003D61B0">
        <w:rPr>
          <w:rFonts w:ascii="Times New Roman" w:hAnsi="Times New Roman" w:cs="Times New Roman"/>
          <w:i/>
        </w:rPr>
        <w:t>Apocolocyntosis</w:t>
      </w:r>
      <w:r w:rsidR="0008044F" w:rsidRPr="003D61B0">
        <w:rPr>
          <w:rStyle w:val="FootnoteReference"/>
          <w:rFonts w:ascii="Times New Roman" w:hAnsi="Times New Roman" w:cs="Times New Roman"/>
        </w:rPr>
        <w:footnoteReference w:id="8"/>
      </w:r>
      <w:r w:rsidR="0008044F" w:rsidRPr="003D61B0">
        <w:rPr>
          <w:rFonts w:ascii="Times New Roman" w:hAnsi="Times New Roman" w:cs="Times New Roman"/>
        </w:rPr>
        <w:t xml:space="preserve">. </w:t>
      </w:r>
      <w:r w:rsidR="00627ED3" w:rsidRPr="003D61B0">
        <w:rPr>
          <w:rFonts w:ascii="Times New Roman" w:hAnsi="Times New Roman" w:cs="Times New Roman"/>
        </w:rPr>
        <w:t xml:space="preserve">This argument </w:t>
      </w:r>
      <w:r w:rsidR="00B626F8" w:rsidRPr="003D61B0">
        <w:rPr>
          <w:rFonts w:ascii="Times New Roman" w:hAnsi="Times New Roman" w:cs="Times New Roman"/>
        </w:rPr>
        <w:t xml:space="preserve">receives more evidence in the form of </w:t>
      </w:r>
      <w:r w:rsidR="008A48FA" w:rsidRPr="003D61B0">
        <w:rPr>
          <w:rFonts w:ascii="Times New Roman" w:hAnsi="Times New Roman" w:cs="Times New Roman"/>
        </w:rPr>
        <w:t>Suetonius stating that Nero became “obsessed with a desire for popularity”</w:t>
      </w:r>
      <w:r w:rsidR="008A48FA" w:rsidRPr="003D61B0">
        <w:rPr>
          <w:rStyle w:val="FootnoteReference"/>
          <w:rFonts w:ascii="Times New Roman" w:hAnsi="Times New Roman" w:cs="Times New Roman"/>
        </w:rPr>
        <w:footnoteReference w:id="9"/>
      </w:r>
      <w:r w:rsidR="008A48FA" w:rsidRPr="003D61B0">
        <w:rPr>
          <w:rFonts w:ascii="Times New Roman" w:hAnsi="Times New Roman" w:cs="Times New Roman"/>
        </w:rPr>
        <w:t>, which means that his “thirst for praise” would be a reason as to why Nero wished to be associated with Apollo</w:t>
      </w:r>
      <w:r w:rsidR="008A48FA" w:rsidRPr="003D61B0">
        <w:rPr>
          <w:rStyle w:val="FootnoteReference"/>
          <w:rFonts w:ascii="Times New Roman" w:hAnsi="Times New Roman" w:cs="Times New Roman"/>
        </w:rPr>
        <w:footnoteReference w:id="10"/>
      </w:r>
      <w:r w:rsidR="008A48FA" w:rsidRPr="003D61B0">
        <w:rPr>
          <w:rFonts w:ascii="Times New Roman" w:hAnsi="Times New Roman" w:cs="Times New Roman"/>
        </w:rPr>
        <w:t>.</w:t>
      </w:r>
      <w:r w:rsidR="00BB2A2A" w:rsidRPr="003D61B0">
        <w:rPr>
          <w:rFonts w:ascii="Times New Roman" w:hAnsi="Times New Roman" w:cs="Times New Roman"/>
        </w:rPr>
        <w:t xml:space="preserve"> Finally, another reason that Nero would wish to identify with Apollo, would be that in this time, Nero could use the influence of the god to push forward the idea of Nero leading the empire in to </w:t>
      </w:r>
      <w:r w:rsidR="00CA1D01" w:rsidRPr="003D61B0">
        <w:rPr>
          <w:rFonts w:ascii="Times New Roman" w:hAnsi="Times New Roman" w:cs="Times New Roman"/>
        </w:rPr>
        <w:t>the “golden age” and this idea would also be the base of an argument for Nero wishing to institute a “solar monarchy”</w:t>
      </w:r>
      <w:r w:rsidR="00CA1D01" w:rsidRPr="003D61B0">
        <w:rPr>
          <w:rStyle w:val="FootnoteReference"/>
          <w:rFonts w:ascii="Times New Roman" w:hAnsi="Times New Roman" w:cs="Times New Roman"/>
        </w:rPr>
        <w:footnoteReference w:id="11"/>
      </w:r>
      <w:r w:rsidR="00CA1D01" w:rsidRPr="003D61B0">
        <w:rPr>
          <w:rFonts w:ascii="Times New Roman" w:hAnsi="Times New Roman" w:cs="Times New Roman"/>
        </w:rPr>
        <w:t>.</w:t>
      </w:r>
    </w:p>
    <w:p w14:paraId="03D194E2" w14:textId="0DCB6198" w:rsidR="007133F9" w:rsidRPr="003D61B0" w:rsidRDefault="00F20ED5" w:rsidP="00D73630">
      <w:pPr>
        <w:spacing w:line="480" w:lineRule="auto"/>
        <w:jc w:val="both"/>
        <w:rPr>
          <w:rFonts w:ascii="Times New Roman" w:hAnsi="Times New Roman" w:cs="Times New Roman"/>
        </w:rPr>
      </w:pPr>
      <w:r w:rsidRPr="003D61B0">
        <w:rPr>
          <w:rFonts w:ascii="Times New Roman" w:hAnsi="Times New Roman" w:cs="Times New Roman"/>
        </w:rPr>
        <w:t>With regards to the credibility of Nero’s Solar Monarchy a logical way to look at this argument, is the positive and the negative, starting in this case with the positive.</w:t>
      </w:r>
      <w:r w:rsidR="006979C9" w:rsidRPr="003D61B0">
        <w:rPr>
          <w:rFonts w:ascii="Times New Roman" w:hAnsi="Times New Roman" w:cs="Times New Roman"/>
        </w:rPr>
        <w:t xml:space="preserve"> Firstly, based on </w:t>
      </w:r>
      <w:r w:rsidR="00D06A41" w:rsidRPr="003D61B0">
        <w:rPr>
          <w:rFonts w:ascii="Times New Roman" w:hAnsi="Times New Roman" w:cs="Times New Roman"/>
        </w:rPr>
        <w:t>Nero’s rapport with Greece, one can see an element of credibility an attempt to institute the monarchy, evidence can be found in the success of his identification of the sun god, with Athenian coins referring to him as “New Apollo” and was also called “New Sun” by the people of Acraephia</w:t>
      </w:r>
      <w:r w:rsidR="004B55B7" w:rsidRPr="003D61B0">
        <w:rPr>
          <w:rStyle w:val="FootnoteReference"/>
          <w:rFonts w:ascii="Times New Roman" w:hAnsi="Times New Roman" w:cs="Times New Roman"/>
        </w:rPr>
        <w:footnoteReference w:id="12"/>
      </w:r>
      <w:r w:rsidR="004B55B7" w:rsidRPr="003D61B0">
        <w:rPr>
          <w:rFonts w:ascii="Times New Roman" w:hAnsi="Times New Roman" w:cs="Times New Roman"/>
        </w:rPr>
        <w:t>. Furthermore, following Nero’s return from Greece in 67AD, he was greeted with “Hail Olympian victor! ... Hail Nero, Apollo!”</w:t>
      </w:r>
      <w:r w:rsidR="00200A38" w:rsidRPr="003D61B0">
        <w:rPr>
          <w:rStyle w:val="FootnoteReference"/>
          <w:rFonts w:ascii="Times New Roman" w:hAnsi="Times New Roman" w:cs="Times New Roman"/>
        </w:rPr>
        <w:footnoteReference w:id="13"/>
      </w:r>
      <w:r w:rsidR="00200A38" w:rsidRPr="003D61B0">
        <w:rPr>
          <w:rFonts w:ascii="Times New Roman" w:hAnsi="Times New Roman" w:cs="Times New Roman"/>
        </w:rPr>
        <w:t xml:space="preserve"> thus</w:t>
      </w:r>
      <w:r w:rsidR="004B55B7" w:rsidRPr="003D61B0">
        <w:rPr>
          <w:rFonts w:ascii="Times New Roman" w:hAnsi="Times New Roman" w:cs="Times New Roman"/>
        </w:rPr>
        <w:t xml:space="preserve"> </w:t>
      </w:r>
      <w:r w:rsidR="003D61B0" w:rsidRPr="003D61B0">
        <w:rPr>
          <w:rFonts w:ascii="Times New Roman" w:hAnsi="Times New Roman" w:cs="Times New Roman"/>
        </w:rPr>
        <w:t>bolstering</w:t>
      </w:r>
      <w:r w:rsidR="004B55B7" w:rsidRPr="003D61B0">
        <w:rPr>
          <w:rFonts w:ascii="Times New Roman" w:hAnsi="Times New Roman" w:cs="Times New Roman"/>
        </w:rPr>
        <w:t xml:space="preserve"> the argument that </w:t>
      </w:r>
      <w:r w:rsidR="00200A38" w:rsidRPr="003D61B0">
        <w:rPr>
          <w:rFonts w:ascii="Times New Roman" w:hAnsi="Times New Roman" w:cs="Times New Roman"/>
        </w:rPr>
        <w:t>Nero’s successful trip to Greece and consequent titles earned are elements in the institution of the Solar Monarchy.</w:t>
      </w:r>
      <w:r w:rsidR="00EA2D7E" w:rsidRPr="003D61B0">
        <w:rPr>
          <w:rFonts w:ascii="Times New Roman" w:hAnsi="Times New Roman" w:cs="Times New Roman"/>
        </w:rPr>
        <w:t xml:space="preserve"> Secondly, a point that could be considered rather controversial as to whether Nero used this as an element in instituting his Solar Monarchy, the colossus status that he placed within the </w:t>
      </w:r>
      <w:r w:rsidR="00EA2D7E" w:rsidRPr="003D61B0">
        <w:rPr>
          <w:rFonts w:ascii="Times New Roman" w:hAnsi="Times New Roman" w:cs="Times New Roman"/>
          <w:i/>
        </w:rPr>
        <w:t xml:space="preserve">domus aureus. </w:t>
      </w:r>
      <w:r w:rsidR="0080470D" w:rsidRPr="003D61B0">
        <w:rPr>
          <w:rFonts w:ascii="Times New Roman" w:hAnsi="Times New Roman" w:cs="Times New Roman"/>
        </w:rPr>
        <w:t>Bergman recreated the statue and believed it was made initially in the form of Nero, identifying with Apollo</w:t>
      </w:r>
      <w:r w:rsidR="0080470D" w:rsidRPr="003D61B0">
        <w:rPr>
          <w:rStyle w:val="FootnoteReference"/>
          <w:rFonts w:ascii="Times New Roman" w:hAnsi="Times New Roman" w:cs="Times New Roman"/>
        </w:rPr>
        <w:footnoteReference w:id="14"/>
      </w:r>
      <w:r w:rsidR="0080470D" w:rsidRPr="003D61B0">
        <w:rPr>
          <w:rFonts w:ascii="Times New Roman" w:hAnsi="Times New Roman" w:cs="Times New Roman"/>
        </w:rPr>
        <w:t xml:space="preserve">, however, </w:t>
      </w:r>
      <w:r w:rsidR="00EA2D7E" w:rsidRPr="003D61B0">
        <w:rPr>
          <w:rFonts w:ascii="Times New Roman" w:hAnsi="Times New Roman" w:cs="Times New Roman"/>
        </w:rPr>
        <w:t>Warmington believed the 120ft bronze statue</w:t>
      </w:r>
      <w:r w:rsidR="0080470D" w:rsidRPr="003D61B0">
        <w:rPr>
          <w:rFonts w:ascii="Times New Roman" w:hAnsi="Times New Roman" w:cs="Times New Roman"/>
        </w:rPr>
        <w:t xml:space="preserve"> was adjusted posthumously to imitate the sun god</w:t>
      </w:r>
      <w:r w:rsidR="0080470D" w:rsidRPr="003D61B0">
        <w:rPr>
          <w:rStyle w:val="FootnoteReference"/>
          <w:rFonts w:ascii="Times New Roman" w:hAnsi="Times New Roman" w:cs="Times New Roman"/>
        </w:rPr>
        <w:footnoteReference w:id="15"/>
      </w:r>
      <w:r w:rsidR="0080470D" w:rsidRPr="003D61B0">
        <w:rPr>
          <w:rFonts w:ascii="Times New Roman" w:hAnsi="Times New Roman" w:cs="Times New Roman"/>
        </w:rPr>
        <w:t xml:space="preserve">, and this is also agreed upon by multiple other historians </w:t>
      </w:r>
      <w:r w:rsidR="0080470D" w:rsidRPr="003D61B0">
        <w:rPr>
          <w:rFonts w:ascii="Times New Roman" w:hAnsi="Times New Roman" w:cs="Times New Roman"/>
        </w:rPr>
        <w:lastRenderedPageBreak/>
        <w:t>who do not believe it is evidence of an attempt for Nero’s Solar Monarchy</w:t>
      </w:r>
      <w:r w:rsidR="0080470D" w:rsidRPr="003D61B0">
        <w:rPr>
          <w:rStyle w:val="FootnoteReference"/>
          <w:rFonts w:ascii="Times New Roman" w:hAnsi="Times New Roman" w:cs="Times New Roman"/>
        </w:rPr>
        <w:footnoteReference w:id="16"/>
      </w:r>
      <w:r w:rsidR="0080470D" w:rsidRPr="003D61B0">
        <w:rPr>
          <w:rFonts w:ascii="Times New Roman" w:hAnsi="Times New Roman" w:cs="Times New Roman"/>
        </w:rPr>
        <w:t xml:space="preserve">. Whether or not the statue was intended to appear as Nero, Apollo or a combination of the two, </w:t>
      </w:r>
      <w:r w:rsidR="00FC0F42" w:rsidRPr="003D61B0">
        <w:rPr>
          <w:rFonts w:ascii="Times New Roman" w:hAnsi="Times New Roman" w:cs="Times New Roman"/>
        </w:rPr>
        <w:t>the statue was allegedly intended to be visible around the city as it reflected the sun’s rays and aimed to uplift the spirits of the people of Rome</w:t>
      </w:r>
      <w:r w:rsidR="00FC0F42" w:rsidRPr="003D61B0">
        <w:rPr>
          <w:rStyle w:val="FootnoteReference"/>
          <w:rFonts w:ascii="Times New Roman" w:hAnsi="Times New Roman" w:cs="Times New Roman"/>
        </w:rPr>
        <w:footnoteReference w:id="17"/>
      </w:r>
      <w:r w:rsidR="00FC0F42" w:rsidRPr="003D61B0">
        <w:rPr>
          <w:rFonts w:ascii="Times New Roman" w:hAnsi="Times New Roman" w:cs="Times New Roman"/>
        </w:rPr>
        <w:t>.</w:t>
      </w:r>
      <w:r w:rsidR="00D73630" w:rsidRPr="003D61B0">
        <w:rPr>
          <w:rFonts w:ascii="Times New Roman" w:hAnsi="Times New Roman" w:cs="Times New Roman"/>
        </w:rPr>
        <w:t xml:space="preserve"> </w:t>
      </w:r>
      <w:r w:rsidR="00B131FF" w:rsidRPr="003D61B0">
        <w:rPr>
          <w:rFonts w:ascii="Times New Roman" w:hAnsi="Times New Roman" w:cs="Times New Roman"/>
        </w:rPr>
        <w:t xml:space="preserve">Not only was the statue significant in this, but also the </w:t>
      </w:r>
      <w:r w:rsidR="00C714DB" w:rsidRPr="003D61B0">
        <w:rPr>
          <w:rFonts w:ascii="Times New Roman" w:hAnsi="Times New Roman" w:cs="Times New Roman"/>
        </w:rPr>
        <w:t xml:space="preserve">buildings surrounding it, the </w:t>
      </w:r>
      <w:r w:rsidR="00C714DB" w:rsidRPr="003D61B0">
        <w:rPr>
          <w:rFonts w:ascii="Times New Roman" w:hAnsi="Times New Roman" w:cs="Times New Roman"/>
          <w:i/>
        </w:rPr>
        <w:t>Domus A</w:t>
      </w:r>
      <w:r w:rsidR="00B67C5E" w:rsidRPr="003D61B0">
        <w:rPr>
          <w:rFonts w:ascii="Times New Roman" w:hAnsi="Times New Roman" w:cs="Times New Roman"/>
          <w:i/>
        </w:rPr>
        <w:t xml:space="preserve">ureus </w:t>
      </w:r>
      <w:r w:rsidR="00642FB8" w:rsidRPr="003D61B0">
        <w:rPr>
          <w:rFonts w:ascii="Times New Roman" w:hAnsi="Times New Roman" w:cs="Times New Roman"/>
        </w:rPr>
        <w:t xml:space="preserve">was also believed to represent the rule of Nero and be associated </w:t>
      </w:r>
      <w:r w:rsidR="001B2D29" w:rsidRPr="003D61B0">
        <w:rPr>
          <w:rFonts w:ascii="Times New Roman" w:hAnsi="Times New Roman" w:cs="Times New Roman"/>
        </w:rPr>
        <w:t xml:space="preserve">with Apollo and the </w:t>
      </w:r>
      <w:r w:rsidR="00847D85" w:rsidRPr="003D61B0">
        <w:rPr>
          <w:rFonts w:ascii="Times New Roman" w:hAnsi="Times New Roman" w:cs="Times New Roman"/>
        </w:rPr>
        <w:t>G</w:t>
      </w:r>
      <w:r w:rsidR="001B2D29" w:rsidRPr="003D61B0">
        <w:rPr>
          <w:rFonts w:ascii="Times New Roman" w:hAnsi="Times New Roman" w:cs="Times New Roman"/>
        </w:rPr>
        <w:t xml:space="preserve">olden Age, </w:t>
      </w:r>
      <w:r w:rsidR="004C4A85" w:rsidRPr="003D61B0">
        <w:rPr>
          <w:rFonts w:ascii="Times New Roman" w:hAnsi="Times New Roman" w:cs="Times New Roman"/>
        </w:rPr>
        <w:t>which can be considered a strong argument for the institution of the solar monarchy</w:t>
      </w:r>
      <w:r w:rsidR="004C4A85" w:rsidRPr="003D61B0">
        <w:rPr>
          <w:rStyle w:val="FootnoteReference"/>
          <w:rFonts w:ascii="Times New Roman" w:hAnsi="Times New Roman" w:cs="Times New Roman"/>
        </w:rPr>
        <w:footnoteReference w:id="18"/>
      </w:r>
      <w:r w:rsidR="004C4A85" w:rsidRPr="003D61B0">
        <w:rPr>
          <w:rFonts w:ascii="Times New Roman" w:hAnsi="Times New Roman" w:cs="Times New Roman"/>
        </w:rPr>
        <w:t xml:space="preserve">. </w:t>
      </w:r>
      <w:r w:rsidR="00D73630" w:rsidRPr="003D61B0">
        <w:rPr>
          <w:rFonts w:ascii="Times New Roman" w:hAnsi="Times New Roman" w:cs="Times New Roman"/>
        </w:rPr>
        <w:t>Thirdly, there is a significant amount of evidence that would suggests some of Nero’s actions would indicate the institution of a solar monarchy</w:t>
      </w:r>
      <w:r w:rsidR="001426EA" w:rsidRPr="003D61B0">
        <w:rPr>
          <w:rFonts w:ascii="Times New Roman" w:hAnsi="Times New Roman" w:cs="Times New Roman"/>
        </w:rPr>
        <w:t xml:space="preserve"> through propaganda. The first example is an extract from Suetonius, who describes the event of Nero’s birth, saying it occurred as the “sun was rising”, and was “touched by its rays almost before he was touched by the earth”</w:t>
      </w:r>
      <w:r w:rsidR="001426EA" w:rsidRPr="003D61B0">
        <w:rPr>
          <w:rStyle w:val="FootnoteReference"/>
          <w:rFonts w:ascii="Times New Roman" w:hAnsi="Times New Roman" w:cs="Times New Roman"/>
        </w:rPr>
        <w:footnoteReference w:id="19"/>
      </w:r>
      <w:r w:rsidR="001426EA" w:rsidRPr="003D61B0">
        <w:rPr>
          <w:rFonts w:ascii="Times New Roman" w:hAnsi="Times New Roman" w:cs="Times New Roman"/>
        </w:rPr>
        <w:t>, and then modern historians compare this to how, thirty years later, this metaphor to material shape in the form of the statue arguably in the form of the sun god</w:t>
      </w:r>
      <w:r w:rsidR="001426EA" w:rsidRPr="003D61B0">
        <w:rPr>
          <w:rStyle w:val="FootnoteReference"/>
          <w:rFonts w:ascii="Times New Roman" w:hAnsi="Times New Roman" w:cs="Times New Roman"/>
        </w:rPr>
        <w:footnoteReference w:id="20"/>
      </w:r>
      <w:r w:rsidR="001426EA" w:rsidRPr="003D61B0">
        <w:rPr>
          <w:rFonts w:ascii="Times New Roman" w:hAnsi="Times New Roman" w:cs="Times New Roman"/>
        </w:rPr>
        <w:t>.</w:t>
      </w:r>
      <w:r w:rsidR="0032635F" w:rsidRPr="003D61B0">
        <w:rPr>
          <w:rFonts w:ascii="Times New Roman" w:hAnsi="Times New Roman" w:cs="Times New Roman"/>
        </w:rPr>
        <w:t xml:space="preserve"> Another example is the name Nero acquired from the Greeks, “</w:t>
      </w:r>
      <w:r w:rsidR="0032635F" w:rsidRPr="003D61B0">
        <w:rPr>
          <w:rFonts w:ascii="Times New Roman" w:hAnsi="Times New Roman" w:cs="Times New Roman"/>
          <w:i/>
        </w:rPr>
        <w:t>Neos Helios”</w:t>
      </w:r>
      <w:r w:rsidR="0032635F" w:rsidRPr="003D61B0">
        <w:rPr>
          <w:rFonts w:ascii="Times New Roman" w:hAnsi="Times New Roman" w:cs="Times New Roman"/>
        </w:rPr>
        <w:t xml:space="preserve"> meaning New Sun God, which suggests success in Nero’s </w:t>
      </w:r>
      <w:r w:rsidR="009630C4" w:rsidRPr="003D61B0">
        <w:rPr>
          <w:rFonts w:ascii="Times New Roman" w:hAnsi="Times New Roman" w:cs="Times New Roman"/>
        </w:rPr>
        <w:t>endeavours of using the solar monarchy within the empire</w:t>
      </w:r>
      <w:r w:rsidR="009630C4" w:rsidRPr="003D61B0">
        <w:rPr>
          <w:rStyle w:val="FootnoteReference"/>
          <w:rFonts w:ascii="Times New Roman" w:hAnsi="Times New Roman" w:cs="Times New Roman"/>
        </w:rPr>
        <w:footnoteReference w:id="21"/>
      </w:r>
      <w:r w:rsidR="009630C4" w:rsidRPr="003D61B0">
        <w:rPr>
          <w:rFonts w:ascii="Times New Roman" w:hAnsi="Times New Roman" w:cs="Times New Roman"/>
        </w:rPr>
        <w:t xml:space="preserve">. The next significant piece of evidence can be found with Nero’s use of the </w:t>
      </w:r>
      <w:r w:rsidR="009630C4" w:rsidRPr="003D61B0">
        <w:rPr>
          <w:rFonts w:ascii="Times New Roman" w:hAnsi="Times New Roman" w:cs="Times New Roman"/>
          <w:i/>
        </w:rPr>
        <w:t xml:space="preserve">radiate </w:t>
      </w:r>
      <w:r w:rsidR="009630C4" w:rsidRPr="003D61B0">
        <w:rPr>
          <w:rFonts w:ascii="Times New Roman" w:hAnsi="Times New Roman" w:cs="Times New Roman"/>
        </w:rPr>
        <w:t xml:space="preserve">crown, specifically its appearance on coins, </w:t>
      </w:r>
      <w:r w:rsidR="00ED7980" w:rsidRPr="003D61B0">
        <w:rPr>
          <w:rFonts w:ascii="Times New Roman" w:hAnsi="Times New Roman" w:cs="Times New Roman"/>
        </w:rPr>
        <w:t>this iconography of the crown is most commonly identified with Apollo/Helios and was also a very common thing found amongst the leaders of the Greek world</w:t>
      </w:r>
      <w:r w:rsidR="00ED7980" w:rsidRPr="003D61B0">
        <w:rPr>
          <w:rStyle w:val="FootnoteReference"/>
          <w:rFonts w:ascii="Times New Roman" w:hAnsi="Times New Roman" w:cs="Times New Roman"/>
        </w:rPr>
        <w:footnoteReference w:id="22"/>
      </w:r>
      <w:r w:rsidR="00ED7980" w:rsidRPr="003D61B0">
        <w:rPr>
          <w:rFonts w:ascii="Times New Roman" w:hAnsi="Times New Roman" w:cs="Times New Roman"/>
        </w:rPr>
        <w:t xml:space="preserve">. </w:t>
      </w:r>
      <w:r w:rsidR="008A711A" w:rsidRPr="003D61B0">
        <w:rPr>
          <w:rFonts w:ascii="Times New Roman" w:hAnsi="Times New Roman" w:cs="Times New Roman"/>
        </w:rPr>
        <w:t>A</w:t>
      </w:r>
      <w:r w:rsidR="003C1531" w:rsidRPr="003D61B0">
        <w:rPr>
          <w:rFonts w:ascii="Times New Roman" w:hAnsi="Times New Roman" w:cs="Times New Roman"/>
        </w:rPr>
        <w:t xml:space="preserve">nother, strong piece of evidence containing propaganda for </w:t>
      </w:r>
      <w:r w:rsidR="00A31E64" w:rsidRPr="003D61B0">
        <w:rPr>
          <w:rFonts w:ascii="Times New Roman" w:hAnsi="Times New Roman" w:cs="Times New Roman"/>
        </w:rPr>
        <w:t xml:space="preserve">the solar monarchy’s credibility is an extract from Seneca’s </w:t>
      </w:r>
      <w:r w:rsidR="00A31E64" w:rsidRPr="003D61B0">
        <w:rPr>
          <w:rFonts w:ascii="Times New Roman" w:hAnsi="Times New Roman" w:cs="Times New Roman"/>
          <w:i/>
        </w:rPr>
        <w:t>Apocolcyntosis</w:t>
      </w:r>
      <w:r w:rsidR="00E17856" w:rsidRPr="003D61B0">
        <w:rPr>
          <w:rFonts w:ascii="Times New Roman" w:hAnsi="Times New Roman" w:cs="Times New Roman"/>
          <w:i/>
        </w:rPr>
        <w:t>,</w:t>
      </w:r>
      <w:r w:rsidR="00E17856" w:rsidRPr="003D61B0">
        <w:rPr>
          <w:rFonts w:ascii="Times New Roman" w:hAnsi="Times New Roman" w:cs="Times New Roman"/>
        </w:rPr>
        <w:t xml:space="preserve"> </w:t>
      </w:r>
      <w:r w:rsidR="005C4A65" w:rsidRPr="003D61B0">
        <w:rPr>
          <w:rFonts w:ascii="Times New Roman" w:hAnsi="Times New Roman" w:cs="Times New Roman"/>
        </w:rPr>
        <w:t>where Phoebus Apollo talks to the Sisters of Fate saying how</w:t>
      </w:r>
      <w:r w:rsidR="00F46DC9" w:rsidRPr="003D61B0">
        <w:rPr>
          <w:rFonts w:ascii="Times New Roman" w:hAnsi="Times New Roman" w:cs="Times New Roman"/>
        </w:rPr>
        <w:t xml:space="preserve"> Nero </w:t>
      </w:r>
      <w:r w:rsidR="00491A46" w:rsidRPr="003D61B0">
        <w:rPr>
          <w:rFonts w:ascii="Times New Roman" w:hAnsi="Times New Roman" w:cs="Times New Roman"/>
        </w:rPr>
        <w:t xml:space="preserve">would </w:t>
      </w:r>
      <w:r w:rsidR="009920DA" w:rsidRPr="003D61B0">
        <w:rPr>
          <w:rFonts w:ascii="Times New Roman" w:hAnsi="Times New Roman" w:cs="Times New Roman"/>
        </w:rPr>
        <w:t>“</w:t>
      </w:r>
      <w:r w:rsidR="00491A46" w:rsidRPr="003D61B0">
        <w:rPr>
          <w:rFonts w:ascii="Times New Roman" w:hAnsi="Times New Roman" w:cs="Times New Roman"/>
        </w:rPr>
        <w:t>guarantee an era of prosperity</w:t>
      </w:r>
      <w:r w:rsidR="009920DA" w:rsidRPr="003D61B0">
        <w:rPr>
          <w:rFonts w:ascii="Times New Roman" w:hAnsi="Times New Roman" w:cs="Times New Roman"/>
        </w:rPr>
        <w:t xml:space="preserve">” and continues to flatter him by saying that </w:t>
      </w:r>
      <w:r w:rsidR="004D3B78" w:rsidRPr="003D61B0">
        <w:rPr>
          <w:rFonts w:ascii="Times New Roman" w:hAnsi="Times New Roman" w:cs="Times New Roman"/>
        </w:rPr>
        <w:t xml:space="preserve">Nero was his equal in </w:t>
      </w:r>
      <w:r w:rsidR="001D2A81" w:rsidRPr="003D61B0">
        <w:rPr>
          <w:rFonts w:ascii="Times New Roman" w:hAnsi="Times New Roman" w:cs="Times New Roman"/>
        </w:rPr>
        <w:t>looks, music and grace, and potentially surpassing him</w:t>
      </w:r>
      <w:r w:rsidR="001D2A81" w:rsidRPr="003D61B0">
        <w:rPr>
          <w:rStyle w:val="FootnoteReference"/>
          <w:rFonts w:ascii="Times New Roman" w:hAnsi="Times New Roman" w:cs="Times New Roman"/>
        </w:rPr>
        <w:footnoteReference w:id="23"/>
      </w:r>
      <w:r w:rsidR="00734393" w:rsidRPr="003D61B0">
        <w:rPr>
          <w:rFonts w:ascii="Times New Roman" w:hAnsi="Times New Roman" w:cs="Times New Roman"/>
        </w:rPr>
        <w:t xml:space="preserve">. He even goes as </w:t>
      </w:r>
      <w:r w:rsidR="00F64120" w:rsidRPr="003D61B0">
        <w:rPr>
          <w:rFonts w:ascii="Times New Roman" w:hAnsi="Times New Roman" w:cs="Times New Roman"/>
        </w:rPr>
        <w:t xml:space="preserve">far as to reckon Nero’s arrival with Apollo’s own </w:t>
      </w:r>
      <w:r w:rsidR="00AF6C57" w:rsidRPr="003D61B0">
        <w:rPr>
          <w:rFonts w:ascii="Times New Roman" w:hAnsi="Times New Roman" w:cs="Times New Roman"/>
        </w:rPr>
        <w:t xml:space="preserve">epiphany </w:t>
      </w:r>
      <w:r w:rsidR="00B41EFA" w:rsidRPr="003D61B0">
        <w:rPr>
          <w:rFonts w:ascii="Times New Roman" w:hAnsi="Times New Roman" w:cs="Times New Roman"/>
        </w:rPr>
        <w:t xml:space="preserve">as the rising sun, another solar metaphor that </w:t>
      </w:r>
      <w:r w:rsidR="007C0701" w:rsidRPr="003D61B0">
        <w:rPr>
          <w:rFonts w:ascii="Times New Roman" w:hAnsi="Times New Roman" w:cs="Times New Roman"/>
        </w:rPr>
        <w:t>benefits the idea of Nero wishing to instil a solar monarchy</w:t>
      </w:r>
      <w:r w:rsidR="00F60035" w:rsidRPr="003D61B0">
        <w:rPr>
          <w:rStyle w:val="FootnoteReference"/>
          <w:rFonts w:ascii="Times New Roman" w:hAnsi="Times New Roman" w:cs="Times New Roman"/>
        </w:rPr>
        <w:footnoteReference w:id="24"/>
      </w:r>
      <w:r w:rsidR="005406B3" w:rsidRPr="003D61B0">
        <w:rPr>
          <w:rFonts w:ascii="Times New Roman" w:hAnsi="Times New Roman" w:cs="Times New Roman"/>
        </w:rPr>
        <w:t xml:space="preserve">. This extract however is also believed to have been </w:t>
      </w:r>
      <w:r w:rsidR="005406B3" w:rsidRPr="003D61B0">
        <w:rPr>
          <w:rFonts w:ascii="Times New Roman" w:hAnsi="Times New Roman" w:cs="Times New Roman"/>
        </w:rPr>
        <w:lastRenderedPageBreak/>
        <w:t xml:space="preserve">edited in to the original play as it doesn’t make sense for solar metaphors to be </w:t>
      </w:r>
      <w:r w:rsidR="006E5013" w:rsidRPr="003D61B0">
        <w:rPr>
          <w:rFonts w:ascii="Times New Roman" w:hAnsi="Times New Roman" w:cs="Times New Roman"/>
        </w:rPr>
        <w:t xml:space="preserve">placed in to </w:t>
      </w:r>
      <w:r w:rsidR="002F1216" w:rsidRPr="003D61B0">
        <w:rPr>
          <w:rFonts w:ascii="Times New Roman" w:hAnsi="Times New Roman" w:cs="Times New Roman"/>
        </w:rPr>
        <w:t xml:space="preserve">a play written </w:t>
      </w:r>
      <w:r w:rsidR="00647318" w:rsidRPr="003D61B0">
        <w:rPr>
          <w:rFonts w:ascii="Times New Roman" w:hAnsi="Times New Roman" w:cs="Times New Roman"/>
        </w:rPr>
        <w:t xml:space="preserve">around 54AD when all other references to the sun didn’t occur until </w:t>
      </w:r>
      <w:r w:rsidR="007A314D" w:rsidRPr="003D61B0">
        <w:rPr>
          <w:rFonts w:ascii="Times New Roman" w:hAnsi="Times New Roman" w:cs="Times New Roman"/>
        </w:rPr>
        <w:t xml:space="preserve">59AD, which suggests that Nero was using this text to aid </w:t>
      </w:r>
      <w:r w:rsidR="00CA5225" w:rsidRPr="003D61B0">
        <w:rPr>
          <w:rFonts w:ascii="Times New Roman" w:hAnsi="Times New Roman" w:cs="Times New Roman"/>
        </w:rPr>
        <w:t>his push to institute the solar monarchy</w:t>
      </w:r>
      <w:r w:rsidR="009E6F5B" w:rsidRPr="003D61B0">
        <w:rPr>
          <w:rStyle w:val="FootnoteReference"/>
          <w:rFonts w:ascii="Times New Roman" w:hAnsi="Times New Roman" w:cs="Times New Roman"/>
        </w:rPr>
        <w:footnoteReference w:id="25"/>
      </w:r>
      <w:r w:rsidR="00B3170D" w:rsidRPr="003D61B0">
        <w:rPr>
          <w:rFonts w:ascii="Times New Roman" w:hAnsi="Times New Roman" w:cs="Times New Roman"/>
        </w:rPr>
        <w:t>.</w:t>
      </w:r>
      <w:r w:rsidR="000C4517" w:rsidRPr="003D61B0">
        <w:rPr>
          <w:rFonts w:ascii="Times New Roman" w:hAnsi="Times New Roman" w:cs="Times New Roman"/>
        </w:rPr>
        <w:t xml:space="preserve"> </w:t>
      </w:r>
      <w:r w:rsidR="00BA399D" w:rsidRPr="003D61B0">
        <w:rPr>
          <w:rFonts w:ascii="Times New Roman" w:hAnsi="Times New Roman" w:cs="Times New Roman"/>
        </w:rPr>
        <w:t xml:space="preserve">A significant example of </w:t>
      </w:r>
      <w:r w:rsidR="000C4517" w:rsidRPr="003D61B0">
        <w:rPr>
          <w:rFonts w:ascii="Times New Roman" w:hAnsi="Times New Roman" w:cs="Times New Roman"/>
        </w:rPr>
        <w:t xml:space="preserve">Nero’s </w:t>
      </w:r>
      <w:r w:rsidR="0043452F" w:rsidRPr="003D61B0">
        <w:rPr>
          <w:rFonts w:ascii="Times New Roman" w:hAnsi="Times New Roman" w:cs="Times New Roman"/>
        </w:rPr>
        <w:t>identification with Apollo Citharoedus</w:t>
      </w:r>
      <w:r w:rsidR="00BA399D" w:rsidRPr="003D61B0">
        <w:rPr>
          <w:rFonts w:ascii="Times New Roman" w:hAnsi="Times New Roman" w:cs="Times New Roman"/>
        </w:rPr>
        <w:t xml:space="preserve"> can be found surrounding </w:t>
      </w:r>
      <w:r w:rsidR="00124EF0" w:rsidRPr="003D61B0">
        <w:rPr>
          <w:rFonts w:ascii="Times New Roman" w:hAnsi="Times New Roman" w:cs="Times New Roman"/>
        </w:rPr>
        <w:t>Nero’s triumph after his Greek style games</w:t>
      </w:r>
      <w:r w:rsidR="00230035" w:rsidRPr="003D61B0">
        <w:rPr>
          <w:rFonts w:ascii="Times New Roman" w:hAnsi="Times New Roman" w:cs="Times New Roman"/>
        </w:rPr>
        <w:t xml:space="preserve">, normally they would end </w:t>
      </w:r>
      <w:r w:rsidR="00B627E0" w:rsidRPr="003D61B0">
        <w:rPr>
          <w:rFonts w:ascii="Times New Roman" w:hAnsi="Times New Roman" w:cs="Times New Roman"/>
        </w:rPr>
        <w:t>with sacrifices to Jupiter Capitoline</w:t>
      </w:r>
      <w:r w:rsidR="00005489" w:rsidRPr="003D61B0">
        <w:rPr>
          <w:rFonts w:ascii="Times New Roman" w:hAnsi="Times New Roman" w:cs="Times New Roman"/>
        </w:rPr>
        <w:t>, but Nero finished with sacrifices at the Temple of Palatine Apollo</w:t>
      </w:r>
      <w:r w:rsidR="00ED4BDD" w:rsidRPr="003D61B0">
        <w:rPr>
          <w:rStyle w:val="FootnoteReference"/>
          <w:rFonts w:ascii="Times New Roman" w:hAnsi="Times New Roman" w:cs="Times New Roman"/>
        </w:rPr>
        <w:footnoteReference w:id="26"/>
      </w:r>
      <w:r w:rsidR="00291433" w:rsidRPr="003D61B0">
        <w:rPr>
          <w:rFonts w:ascii="Times New Roman" w:hAnsi="Times New Roman" w:cs="Times New Roman"/>
        </w:rPr>
        <w:t>, which has also been considered the “Triumph of an Artist”</w:t>
      </w:r>
      <w:r w:rsidR="000E1315" w:rsidRPr="003D61B0">
        <w:rPr>
          <w:rStyle w:val="FootnoteReference"/>
          <w:rFonts w:ascii="Times New Roman" w:hAnsi="Times New Roman" w:cs="Times New Roman"/>
        </w:rPr>
        <w:footnoteReference w:id="27"/>
      </w:r>
      <w:r w:rsidR="00ED4BDD" w:rsidRPr="003D61B0">
        <w:rPr>
          <w:rFonts w:ascii="Times New Roman" w:hAnsi="Times New Roman" w:cs="Times New Roman"/>
        </w:rPr>
        <w:t>.</w:t>
      </w:r>
      <w:r w:rsidR="009A785E" w:rsidRPr="003D61B0">
        <w:rPr>
          <w:rFonts w:ascii="Times New Roman" w:hAnsi="Times New Roman" w:cs="Times New Roman"/>
        </w:rPr>
        <w:t xml:space="preserve"> Events like this may have occurred as a result of Nero’s dedication to the arts, music and culture</w:t>
      </w:r>
      <w:r w:rsidR="008D68C9" w:rsidRPr="003D61B0">
        <w:rPr>
          <w:rFonts w:ascii="Times New Roman" w:hAnsi="Times New Roman" w:cs="Times New Roman"/>
        </w:rPr>
        <w:t xml:space="preserve">, which could push </w:t>
      </w:r>
      <w:r w:rsidR="0069712C" w:rsidRPr="003D61B0">
        <w:rPr>
          <w:rFonts w:ascii="Times New Roman" w:hAnsi="Times New Roman" w:cs="Times New Roman"/>
        </w:rPr>
        <w:t>his thought process</w:t>
      </w:r>
      <w:r w:rsidR="001442D7" w:rsidRPr="003D61B0">
        <w:rPr>
          <w:rFonts w:ascii="Times New Roman" w:hAnsi="Times New Roman" w:cs="Times New Roman"/>
        </w:rPr>
        <w:t xml:space="preserve"> towards the desire to </w:t>
      </w:r>
      <w:r w:rsidR="003624D7" w:rsidRPr="003D61B0">
        <w:rPr>
          <w:rFonts w:ascii="Times New Roman" w:hAnsi="Times New Roman" w:cs="Times New Roman"/>
        </w:rPr>
        <w:t>identify with Apollo and also institute a solar monarchy</w:t>
      </w:r>
      <w:r w:rsidR="003624D7" w:rsidRPr="003D61B0">
        <w:rPr>
          <w:rStyle w:val="FootnoteReference"/>
          <w:rFonts w:ascii="Times New Roman" w:hAnsi="Times New Roman" w:cs="Times New Roman"/>
        </w:rPr>
        <w:footnoteReference w:id="28"/>
      </w:r>
      <w:r w:rsidR="003624D7" w:rsidRPr="003D61B0">
        <w:rPr>
          <w:rFonts w:ascii="Times New Roman" w:hAnsi="Times New Roman" w:cs="Times New Roman"/>
        </w:rPr>
        <w:t>.</w:t>
      </w:r>
      <w:r w:rsidR="00725E68" w:rsidRPr="003D61B0">
        <w:rPr>
          <w:rFonts w:ascii="Times New Roman" w:hAnsi="Times New Roman" w:cs="Times New Roman"/>
        </w:rPr>
        <w:t xml:space="preserve"> </w:t>
      </w:r>
      <w:r w:rsidR="00CB09E3" w:rsidRPr="003D61B0">
        <w:rPr>
          <w:rFonts w:ascii="Times New Roman" w:hAnsi="Times New Roman" w:cs="Times New Roman"/>
        </w:rPr>
        <w:t>Finally</w:t>
      </w:r>
      <w:r w:rsidR="00C35736" w:rsidRPr="003D61B0">
        <w:rPr>
          <w:rFonts w:ascii="Times New Roman" w:hAnsi="Times New Roman" w:cs="Times New Roman"/>
        </w:rPr>
        <w:t xml:space="preserve">, </w:t>
      </w:r>
      <w:r w:rsidR="00BA31A4" w:rsidRPr="003D61B0">
        <w:rPr>
          <w:rFonts w:ascii="Times New Roman" w:hAnsi="Times New Roman" w:cs="Times New Roman"/>
        </w:rPr>
        <w:t xml:space="preserve">as a result of Nero’s disbelief </w:t>
      </w:r>
      <w:r w:rsidR="008030C5" w:rsidRPr="003D61B0">
        <w:rPr>
          <w:rFonts w:ascii="Times New Roman" w:hAnsi="Times New Roman" w:cs="Times New Roman"/>
        </w:rPr>
        <w:t xml:space="preserve">in the </w:t>
      </w:r>
      <w:r w:rsidR="00D4414A" w:rsidRPr="003D61B0">
        <w:rPr>
          <w:rFonts w:ascii="Times New Roman" w:hAnsi="Times New Roman" w:cs="Times New Roman"/>
          <w:i/>
        </w:rPr>
        <w:t>principate</w:t>
      </w:r>
      <w:r w:rsidR="00D4414A" w:rsidRPr="003D61B0">
        <w:rPr>
          <w:rFonts w:ascii="Times New Roman" w:hAnsi="Times New Roman" w:cs="Times New Roman"/>
        </w:rPr>
        <w:t>’s a</w:t>
      </w:r>
      <w:r w:rsidR="00C01C00" w:rsidRPr="003D61B0">
        <w:rPr>
          <w:rFonts w:ascii="Times New Roman" w:hAnsi="Times New Roman" w:cs="Times New Roman"/>
        </w:rPr>
        <w:t>bility</w:t>
      </w:r>
      <w:r w:rsidR="00826BF5" w:rsidRPr="003D61B0">
        <w:rPr>
          <w:rFonts w:ascii="Times New Roman" w:hAnsi="Times New Roman" w:cs="Times New Roman"/>
        </w:rPr>
        <w:t xml:space="preserve"> to fulfil his expectations, he supposedly was heavily influenced</w:t>
      </w:r>
      <w:r w:rsidR="009518FC" w:rsidRPr="003D61B0">
        <w:rPr>
          <w:rFonts w:ascii="Times New Roman" w:hAnsi="Times New Roman" w:cs="Times New Roman"/>
        </w:rPr>
        <w:t xml:space="preserve"> by other international monarchies and consequently it would not be too farfetched to </w:t>
      </w:r>
      <w:r w:rsidR="00063368" w:rsidRPr="003D61B0">
        <w:rPr>
          <w:rFonts w:ascii="Times New Roman" w:hAnsi="Times New Roman" w:cs="Times New Roman"/>
        </w:rPr>
        <w:t>potentially seek the institution of a solar monarchy</w:t>
      </w:r>
      <w:r w:rsidR="00063368" w:rsidRPr="003D61B0">
        <w:rPr>
          <w:rStyle w:val="FootnoteReference"/>
          <w:rFonts w:ascii="Times New Roman" w:hAnsi="Times New Roman" w:cs="Times New Roman"/>
        </w:rPr>
        <w:footnoteReference w:id="29"/>
      </w:r>
      <w:r w:rsidR="00063368" w:rsidRPr="003D61B0">
        <w:rPr>
          <w:rFonts w:ascii="Times New Roman" w:hAnsi="Times New Roman" w:cs="Times New Roman"/>
        </w:rPr>
        <w:t>.</w:t>
      </w:r>
    </w:p>
    <w:p w14:paraId="79FA8BF4" w14:textId="77777777" w:rsidR="00692B5A" w:rsidRPr="003D61B0" w:rsidRDefault="004F1951" w:rsidP="00D73630">
      <w:pPr>
        <w:spacing w:line="480" w:lineRule="auto"/>
        <w:jc w:val="both"/>
        <w:rPr>
          <w:rFonts w:ascii="Times New Roman" w:hAnsi="Times New Roman" w:cs="Times New Roman"/>
        </w:rPr>
      </w:pPr>
      <w:r w:rsidRPr="003D61B0">
        <w:rPr>
          <w:rFonts w:ascii="Times New Roman" w:hAnsi="Times New Roman" w:cs="Times New Roman"/>
        </w:rPr>
        <w:t>Following the argument for the credibility of the solar monarchy’s institution, one must next argue against, showing where the arguments fall apart or other points that would counter the argument. Firstly, Nero’s references to the gods have been argued to only associate himself with them, as a desire to show that he is superior to the divine beings rather than equal to them</w:t>
      </w:r>
      <w:r w:rsidRPr="003D61B0">
        <w:rPr>
          <w:rStyle w:val="FootnoteReference"/>
          <w:rFonts w:ascii="Times New Roman" w:hAnsi="Times New Roman" w:cs="Times New Roman"/>
        </w:rPr>
        <w:footnoteReference w:id="30"/>
      </w:r>
      <w:r w:rsidRPr="003D61B0">
        <w:rPr>
          <w:rFonts w:ascii="Times New Roman" w:hAnsi="Times New Roman" w:cs="Times New Roman"/>
        </w:rPr>
        <w:t xml:space="preserve">. This is supported by the idea that even though Nero was shown on coins with Apollo, </w:t>
      </w:r>
      <w:r w:rsidR="00AD1EA5" w:rsidRPr="003D61B0">
        <w:rPr>
          <w:rFonts w:ascii="Times New Roman" w:hAnsi="Times New Roman" w:cs="Times New Roman"/>
        </w:rPr>
        <w:t>a number of those did not show them combined in their images but separate on each side of the coin, which can suggest a form of equality or to an extent superiority as it displays a form of respect for the divine but also the fact Nero is on a side separate to the god, one can argue he believes himself to be better</w:t>
      </w:r>
      <w:r w:rsidR="00AD1EA5" w:rsidRPr="003D61B0">
        <w:rPr>
          <w:rStyle w:val="FootnoteReference"/>
          <w:rFonts w:ascii="Times New Roman" w:hAnsi="Times New Roman" w:cs="Times New Roman"/>
        </w:rPr>
        <w:footnoteReference w:id="31"/>
      </w:r>
      <w:r w:rsidR="00AD1EA5" w:rsidRPr="003D61B0">
        <w:rPr>
          <w:rFonts w:ascii="Times New Roman" w:hAnsi="Times New Roman" w:cs="Times New Roman"/>
        </w:rPr>
        <w:t xml:space="preserve">. </w:t>
      </w:r>
      <w:r w:rsidR="00441F26" w:rsidRPr="003D61B0">
        <w:rPr>
          <w:rFonts w:ascii="Times New Roman" w:hAnsi="Times New Roman" w:cs="Times New Roman"/>
        </w:rPr>
        <w:t>Furthermore, the aspects regarding Nero’s possible propag</w:t>
      </w:r>
      <w:r w:rsidR="00261A32" w:rsidRPr="003D61B0">
        <w:rPr>
          <w:rFonts w:ascii="Times New Roman" w:hAnsi="Times New Roman" w:cs="Times New Roman"/>
        </w:rPr>
        <w:t>anda were not original, as</w:t>
      </w:r>
      <w:r w:rsidR="00D61E63" w:rsidRPr="003D61B0">
        <w:rPr>
          <w:rFonts w:ascii="Times New Roman" w:hAnsi="Times New Roman" w:cs="Times New Roman"/>
        </w:rPr>
        <w:t xml:space="preserve"> </w:t>
      </w:r>
      <w:r w:rsidR="00261A32" w:rsidRPr="003D61B0">
        <w:rPr>
          <w:rFonts w:ascii="Times New Roman" w:hAnsi="Times New Roman" w:cs="Times New Roman"/>
        </w:rPr>
        <w:t xml:space="preserve">not only was this tactic used by the Greek legitimacy, but Roman emperors used astral symbolism did also, for example, </w:t>
      </w:r>
      <w:r w:rsidR="00ED7980" w:rsidRPr="003D61B0">
        <w:rPr>
          <w:rFonts w:ascii="Times New Roman" w:hAnsi="Times New Roman" w:cs="Times New Roman"/>
        </w:rPr>
        <w:t xml:space="preserve">Gaius has also worn a costume resembling Apollo, with a </w:t>
      </w:r>
      <w:r w:rsidR="00ED7980" w:rsidRPr="003D61B0">
        <w:rPr>
          <w:rFonts w:ascii="Times New Roman" w:hAnsi="Times New Roman" w:cs="Times New Roman"/>
          <w:i/>
        </w:rPr>
        <w:t xml:space="preserve">radiate </w:t>
      </w:r>
      <w:r w:rsidR="00ED7980" w:rsidRPr="003D61B0">
        <w:rPr>
          <w:rFonts w:ascii="Times New Roman" w:hAnsi="Times New Roman" w:cs="Times New Roman"/>
        </w:rPr>
        <w:t>crown</w:t>
      </w:r>
      <w:r w:rsidR="00FD09B5" w:rsidRPr="003D61B0">
        <w:rPr>
          <w:rStyle w:val="FootnoteReference"/>
          <w:rFonts w:ascii="Times New Roman" w:hAnsi="Times New Roman" w:cs="Times New Roman"/>
        </w:rPr>
        <w:footnoteReference w:id="32"/>
      </w:r>
      <w:r w:rsidR="00261A32" w:rsidRPr="003D61B0">
        <w:rPr>
          <w:rFonts w:ascii="Times New Roman" w:hAnsi="Times New Roman" w:cs="Times New Roman"/>
        </w:rPr>
        <w:t xml:space="preserve">, and was also called </w:t>
      </w:r>
      <w:r w:rsidR="00261A32" w:rsidRPr="003D61B0">
        <w:rPr>
          <w:rFonts w:ascii="Times New Roman" w:hAnsi="Times New Roman" w:cs="Times New Roman"/>
          <w:i/>
        </w:rPr>
        <w:t xml:space="preserve">Neos Helios </w:t>
      </w:r>
      <w:r w:rsidR="00261A32" w:rsidRPr="003D61B0">
        <w:rPr>
          <w:rFonts w:ascii="Times New Roman" w:hAnsi="Times New Roman" w:cs="Times New Roman"/>
        </w:rPr>
        <w:t>as well as Nero</w:t>
      </w:r>
      <w:r w:rsidR="00261A32" w:rsidRPr="003D61B0">
        <w:rPr>
          <w:rStyle w:val="FootnoteReference"/>
          <w:rFonts w:ascii="Times New Roman" w:hAnsi="Times New Roman" w:cs="Times New Roman"/>
        </w:rPr>
        <w:footnoteReference w:id="33"/>
      </w:r>
      <w:r w:rsidR="00C421A4" w:rsidRPr="003D61B0">
        <w:rPr>
          <w:rFonts w:ascii="Times New Roman" w:hAnsi="Times New Roman" w:cs="Times New Roman"/>
        </w:rPr>
        <w:t xml:space="preserve">, </w:t>
      </w:r>
      <w:r w:rsidR="00261A32" w:rsidRPr="003D61B0">
        <w:rPr>
          <w:rFonts w:ascii="Times New Roman" w:hAnsi="Times New Roman" w:cs="Times New Roman"/>
        </w:rPr>
        <w:t xml:space="preserve">and these </w:t>
      </w:r>
      <w:r w:rsidR="00261A32" w:rsidRPr="003D61B0">
        <w:rPr>
          <w:rFonts w:ascii="Times New Roman" w:hAnsi="Times New Roman" w:cs="Times New Roman"/>
        </w:rPr>
        <w:lastRenderedPageBreak/>
        <w:t xml:space="preserve">leaders </w:t>
      </w:r>
      <w:r w:rsidR="00C421A4" w:rsidRPr="003D61B0">
        <w:rPr>
          <w:rFonts w:ascii="Times New Roman" w:hAnsi="Times New Roman" w:cs="Times New Roman"/>
        </w:rPr>
        <w:t>were</w:t>
      </w:r>
      <w:r w:rsidR="00261A32" w:rsidRPr="003D61B0">
        <w:rPr>
          <w:rFonts w:ascii="Times New Roman" w:hAnsi="Times New Roman" w:cs="Times New Roman"/>
        </w:rPr>
        <w:t xml:space="preserve"> not explicitly </w:t>
      </w:r>
      <w:r w:rsidR="00C421A4" w:rsidRPr="003D61B0">
        <w:rPr>
          <w:rFonts w:ascii="Times New Roman" w:hAnsi="Times New Roman" w:cs="Times New Roman"/>
        </w:rPr>
        <w:t>attempting</w:t>
      </w:r>
      <w:r w:rsidR="00261A32" w:rsidRPr="003D61B0">
        <w:rPr>
          <w:rFonts w:ascii="Times New Roman" w:hAnsi="Times New Roman" w:cs="Times New Roman"/>
        </w:rPr>
        <w:t xml:space="preserve"> to </w:t>
      </w:r>
      <w:r w:rsidR="00261A32" w:rsidRPr="003D61B0">
        <w:rPr>
          <w:rFonts w:ascii="Times New Roman" w:hAnsi="Times New Roman" w:cs="Times New Roman"/>
        </w:rPr>
        <w:t>institute the monarchy</w:t>
      </w:r>
      <w:r w:rsidR="00FD09B5" w:rsidRPr="003D61B0">
        <w:rPr>
          <w:rFonts w:ascii="Times New Roman" w:hAnsi="Times New Roman" w:cs="Times New Roman"/>
        </w:rPr>
        <w:t xml:space="preserve">. </w:t>
      </w:r>
      <w:r w:rsidR="00D61E63" w:rsidRPr="003D61B0">
        <w:rPr>
          <w:rFonts w:ascii="Times New Roman" w:hAnsi="Times New Roman" w:cs="Times New Roman"/>
        </w:rPr>
        <w:t>Additionally</w:t>
      </w:r>
      <w:r w:rsidR="00FD09B5" w:rsidRPr="003D61B0">
        <w:rPr>
          <w:rFonts w:ascii="Times New Roman" w:hAnsi="Times New Roman" w:cs="Times New Roman"/>
        </w:rPr>
        <w:t xml:space="preserve">, the coins that contain the image of Nero and Apollo wearing the crown are considerably rare and </w:t>
      </w:r>
      <w:r w:rsidR="00176DFB" w:rsidRPr="003D61B0">
        <w:rPr>
          <w:rFonts w:ascii="Times New Roman" w:hAnsi="Times New Roman" w:cs="Times New Roman"/>
        </w:rPr>
        <w:t>have been believed to show the identification with Apollo Citharoedus, the form of Apollo that is related to music and the arts, which is arguably not as relevant to the cause of the solar monarchy</w:t>
      </w:r>
      <w:r w:rsidR="00176DFB" w:rsidRPr="003D61B0">
        <w:rPr>
          <w:rStyle w:val="FootnoteReference"/>
          <w:rFonts w:ascii="Times New Roman" w:hAnsi="Times New Roman" w:cs="Times New Roman"/>
        </w:rPr>
        <w:footnoteReference w:id="34"/>
      </w:r>
      <w:r w:rsidR="00176DFB" w:rsidRPr="003D61B0">
        <w:rPr>
          <w:rFonts w:ascii="Times New Roman" w:hAnsi="Times New Roman" w:cs="Times New Roman"/>
        </w:rPr>
        <w:t xml:space="preserve">. </w:t>
      </w:r>
      <w:r w:rsidR="00D61E63" w:rsidRPr="003D61B0">
        <w:rPr>
          <w:rFonts w:ascii="Times New Roman" w:hAnsi="Times New Roman" w:cs="Times New Roman"/>
        </w:rPr>
        <w:t xml:space="preserve">Evidence for this can </w:t>
      </w:r>
      <w:r w:rsidR="00D61E63" w:rsidRPr="003D61B0">
        <w:rPr>
          <w:rFonts w:ascii="Times New Roman" w:hAnsi="Times New Roman" w:cs="Times New Roman"/>
        </w:rPr>
        <w:t xml:space="preserve">also </w:t>
      </w:r>
      <w:r w:rsidR="00D61E63" w:rsidRPr="003D61B0">
        <w:rPr>
          <w:rFonts w:ascii="Times New Roman" w:hAnsi="Times New Roman" w:cs="Times New Roman"/>
        </w:rPr>
        <w:t>be found within extracts from Dio’s works, depicting when Nero returns from Greece wearing “garb of a lyre player”, similar to that of Apollo Citharoedus</w:t>
      </w:r>
      <w:r w:rsidR="00D61E63" w:rsidRPr="003D61B0">
        <w:rPr>
          <w:rFonts w:ascii="Times New Roman" w:hAnsi="Times New Roman" w:cs="Times New Roman"/>
        </w:rPr>
        <w:t>, not a form of solar garb</w:t>
      </w:r>
      <w:r w:rsidR="00D61E63" w:rsidRPr="003D61B0">
        <w:rPr>
          <w:rStyle w:val="FootnoteReference"/>
          <w:rFonts w:ascii="Times New Roman" w:hAnsi="Times New Roman" w:cs="Times New Roman"/>
        </w:rPr>
        <w:footnoteReference w:id="35"/>
      </w:r>
      <w:r w:rsidR="00D61E63" w:rsidRPr="003D61B0">
        <w:rPr>
          <w:rFonts w:ascii="Times New Roman" w:hAnsi="Times New Roman" w:cs="Times New Roman"/>
        </w:rPr>
        <w:t xml:space="preserve">. </w:t>
      </w:r>
      <w:r w:rsidR="00176DFB" w:rsidRPr="003D61B0">
        <w:rPr>
          <w:rFonts w:ascii="Times New Roman" w:hAnsi="Times New Roman" w:cs="Times New Roman"/>
        </w:rPr>
        <w:t>The flattery, adulation and reference to divine monarchy aspects of these could be argued to show that there is the potential for such a thing to happen. Nonetheless, looking at all these pieces of evidence</w:t>
      </w:r>
      <w:r w:rsidR="007133F9" w:rsidRPr="003D61B0">
        <w:rPr>
          <w:rFonts w:ascii="Times New Roman" w:hAnsi="Times New Roman" w:cs="Times New Roman"/>
        </w:rPr>
        <w:t xml:space="preserve"> in reference to propaganda, one can argue that there is a possibility of the propaganda being used to aid the institution of the solar monarchy, however, the evidence also depicts a larger image that would dampen the credibility </w:t>
      </w:r>
      <w:r w:rsidR="00FD09B5" w:rsidRPr="003D61B0">
        <w:rPr>
          <w:rFonts w:ascii="Times New Roman" w:hAnsi="Times New Roman" w:cs="Times New Roman"/>
        </w:rPr>
        <w:t>the institution of the solar monarchy</w:t>
      </w:r>
      <w:r w:rsidR="00176DFB" w:rsidRPr="003D61B0">
        <w:rPr>
          <w:rFonts w:ascii="Times New Roman" w:hAnsi="Times New Roman" w:cs="Times New Roman"/>
        </w:rPr>
        <w:t xml:space="preserve"> by Nero</w:t>
      </w:r>
      <w:r w:rsidR="007133F9" w:rsidRPr="003D61B0">
        <w:rPr>
          <w:rFonts w:ascii="Times New Roman" w:hAnsi="Times New Roman" w:cs="Times New Roman"/>
        </w:rPr>
        <w:t>.</w:t>
      </w:r>
      <w:r w:rsidR="007636D6" w:rsidRPr="003D61B0">
        <w:rPr>
          <w:rFonts w:ascii="Times New Roman" w:hAnsi="Times New Roman" w:cs="Times New Roman"/>
        </w:rPr>
        <w:t xml:space="preserve"> </w:t>
      </w:r>
      <w:r w:rsidR="00940E41" w:rsidRPr="003D61B0">
        <w:rPr>
          <w:rFonts w:ascii="Times New Roman" w:hAnsi="Times New Roman" w:cs="Times New Roman"/>
        </w:rPr>
        <w:t xml:space="preserve">Another key example that argues against the monarchy’s credibility, is found in the accounts of the Tiridate’s coronation, with extracts </w:t>
      </w:r>
      <w:r w:rsidR="005D1B14" w:rsidRPr="003D61B0">
        <w:rPr>
          <w:rFonts w:ascii="Times New Roman" w:hAnsi="Times New Roman" w:cs="Times New Roman"/>
        </w:rPr>
        <w:t>f</w:t>
      </w:r>
      <w:r w:rsidR="001179E3" w:rsidRPr="003D61B0">
        <w:rPr>
          <w:rFonts w:ascii="Times New Roman" w:hAnsi="Times New Roman" w:cs="Times New Roman"/>
        </w:rPr>
        <w:t xml:space="preserve">rom Dio, Suetonius and Tacitus, none of which </w:t>
      </w:r>
      <w:r w:rsidR="005D1B14" w:rsidRPr="003D61B0">
        <w:rPr>
          <w:rFonts w:ascii="Times New Roman" w:hAnsi="Times New Roman" w:cs="Times New Roman"/>
        </w:rPr>
        <w:t>mention of Nero in relevance to Apollo/Helios</w:t>
      </w:r>
      <w:r w:rsidR="009A6511" w:rsidRPr="003D61B0">
        <w:rPr>
          <w:rStyle w:val="FootnoteReference"/>
          <w:rFonts w:ascii="Times New Roman" w:hAnsi="Times New Roman" w:cs="Times New Roman"/>
        </w:rPr>
        <w:footnoteReference w:id="36"/>
      </w:r>
      <w:r w:rsidR="005D1B14" w:rsidRPr="003D61B0">
        <w:rPr>
          <w:rFonts w:ascii="Times New Roman" w:hAnsi="Times New Roman" w:cs="Times New Roman"/>
        </w:rPr>
        <w:t>, only as Nero the Charioteer</w:t>
      </w:r>
      <w:r w:rsidR="001179E3" w:rsidRPr="003D61B0">
        <w:rPr>
          <w:rFonts w:ascii="Times New Roman" w:hAnsi="Times New Roman" w:cs="Times New Roman"/>
        </w:rPr>
        <w:t>, nor mention that Nero was praised in a godlike way by Tiridates, suggesting that no such thing happened</w:t>
      </w:r>
      <w:r w:rsidR="005D1B14" w:rsidRPr="003D61B0">
        <w:rPr>
          <w:rStyle w:val="FootnoteReference"/>
          <w:rFonts w:ascii="Times New Roman" w:hAnsi="Times New Roman" w:cs="Times New Roman"/>
        </w:rPr>
        <w:footnoteReference w:id="37"/>
      </w:r>
      <w:r w:rsidR="001179E3" w:rsidRPr="003D61B0">
        <w:rPr>
          <w:rFonts w:ascii="Times New Roman" w:hAnsi="Times New Roman" w:cs="Times New Roman"/>
        </w:rPr>
        <w:t>.</w:t>
      </w:r>
      <w:r w:rsidR="009A6511" w:rsidRPr="003D61B0">
        <w:rPr>
          <w:rFonts w:ascii="Times New Roman" w:hAnsi="Times New Roman" w:cs="Times New Roman"/>
        </w:rPr>
        <w:t xml:space="preserve"> The only mention of Apollo and Nero that is of note is from Tacitus, who only refers to the two regarding his devotion to the god, not necessarily in identification to the god</w:t>
      </w:r>
      <w:r w:rsidR="009A6511" w:rsidRPr="003D61B0">
        <w:rPr>
          <w:rStyle w:val="FootnoteReference"/>
          <w:rFonts w:ascii="Times New Roman" w:hAnsi="Times New Roman" w:cs="Times New Roman"/>
        </w:rPr>
        <w:footnoteReference w:id="38"/>
      </w:r>
      <w:r w:rsidR="009A6511" w:rsidRPr="003D61B0">
        <w:rPr>
          <w:rFonts w:ascii="Times New Roman" w:hAnsi="Times New Roman" w:cs="Times New Roman"/>
        </w:rPr>
        <w:t xml:space="preserve">. </w:t>
      </w:r>
      <w:r w:rsidR="00C421A4" w:rsidRPr="003D61B0">
        <w:rPr>
          <w:rFonts w:ascii="Times New Roman" w:hAnsi="Times New Roman" w:cs="Times New Roman"/>
        </w:rPr>
        <w:t>As a result of these counter-arguments, it is evident that the debate as to whether Nero and his attempt to institute a solar monar</w:t>
      </w:r>
      <w:r w:rsidR="00692B5A" w:rsidRPr="003D61B0">
        <w:rPr>
          <w:rFonts w:ascii="Times New Roman" w:hAnsi="Times New Roman" w:cs="Times New Roman"/>
        </w:rPr>
        <w:t>chy holds any credibility is strongly disputed.</w:t>
      </w:r>
    </w:p>
    <w:p w14:paraId="2D6978D1" w14:textId="5908DF8D" w:rsidR="0096360A" w:rsidRDefault="00692B5A" w:rsidP="00D73630">
      <w:pPr>
        <w:spacing w:line="480" w:lineRule="auto"/>
        <w:jc w:val="both"/>
        <w:rPr>
          <w:rFonts w:ascii="Times New Roman" w:hAnsi="Times New Roman" w:cs="Times New Roman"/>
        </w:rPr>
      </w:pPr>
      <w:r w:rsidRPr="003D61B0">
        <w:rPr>
          <w:rFonts w:ascii="Times New Roman" w:hAnsi="Times New Roman" w:cs="Times New Roman"/>
        </w:rPr>
        <w:t>Through analysis of the points made through this argument, it is not difficult to understand why Nero would de</w:t>
      </w:r>
      <w:r w:rsidR="00325767" w:rsidRPr="003D61B0">
        <w:rPr>
          <w:rFonts w:ascii="Times New Roman" w:hAnsi="Times New Roman" w:cs="Times New Roman"/>
        </w:rPr>
        <w:t>sire to be associated with the s</w:t>
      </w:r>
      <w:r w:rsidRPr="003D61B0">
        <w:rPr>
          <w:rFonts w:ascii="Times New Roman" w:hAnsi="Times New Roman" w:cs="Times New Roman"/>
        </w:rPr>
        <w:t xml:space="preserve">un god, however, it is significantly harder to argue whether it was with the intention of instituting a solar monarchy or for more less extreme political advantages. The </w:t>
      </w:r>
      <w:r w:rsidR="00313D28" w:rsidRPr="003D61B0">
        <w:rPr>
          <w:rFonts w:ascii="Times New Roman" w:hAnsi="Times New Roman" w:cs="Times New Roman"/>
        </w:rPr>
        <w:t xml:space="preserve">reasoning for why he worked to identify with Apollo </w:t>
      </w:r>
      <w:r w:rsidRPr="003D61B0">
        <w:rPr>
          <w:rFonts w:ascii="Times New Roman" w:hAnsi="Times New Roman" w:cs="Times New Roman"/>
        </w:rPr>
        <w:t xml:space="preserve">does aid the credibility of the institution, </w:t>
      </w:r>
      <w:r w:rsidR="00313D28" w:rsidRPr="003D61B0">
        <w:rPr>
          <w:rFonts w:ascii="Times New Roman" w:hAnsi="Times New Roman" w:cs="Times New Roman"/>
        </w:rPr>
        <w:t>however, there are significant counter arguments that does indeed ruin the integrity of this concept.</w:t>
      </w:r>
      <w:r w:rsidR="00325767" w:rsidRPr="003D61B0">
        <w:rPr>
          <w:rFonts w:ascii="Times New Roman" w:hAnsi="Times New Roman" w:cs="Times New Roman"/>
        </w:rPr>
        <w:t xml:space="preserve"> </w:t>
      </w:r>
      <w:r w:rsidR="00325767" w:rsidRPr="003D61B0">
        <w:rPr>
          <w:rFonts w:ascii="Times New Roman" w:hAnsi="Times New Roman" w:cs="Times New Roman"/>
        </w:rPr>
        <w:lastRenderedPageBreak/>
        <w:t>Therefore, to conclude, the fact that so many points for the credibility can be countered as well as other arguments against, one can say that despite being within reason to identify with Apollo, the idea that Nero wished to institute a solar monarchy bears significantly little credibility overall.</w:t>
      </w:r>
    </w:p>
    <w:p w14:paraId="4475040E" w14:textId="58297323" w:rsidR="00CB5F2C" w:rsidRDefault="00CB5F2C" w:rsidP="00D73630">
      <w:pPr>
        <w:spacing w:line="480" w:lineRule="auto"/>
        <w:jc w:val="both"/>
        <w:rPr>
          <w:rFonts w:ascii="Times New Roman" w:hAnsi="Times New Roman" w:cs="Times New Roman"/>
        </w:rPr>
      </w:pPr>
    </w:p>
    <w:p w14:paraId="4932EEB0" w14:textId="2161DB55" w:rsidR="00CB5F2C" w:rsidRPr="00CB5F2C" w:rsidRDefault="00CB5F2C" w:rsidP="00D73630">
      <w:pPr>
        <w:spacing w:line="480" w:lineRule="auto"/>
        <w:jc w:val="both"/>
        <w:rPr>
          <w:rFonts w:ascii="Times New Roman" w:hAnsi="Times New Roman" w:cs="Times New Roman"/>
          <w:b/>
          <w:u w:val="single"/>
        </w:rPr>
      </w:pPr>
      <w:r>
        <w:rPr>
          <w:rFonts w:ascii="Times New Roman" w:hAnsi="Times New Roman" w:cs="Times New Roman"/>
          <w:b/>
          <w:u w:val="single"/>
        </w:rPr>
        <w:t>Word Count:</w:t>
      </w:r>
      <w:r w:rsidRPr="00CB5F2C">
        <w:rPr>
          <w:rFonts w:ascii="Times New Roman" w:hAnsi="Times New Roman" w:cs="Times New Roman"/>
          <w:b/>
        </w:rPr>
        <w:t xml:space="preserve"> 2097</w:t>
      </w:r>
    </w:p>
    <w:p w14:paraId="05E57117" w14:textId="77777777" w:rsidR="0096360A" w:rsidRPr="003D61B0" w:rsidRDefault="0096360A">
      <w:pPr>
        <w:rPr>
          <w:rFonts w:ascii="Times New Roman" w:hAnsi="Times New Roman" w:cs="Times New Roman"/>
        </w:rPr>
      </w:pPr>
      <w:r w:rsidRPr="003D61B0">
        <w:rPr>
          <w:rFonts w:ascii="Times New Roman" w:hAnsi="Times New Roman" w:cs="Times New Roman"/>
        </w:rPr>
        <w:br w:type="page"/>
      </w:r>
    </w:p>
    <w:p w14:paraId="7A83851D" w14:textId="1D6218E2" w:rsidR="00CB5F2C" w:rsidRPr="00CB5F2C" w:rsidRDefault="00CB5F2C" w:rsidP="00CB5F2C">
      <w:pPr>
        <w:spacing w:line="480" w:lineRule="auto"/>
        <w:jc w:val="center"/>
        <w:rPr>
          <w:rFonts w:ascii="Times New Roman" w:hAnsi="Times New Roman" w:cs="Times New Roman"/>
          <w:b/>
          <w:color w:val="000000"/>
          <w:sz w:val="36"/>
          <w:szCs w:val="36"/>
          <w:u w:val="single"/>
        </w:rPr>
      </w:pPr>
      <w:r w:rsidRPr="00CB5F2C">
        <w:rPr>
          <w:rFonts w:ascii="Times New Roman" w:hAnsi="Times New Roman" w:cs="Times New Roman"/>
          <w:b/>
          <w:color w:val="000000"/>
          <w:sz w:val="36"/>
          <w:szCs w:val="36"/>
          <w:u w:val="single"/>
        </w:rPr>
        <w:lastRenderedPageBreak/>
        <w:t>Bibliography</w:t>
      </w:r>
      <w:bookmarkStart w:id="0" w:name="_GoBack"/>
      <w:bookmarkEnd w:id="0"/>
    </w:p>
    <w:p w14:paraId="46E6AF94" w14:textId="21E57343" w:rsidR="00E828B5" w:rsidRPr="003D61B0" w:rsidRDefault="00E828B5" w:rsidP="00D73630">
      <w:pPr>
        <w:spacing w:line="480" w:lineRule="auto"/>
        <w:jc w:val="both"/>
        <w:rPr>
          <w:rFonts w:ascii="Times New Roman" w:hAnsi="Times New Roman" w:cs="Times New Roman"/>
          <w:color w:val="000000"/>
        </w:rPr>
      </w:pPr>
      <w:r w:rsidRPr="003D61B0">
        <w:rPr>
          <w:rFonts w:ascii="Times New Roman" w:hAnsi="Times New Roman" w:cs="Times New Roman"/>
          <w:color w:val="000000"/>
        </w:rPr>
        <w:t xml:space="preserve">Cassius Dio, Book </w:t>
      </w:r>
      <w:r w:rsidR="00DE1B15" w:rsidRPr="003D61B0">
        <w:rPr>
          <w:rFonts w:ascii="Times New Roman" w:hAnsi="Times New Roman" w:cs="Times New Roman"/>
          <w:color w:val="000000"/>
        </w:rPr>
        <w:t>62.20, 63.6.2</w:t>
      </w:r>
    </w:p>
    <w:p w14:paraId="7D8C5AA5" w14:textId="0DB3CE16" w:rsidR="00DE1B15" w:rsidRPr="003D61B0" w:rsidRDefault="00DE1B15" w:rsidP="00D73630">
      <w:pPr>
        <w:spacing w:line="480" w:lineRule="auto"/>
        <w:jc w:val="both"/>
        <w:rPr>
          <w:rFonts w:ascii="Times New Roman" w:hAnsi="Times New Roman" w:cs="Times New Roman"/>
          <w:color w:val="000000"/>
        </w:rPr>
      </w:pPr>
      <w:r w:rsidRPr="003D61B0">
        <w:rPr>
          <w:rFonts w:ascii="Times New Roman" w:hAnsi="Times New Roman" w:cs="Times New Roman"/>
          <w:color w:val="000000"/>
        </w:rPr>
        <w:t xml:space="preserve">Seneca, </w:t>
      </w:r>
      <w:r w:rsidRPr="003D61B0">
        <w:rPr>
          <w:rFonts w:ascii="Times New Roman" w:hAnsi="Times New Roman" w:cs="Times New Roman"/>
          <w:i/>
          <w:color w:val="000000"/>
        </w:rPr>
        <w:t>Apocolocyntosis</w:t>
      </w:r>
      <w:r w:rsidRPr="003D61B0">
        <w:rPr>
          <w:rFonts w:ascii="Times New Roman" w:hAnsi="Times New Roman" w:cs="Times New Roman"/>
          <w:color w:val="000000"/>
        </w:rPr>
        <w:t>, 4:1-2</w:t>
      </w:r>
    </w:p>
    <w:p w14:paraId="45F5D0D3" w14:textId="7A08392A" w:rsidR="00DE1B15" w:rsidRPr="003D61B0" w:rsidRDefault="00DE1B15" w:rsidP="00D73630">
      <w:pPr>
        <w:spacing w:line="480" w:lineRule="auto"/>
        <w:jc w:val="both"/>
        <w:rPr>
          <w:rFonts w:ascii="Times New Roman" w:hAnsi="Times New Roman" w:cs="Times New Roman"/>
          <w:color w:val="000000"/>
        </w:rPr>
      </w:pPr>
      <w:r w:rsidRPr="003D61B0">
        <w:rPr>
          <w:rFonts w:ascii="Times New Roman" w:hAnsi="Times New Roman" w:cs="Times New Roman"/>
          <w:color w:val="000000"/>
        </w:rPr>
        <w:t>Suetonius, Life of Nero, 6.1, 13.1, 53.1</w:t>
      </w:r>
    </w:p>
    <w:p w14:paraId="6AA3BE07" w14:textId="5B2C2079" w:rsidR="008C1FD0" w:rsidRPr="003D61B0" w:rsidRDefault="008C1FD0" w:rsidP="00D73630">
      <w:pPr>
        <w:spacing w:line="480" w:lineRule="auto"/>
        <w:jc w:val="both"/>
        <w:rPr>
          <w:rFonts w:ascii="Times New Roman" w:hAnsi="Times New Roman" w:cs="Times New Roman"/>
          <w:color w:val="000000"/>
        </w:rPr>
      </w:pPr>
      <w:r w:rsidRPr="003D61B0">
        <w:rPr>
          <w:rFonts w:ascii="Times New Roman" w:hAnsi="Times New Roman" w:cs="Times New Roman"/>
          <w:color w:val="000000"/>
        </w:rPr>
        <w:t>Champlin</w:t>
      </w:r>
      <w:r w:rsidRPr="003D61B0">
        <w:rPr>
          <w:rFonts w:ascii="Times New Roman" w:hAnsi="Times New Roman" w:cs="Times New Roman"/>
          <w:color w:val="000000"/>
        </w:rPr>
        <w:t>, E., “</w:t>
      </w:r>
      <w:r w:rsidRPr="003D61B0">
        <w:rPr>
          <w:rFonts w:ascii="Times New Roman" w:hAnsi="Times New Roman" w:cs="Times New Roman"/>
          <w:color w:val="000000"/>
        </w:rPr>
        <w:t>Nero, Apollo, and the Poets</w:t>
      </w:r>
      <w:r w:rsidRPr="003D61B0">
        <w:rPr>
          <w:rFonts w:ascii="Times New Roman" w:hAnsi="Times New Roman" w:cs="Times New Roman"/>
          <w:color w:val="000000"/>
        </w:rPr>
        <w:t>”,</w:t>
      </w:r>
      <w:r w:rsidRPr="003D61B0">
        <w:rPr>
          <w:rFonts w:ascii="Times New Roman" w:hAnsi="Times New Roman" w:cs="Times New Roman"/>
          <w:color w:val="000000"/>
        </w:rPr>
        <w:t xml:space="preserve"> </w:t>
      </w:r>
      <w:r w:rsidRPr="003D61B0">
        <w:rPr>
          <w:rFonts w:ascii="Times New Roman" w:hAnsi="Times New Roman" w:cs="Times New Roman"/>
          <w:i/>
          <w:color w:val="000000"/>
        </w:rPr>
        <w:t>Phoenix</w:t>
      </w:r>
      <w:r w:rsidRPr="003D61B0">
        <w:rPr>
          <w:rFonts w:ascii="Times New Roman" w:hAnsi="Times New Roman" w:cs="Times New Roman"/>
          <w:color w:val="000000"/>
        </w:rPr>
        <w:t>, Vol. 57, No. 3/4</w:t>
      </w:r>
      <w:r w:rsidRPr="003D61B0">
        <w:rPr>
          <w:rFonts w:ascii="Times New Roman" w:hAnsi="Times New Roman" w:cs="Times New Roman"/>
          <w:color w:val="000000"/>
        </w:rPr>
        <w:t>,</w:t>
      </w:r>
      <w:r w:rsidRPr="003D61B0">
        <w:rPr>
          <w:rFonts w:ascii="Times New Roman" w:hAnsi="Times New Roman" w:cs="Times New Roman"/>
          <w:color w:val="000000"/>
        </w:rPr>
        <w:t xml:space="preserve"> 2003, pp. 276-283</w:t>
      </w:r>
    </w:p>
    <w:p w14:paraId="3B96E409" w14:textId="3C817170" w:rsidR="00D06921" w:rsidRPr="003D61B0" w:rsidRDefault="00D06921" w:rsidP="00D06921">
      <w:pPr>
        <w:spacing w:line="480" w:lineRule="auto"/>
        <w:jc w:val="both"/>
        <w:rPr>
          <w:rFonts w:ascii="Times New Roman" w:hAnsi="Times New Roman" w:cs="Times New Roman"/>
          <w:color w:val="000000"/>
        </w:rPr>
      </w:pPr>
      <w:r w:rsidRPr="003D61B0">
        <w:rPr>
          <w:rFonts w:ascii="Times New Roman" w:hAnsi="Times New Roman" w:cs="Times New Roman"/>
          <w:color w:val="000000"/>
        </w:rPr>
        <w:t>Fears</w:t>
      </w:r>
      <w:r w:rsidRPr="003D61B0">
        <w:rPr>
          <w:rFonts w:ascii="Times New Roman" w:hAnsi="Times New Roman" w:cs="Times New Roman"/>
          <w:color w:val="000000"/>
        </w:rPr>
        <w:t>, J.R., “</w:t>
      </w:r>
      <w:r w:rsidRPr="003D61B0">
        <w:rPr>
          <w:rFonts w:ascii="Times New Roman" w:hAnsi="Times New Roman" w:cs="Times New Roman"/>
          <w:color w:val="000000"/>
        </w:rPr>
        <w:t>The Solar Monarchy of Nero and the Imperial Panegyric of Q. Curtius Rufus</w:t>
      </w:r>
      <w:r w:rsidRPr="003D61B0">
        <w:rPr>
          <w:rFonts w:ascii="Times New Roman" w:hAnsi="Times New Roman" w:cs="Times New Roman"/>
          <w:color w:val="000000"/>
        </w:rPr>
        <w:t>”,</w:t>
      </w:r>
      <w:r w:rsidRPr="003D61B0">
        <w:rPr>
          <w:rFonts w:ascii="Times New Roman" w:hAnsi="Times New Roman" w:cs="Times New Roman"/>
          <w:color w:val="000000"/>
        </w:rPr>
        <w:t xml:space="preserve"> </w:t>
      </w:r>
      <w:r w:rsidRPr="003D61B0">
        <w:rPr>
          <w:rFonts w:ascii="Times New Roman" w:hAnsi="Times New Roman" w:cs="Times New Roman"/>
          <w:i/>
          <w:color w:val="000000"/>
        </w:rPr>
        <w:t>Historia: Zeitschrift für Alte Geschichte</w:t>
      </w:r>
      <w:r w:rsidRPr="003D61B0">
        <w:rPr>
          <w:rFonts w:ascii="Times New Roman" w:hAnsi="Times New Roman" w:cs="Times New Roman"/>
          <w:color w:val="000000"/>
        </w:rPr>
        <w:t>, Vol. 25, 4/</w:t>
      </w:r>
      <w:r w:rsidRPr="003D61B0">
        <w:rPr>
          <w:rFonts w:ascii="Times New Roman" w:hAnsi="Times New Roman" w:cs="Times New Roman"/>
          <w:color w:val="000000"/>
        </w:rPr>
        <w:t>4</w:t>
      </w:r>
      <w:r w:rsidRPr="003D61B0">
        <w:rPr>
          <w:rFonts w:ascii="Times New Roman" w:hAnsi="Times New Roman" w:cs="Times New Roman"/>
          <w:color w:val="000000"/>
        </w:rPr>
        <w:t>,</w:t>
      </w:r>
      <w:r w:rsidRPr="003D61B0">
        <w:rPr>
          <w:rFonts w:ascii="Times New Roman" w:hAnsi="Times New Roman" w:cs="Times New Roman"/>
          <w:color w:val="000000"/>
        </w:rPr>
        <w:t xml:space="preserve"> </w:t>
      </w:r>
      <w:r w:rsidRPr="003D61B0">
        <w:rPr>
          <w:rFonts w:ascii="Times New Roman" w:hAnsi="Times New Roman" w:cs="Times New Roman"/>
          <w:color w:val="000000"/>
        </w:rPr>
        <w:t>1976</w:t>
      </w:r>
      <w:r w:rsidRPr="003D61B0">
        <w:rPr>
          <w:rFonts w:ascii="Times New Roman" w:hAnsi="Times New Roman" w:cs="Times New Roman"/>
          <w:color w:val="000000"/>
        </w:rPr>
        <w:t>, pp. 494-496</w:t>
      </w:r>
    </w:p>
    <w:p w14:paraId="4CE99EF8" w14:textId="1B366B1D" w:rsidR="00F45910" w:rsidRPr="003D61B0" w:rsidRDefault="00F45910" w:rsidP="00D06921">
      <w:pPr>
        <w:spacing w:line="480" w:lineRule="auto"/>
        <w:jc w:val="both"/>
        <w:rPr>
          <w:rFonts w:ascii="Times New Roman" w:hAnsi="Times New Roman" w:cs="Times New Roman"/>
          <w:color w:val="000000"/>
        </w:rPr>
      </w:pPr>
      <w:r w:rsidRPr="003D61B0">
        <w:rPr>
          <w:rFonts w:ascii="Times New Roman" w:hAnsi="Times New Roman" w:cs="Times New Roman"/>
          <w:color w:val="000000"/>
          <w:shd w:val="clear" w:color="auto" w:fill="FFFFFF"/>
        </w:rPr>
        <w:t>Griffin, M.T., </w:t>
      </w:r>
      <w:r w:rsidRPr="003D61B0">
        <w:rPr>
          <w:rFonts w:ascii="Times New Roman" w:hAnsi="Times New Roman" w:cs="Times New Roman"/>
          <w:i/>
          <w:iCs/>
          <w:color w:val="000000"/>
          <w:bdr w:val="none" w:sz="0" w:space="0" w:color="auto" w:frame="1"/>
          <w:shd w:val="clear" w:color="auto" w:fill="FFFFFF"/>
        </w:rPr>
        <w:t>Nero</w:t>
      </w:r>
      <w:r w:rsidRPr="003D61B0">
        <w:rPr>
          <w:rFonts w:ascii="Times New Roman" w:hAnsi="Times New Roman" w:cs="Times New Roman"/>
          <w:i/>
          <w:iCs/>
          <w:color w:val="000000"/>
          <w:bdr w:val="none" w:sz="0" w:space="0" w:color="auto" w:frame="1"/>
          <w:shd w:val="clear" w:color="auto" w:fill="FFFFFF"/>
        </w:rPr>
        <w:t>: the end of a dynasty</w:t>
      </w:r>
      <w:r w:rsidRPr="003D61B0">
        <w:rPr>
          <w:rFonts w:ascii="Times New Roman" w:hAnsi="Times New Roman" w:cs="Times New Roman"/>
          <w:color w:val="000000"/>
          <w:shd w:val="clear" w:color="auto" w:fill="FFFFFF"/>
        </w:rPr>
        <w:t>, London: Batsford</w:t>
      </w:r>
      <w:r w:rsidRPr="003D61B0">
        <w:rPr>
          <w:rFonts w:ascii="Times New Roman" w:hAnsi="Times New Roman" w:cs="Times New Roman"/>
          <w:color w:val="000000"/>
          <w:shd w:val="clear" w:color="auto" w:fill="FFFFFF"/>
        </w:rPr>
        <w:t>, 1984</w:t>
      </w:r>
    </w:p>
    <w:p w14:paraId="0263C6DF" w14:textId="3C4F4221" w:rsidR="00F45910" w:rsidRPr="003D61B0" w:rsidRDefault="00F45910" w:rsidP="00D06921">
      <w:pPr>
        <w:spacing w:line="480" w:lineRule="auto"/>
        <w:jc w:val="both"/>
        <w:rPr>
          <w:rFonts w:ascii="Times New Roman" w:hAnsi="Times New Roman" w:cs="Times New Roman"/>
          <w:color w:val="000000"/>
          <w:shd w:val="clear" w:color="auto" w:fill="FFFFFF"/>
        </w:rPr>
      </w:pPr>
      <w:r w:rsidRPr="003D61B0">
        <w:rPr>
          <w:rFonts w:ascii="Times New Roman" w:hAnsi="Times New Roman" w:cs="Times New Roman"/>
          <w:color w:val="000000"/>
          <w:shd w:val="clear" w:color="auto" w:fill="FFFFFF"/>
        </w:rPr>
        <w:t>Henderson, B.W., </w:t>
      </w:r>
      <w:r w:rsidRPr="003D61B0">
        <w:rPr>
          <w:rFonts w:ascii="Times New Roman" w:hAnsi="Times New Roman" w:cs="Times New Roman"/>
          <w:i/>
          <w:iCs/>
          <w:color w:val="000000"/>
          <w:bdr w:val="none" w:sz="0" w:space="0" w:color="auto" w:frame="1"/>
          <w:shd w:val="clear" w:color="auto" w:fill="FFFFFF"/>
        </w:rPr>
        <w:t>The life and principate of the Emperor Nero</w:t>
      </w:r>
      <w:r w:rsidRPr="003D61B0">
        <w:rPr>
          <w:rFonts w:ascii="Times New Roman" w:hAnsi="Times New Roman" w:cs="Times New Roman"/>
          <w:color w:val="000000"/>
          <w:shd w:val="clear" w:color="auto" w:fill="FFFFFF"/>
        </w:rPr>
        <w:t>, London: Methuen</w:t>
      </w:r>
      <w:r w:rsidRPr="003D61B0">
        <w:rPr>
          <w:rFonts w:ascii="Times New Roman" w:hAnsi="Times New Roman" w:cs="Times New Roman"/>
          <w:color w:val="000000"/>
          <w:shd w:val="clear" w:color="auto" w:fill="FFFFFF"/>
        </w:rPr>
        <w:t xml:space="preserve">, </w:t>
      </w:r>
      <w:r w:rsidRPr="003D61B0">
        <w:rPr>
          <w:rFonts w:ascii="Times New Roman" w:hAnsi="Times New Roman" w:cs="Times New Roman"/>
          <w:color w:val="000000"/>
          <w:shd w:val="clear" w:color="auto" w:fill="FFFFFF"/>
        </w:rPr>
        <w:t>1903.</w:t>
      </w:r>
    </w:p>
    <w:p w14:paraId="47A8ADDA" w14:textId="2193C1E0" w:rsidR="00F45910" w:rsidRPr="003D61B0" w:rsidRDefault="00F45910" w:rsidP="00D06921">
      <w:pPr>
        <w:spacing w:line="480" w:lineRule="auto"/>
        <w:jc w:val="both"/>
        <w:rPr>
          <w:rFonts w:ascii="Times New Roman" w:hAnsi="Times New Roman" w:cs="Times New Roman"/>
          <w:color w:val="000000"/>
        </w:rPr>
      </w:pPr>
      <w:r w:rsidRPr="003D61B0">
        <w:rPr>
          <w:rFonts w:ascii="Times New Roman" w:hAnsi="Times New Roman" w:cs="Times New Roman"/>
          <w:color w:val="000000"/>
          <w:shd w:val="clear" w:color="auto" w:fill="FFFFFF"/>
        </w:rPr>
        <w:t xml:space="preserve">Holland, R., </w:t>
      </w:r>
      <w:r w:rsidRPr="003D61B0">
        <w:rPr>
          <w:rFonts w:ascii="Times New Roman" w:hAnsi="Times New Roman" w:cs="Times New Roman"/>
          <w:i/>
          <w:iCs/>
          <w:color w:val="000000"/>
          <w:bdr w:val="none" w:sz="0" w:space="0" w:color="auto" w:frame="1"/>
          <w:shd w:val="clear" w:color="auto" w:fill="FFFFFF"/>
        </w:rPr>
        <w:t>Nero</w:t>
      </w:r>
      <w:r w:rsidRPr="003D61B0">
        <w:rPr>
          <w:rFonts w:ascii="Times New Roman" w:hAnsi="Times New Roman" w:cs="Times New Roman"/>
          <w:i/>
          <w:iCs/>
          <w:color w:val="000000"/>
          <w:bdr w:val="none" w:sz="0" w:space="0" w:color="auto" w:frame="1"/>
          <w:shd w:val="clear" w:color="auto" w:fill="FFFFFF"/>
        </w:rPr>
        <w:t>: the man behind the myth</w:t>
      </w:r>
      <w:r w:rsidRPr="003D61B0">
        <w:rPr>
          <w:rFonts w:ascii="Times New Roman" w:hAnsi="Times New Roman" w:cs="Times New Roman"/>
          <w:color w:val="000000"/>
          <w:shd w:val="clear" w:color="auto" w:fill="FFFFFF"/>
        </w:rPr>
        <w:t>, Stroud: Sutton</w:t>
      </w:r>
      <w:r w:rsidRPr="003D61B0">
        <w:rPr>
          <w:rFonts w:ascii="Times New Roman" w:hAnsi="Times New Roman" w:cs="Times New Roman"/>
          <w:color w:val="000000"/>
          <w:shd w:val="clear" w:color="auto" w:fill="FFFFFF"/>
        </w:rPr>
        <w:t>, 2000</w:t>
      </w:r>
    </w:p>
    <w:p w14:paraId="7B8883BF" w14:textId="77B349B4" w:rsidR="00D06921" w:rsidRPr="003D61B0" w:rsidRDefault="00D06921" w:rsidP="00D06921">
      <w:pPr>
        <w:spacing w:line="480" w:lineRule="auto"/>
        <w:jc w:val="both"/>
        <w:rPr>
          <w:rFonts w:ascii="Times New Roman" w:hAnsi="Times New Roman" w:cs="Times New Roman"/>
          <w:color w:val="000000"/>
          <w:shd w:val="clear" w:color="auto" w:fill="FFFFFF"/>
        </w:rPr>
      </w:pPr>
      <w:r w:rsidRPr="003D61B0">
        <w:rPr>
          <w:rFonts w:ascii="Times New Roman" w:hAnsi="Times New Roman" w:cs="Times New Roman"/>
          <w:color w:val="000000"/>
          <w:shd w:val="clear" w:color="auto" w:fill="FFFFFF"/>
        </w:rPr>
        <w:t xml:space="preserve">Mratschek, S., </w:t>
      </w:r>
      <w:r w:rsidRPr="003D61B0">
        <w:rPr>
          <w:rFonts w:ascii="Times New Roman" w:hAnsi="Times New Roman" w:cs="Times New Roman"/>
          <w:color w:val="000000"/>
          <w:shd w:val="clear" w:color="auto" w:fill="FFFFFF"/>
        </w:rPr>
        <w:t>“</w:t>
      </w:r>
      <w:r w:rsidRPr="003D61B0">
        <w:rPr>
          <w:rFonts w:ascii="Times New Roman" w:hAnsi="Times New Roman" w:cs="Times New Roman"/>
          <w:color w:val="000000"/>
          <w:shd w:val="clear" w:color="auto" w:fill="FFFFFF"/>
        </w:rPr>
        <w:t>Nero the Imperial Misfit: Philhellenism in a Rich Man's World</w:t>
      </w:r>
      <w:r w:rsidRPr="003D61B0">
        <w:rPr>
          <w:rFonts w:ascii="Times New Roman" w:hAnsi="Times New Roman" w:cs="Times New Roman"/>
          <w:color w:val="000000"/>
          <w:shd w:val="clear" w:color="auto" w:fill="FFFFFF"/>
        </w:rPr>
        <w:t>”</w:t>
      </w:r>
      <w:r w:rsidRPr="003D61B0">
        <w:rPr>
          <w:rFonts w:ascii="Times New Roman" w:hAnsi="Times New Roman" w:cs="Times New Roman"/>
          <w:color w:val="000000"/>
          <w:shd w:val="clear" w:color="auto" w:fill="FFFFFF"/>
        </w:rPr>
        <w:t xml:space="preserve">. </w:t>
      </w:r>
      <w:r w:rsidRPr="003D61B0">
        <w:rPr>
          <w:rFonts w:ascii="Times New Roman" w:hAnsi="Times New Roman" w:cs="Times New Roman"/>
          <w:i/>
          <w:color w:val="000000"/>
          <w:shd w:val="clear" w:color="auto" w:fill="FFFFFF"/>
        </w:rPr>
        <w:t>A Companion to the Neronian Age</w:t>
      </w:r>
      <w:r w:rsidRPr="003D61B0">
        <w:rPr>
          <w:rFonts w:ascii="Times New Roman" w:hAnsi="Times New Roman" w:cs="Times New Roman"/>
          <w:color w:val="000000"/>
          <w:shd w:val="clear" w:color="auto" w:fill="FFFFFF"/>
        </w:rPr>
        <w:t xml:space="preserve">, </w:t>
      </w:r>
      <w:r w:rsidR="00E828B5" w:rsidRPr="003D61B0">
        <w:rPr>
          <w:rFonts w:ascii="Times New Roman" w:hAnsi="Times New Roman" w:cs="Times New Roman"/>
          <w:color w:val="000000"/>
          <w:shd w:val="clear" w:color="auto" w:fill="FFFFFF"/>
        </w:rPr>
        <w:t>2013</w:t>
      </w:r>
      <w:r w:rsidR="00E828B5" w:rsidRPr="003D61B0">
        <w:rPr>
          <w:rFonts w:ascii="Times New Roman" w:hAnsi="Times New Roman" w:cs="Times New Roman"/>
          <w:color w:val="000000"/>
          <w:shd w:val="clear" w:color="auto" w:fill="FFFFFF"/>
        </w:rPr>
        <w:t xml:space="preserve">, </w:t>
      </w:r>
      <w:r w:rsidR="00F45910" w:rsidRPr="003D61B0">
        <w:rPr>
          <w:rFonts w:ascii="Times New Roman" w:hAnsi="Times New Roman" w:cs="Times New Roman"/>
          <w:color w:val="000000"/>
          <w:shd w:val="clear" w:color="auto" w:fill="FFFFFF"/>
        </w:rPr>
        <w:t xml:space="preserve">pp. </w:t>
      </w:r>
      <w:r w:rsidRPr="003D61B0">
        <w:rPr>
          <w:rFonts w:ascii="Times New Roman" w:hAnsi="Times New Roman" w:cs="Times New Roman"/>
          <w:color w:val="000000"/>
          <w:shd w:val="clear" w:color="auto" w:fill="FFFFFF"/>
        </w:rPr>
        <w:t>45-62.</w:t>
      </w:r>
    </w:p>
    <w:p w14:paraId="341F7454" w14:textId="6CCD083B" w:rsidR="00F45910" w:rsidRPr="003D61B0" w:rsidRDefault="00F45910" w:rsidP="00D06921">
      <w:pPr>
        <w:spacing w:line="480" w:lineRule="auto"/>
        <w:jc w:val="both"/>
        <w:rPr>
          <w:rFonts w:ascii="Times New Roman" w:hAnsi="Times New Roman" w:cs="Times New Roman"/>
          <w:color w:val="000000"/>
        </w:rPr>
      </w:pPr>
      <w:r w:rsidRPr="003D61B0">
        <w:rPr>
          <w:rFonts w:ascii="Times New Roman" w:hAnsi="Times New Roman" w:cs="Times New Roman"/>
          <w:color w:val="000000"/>
          <w:shd w:val="clear" w:color="auto" w:fill="FFFFFF"/>
        </w:rPr>
        <w:t xml:space="preserve">Shotter, D., </w:t>
      </w:r>
      <w:r w:rsidRPr="003D61B0">
        <w:rPr>
          <w:rFonts w:ascii="Times New Roman" w:hAnsi="Times New Roman" w:cs="Times New Roman"/>
          <w:i/>
          <w:color w:val="000000"/>
          <w:shd w:val="clear" w:color="auto" w:fill="FFFFFF"/>
        </w:rPr>
        <w:t>Nero</w:t>
      </w:r>
      <w:r w:rsidRPr="003D61B0">
        <w:rPr>
          <w:rFonts w:ascii="Times New Roman" w:hAnsi="Times New Roman" w:cs="Times New Roman"/>
          <w:color w:val="000000"/>
          <w:shd w:val="clear" w:color="auto" w:fill="FFFFFF"/>
        </w:rPr>
        <w:t xml:space="preserve"> (2</w:t>
      </w:r>
      <w:r w:rsidRPr="003D61B0">
        <w:rPr>
          <w:rFonts w:ascii="Times New Roman" w:hAnsi="Times New Roman" w:cs="Times New Roman"/>
          <w:color w:val="000000"/>
          <w:shd w:val="clear" w:color="auto" w:fill="FFFFFF"/>
          <w:vertAlign w:val="superscript"/>
        </w:rPr>
        <w:t>nd</w:t>
      </w:r>
      <w:r w:rsidRPr="003D61B0">
        <w:rPr>
          <w:rFonts w:ascii="Times New Roman" w:hAnsi="Times New Roman" w:cs="Times New Roman"/>
          <w:color w:val="000000"/>
          <w:shd w:val="clear" w:color="auto" w:fill="FFFFFF"/>
        </w:rPr>
        <w:t xml:space="preserve"> Ed.), London: Routledge, 2012</w:t>
      </w:r>
    </w:p>
    <w:p w14:paraId="7096A5AF" w14:textId="1CD0A125" w:rsidR="008C1FD0" w:rsidRPr="003D61B0" w:rsidRDefault="0096360A" w:rsidP="008C1FD0">
      <w:pPr>
        <w:spacing w:line="480" w:lineRule="auto"/>
        <w:jc w:val="both"/>
        <w:rPr>
          <w:rFonts w:ascii="Times New Roman" w:hAnsi="Times New Roman" w:cs="Times New Roman"/>
          <w:bCs/>
          <w:color w:val="231F20"/>
        </w:rPr>
      </w:pPr>
      <w:r w:rsidRPr="003D61B0">
        <w:rPr>
          <w:rFonts w:ascii="Times New Roman" w:hAnsi="Times New Roman" w:cs="Times New Roman"/>
          <w:color w:val="000000"/>
        </w:rPr>
        <w:t xml:space="preserve">Toynbee, J.M.C., </w:t>
      </w:r>
      <w:r w:rsidR="008C1FD0" w:rsidRPr="003D61B0">
        <w:rPr>
          <w:rFonts w:ascii="Times New Roman" w:hAnsi="Times New Roman" w:cs="Times New Roman"/>
          <w:color w:val="000000"/>
        </w:rPr>
        <w:t>“</w:t>
      </w:r>
      <w:r w:rsidRPr="003D61B0">
        <w:rPr>
          <w:rFonts w:ascii="Times New Roman" w:hAnsi="Times New Roman" w:cs="Times New Roman"/>
          <w:color w:val="000000"/>
        </w:rPr>
        <w:t>Nero Artifex: The Apocolocyntosis Reconsidered</w:t>
      </w:r>
      <w:r w:rsidR="008C1FD0" w:rsidRPr="003D61B0">
        <w:rPr>
          <w:rFonts w:ascii="Times New Roman" w:hAnsi="Times New Roman" w:cs="Times New Roman"/>
          <w:color w:val="000000"/>
        </w:rPr>
        <w:t>”,</w:t>
      </w:r>
      <w:r w:rsidRPr="003D61B0">
        <w:rPr>
          <w:rFonts w:ascii="Times New Roman" w:hAnsi="Times New Roman" w:cs="Times New Roman"/>
          <w:color w:val="000000"/>
        </w:rPr>
        <w:t xml:space="preserve"> </w:t>
      </w:r>
      <w:r w:rsidRPr="003D61B0">
        <w:rPr>
          <w:rFonts w:ascii="Times New Roman" w:hAnsi="Times New Roman" w:cs="Times New Roman"/>
          <w:i/>
          <w:color w:val="000000"/>
        </w:rPr>
        <w:t>The Classical Quarterly</w:t>
      </w:r>
      <w:r w:rsidRPr="003D61B0">
        <w:rPr>
          <w:rFonts w:ascii="Times New Roman" w:hAnsi="Times New Roman" w:cs="Times New Roman"/>
          <w:color w:val="000000"/>
        </w:rPr>
        <w:t>, Vol. 36, No. 3/4</w:t>
      </w:r>
      <w:r w:rsidR="008C1FD0" w:rsidRPr="003D61B0">
        <w:rPr>
          <w:rFonts w:ascii="Times New Roman" w:hAnsi="Times New Roman" w:cs="Times New Roman"/>
          <w:color w:val="000000"/>
        </w:rPr>
        <w:t>,</w:t>
      </w:r>
      <w:r w:rsidRPr="003D61B0">
        <w:rPr>
          <w:rFonts w:ascii="Times New Roman" w:hAnsi="Times New Roman" w:cs="Times New Roman"/>
          <w:color w:val="000000"/>
        </w:rPr>
        <w:t xml:space="preserve"> </w:t>
      </w:r>
      <w:r w:rsidR="008C1FD0" w:rsidRPr="003D61B0">
        <w:rPr>
          <w:rFonts w:ascii="Times New Roman" w:hAnsi="Times New Roman" w:cs="Times New Roman"/>
          <w:color w:val="000000"/>
        </w:rPr>
        <w:t>1942</w:t>
      </w:r>
      <w:r w:rsidRPr="003D61B0">
        <w:rPr>
          <w:rFonts w:ascii="Times New Roman" w:hAnsi="Times New Roman" w:cs="Times New Roman"/>
          <w:color w:val="000000"/>
        </w:rPr>
        <w:t>, pp. 83-93</w:t>
      </w:r>
    </w:p>
    <w:p w14:paraId="0AC2D313" w14:textId="56910397" w:rsidR="00B908B7" w:rsidRPr="003D61B0" w:rsidRDefault="00F45910" w:rsidP="008C1FD0">
      <w:pPr>
        <w:spacing w:line="480" w:lineRule="auto"/>
        <w:jc w:val="both"/>
        <w:rPr>
          <w:rFonts w:ascii="Times New Roman" w:hAnsi="Times New Roman" w:cs="Times New Roman"/>
          <w:bCs/>
          <w:color w:val="231F20"/>
        </w:rPr>
      </w:pPr>
      <w:r w:rsidRPr="003D61B0">
        <w:rPr>
          <w:rFonts w:ascii="Times New Roman" w:hAnsi="Times New Roman" w:cs="Times New Roman"/>
          <w:color w:val="000000"/>
          <w:shd w:val="clear" w:color="auto" w:fill="FFFFFF"/>
        </w:rPr>
        <w:t>Warmington, B.H., </w:t>
      </w:r>
      <w:r w:rsidRPr="003D61B0">
        <w:rPr>
          <w:rFonts w:ascii="Times New Roman" w:hAnsi="Times New Roman" w:cs="Times New Roman"/>
          <w:i/>
          <w:iCs/>
          <w:color w:val="000000"/>
          <w:bdr w:val="none" w:sz="0" w:space="0" w:color="auto" w:frame="1"/>
          <w:shd w:val="clear" w:color="auto" w:fill="FFFFFF"/>
        </w:rPr>
        <w:t>Nero</w:t>
      </w:r>
      <w:r w:rsidRPr="003D61B0">
        <w:rPr>
          <w:rFonts w:ascii="Times New Roman" w:hAnsi="Times New Roman" w:cs="Times New Roman"/>
          <w:i/>
          <w:iCs/>
          <w:color w:val="000000"/>
          <w:bdr w:val="none" w:sz="0" w:space="0" w:color="auto" w:frame="1"/>
          <w:shd w:val="clear" w:color="auto" w:fill="FFFFFF"/>
        </w:rPr>
        <w:t>: reality and legend</w:t>
      </w:r>
      <w:r w:rsidRPr="003D61B0">
        <w:rPr>
          <w:rFonts w:ascii="Times New Roman" w:hAnsi="Times New Roman" w:cs="Times New Roman"/>
          <w:color w:val="000000"/>
          <w:shd w:val="clear" w:color="auto" w:fill="FFFFFF"/>
        </w:rPr>
        <w:t>, London: Chatto &amp; Windus.</w:t>
      </w:r>
      <w:r w:rsidRPr="003D61B0">
        <w:rPr>
          <w:rFonts w:ascii="Times New Roman" w:hAnsi="Times New Roman" w:cs="Times New Roman"/>
          <w:color w:val="000000"/>
          <w:shd w:val="clear" w:color="auto" w:fill="FFFFFF"/>
        </w:rPr>
        <w:t xml:space="preserve">, </w:t>
      </w:r>
      <w:r w:rsidRPr="003D61B0">
        <w:rPr>
          <w:rFonts w:ascii="Times New Roman" w:hAnsi="Times New Roman" w:cs="Times New Roman"/>
          <w:color w:val="000000"/>
          <w:shd w:val="clear" w:color="auto" w:fill="FFFFFF"/>
        </w:rPr>
        <w:t>1969</w:t>
      </w:r>
    </w:p>
    <w:p w14:paraId="7B926DE8" w14:textId="7D7D9E35" w:rsidR="00F20ED5" w:rsidRDefault="008C1FD0" w:rsidP="00D73630">
      <w:pPr>
        <w:spacing w:line="480" w:lineRule="auto"/>
        <w:jc w:val="both"/>
        <w:rPr>
          <w:rFonts w:ascii="Times New Roman" w:hAnsi="Times New Roman" w:cs="Times New Roman"/>
          <w:bCs/>
          <w:color w:val="231F20"/>
        </w:rPr>
      </w:pPr>
      <w:r w:rsidRPr="003D61B0">
        <w:rPr>
          <w:rFonts w:ascii="Times New Roman" w:hAnsi="Times New Roman" w:cs="Times New Roman"/>
          <w:bCs/>
          <w:color w:val="231F20"/>
        </w:rPr>
        <w:t xml:space="preserve">Van Overmeire, Sam. </w:t>
      </w:r>
      <w:r w:rsidR="00E828B5" w:rsidRPr="003D61B0">
        <w:rPr>
          <w:rFonts w:ascii="Times New Roman" w:hAnsi="Times New Roman" w:cs="Times New Roman"/>
          <w:bCs/>
          <w:color w:val="231F20"/>
        </w:rPr>
        <w:t>“</w:t>
      </w:r>
      <w:r w:rsidRPr="003D61B0">
        <w:rPr>
          <w:rFonts w:ascii="Times New Roman" w:hAnsi="Times New Roman" w:cs="Times New Roman"/>
          <w:bCs/>
          <w:color w:val="231F20"/>
        </w:rPr>
        <w:t>According to the Habit of Foreign Kings: Nero, Ruler Ideology and the Hellenistic Monarchs</w:t>
      </w:r>
      <w:r w:rsidR="00E828B5" w:rsidRPr="003D61B0">
        <w:rPr>
          <w:rFonts w:ascii="Times New Roman" w:hAnsi="Times New Roman" w:cs="Times New Roman"/>
          <w:bCs/>
          <w:color w:val="231F20"/>
        </w:rPr>
        <w:t>”,</w:t>
      </w:r>
      <w:r w:rsidRPr="003D61B0">
        <w:rPr>
          <w:rFonts w:ascii="Times New Roman" w:hAnsi="Times New Roman" w:cs="Times New Roman"/>
          <w:bCs/>
          <w:color w:val="231F20"/>
        </w:rPr>
        <w:t xml:space="preserve"> </w:t>
      </w:r>
      <w:r w:rsidRPr="003D61B0">
        <w:rPr>
          <w:rFonts w:ascii="Times New Roman" w:hAnsi="Times New Roman" w:cs="Times New Roman"/>
          <w:bCs/>
          <w:i/>
          <w:color w:val="231F20"/>
        </w:rPr>
        <w:t>Latomus</w:t>
      </w:r>
      <w:r w:rsidRPr="003D61B0">
        <w:rPr>
          <w:rFonts w:ascii="Times New Roman" w:hAnsi="Times New Roman" w:cs="Times New Roman"/>
          <w:bCs/>
          <w:color w:val="231F20"/>
        </w:rPr>
        <w:t>. 71.</w:t>
      </w:r>
      <w:r w:rsidR="00E828B5" w:rsidRPr="003D61B0">
        <w:rPr>
          <w:rFonts w:ascii="Times New Roman" w:hAnsi="Times New Roman" w:cs="Times New Roman"/>
          <w:bCs/>
          <w:color w:val="231F20"/>
        </w:rPr>
        <w:t>, 2012, pp.</w:t>
      </w:r>
      <w:r w:rsidR="003D61B0" w:rsidRPr="003D61B0">
        <w:rPr>
          <w:rFonts w:ascii="Times New Roman" w:hAnsi="Times New Roman" w:cs="Times New Roman"/>
          <w:bCs/>
          <w:color w:val="231F20"/>
        </w:rPr>
        <w:t xml:space="preserve"> 753-779.</w:t>
      </w:r>
    </w:p>
    <w:sectPr w:rsidR="00F20ED5">
      <w:headerReference w:type="default" r:id="rId7"/>
      <w:pgSz w:w="11906" w:h="16838"/>
      <w:pgMar w:top="1440" w:right="1440" w:bottom="1440" w:left="1440"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84F8DFF" w16cid:durableId="1E74A38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B3AFCE" w14:textId="77777777" w:rsidR="00B7610D" w:rsidRDefault="00B7610D" w:rsidP="00F20A2F">
      <w:pPr>
        <w:spacing w:after="0" w:line="240" w:lineRule="auto"/>
      </w:pPr>
      <w:r>
        <w:separator/>
      </w:r>
    </w:p>
  </w:endnote>
  <w:endnote w:type="continuationSeparator" w:id="0">
    <w:p w14:paraId="7E6908F4" w14:textId="77777777" w:rsidR="00B7610D" w:rsidRDefault="00B7610D" w:rsidP="00F20A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97B6EE" w14:textId="77777777" w:rsidR="00B7610D" w:rsidRDefault="00B7610D" w:rsidP="00F20A2F">
      <w:pPr>
        <w:spacing w:after="0" w:line="240" w:lineRule="auto"/>
      </w:pPr>
      <w:r>
        <w:separator/>
      </w:r>
    </w:p>
  </w:footnote>
  <w:footnote w:type="continuationSeparator" w:id="0">
    <w:p w14:paraId="7EF26D83" w14:textId="77777777" w:rsidR="00B7610D" w:rsidRDefault="00B7610D" w:rsidP="00F20A2F">
      <w:pPr>
        <w:spacing w:after="0" w:line="240" w:lineRule="auto"/>
      </w:pPr>
      <w:r>
        <w:continuationSeparator/>
      </w:r>
    </w:p>
  </w:footnote>
  <w:footnote w:id="1">
    <w:p w14:paraId="234F0044" w14:textId="1474239F" w:rsidR="00F20A2F" w:rsidRPr="0008044F" w:rsidRDefault="00F20A2F">
      <w:pPr>
        <w:pStyle w:val="FootnoteText"/>
        <w:rPr>
          <w:i/>
        </w:rPr>
      </w:pPr>
      <w:r>
        <w:rPr>
          <w:rStyle w:val="FootnoteReference"/>
        </w:rPr>
        <w:footnoteRef/>
      </w:r>
      <w:r>
        <w:t xml:space="preserve"> </w:t>
      </w:r>
      <w:r w:rsidR="00B908B7">
        <w:t>Mratschek, S., 2013, pp. 48</w:t>
      </w:r>
    </w:p>
  </w:footnote>
  <w:footnote w:id="2">
    <w:p w14:paraId="28CA06DF" w14:textId="3F9838D7" w:rsidR="004C622F" w:rsidRPr="0008044F" w:rsidRDefault="004C622F">
      <w:pPr>
        <w:pStyle w:val="FootnoteText"/>
        <w:rPr>
          <w:i/>
        </w:rPr>
      </w:pPr>
      <w:r w:rsidRPr="0008044F">
        <w:rPr>
          <w:rStyle w:val="FootnoteReference"/>
          <w:i/>
        </w:rPr>
        <w:footnoteRef/>
      </w:r>
      <w:r w:rsidRPr="0008044F">
        <w:rPr>
          <w:i/>
        </w:rPr>
        <w:t xml:space="preserve"> </w:t>
      </w:r>
      <w:r w:rsidR="00DE1B15">
        <w:t>Champlin, E., 2003, pp. 280</w:t>
      </w:r>
    </w:p>
  </w:footnote>
  <w:footnote w:id="3">
    <w:p w14:paraId="69766E81" w14:textId="01650C34" w:rsidR="009325C5" w:rsidRPr="0008044F" w:rsidRDefault="009325C5">
      <w:pPr>
        <w:pStyle w:val="FootnoteText"/>
        <w:rPr>
          <w:i/>
        </w:rPr>
      </w:pPr>
      <w:r w:rsidRPr="0008044F">
        <w:rPr>
          <w:rStyle w:val="FootnoteReference"/>
          <w:i/>
        </w:rPr>
        <w:footnoteRef/>
      </w:r>
      <w:r w:rsidRPr="0008044F">
        <w:rPr>
          <w:i/>
        </w:rPr>
        <w:t xml:space="preserve"> </w:t>
      </w:r>
      <w:r w:rsidR="00B908B7">
        <w:t>Mratschek, S., 2013, pp. 49</w:t>
      </w:r>
    </w:p>
  </w:footnote>
  <w:footnote w:id="4">
    <w:p w14:paraId="7F7A2E5D" w14:textId="7F470D56" w:rsidR="005C0E23" w:rsidRDefault="005C0E23">
      <w:pPr>
        <w:pStyle w:val="FootnoteText"/>
      </w:pPr>
      <w:r w:rsidRPr="0008044F">
        <w:rPr>
          <w:rStyle w:val="FootnoteReference"/>
          <w:i/>
        </w:rPr>
        <w:footnoteRef/>
      </w:r>
      <w:r w:rsidRPr="0008044F">
        <w:rPr>
          <w:i/>
        </w:rPr>
        <w:t xml:space="preserve"> </w:t>
      </w:r>
      <w:r w:rsidR="00B908B7">
        <w:t>Mratschek, S., 2013, pp. 50</w:t>
      </w:r>
    </w:p>
  </w:footnote>
  <w:footnote w:id="5">
    <w:p w14:paraId="0D51AE62" w14:textId="0B10144B" w:rsidR="005C0E23" w:rsidRPr="005C0E23" w:rsidRDefault="005C0E23">
      <w:pPr>
        <w:pStyle w:val="FootnoteText"/>
      </w:pPr>
      <w:r>
        <w:rPr>
          <w:rStyle w:val="FootnoteReference"/>
        </w:rPr>
        <w:footnoteRef/>
      </w:r>
      <w:r>
        <w:t xml:space="preserve"> Shotter, D., </w:t>
      </w:r>
      <w:r w:rsidR="00CB5F2C">
        <w:t xml:space="preserve">2012, </w:t>
      </w:r>
      <w:r>
        <w:t>pg. 54</w:t>
      </w:r>
    </w:p>
  </w:footnote>
  <w:footnote w:id="6">
    <w:p w14:paraId="119B9E2D" w14:textId="13F7F3BA" w:rsidR="00D76433" w:rsidRPr="0008044F" w:rsidRDefault="00D76433">
      <w:pPr>
        <w:pStyle w:val="FootnoteText"/>
        <w:rPr>
          <w:i/>
        </w:rPr>
      </w:pPr>
      <w:r>
        <w:rPr>
          <w:rStyle w:val="FootnoteReference"/>
        </w:rPr>
        <w:footnoteRef/>
      </w:r>
      <w:r>
        <w:t xml:space="preserve"> </w:t>
      </w:r>
      <w:r w:rsidR="003D61B0">
        <w:t>Griffin, M.T., 1984,</w:t>
      </w:r>
      <w:r w:rsidR="003D61B0">
        <w:t xml:space="preserve"> pg</w:t>
      </w:r>
      <w:r w:rsidRPr="0008044F">
        <w:rPr>
          <w:i/>
        </w:rPr>
        <w:t xml:space="preserve">. </w:t>
      </w:r>
      <w:r w:rsidRPr="00CB5F2C">
        <w:t>41</w:t>
      </w:r>
    </w:p>
  </w:footnote>
  <w:footnote w:id="7">
    <w:p w14:paraId="1A0FDD25" w14:textId="24D3F434" w:rsidR="00D76433" w:rsidRDefault="00D76433">
      <w:pPr>
        <w:pStyle w:val="FootnoteText"/>
      </w:pPr>
      <w:r w:rsidRPr="0008044F">
        <w:rPr>
          <w:rStyle w:val="FootnoteReference"/>
          <w:i/>
        </w:rPr>
        <w:footnoteRef/>
      </w:r>
      <w:r w:rsidRPr="0008044F">
        <w:rPr>
          <w:i/>
        </w:rPr>
        <w:t xml:space="preserve"> </w:t>
      </w:r>
      <w:r w:rsidR="003D61B0">
        <w:t>Griffin, M.T., 1984,</w:t>
      </w:r>
      <w:r w:rsidR="003D61B0">
        <w:t xml:space="preserve"> </w:t>
      </w:r>
      <w:r w:rsidR="0008044F">
        <w:t>pg. 217</w:t>
      </w:r>
    </w:p>
  </w:footnote>
  <w:footnote w:id="8">
    <w:p w14:paraId="6DA3A224" w14:textId="4A2A8127" w:rsidR="0008044F" w:rsidRDefault="0008044F">
      <w:pPr>
        <w:pStyle w:val="FootnoteText"/>
      </w:pPr>
      <w:r>
        <w:rPr>
          <w:rStyle w:val="FootnoteReference"/>
        </w:rPr>
        <w:footnoteRef/>
      </w:r>
      <w:r w:rsidR="00E828B5">
        <w:t xml:space="preserve"> Sen</w:t>
      </w:r>
      <w:r>
        <w:t xml:space="preserve">, </w:t>
      </w:r>
      <w:r w:rsidR="00E828B5">
        <w:rPr>
          <w:i/>
        </w:rPr>
        <w:t>Apoc</w:t>
      </w:r>
      <w:r>
        <w:t>. 4:1-2</w:t>
      </w:r>
    </w:p>
  </w:footnote>
  <w:footnote w:id="9">
    <w:p w14:paraId="399026C8" w14:textId="77777777" w:rsidR="008A48FA" w:rsidRPr="008A48FA" w:rsidRDefault="008A48FA">
      <w:pPr>
        <w:pStyle w:val="FootnoteText"/>
      </w:pPr>
      <w:r>
        <w:rPr>
          <w:rStyle w:val="FootnoteReference"/>
        </w:rPr>
        <w:footnoteRef/>
      </w:r>
      <w:r>
        <w:t xml:space="preserve"> Suet. </w:t>
      </w:r>
      <w:r>
        <w:rPr>
          <w:i/>
        </w:rPr>
        <w:t>Nero.</w:t>
      </w:r>
      <w:r>
        <w:t xml:space="preserve"> 53.1</w:t>
      </w:r>
    </w:p>
  </w:footnote>
  <w:footnote w:id="10">
    <w:p w14:paraId="6A2C891E" w14:textId="2F97B847" w:rsidR="008A48FA" w:rsidRDefault="008A48FA">
      <w:pPr>
        <w:pStyle w:val="FootnoteText"/>
      </w:pPr>
      <w:r>
        <w:rPr>
          <w:rStyle w:val="FootnoteReference"/>
        </w:rPr>
        <w:footnoteRef/>
      </w:r>
      <w:r>
        <w:t xml:space="preserve"> </w:t>
      </w:r>
      <w:r w:rsidR="00CB5F2C">
        <w:t>Griffin, M.T., 1984</w:t>
      </w:r>
      <w:r>
        <w:t>, pg. 45</w:t>
      </w:r>
    </w:p>
  </w:footnote>
  <w:footnote w:id="11">
    <w:p w14:paraId="53EC1FBF" w14:textId="05EDCF0C" w:rsidR="00B908B7" w:rsidRDefault="00CA1D01">
      <w:pPr>
        <w:pStyle w:val="FootnoteText"/>
      </w:pPr>
      <w:r>
        <w:rPr>
          <w:rStyle w:val="FootnoteReference"/>
        </w:rPr>
        <w:footnoteRef/>
      </w:r>
      <w:r>
        <w:t xml:space="preserve"> </w:t>
      </w:r>
      <w:r w:rsidR="00B908B7">
        <w:t>Van Overmeire, S., 2012, pp. 761</w:t>
      </w:r>
    </w:p>
  </w:footnote>
  <w:footnote w:id="12">
    <w:p w14:paraId="794C45B3" w14:textId="600C759D" w:rsidR="004B55B7" w:rsidRPr="004B55B7" w:rsidRDefault="004B55B7">
      <w:pPr>
        <w:pStyle w:val="FootnoteText"/>
      </w:pPr>
      <w:r>
        <w:rPr>
          <w:rStyle w:val="FootnoteReference"/>
        </w:rPr>
        <w:footnoteRef/>
      </w:r>
      <w:r>
        <w:t xml:space="preserve"> Warmington, B.H., </w:t>
      </w:r>
      <w:r w:rsidR="00CB5F2C">
        <w:t>1969</w:t>
      </w:r>
      <w:r>
        <w:t>, pg. 109</w:t>
      </w:r>
    </w:p>
  </w:footnote>
  <w:footnote w:id="13">
    <w:p w14:paraId="7E1AD6D0" w14:textId="7A08EE7A" w:rsidR="00200A38" w:rsidRDefault="00200A38">
      <w:pPr>
        <w:pStyle w:val="FootnoteText"/>
      </w:pPr>
      <w:r>
        <w:rPr>
          <w:rStyle w:val="FootnoteReference"/>
        </w:rPr>
        <w:footnoteRef/>
      </w:r>
      <w:r w:rsidR="00E828B5">
        <w:t xml:space="preserve"> Dio. 62</w:t>
      </w:r>
      <w:r>
        <w:t>.20</w:t>
      </w:r>
    </w:p>
  </w:footnote>
  <w:footnote w:id="14">
    <w:p w14:paraId="60582BBB" w14:textId="775D5B98" w:rsidR="0080470D" w:rsidRDefault="0080470D">
      <w:pPr>
        <w:pStyle w:val="FootnoteText"/>
      </w:pPr>
      <w:r>
        <w:rPr>
          <w:rStyle w:val="FootnoteReference"/>
        </w:rPr>
        <w:footnoteRef/>
      </w:r>
      <w:r>
        <w:t xml:space="preserve"> </w:t>
      </w:r>
      <w:r w:rsidR="00B908B7">
        <w:t>Mratschek, S., 2013, pp. 52</w:t>
      </w:r>
    </w:p>
  </w:footnote>
  <w:footnote w:id="15">
    <w:p w14:paraId="716CA64E" w14:textId="69586D2B" w:rsidR="00CB5F2C" w:rsidRPr="00CB5F2C" w:rsidRDefault="0080470D" w:rsidP="00CB5F2C">
      <w:pPr>
        <w:pStyle w:val="FootnoteText"/>
        <w:rPr>
          <w:rFonts w:ascii="Times New Roman" w:hAnsi="Times New Roman" w:cs="Times New Roman"/>
          <w:bCs/>
          <w:color w:val="231F20"/>
        </w:rPr>
      </w:pPr>
      <w:r>
        <w:rPr>
          <w:rStyle w:val="FootnoteReference"/>
        </w:rPr>
        <w:footnoteRef/>
      </w:r>
      <w:r>
        <w:t xml:space="preserve"> Warmington, B.H, </w:t>
      </w:r>
      <w:r w:rsidR="00CB5F2C">
        <w:t>1969</w:t>
      </w:r>
      <w:r>
        <w:t>, pg. 120</w:t>
      </w:r>
    </w:p>
  </w:footnote>
  <w:footnote w:id="16">
    <w:p w14:paraId="2B4BFEBB" w14:textId="3A87B37D" w:rsidR="0080470D" w:rsidRDefault="0080470D">
      <w:pPr>
        <w:pStyle w:val="FootnoteText"/>
      </w:pPr>
      <w:r>
        <w:rPr>
          <w:rStyle w:val="FootnoteReference"/>
        </w:rPr>
        <w:footnoteRef/>
      </w:r>
      <w:r>
        <w:t xml:space="preserve"> </w:t>
      </w:r>
      <w:r w:rsidR="00CB5F2C">
        <w:t>Holland, R., 2000</w:t>
      </w:r>
      <w:r>
        <w:t>, pg. 199</w:t>
      </w:r>
    </w:p>
  </w:footnote>
  <w:footnote w:id="17">
    <w:p w14:paraId="17D80670" w14:textId="06E4B4A5" w:rsidR="00FC0F42" w:rsidRDefault="00FC0F42">
      <w:pPr>
        <w:pStyle w:val="FootnoteText"/>
      </w:pPr>
      <w:r>
        <w:rPr>
          <w:rStyle w:val="FootnoteReference"/>
        </w:rPr>
        <w:footnoteRef/>
      </w:r>
      <w:r>
        <w:t xml:space="preserve"> </w:t>
      </w:r>
      <w:r w:rsidR="003D61B0">
        <w:t>Griffin, M.T., 1984,</w:t>
      </w:r>
      <w:r w:rsidR="003D61B0">
        <w:t xml:space="preserve"> </w:t>
      </w:r>
      <w:r>
        <w:t>pg. 215</w:t>
      </w:r>
    </w:p>
  </w:footnote>
  <w:footnote w:id="18">
    <w:p w14:paraId="3B481D46" w14:textId="59E8A1DB" w:rsidR="004C4A85" w:rsidRDefault="004C4A85">
      <w:pPr>
        <w:pStyle w:val="FootnoteText"/>
      </w:pPr>
      <w:r>
        <w:rPr>
          <w:rStyle w:val="FootnoteReference"/>
        </w:rPr>
        <w:footnoteRef/>
      </w:r>
      <w:r>
        <w:t xml:space="preserve"> </w:t>
      </w:r>
      <w:r w:rsidR="003D61B0">
        <w:t>Griffin, M.T., 1984,</w:t>
      </w:r>
      <w:r w:rsidR="003D61B0">
        <w:t xml:space="preserve"> </w:t>
      </w:r>
      <w:r w:rsidR="00927AA0">
        <w:t>pg. 138</w:t>
      </w:r>
    </w:p>
  </w:footnote>
  <w:footnote w:id="19">
    <w:p w14:paraId="0CD11C61" w14:textId="3BE331DF" w:rsidR="001426EA" w:rsidRDefault="001426EA">
      <w:pPr>
        <w:pStyle w:val="FootnoteText"/>
      </w:pPr>
      <w:r>
        <w:rPr>
          <w:rStyle w:val="FootnoteReference"/>
        </w:rPr>
        <w:footnoteRef/>
      </w:r>
      <w:r>
        <w:t xml:space="preserve"> Suet. Ner</w:t>
      </w:r>
      <w:r w:rsidR="00DE1B15">
        <w:t>o</w:t>
      </w:r>
      <w:r>
        <w:t>. 6.1</w:t>
      </w:r>
    </w:p>
  </w:footnote>
  <w:footnote w:id="20">
    <w:p w14:paraId="1215A7B7" w14:textId="1EA92F6F" w:rsidR="00CB5F2C" w:rsidRDefault="001426EA">
      <w:pPr>
        <w:pStyle w:val="FootnoteText"/>
      </w:pPr>
      <w:r>
        <w:rPr>
          <w:rStyle w:val="FootnoteReference"/>
        </w:rPr>
        <w:footnoteRef/>
      </w:r>
      <w:r>
        <w:t xml:space="preserve"> </w:t>
      </w:r>
      <w:r w:rsidR="00CB5F2C">
        <w:t>Holland, R., 2000,</w:t>
      </w:r>
      <w:r w:rsidR="003D61B0">
        <w:t xml:space="preserve"> pg. 19</w:t>
      </w:r>
    </w:p>
  </w:footnote>
  <w:footnote w:id="21">
    <w:p w14:paraId="096F3167" w14:textId="144383E8" w:rsidR="009630C4" w:rsidRDefault="009630C4">
      <w:pPr>
        <w:pStyle w:val="FootnoteText"/>
      </w:pPr>
      <w:r>
        <w:rPr>
          <w:rStyle w:val="FootnoteReference"/>
        </w:rPr>
        <w:footnoteRef/>
      </w:r>
      <w:r>
        <w:t xml:space="preserve"> </w:t>
      </w:r>
      <w:r w:rsidR="003D61B0">
        <w:t>Griffin, M.T., 1984,</w:t>
      </w:r>
      <w:r>
        <w:t xml:space="preserve"> pg. 217</w:t>
      </w:r>
    </w:p>
  </w:footnote>
  <w:footnote w:id="22">
    <w:p w14:paraId="5F706FBE" w14:textId="1CD88DD2" w:rsidR="00ED7980" w:rsidRDefault="00ED7980">
      <w:pPr>
        <w:pStyle w:val="FootnoteText"/>
      </w:pPr>
      <w:r>
        <w:rPr>
          <w:rStyle w:val="FootnoteReference"/>
        </w:rPr>
        <w:footnoteRef/>
      </w:r>
      <w:r>
        <w:t xml:space="preserve"> </w:t>
      </w:r>
      <w:r w:rsidR="003D61B0">
        <w:t>Griffin, M.T., 1984,</w:t>
      </w:r>
      <w:r w:rsidR="003D61B0">
        <w:t xml:space="preserve"> </w:t>
      </w:r>
      <w:r>
        <w:t>pg. 217</w:t>
      </w:r>
    </w:p>
  </w:footnote>
  <w:footnote w:id="23">
    <w:p w14:paraId="6A80D3FF" w14:textId="5B2B2638" w:rsidR="001D2A81" w:rsidRDefault="001D2A81">
      <w:pPr>
        <w:pStyle w:val="FootnoteText"/>
      </w:pPr>
      <w:r>
        <w:rPr>
          <w:rStyle w:val="FootnoteReference"/>
        </w:rPr>
        <w:footnoteRef/>
      </w:r>
      <w:r>
        <w:t xml:space="preserve"> </w:t>
      </w:r>
      <w:r w:rsidR="000D3180">
        <w:t>Sen. Apoc. 4:1</w:t>
      </w:r>
    </w:p>
  </w:footnote>
  <w:footnote w:id="24">
    <w:p w14:paraId="45C7450A" w14:textId="27FF6019" w:rsidR="00F60035" w:rsidRDefault="00F60035">
      <w:pPr>
        <w:pStyle w:val="FootnoteText"/>
      </w:pPr>
      <w:r>
        <w:rPr>
          <w:rStyle w:val="FootnoteReference"/>
        </w:rPr>
        <w:footnoteRef/>
      </w:r>
      <w:r>
        <w:t xml:space="preserve"> Sen. Apoc. 4:2</w:t>
      </w:r>
    </w:p>
  </w:footnote>
  <w:footnote w:id="25">
    <w:p w14:paraId="55294E4E" w14:textId="320FDBF9" w:rsidR="00B908B7" w:rsidRPr="00B908B7" w:rsidRDefault="009E6F5B">
      <w:pPr>
        <w:pStyle w:val="FootnoteText"/>
        <w:rPr>
          <w:rFonts w:ascii="Times New Roman" w:hAnsi="Times New Roman" w:cs="Times New Roman"/>
          <w:bCs/>
          <w:color w:val="231F20"/>
          <w:sz w:val="22"/>
          <w:szCs w:val="22"/>
        </w:rPr>
      </w:pPr>
      <w:r>
        <w:rPr>
          <w:rStyle w:val="FootnoteReference"/>
        </w:rPr>
        <w:footnoteRef/>
      </w:r>
      <w:r>
        <w:t xml:space="preserve"> </w:t>
      </w:r>
      <w:r w:rsidR="00B908B7">
        <w:t>Toynbee, J.M.C., 1942, pp. 87</w:t>
      </w:r>
    </w:p>
  </w:footnote>
  <w:footnote w:id="26">
    <w:p w14:paraId="4987ED77" w14:textId="027DA496" w:rsidR="00DE1B15" w:rsidRDefault="00ED4BDD">
      <w:pPr>
        <w:pStyle w:val="FootnoteText"/>
      </w:pPr>
      <w:r>
        <w:rPr>
          <w:rStyle w:val="FootnoteReference"/>
        </w:rPr>
        <w:footnoteRef/>
      </w:r>
      <w:r>
        <w:t xml:space="preserve"> </w:t>
      </w:r>
      <w:r w:rsidR="00DE1B15">
        <w:t>Champlin, E., 2003, pp. 280</w:t>
      </w:r>
    </w:p>
  </w:footnote>
  <w:footnote w:id="27">
    <w:p w14:paraId="5814513D" w14:textId="37AE5219" w:rsidR="000E1315" w:rsidRDefault="000E1315">
      <w:pPr>
        <w:pStyle w:val="FootnoteText"/>
      </w:pPr>
      <w:r>
        <w:rPr>
          <w:rStyle w:val="FootnoteReference"/>
        </w:rPr>
        <w:footnoteRef/>
      </w:r>
      <w:r>
        <w:t xml:space="preserve"> </w:t>
      </w:r>
      <w:r w:rsidR="003D61B0">
        <w:t>Griffin, M.T., 1984,</w:t>
      </w:r>
      <w:r>
        <w:t xml:space="preserve"> pg. </w:t>
      </w:r>
      <w:r w:rsidR="009A785E">
        <w:t>163</w:t>
      </w:r>
    </w:p>
  </w:footnote>
  <w:footnote w:id="28">
    <w:p w14:paraId="41C2D9D1" w14:textId="1DB8CD88" w:rsidR="003624D7" w:rsidRDefault="003624D7">
      <w:pPr>
        <w:pStyle w:val="FootnoteText"/>
      </w:pPr>
      <w:r>
        <w:rPr>
          <w:rStyle w:val="FootnoteReference"/>
        </w:rPr>
        <w:footnoteRef/>
      </w:r>
      <w:r>
        <w:t xml:space="preserve"> </w:t>
      </w:r>
      <w:r w:rsidR="00B908B7">
        <w:t>Mratschek, S., 2013, pp. 52</w:t>
      </w:r>
    </w:p>
  </w:footnote>
  <w:footnote w:id="29">
    <w:p w14:paraId="1CC207FE" w14:textId="3FD00115" w:rsidR="00063368" w:rsidRDefault="00063368">
      <w:pPr>
        <w:pStyle w:val="FootnoteText"/>
      </w:pPr>
      <w:r>
        <w:rPr>
          <w:rStyle w:val="FootnoteReference"/>
        </w:rPr>
        <w:footnoteRef/>
      </w:r>
      <w:r>
        <w:t xml:space="preserve"> </w:t>
      </w:r>
      <w:r w:rsidR="003D61B0">
        <w:t>Griffin, M.T., 1984,</w:t>
      </w:r>
      <w:r>
        <w:t xml:space="preserve"> pg. 215</w:t>
      </w:r>
    </w:p>
  </w:footnote>
  <w:footnote w:id="30">
    <w:p w14:paraId="7F06EE84" w14:textId="60F956F6" w:rsidR="004F1951" w:rsidRDefault="004F1951">
      <w:pPr>
        <w:pStyle w:val="FootnoteText"/>
      </w:pPr>
      <w:r>
        <w:rPr>
          <w:rStyle w:val="FootnoteReference"/>
        </w:rPr>
        <w:footnoteRef/>
      </w:r>
      <w:r>
        <w:t xml:space="preserve"> </w:t>
      </w:r>
      <w:r w:rsidR="003D61B0">
        <w:t>Griffin, M.T., 1984,</w:t>
      </w:r>
      <w:r>
        <w:t xml:space="preserve"> pg. 217</w:t>
      </w:r>
    </w:p>
  </w:footnote>
  <w:footnote w:id="31">
    <w:p w14:paraId="484B8EBF" w14:textId="135D0DB0" w:rsidR="00AD1EA5" w:rsidRDefault="00AD1EA5">
      <w:pPr>
        <w:pStyle w:val="FootnoteText"/>
      </w:pPr>
      <w:r>
        <w:rPr>
          <w:rStyle w:val="FootnoteReference"/>
        </w:rPr>
        <w:footnoteRef/>
      </w:r>
      <w:r>
        <w:t xml:space="preserve"> </w:t>
      </w:r>
      <w:r w:rsidR="003D61B0">
        <w:t>Griffin, M.T., 1984,</w:t>
      </w:r>
      <w:r>
        <w:t xml:space="preserve"> pg 218</w:t>
      </w:r>
    </w:p>
  </w:footnote>
  <w:footnote w:id="32">
    <w:p w14:paraId="7280F7C0" w14:textId="66BB8188" w:rsidR="00FD09B5" w:rsidRDefault="00FD09B5">
      <w:pPr>
        <w:pStyle w:val="FootnoteText"/>
      </w:pPr>
      <w:r>
        <w:rPr>
          <w:rStyle w:val="FootnoteReference"/>
        </w:rPr>
        <w:footnoteRef/>
      </w:r>
      <w:r>
        <w:t xml:space="preserve"> </w:t>
      </w:r>
      <w:r w:rsidR="003D61B0">
        <w:t>Griffin, M.T., 1984,</w:t>
      </w:r>
      <w:r>
        <w:t>pg. 217</w:t>
      </w:r>
    </w:p>
  </w:footnote>
  <w:footnote w:id="33">
    <w:p w14:paraId="0DA81DF8" w14:textId="6A9683BC" w:rsidR="00261A32" w:rsidRDefault="00261A32">
      <w:pPr>
        <w:pStyle w:val="FootnoteText"/>
      </w:pPr>
      <w:r>
        <w:rPr>
          <w:rStyle w:val="FootnoteReference"/>
        </w:rPr>
        <w:footnoteRef/>
      </w:r>
      <w:r>
        <w:t xml:space="preserve"> </w:t>
      </w:r>
      <w:r w:rsidR="00DE1B15">
        <w:t>Fears, J.R., 1976, pp.496</w:t>
      </w:r>
    </w:p>
  </w:footnote>
  <w:footnote w:id="34">
    <w:p w14:paraId="4677AC95" w14:textId="64F53ADE" w:rsidR="003D61B0" w:rsidRDefault="00176DFB">
      <w:pPr>
        <w:pStyle w:val="FootnoteText"/>
      </w:pPr>
      <w:r>
        <w:rPr>
          <w:rStyle w:val="FootnoteReference"/>
        </w:rPr>
        <w:footnoteRef/>
      </w:r>
      <w:r>
        <w:t xml:space="preserve"> </w:t>
      </w:r>
      <w:r w:rsidR="003D61B0">
        <w:t>Griffin, M.T., 1984,</w:t>
      </w:r>
      <w:r>
        <w:t xml:space="preserve"> pg. 218</w:t>
      </w:r>
    </w:p>
  </w:footnote>
  <w:footnote w:id="35">
    <w:p w14:paraId="497CE19B" w14:textId="77777777" w:rsidR="00D61E63" w:rsidRDefault="00D61E63" w:rsidP="00D61E63">
      <w:pPr>
        <w:pStyle w:val="FootnoteText"/>
      </w:pPr>
      <w:r>
        <w:rPr>
          <w:rStyle w:val="FootnoteReference"/>
        </w:rPr>
        <w:footnoteRef/>
      </w:r>
      <w:r>
        <w:t xml:space="preserve"> Dio. 62.20.</w:t>
      </w:r>
    </w:p>
  </w:footnote>
  <w:footnote w:id="36">
    <w:p w14:paraId="3E3D7D05" w14:textId="7932CD8A" w:rsidR="009A6511" w:rsidRDefault="009A6511">
      <w:pPr>
        <w:pStyle w:val="FootnoteText"/>
      </w:pPr>
      <w:r>
        <w:rPr>
          <w:rStyle w:val="FootnoteReference"/>
        </w:rPr>
        <w:footnoteRef/>
      </w:r>
      <w:r>
        <w:t xml:space="preserve"> Suet. Nero.13.1</w:t>
      </w:r>
    </w:p>
  </w:footnote>
  <w:footnote w:id="37">
    <w:p w14:paraId="79506136" w14:textId="09757B65" w:rsidR="005D1B14" w:rsidRDefault="005D1B14">
      <w:pPr>
        <w:pStyle w:val="FootnoteText"/>
      </w:pPr>
      <w:r>
        <w:rPr>
          <w:rStyle w:val="FootnoteReference"/>
        </w:rPr>
        <w:footnoteRef/>
      </w:r>
      <w:r>
        <w:t xml:space="preserve"> Dio. 63.6.2</w:t>
      </w:r>
    </w:p>
  </w:footnote>
  <w:footnote w:id="38">
    <w:p w14:paraId="6238050C" w14:textId="43B437C1" w:rsidR="00DE1B15" w:rsidRDefault="009A6511">
      <w:pPr>
        <w:pStyle w:val="FootnoteText"/>
      </w:pPr>
      <w:r>
        <w:rPr>
          <w:rStyle w:val="FootnoteReference"/>
        </w:rPr>
        <w:footnoteRef/>
      </w:r>
      <w:r>
        <w:t xml:space="preserve"> </w:t>
      </w:r>
      <w:r w:rsidR="00DE1B15">
        <w:t>Fears, J.R., 1976, pp.496</w:t>
      </w:r>
    </w:p>
    <w:p w14:paraId="2254AACC" w14:textId="77777777" w:rsidR="009A6511" w:rsidRDefault="009A6511">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22BF52" w14:textId="77777777" w:rsidR="00627ED3" w:rsidRDefault="00627ED3" w:rsidP="00627ED3">
    <w:pPr>
      <w:pStyle w:val="Header"/>
      <w:jc w:val="right"/>
    </w:pPr>
    <w:r>
      <w:t>Enrico Atkinson</w:t>
    </w:r>
  </w:p>
  <w:p w14:paraId="06127F10" w14:textId="77777777" w:rsidR="00627ED3" w:rsidRDefault="00627ED3" w:rsidP="00627ED3">
    <w:pPr>
      <w:pStyle w:val="Header"/>
      <w:jc w:val="right"/>
    </w:pPr>
    <w:r>
      <w:t>1500923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3EAE"/>
    <w:rsid w:val="00005489"/>
    <w:rsid w:val="00063368"/>
    <w:rsid w:val="0008044F"/>
    <w:rsid w:val="000C4517"/>
    <w:rsid w:val="000D3180"/>
    <w:rsid w:val="000E1315"/>
    <w:rsid w:val="001179E3"/>
    <w:rsid w:val="00124EF0"/>
    <w:rsid w:val="001426EA"/>
    <w:rsid w:val="001442D7"/>
    <w:rsid w:val="00176DFB"/>
    <w:rsid w:val="001B2D29"/>
    <w:rsid w:val="001D2A81"/>
    <w:rsid w:val="00200A38"/>
    <w:rsid w:val="00230035"/>
    <w:rsid w:val="00261A32"/>
    <w:rsid w:val="00291433"/>
    <w:rsid w:val="002A3AC3"/>
    <w:rsid w:val="002F1216"/>
    <w:rsid w:val="00313D28"/>
    <w:rsid w:val="00325767"/>
    <w:rsid w:val="0032635F"/>
    <w:rsid w:val="003624D7"/>
    <w:rsid w:val="003C1531"/>
    <w:rsid w:val="003D61B0"/>
    <w:rsid w:val="0043452F"/>
    <w:rsid w:val="00441F26"/>
    <w:rsid w:val="00491A46"/>
    <w:rsid w:val="004B555C"/>
    <w:rsid w:val="004B55B7"/>
    <w:rsid w:val="004C4A85"/>
    <w:rsid w:val="004C622F"/>
    <w:rsid w:val="004D3B78"/>
    <w:rsid w:val="004F0D8F"/>
    <w:rsid w:val="004F1951"/>
    <w:rsid w:val="005406B3"/>
    <w:rsid w:val="005C0E23"/>
    <w:rsid w:val="005C4A65"/>
    <w:rsid w:val="005D1B14"/>
    <w:rsid w:val="00627ED3"/>
    <w:rsid w:val="00642FB8"/>
    <w:rsid w:val="00647318"/>
    <w:rsid w:val="006662BE"/>
    <w:rsid w:val="00692B5A"/>
    <w:rsid w:val="0069712C"/>
    <w:rsid w:val="006979C9"/>
    <w:rsid w:val="006E5013"/>
    <w:rsid w:val="007133F9"/>
    <w:rsid w:val="00725E68"/>
    <w:rsid w:val="00734393"/>
    <w:rsid w:val="00761ED6"/>
    <w:rsid w:val="007636D6"/>
    <w:rsid w:val="007928A9"/>
    <w:rsid w:val="007A314D"/>
    <w:rsid w:val="007C0701"/>
    <w:rsid w:val="008030C5"/>
    <w:rsid w:val="0080470D"/>
    <w:rsid w:val="00826BF5"/>
    <w:rsid w:val="00847D85"/>
    <w:rsid w:val="008A48FA"/>
    <w:rsid w:val="008A711A"/>
    <w:rsid w:val="008C1FD0"/>
    <w:rsid w:val="008D68C9"/>
    <w:rsid w:val="00927AA0"/>
    <w:rsid w:val="009325C5"/>
    <w:rsid w:val="00936D11"/>
    <w:rsid w:val="00940E41"/>
    <w:rsid w:val="009518FC"/>
    <w:rsid w:val="009630C4"/>
    <w:rsid w:val="0096360A"/>
    <w:rsid w:val="00964634"/>
    <w:rsid w:val="009920DA"/>
    <w:rsid w:val="009A6511"/>
    <w:rsid w:val="009A785E"/>
    <w:rsid w:val="009E6F5B"/>
    <w:rsid w:val="009E7CF2"/>
    <w:rsid w:val="00A31E64"/>
    <w:rsid w:val="00AD1EA5"/>
    <w:rsid w:val="00AE2237"/>
    <w:rsid w:val="00AF6C57"/>
    <w:rsid w:val="00B131FF"/>
    <w:rsid w:val="00B3170D"/>
    <w:rsid w:val="00B34D5D"/>
    <w:rsid w:val="00B41EFA"/>
    <w:rsid w:val="00B626F8"/>
    <w:rsid w:val="00B627E0"/>
    <w:rsid w:val="00B67C5E"/>
    <w:rsid w:val="00B7610D"/>
    <w:rsid w:val="00B908B7"/>
    <w:rsid w:val="00BA31A4"/>
    <w:rsid w:val="00BA399D"/>
    <w:rsid w:val="00BB0668"/>
    <w:rsid w:val="00BB2A2A"/>
    <w:rsid w:val="00BC70EC"/>
    <w:rsid w:val="00C01C00"/>
    <w:rsid w:val="00C076B6"/>
    <w:rsid w:val="00C35736"/>
    <w:rsid w:val="00C421A4"/>
    <w:rsid w:val="00C714DB"/>
    <w:rsid w:val="00CA1D01"/>
    <w:rsid w:val="00CA387F"/>
    <w:rsid w:val="00CA5225"/>
    <w:rsid w:val="00CB074B"/>
    <w:rsid w:val="00CB09E3"/>
    <w:rsid w:val="00CB5F2C"/>
    <w:rsid w:val="00CD109E"/>
    <w:rsid w:val="00D06921"/>
    <w:rsid w:val="00D06A41"/>
    <w:rsid w:val="00D4414A"/>
    <w:rsid w:val="00D61E63"/>
    <w:rsid w:val="00D6233E"/>
    <w:rsid w:val="00D73630"/>
    <w:rsid w:val="00D76433"/>
    <w:rsid w:val="00D85ACA"/>
    <w:rsid w:val="00DE1B15"/>
    <w:rsid w:val="00DF235D"/>
    <w:rsid w:val="00E17856"/>
    <w:rsid w:val="00E46F1D"/>
    <w:rsid w:val="00E828B5"/>
    <w:rsid w:val="00EA2D7E"/>
    <w:rsid w:val="00ED3EAE"/>
    <w:rsid w:val="00ED4BDD"/>
    <w:rsid w:val="00ED7980"/>
    <w:rsid w:val="00F20A2F"/>
    <w:rsid w:val="00F20ED5"/>
    <w:rsid w:val="00F37934"/>
    <w:rsid w:val="00F45910"/>
    <w:rsid w:val="00F46DC9"/>
    <w:rsid w:val="00F60035"/>
    <w:rsid w:val="00F64120"/>
    <w:rsid w:val="00FC0F42"/>
    <w:rsid w:val="00FD09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532C1"/>
  <w15:chartTrackingRefBased/>
  <w15:docId w15:val="{3840B948-D1D7-4F92-9C56-211862FF6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next w:val="Normal"/>
    <w:link w:val="Heading4Char"/>
    <w:uiPriority w:val="9"/>
    <w:semiHidden/>
    <w:unhideWhenUsed/>
    <w:qFormat/>
    <w:rsid w:val="00CA1D0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20A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0A2F"/>
  </w:style>
  <w:style w:type="paragraph" w:styleId="Footer">
    <w:name w:val="footer"/>
    <w:basedOn w:val="Normal"/>
    <w:link w:val="FooterChar"/>
    <w:uiPriority w:val="99"/>
    <w:unhideWhenUsed/>
    <w:rsid w:val="00F20A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0A2F"/>
  </w:style>
  <w:style w:type="paragraph" w:styleId="FootnoteText">
    <w:name w:val="footnote text"/>
    <w:basedOn w:val="Normal"/>
    <w:link w:val="FootnoteTextChar"/>
    <w:uiPriority w:val="99"/>
    <w:unhideWhenUsed/>
    <w:rsid w:val="00F20A2F"/>
    <w:pPr>
      <w:spacing w:after="0" w:line="240" w:lineRule="auto"/>
    </w:pPr>
    <w:rPr>
      <w:sz w:val="20"/>
      <w:szCs w:val="20"/>
    </w:rPr>
  </w:style>
  <w:style w:type="character" w:customStyle="1" w:styleId="FootnoteTextChar">
    <w:name w:val="Footnote Text Char"/>
    <w:basedOn w:val="DefaultParagraphFont"/>
    <w:link w:val="FootnoteText"/>
    <w:uiPriority w:val="99"/>
    <w:rsid w:val="00F20A2F"/>
    <w:rPr>
      <w:sz w:val="20"/>
      <w:szCs w:val="20"/>
    </w:rPr>
  </w:style>
  <w:style w:type="character" w:styleId="FootnoteReference">
    <w:name w:val="footnote reference"/>
    <w:basedOn w:val="DefaultParagraphFont"/>
    <w:uiPriority w:val="99"/>
    <w:semiHidden/>
    <w:unhideWhenUsed/>
    <w:rsid w:val="00F20A2F"/>
    <w:rPr>
      <w:vertAlign w:val="superscript"/>
    </w:rPr>
  </w:style>
  <w:style w:type="character" w:customStyle="1" w:styleId="Heading4Char">
    <w:name w:val="Heading 4 Char"/>
    <w:basedOn w:val="DefaultParagraphFont"/>
    <w:link w:val="Heading4"/>
    <w:uiPriority w:val="9"/>
    <w:semiHidden/>
    <w:rsid w:val="00CA1D01"/>
    <w:rPr>
      <w:rFonts w:asciiTheme="majorHAnsi" w:eastAsiaTheme="majorEastAsia" w:hAnsiTheme="majorHAnsi" w:cstheme="majorBidi"/>
      <w:i/>
      <w:iCs/>
      <w:color w:val="2E74B5" w:themeColor="accent1" w:themeShade="BF"/>
    </w:rPr>
  </w:style>
  <w:style w:type="character" w:styleId="CommentReference">
    <w:name w:val="annotation reference"/>
    <w:basedOn w:val="DefaultParagraphFont"/>
    <w:uiPriority w:val="99"/>
    <w:semiHidden/>
    <w:unhideWhenUsed/>
    <w:rsid w:val="008A711A"/>
    <w:rPr>
      <w:sz w:val="16"/>
      <w:szCs w:val="16"/>
    </w:rPr>
  </w:style>
  <w:style w:type="paragraph" w:styleId="CommentText">
    <w:name w:val="annotation text"/>
    <w:basedOn w:val="Normal"/>
    <w:link w:val="CommentTextChar"/>
    <w:uiPriority w:val="99"/>
    <w:semiHidden/>
    <w:unhideWhenUsed/>
    <w:rsid w:val="008A711A"/>
    <w:pPr>
      <w:spacing w:line="240" w:lineRule="auto"/>
    </w:pPr>
    <w:rPr>
      <w:sz w:val="20"/>
      <w:szCs w:val="20"/>
    </w:rPr>
  </w:style>
  <w:style w:type="character" w:customStyle="1" w:styleId="CommentTextChar">
    <w:name w:val="Comment Text Char"/>
    <w:basedOn w:val="DefaultParagraphFont"/>
    <w:link w:val="CommentText"/>
    <w:uiPriority w:val="99"/>
    <w:semiHidden/>
    <w:rsid w:val="008A711A"/>
    <w:rPr>
      <w:sz w:val="20"/>
      <w:szCs w:val="20"/>
    </w:rPr>
  </w:style>
  <w:style w:type="paragraph" w:styleId="CommentSubject">
    <w:name w:val="annotation subject"/>
    <w:basedOn w:val="CommentText"/>
    <w:next w:val="CommentText"/>
    <w:link w:val="CommentSubjectChar"/>
    <w:uiPriority w:val="99"/>
    <w:semiHidden/>
    <w:unhideWhenUsed/>
    <w:rsid w:val="008A711A"/>
    <w:rPr>
      <w:b/>
      <w:bCs/>
    </w:rPr>
  </w:style>
  <w:style w:type="character" w:customStyle="1" w:styleId="CommentSubjectChar">
    <w:name w:val="Comment Subject Char"/>
    <w:basedOn w:val="CommentTextChar"/>
    <w:link w:val="CommentSubject"/>
    <w:uiPriority w:val="99"/>
    <w:semiHidden/>
    <w:rsid w:val="008A711A"/>
    <w:rPr>
      <w:b/>
      <w:bCs/>
      <w:sz w:val="20"/>
      <w:szCs w:val="20"/>
    </w:rPr>
  </w:style>
  <w:style w:type="paragraph" w:styleId="BalloonText">
    <w:name w:val="Balloon Text"/>
    <w:basedOn w:val="Normal"/>
    <w:link w:val="BalloonTextChar"/>
    <w:uiPriority w:val="99"/>
    <w:semiHidden/>
    <w:unhideWhenUsed/>
    <w:rsid w:val="008A71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711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9121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16/09/relationships/commentsIds" Target="commentsId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F18D88-2846-4EB7-81EB-9D19FD2886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1845</Words>
  <Characters>10522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Enrico Atkinson (1500923)</dc:creator>
  <cp:keywords/>
  <dc:description/>
  <cp:lastModifiedBy>Enrico Atkinson (1500923)</cp:lastModifiedBy>
  <cp:revision>2</cp:revision>
  <dcterms:created xsi:type="dcterms:W3CDTF">2018-04-09T22:25:00Z</dcterms:created>
  <dcterms:modified xsi:type="dcterms:W3CDTF">2018-04-09T22:25:00Z</dcterms:modified>
</cp:coreProperties>
</file>