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4E15D" w14:textId="77777777" w:rsidR="00036506" w:rsidRPr="00B62204" w:rsidRDefault="00036506" w:rsidP="00B62204">
      <w:pPr>
        <w:spacing w:line="360" w:lineRule="auto"/>
        <w:jc w:val="center"/>
        <w:rPr>
          <w:rFonts w:ascii="Times New Roman" w:eastAsia="Times New Roman" w:hAnsi="Times New Roman" w:cs="Times New Roman"/>
          <w:b/>
          <w:sz w:val="40"/>
          <w:szCs w:val="40"/>
          <w:lang w:val="en-GB" w:eastAsia="en-IN"/>
        </w:rPr>
      </w:pPr>
    </w:p>
    <w:p w14:paraId="33E21114" w14:textId="2E8FC3C6" w:rsidR="00036506" w:rsidRPr="007516C8" w:rsidRDefault="00015D40" w:rsidP="005A739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Module name</w:t>
      </w:r>
      <w:r w:rsidR="001D1994" w:rsidRPr="007516C8">
        <w:rPr>
          <w:rFonts w:ascii="Arial" w:eastAsia="Times New Roman" w:hAnsi="Arial" w:cs="Arial"/>
          <w:b/>
          <w:lang w:val="en-GB" w:eastAsia="en-IN"/>
        </w:rPr>
        <w:t>: Health</w:t>
      </w:r>
      <w:r w:rsidR="00701CBA" w:rsidRPr="007516C8">
        <w:rPr>
          <w:rFonts w:ascii="Arial" w:eastAsia="Times New Roman" w:hAnsi="Arial" w:cs="Arial"/>
          <w:b/>
          <w:lang w:val="en-GB" w:eastAsia="en-IN"/>
        </w:rPr>
        <w:t xml:space="preserve">, Wellbeing  and Sustainable Development </w:t>
      </w:r>
    </w:p>
    <w:p w14:paraId="5C563F65" w14:textId="733A3757" w:rsidR="00701CBA" w:rsidRPr="007516C8" w:rsidRDefault="00414B5C"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Module  code: BMHP6021</w:t>
      </w:r>
    </w:p>
    <w:p w14:paraId="1B69FC59" w14:textId="1102DE3C" w:rsidR="00B801DC" w:rsidRPr="007516C8" w:rsidRDefault="00B801DC"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 xml:space="preserve">Student name: </w:t>
      </w:r>
      <w:proofErr w:type="spellStart"/>
      <w:r w:rsidRPr="007516C8">
        <w:rPr>
          <w:rFonts w:ascii="Arial" w:eastAsia="Times New Roman" w:hAnsi="Arial" w:cs="Arial"/>
          <w:b/>
          <w:lang w:val="en-GB" w:eastAsia="en-IN"/>
        </w:rPr>
        <w:t>Andreea</w:t>
      </w:r>
      <w:proofErr w:type="spellEnd"/>
      <w:r w:rsidRPr="007516C8">
        <w:rPr>
          <w:rFonts w:ascii="Arial" w:eastAsia="Times New Roman" w:hAnsi="Arial" w:cs="Arial"/>
          <w:b/>
          <w:lang w:val="en-GB" w:eastAsia="en-IN"/>
        </w:rPr>
        <w:t xml:space="preserve"> </w:t>
      </w:r>
      <w:r w:rsidR="00913725" w:rsidRPr="007516C8">
        <w:rPr>
          <w:rFonts w:ascii="Arial" w:eastAsia="Times New Roman" w:hAnsi="Arial" w:cs="Arial"/>
          <w:b/>
          <w:lang w:val="en-GB" w:eastAsia="en-IN"/>
        </w:rPr>
        <w:t xml:space="preserve">Florina Bogdan </w:t>
      </w:r>
    </w:p>
    <w:p w14:paraId="36145733" w14:textId="5BCE7806" w:rsidR="000463D1" w:rsidRPr="007516C8" w:rsidRDefault="000463D1"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Student id: 1907865</w:t>
      </w:r>
    </w:p>
    <w:p w14:paraId="26D08E07" w14:textId="199D77B1" w:rsidR="005E1723" w:rsidRPr="007516C8" w:rsidRDefault="00DB00C1" w:rsidP="00701CBA">
      <w:pPr>
        <w:spacing w:line="360" w:lineRule="auto"/>
        <w:rPr>
          <w:rFonts w:ascii="Arial" w:eastAsia="Times New Roman" w:hAnsi="Arial" w:cs="Arial"/>
          <w:b/>
          <w:lang w:val="en-GB" w:eastAsia="en-IN"/>
        </w:rPr>
      </w:pPr>
      <w:r w:rsidRPr="007516C8">
        <w:rPr>
          <w:rFonts w:ascii="Arial" w:eastAsia="Times New Roman" w:hAnsi="Arial" w:cs="Arial"/>
          <w:b/>
          <w:lang w:val="en-GB" w:eastAsia="en-IN"/>
        </w:rPr>
        <w:t xml:space="preserve">Lecturer name: Diola Bijlhout </w:t>
      </w:r>
    </w:p>
    <w:p w14:paraId="644429C7" w14:textId="77777777" w:rsidR="00414B5C" w:rsidRPr="007516C8" w:rsidRDefault="00414B5C" w:rsidP="00701CBA">
      <w:pPr>
        <w:spacing w:line="360" w:lineRule="auto"/>
        <w:rPr>
          <w:rFonts w:ascii="Arial" w:eastAsia="Times New Roman" w:hAnsi="Arial" w:cs="Arial"/>
          <w:b/>
          <w:lang w:val="en-GB" w:eastAsia="en-IN"/>
        </w:rPr>
      </w:pPr>
    </w:p>
    <w:p w14:paraId="4C714E87" w14:textId="77777777" w:rsidR="00015D40" w:rsidRPr="007516C8" w:rsidRDefault="00015D40" w:rsidP="001D1994">
      <w:pPr>
        <w:spacing w:line="360" w:lineRule="auto"/>
        <w:rPr>
          <w:rFonts w:ascii="Arial" w:eastAsia="Times New Roman" w:hAnsi="Arial" w:cs="Arial"/>
          <w:b/>
          <w:lang w:val="en-GB" w:eastAsia="en-IN"/>
        </w:rPr>
      </w:pPr>
    </w:p>
    <w:p w14:paraId="02B5EC2F" w14:textId="77777777" w:rsidR="00036506" w:rsidRPr="007516C8" w:rsidRDefault="00036506" w:rsidP="00B62204">
      <w:pPr>
        <w:spacing w:line="360" w:lineRule="auto"/>
        <w:jc w:val="center"/>
        <w:rPr>
          <w:rFonts w:ascii="Arial" w:eastAsia="Times New Roman" w:hAnsi="Arial" w:cs="Arial"/>
          <w:b/>
          <w:lang w:val="en-GB" w:eastAsia="en-IN"/>
        </w:rPr>
      </w:pPr>
    </w:p>
    <w:p w14:paraId="1832783B" w14:textId="77777777" w:rsidR="00036506" w:rsidRPr="007516C8" w:rsidRDefault="00036506" w:rsidP="00B62204">
      <w:pPr>
        <w:spacing w:line="360" w:lineRule="auto"/>
        <w:jc w:val="center"/>
        <w:rPr>
          <w:rFonts w:ascii="Arial" w:eastAsia="Times New Roman" w:hAnsi="Arial" w:cs="Arial"/>
          <w:b/>
          <w:lang w:val="en-GB" w:eastAsia="en-IN"/>
        </w:rPr>
      </w:pPr>
    </w:p>
    <w:p w14:paraId="633B28E7" w14:textId="77777777" w:rsidR="00036506" w:rsidRPr="007516C8" w:rsidRDefault="00036506" w:rsidP="00B62204">
      <w:pPr>
        <w:spacing w:line="360" w:lineRule="auto"/>
        <w:jc w:val="center"/>
        <w:rPr>
          <w:rFonts w:ascii="Arial" w:eastAsia="Times New Roman" w:hAnsi="Arial" w:cs="Arial"/>
          <w:b/>
          <w:lang w:val="en-GB" w:eastAsia="en-IN"/>
        </w:rPr>
      </w:pPr>
    </w:p>
    <w:p w14:paraId="6F9D22F9" w14:textId="77777777" w:rsidR="00036506" w:rsidRPr="007516C8" w:rsidRDefault="00036506" w:rsidP="00B62204">
      <w:pPr>
        <w:spacing w:line="360" w:lineRule="auto"/>
        <w:jc w:val="center"/>
        <w:rPr>
          <w:rFonts w:ascii="Arial" w:eastAsia="Times New Roman" w:hAnsi="Arial" w:cs="Arial"/>
          <w:b/>
          <w:lang w:val="en-GB" w:eastAsia="en-IN"/>
        </w:rPr>
      </w:pPr>
    </w:p>
    <w:p w14:paraId="7A538A5D" w14:textId="77777777" w:rsidR="00036506" w:rsidRPr="007516C8" w:rsidRDefault="00036506" w:rsidP="00B62204">
      <w:pPr>
        <w:spacing w:line="360" w:lineRule="auto"/>
        <w:jc w:val="center"/>
        <w:rPr>
          <w:rFonts w:ascii="Arial" w:eastAsia="Times New Roman" w:hAnsi="Arial" w:cs="Arial"/>
          <w:b/>
          <w:lang w:val="en-GB" w:eastAsia="en-IN"/>
        </w:rPr>
      </w:pPr>
    </w:p>
    <w:p w14:paraId="71EFFECE" w14:textId="77777777" w:rsidR="00036506" w:rsidRPr="001B4877" w:rsidRDefault="00036506" w:rsidP="009C4317">
      <w:pPr>
        <w:spacing w:line="360" w:lineRule="auto"/>
        <w:jc w:val="center"/>
        <w:rPr>
          <w:rFonts w:ascii="Arial" w:eastAsia="Times New Roman" w:hAnsi="Arial" w:cs="Arial"/>
          <w:b/>
          <w:sz w:val="32"/>
          <w:szCs w:val="32"/>
          <w:lang w:val="en-GB" w:eastAsia="en-IN"/>
        </w:rPr>
      </w:pPr>
      <w:r w:rsidRPr="001B4877">
        <w:rPr>
          <w:rFonts w:ascii="Arial" w:eastAsia="Times New Roman" w:hAnsi="Arial" w:cs="Arial"/>
          <w:b/>
          <w:sz w:val="32"/>
          <w:szCs w:val="32"/>
          <w:lang w:val="en-GB" w:eastAsia="en-IN"/>
        </w:rPr>
        <w:t>Health, Wellbeing and Sustainable Development</w:t>
      </w:r>
    </w:p>
    <w:p w14:paraId="1F0F09C4" w14:textId="77777777" w:rsidR="00036506" w:rsidRPr="007516C8" w:rsidRDefault="00036506" w:rsidP="00B62204">
      <w:pPr>
        <w:spacing w:line="360" w:lineRule="auto"/>
        <w:rPr>
          <w:rFonts w:ascii="Arial" w:eastAsia="Times New Roman" w:hAnsi="Arial" w:cs="Arial"/>
          <w:b/>
          <w:lang w:val="en-GB" w:eastAsia="en-IN"/>
        </w:rPr>
      </w:pPr>
      <w:r w:rsidRPr="007516C8">
        <w:rPr>
          <w:rFonts w:ascii="Arial" w:eastAsia="Times New Roman" w:hAnsi="Arial" w:cs="Arial"/>
          <w:lang w:val="en-GB" w:eastAsia="en-IN"/>
        </w:rPr>
        <w:br w:type="page"/>
      </w:r>
    </w:p>
    <w:sdt>
      <w:sdtPr>
        <w:rPr>
          <w:rFonts w:ascii="Arial" w:eastAsiaTheme="minorHAnsi" w:hAnsi="Arial" w:cs="Arial"/>
          <w:color w:val="auto"/>
          <w:sz w:val="22"/>
          <w:szCs w:val="22"/>
          <w:lang w:val="en-GB"/>
        </w:rPr>
        <w:id w:val="1123346015"/>
        <w:docPartObj>
          <w:docPartGallery w:val="Table of Contents"/>
          <w:docPartUnique/>
        </w:docPartObj>
      </w:sdtPr>
      <w:sdtEndPr>
        <w:rPr>
          <w:b/>
          <w:bCs/>
          <w:noProof/>
        </w:rPr>
      </w:sdtEndPr>
      <w:sdtContent>
        <w:p w14:paraId="1EF67175" w14:textId="77777777" w:rsidR="00036506" w:rsidRPr="007516C8" w:rsidRDefault="00036506" w:rsidP="00B62204">
          <w:pPr>
            <w:pStyle w:val="TOCHeading"/>
            <w:spacing w:line="360" w:lineRule="auto"/>
            <w:jc w:val="center"/>
            <w:rPr>
              <w:rFonts w:ascii="Arial" w:hAnsi="Arial" w:cs="Arial"/>
              <w:b/>
              <w:color w:val="auto"/>
              <w:sz w:val="22"/>
              <w:szCs w:val="22"/>
              <w:lang w:val="en-GB"/>
            </w:rPr>
          </w:pPr>
          <w:r w:rsidRPr="007516C8">
            <w:rPr>
              <w:rFonts w:ascii="Arial" w:hAnsi="Arial" w:cs="Arial"/>
              <w:b/>
              <w:color w:val="auto"/>
              <w:sz w:val="22"/>
              <w:szCs w:val="22"/>
              <w:lang w:val="en-GB"/>
            </w:rPr>
            <w:t>Table of Contents</w:t>
          </w:r>
        </w:p>
        <w:p w14:paraId="6F6B5364" w14:textId="77777777" w:rsidR="00036506" w:rsidRPr="007516C8" w:rsidRDefault="005D1584" w:rsidP="00B62204">
          <w:pPr>
            <w:pStyle w:val="TOC1"/>
            <w:tabs>
              <w:tab w:val="right" w:leader="dot" w:pos="9016"/>
            </w:tabs>
            <w:spacing w:line="360" w:lineRule="auto"/>
            <w:jc w:val="both"/>
            <w:rPr>
              <w:rFonts w:ascii="Arial" w:hAnsi="Arial" w:cs="Arial"/>
              <w:noProof/>
              <w:color w:val="000000" w:themeColor="text1"/>
              <w:lang w:val="en-GB"/>
            </w:rPr>
          </w:pPr>
          <w:r w:rsidRPr="007516C8">
            <w:rPr>
              <w:rFonts w:ascii="Arial" w:hAnsi="Arial" w:cs="Arial"/>
              <w:color w:val="000000" w:themeColor="text1"/>
              <w:lang w:val="en-GB"/>
            </w:rPr>
            <w:fldChar w:fldCharType="begin"/>
          </w:r>
          <w:r w:rsidR="00036506" w:rsidRPr="007516C8">
            <w:rPr>
              <w:rFonts w:ascii="Arial" w:hAnsi="Arial" w:cs="Arial"/>
              <w:color w:val="000000" w:themeColor="text1"/>
              <w:lang w:val="en-GB"/>
            </w:rPr>
            <w:instrText xml:space="preserve"> TOC \o "1-3" \h \z \u </w:instrText>
          </w:r>
          <w:r w:rsidRPr="007516C8">
            <w:rPr>
              <w:rFonts w:ascii="Arial" w:hAnsi="Arial" w:cs="Arial"/>
              <w:color w:val="000000" w:themeColor="text1"/>
              <w:lang w:val="en-GB"/>
            </w:rPr>
            <w:fldChar w:fldCharType="separate"/>
          </w:r>
          <w:hyperlink w:anchor="_Toc118308214" w:history="1">
            <w:r w:rsidR="00036506" w:rsidRPr="007516C8">
              <w:rPr>
                <w:rStyle w:val="Hyperlink"/>
                <w:rFonts w:ascii="Arial" w:eastAsia="Times New Roman" w:hAnsi="Arial" w:cs="Arial"/>
                <w:noProof/>
                <w:color w:val="000000" w:themeColor="text1"/>
                <w:lang w:val="en-GB" w:eastAsia="en-IN"/>
              </w:rPr>
              <w:t>Introduction</w:t>
            </w:r>
            <w:r w:rsidR="00036506" w:rsidRPr="007516C8">
              <w:rPr>
                <w:rFonts w:ascii="Arial" w:hAnsi="Arial" w:cs="Arial"/>
                <w:noProof/>
                <w:webHidden/>
                <w:color w:val="000000" w:themeColor="text1"/>
                <w:lang w:val="en-GB"/>
              </w:rPr>
              <w:tab/>
            </w:r>
            <w:r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_Toc118308214 \h </w:instrText>
            </w:r>
            <w:r w:rsidRPr="007516C8">
              <w:rPr>
                <w:rFonts w:ascii="Arial" w:hAnsi="Arial" w:cs="Arial"/>
                <w:noProof/>
                <w:webHidden/>
                <w:color w:val="000000" w:themeColor="text1"/>
                <w:lang w:val="en-GB"/>
              </w:rPr>
            </w:r>
            <w:r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3</w:t>
            </w:r>
            <w:r w:rsidRPr="007516C8">
              <w:rPr>
                <w:rFonts w:ascii="Arial" w:hAnsi="Arial" w:cs="Arial"/>
                <w:noProof/>
                <w:webHidden/>
                <w:color w:val="000000" w:themeColor="text1"/>
                <w:lang w:val="en-GB"/>
              </w:rPr>
              <w:fldChar w:fldCharType="end"/>
            </w:r>
          </w:hyperlink>
        </w:p>
        <w:p w14:paraId="036B24E2"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15" w:history="1">
            <w:r w:rsidR="00036506" w:rsidRPr="007516C8">
              <w:rPr>
                <w:rStyle w:val="Hyperlink"/>
                <w:rFonts w:ascii="Arial" w:eastAsia="Times New Roman" w:hAnsi="Arial" w:cs="Arial"/>
                <w:noProof/>
                <w:color w:val="000000" w:themeColor="text1"/>
                <w:lang w:val="en-GB" w:eastAsia="en-IN"/>
              </w:rPr>
              <w:t>Discussion on 17 Sustainable development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_Toc118308215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3</w:t>
            </w:r>
            <w:r w:rsidR="005D1584" w:rsidRPr="007516C8">
              <w:rPr>
                <w:rFonts w:ascii="Arial" w:hAnsi="Arial" w:cs="Arial"/>
                <w:noProof/>
                <w:webHidden/>
                <w:color w:val="000000" w:themeColor="text1"/>
                <w:lang w:val="en-GB"/>
              </w:rPr>
              <w:fldChar w:fldCharType="end"/>
            </w:r>
          </w:hyperlink>
        </w:p>
        <w:p w14:paraId="4072A7D3"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16" w:history="1">
            <w:r w:rsidR="00036506" w:rsidRPr="007516C8">
              <w:rPr>
                <w:rStyle w:val="Hyperlink"/>
                <w:rFonts w:ascii="Arial" w:eastAsia="Times New Roman" w:hAnsi="Arial" w:cs="Arial"/>
                <w:noProof/>
                <w:color w:val="000000" w:themeColor="text1"/>
                <w:lang w:val="en-GB" w:eastAsia="en-IN"/>
              </w:rPr>
              <w:t>Analysis of the 3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_Toc118308216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5</w:t>
            </w:r>
            <w:r w:rsidR="005D1584" w:rsidRPr="007516C8">
              <w:rPr>
                <w:rFonts w:ascii="Arial" w:hAnsi="Arial" w:cs="Arial"/>
                <w:noProof/>
                <w:webHidden/>
                <w:color w:val="000000" w:themeColor="text1"/>
                <w:lang w:val="en-GB"/>
              </w:rPr>
              <w:fldChar w:fldCharType="end"/>
            </w:r>
          </w:hyperlink>
        </w:p>
        <w:p w14:paraId="099D2C90" w14:textId="77777777" w:rsidR="00036506" w:rsidRPr="007516C8" w:rsidRDefault="00D0060F" w:rsidP="00B62204">
          <w:pPr>
            <w:pStyle w:val="TOC2"/>
            <w:tabs>
              <w:tab w:val="right" w:leader="dot" w:pos="9016"/>
            </w:tabs>
            <w:spacing w:line="360" w:lineRule="auto"/>
            <w:jc w:val="both"/>
            <w:rPr>
              <w:rFonts w:ascii="Arial" w:hAnsi="Arial" w:cs="Arial"/>
              <w:noProof/>
              <w:color w:val="000000" w:themeColor="text1"/>
              <w:lang w:val="en-GB"/>
            </w:rPr>
          </w:pPr>
          <w:hyperlink w:anchor="_Toc118308217" w:history="1">
            <w:r w:rsidR="00036506" w:rsidRPr="007516C8">
              <w:rPr>
                <w:rStyle w:val="Hyperlink"/>
                <w:rFonts w:ascii="Arial" w:eastAsia="Times New Roman" w:hAnsi="Arial" w:cs="Arial"/>
                <w:noProof/>
                <w:color w:val="000000" w:themeColor="text1"/>
                <w:lang w:val="en-GB" w:eastAsia="en-IN"/>
              </w:rPr>
              <w:t>Goal 3: Good Health &amp; Wellbeing</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_Toc118308217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5</w:t>
            </w:r>
            <w:r w:rsidR="005D1584" w:rsidRPr="007516C8">
              <w:rPr>
                <w:rFonts w:ascii="Arial" w:hAnsi="Arial" w:cs="Arial"/>
                <w:noProof/>
                <w:webHidden/>
                <w:color w:val="000000" w:themeColor="text1"/>
                <w:lang w:val="en-GB"/>
              </w:rPr>
              <w:fldChar w:fldCharType="end"/>
            </w:r>
          </w:hyperlink>
        </w:p>
        <w:p w14:paraId="6DC33ACB" w14:textId="77777777" w:rsidR="00036506" w:rsidRPr="007516C8" w:rsidRDefault="00D0060F" w:rsidP="00B62204">
          <w:pPr>
            <w:pStyle w:val="TOC2"/>
            <w:tabs>
              <w:tab w:val="right" w:leader="dot" w:pos="9016"/>
            </w:tabs>
            <w:spacing w:line="360" w:lineRule="auto"/>
            <w:jc w:val="both"/>
            <w:rPr>
              <w:rFonts w:ascii="Arial" w:hAnsi="Arial" w:cs="Arial"/>
              <w:noProof/>
              <w:color w:val="000000" w:themeColor="text1"/>
              <w:lang w:val="en-GB"/>
            </w:rPr>
          </w:pPr>
          <w:hyperlink w:anchor="_Toc118308218" w:history="1">
            <w:r w:rsidR="00036506" w:rsidRPr="007516C8">
              <w:rPr>
                <w:rStyle w:val="Hyperlink"/>
                <w:rFonts w:ascii="Arial" w:eastAsia="Times New Roman" w:hAnsi="Arial" w:cs="Arial"/>
                <w:noProof/>
                <w:color w:val="000000" w:themeColor="text1"/>
                <w:lang w:val="en-GB" w:eastAsia="en-IN"/>
              </w:rPr>
              <w:t>Goal 4: Quality Education</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_Toc118308218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6</w:t>
            </w:r>
            <w:r w:rsidR="005D1584" w:rsidRPr="007516C8">
              <w:rPr>
                <w:rFonts w:ascii="Arial" w:hAnsi="Arial" w:cs="Arial"/>
                <w:noProof/>
                <w:webHidden/>
                <w:color w:val="000000" w:themeColor="text1"/>
                <w:lang w:val="en-GB"/>
              </w:rPr>
              <w:fldChar w:fldCharType="end"/>
            </w:r>
          </w:hyperlink>
        </w:p>
        <w:p w14:paraId="75B37D92" w14:textId="77777777" w:rsidR="00036506" w:rsidRPr="007516C8" w:rsidRDefault="00D0060F" w:rsidP="00B62204">
          <w:pPr>
            <w:pStyle w:val="TOC2"/>
            <w:tabs>
              <w:tab w:val="right" w:leader="dot" w:pos="9016"/>
            </w:tabs>
            <w:spacing w:line="360" w:lineRule="auto"/>
            <w:jc w:val="both"/>
            <w:rPr>
              <w:rFonts w:ascii="Arial" w:hAnsi="Arial" w:cs="Arial"/>
              <w:noProof/>
              <w:color w:val="000000" w:themeColor="text1"/>
              <w:lang w:val="en-GB"/>
            </w:rPr>
          </w:pPr>
          <w:hyperlink w:anchor="_Toc118308219" w:history="1">
            <w:r w:rsidR="00036506" w:rsidRPr="007516C8">
              <w:rPr>
                <w:rStyle w:val="Hyperlink"/>
                <w:rFonts w:ascii="Arial" w:eastAsia="Times New Roman" w:hAnsi="Arial" w:cs="Arial"/>
                <w:noProof/>
                <w:color w:val="000000" w:themeColor="text1"/>
                <w:lang w:val="en-GB" w:eastAsia="en-IN"/>
              </w:rPr>
              <w:t>Goal 17: Partnerships to achieve the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_Toc118308219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7</w:t>
            </w:r>
            <w:r w:rsidR="005D1584" w:rsidRPr="007516C8">
              <w:rPr>
                <w:rFonts w:ascii="Arial" w:hAnsi="Arial" w:cs="Arial"/>
                <w:noProof/>
                <w:webHidden/>
                <w:color w:val="000000" w:themeColor="text1"/>
                <w:lang w:val="en-GB"/>
              </w:rPr>
              <w:fldChar w:fldCharType="end"/>
            </w:r>
          </w:hyperlink>
        </w:p>
        <w:p w14:paraId="01E545C0"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20" w:history="1">
            <w:r w:rsidR="00036506" w:rsidRPr="007516C8">
              <w:rPr>
                <w:rStyle w:val="Hyperlink"/>
                <w:rFonts w:ascii="Arial" w:eastAsia="Times New Roman" w:hAnsi="Arial" w:cs="Arial"/>
                <w:noProof/>
                <w:color w:val="000000" w:themeColor="text1"/>
                <w:lang w:val="en-GB" w:eastAsia="en-IN"/>
              </w:rPr>
              <w:t>Policies of the UK government in meeting these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_Toc118308220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8</w:t>
            </w:r>
            <w:r w:rsidR="005D1584" w:rsidRPr="007516C8">
              <w:rPr>
                <w:rFonts w:ascii="Arial" w:hAnsi="Arial" w:cs="Arial"/>
                <w:noProof/>
                <w:webHidden/>
                <w:color w:val="000000" w:themeColor="text1"/>
                <w:lang w:val="en-GB"/>
              </w:rPr>
              <w:fldChar w:fldCharType="end"/>
            </w:r>
          </w:hyperlink>
        </w:p>
        <w:p w14:paraId="53B18607" w14:textId="77777777" w:rsidR="00036506" w:rsidRPr="007516C8" w:rsidRDefault="00D0060F" w:rsidP="00B62204">
          <w:pPr>
            <w:pStyle w:val="TOC2"/>
            <w:tabs>
              <w:tab w:val="right" w:leader="dot" w:pos="9016"/>
            </w:tabs>
            <w:spacing w:line="360" w:lineRule="auto"/>
            <w:jc w:val="both"/>
            <w:rPr>
              <w:rFonts w:ascii="Arial" w:hAnsi="Arial" w:cs="Arial"/>
              <w:noProof/>
              <w:color w:val="000000" w:themeColor="text1"/>
              <w:lang w:val="en-GB"/>
            </w:rPr>
          </w:pPr>
          <w:hyperlink w:anchor="_Toc118308221" w:history="1">
            <w:r w:rsidR="00036506" w:rsidRPr="007516C8">
              <w:rPr>
                <w:rStyle w:val="Hyperlink"/>
                <w:rFonts w:ascii="Arial" w:eastAsia="Times New Roman" w:hAnsi="Arial" w:cs="Arial"/>
                <w:noProof/>
                <w:color w:val="000000" w:themeColor="text1"/>
                <w:lang w:val="en-GB" w:eastAsia="en-IN"/>
              </w:rPr>
              <w:t>Goal 3: Good Health &amp; Wellbeing</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_Toc118308221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8</w:t>
            </w:r>
            <w:r w:rsidR="005D1584" w:rsidRPr="007516C8">
              <w:rPr>
                <w:rFonts w:ascii="Arial" w:hAnsi="Arial" w:cs="Arial"/>
                <w:noProof/>
                <w:webHidden/>
                <w:color w:val="000000" w:themeColor="text1"/>
                <w:lang w:val="en-GB"/>
              </w:rPr>
              <w:fldChar w:fldCharType="end"/>
            </w:r>
          </w:hyperlink>
        </w:p>
        <w:p w14:paraId="5C6FABFC" w14:textId="77777777" w:rsidR="00036506" w:rsidRPr="007516C8" w:rsidRDefault="00D0060F" w:rsidP="00B62204">
          <w:pPr>
            <w:pStyle w:val="TOC2"/>
            <w:tabs>
              <w:tab w:val="right" w:leader="dot" w:pos="9016"/>
            </w:tabs>
            <w:spacing w:line="360" w:lineRule="auto"/>
            <w:jc w:val="both"/>
            <w:rPr>
              <w:rFonts w:ascii="Arial" w:hAnsi="Arial" w:cs="Arial"/>
              <w:noProof/>
              <w:color w:val="000000" w:themeColor="text1"/>
              <w:lang w:val="en-GB"/>
            </w:rPr>
          </w:pPr>
          <w:hyperlink w:anchor="_Toc118308222" w:history="1">
            <w:r w:rsidR="00036506" w:rsidRPr="007516C8">
              <w:rPr>
                <w:rStyle w:val="Hyperlink"/>
                <w:rFonts w:ascii="Arial" w:eastAsia="Times New Roman" w:hAnsi="Arial" w:cs="Arial"/>
                <w:noProof/>
                <w:color w:val="000000" w:themeColor="text1"/>
                <w:lang w:val="en-GB" w:eastAsia="en-IN"/>
              </w:rPr>
              <w:t>Goal 4: Quality Education</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_Toc118308222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9</w:t>
            </w:r>
            <w:r w:rsidR="005D1584" w:rsidRPr="007516C8">
              <w:rPr>
                <w:rFonts w:ascii="Arial" w:hAnsi="Arial" w:cs="Arial"/>
                <w:noProof/>
                <w:webHidden/>
                <w:color w:val="000000" w:themeColor="text1"/>
                <w:lang w:val="en-GB"/>
              </w:rPr>
              <w:fldChar w:fldCharType="end"/>
            </w:r>
          </w:hyperlink>
        </w:p>
        <w:p w14:paraId="4325D38A" w14:textId="77777777" w:rsidR="00036506" w:rsidRPr="007516C8" w:rsidRDefault="00D0060F" w:rsidP="00B62204">
          <w:pPr>
            <w:pStyle w:val="TOC2"/>
            <w:tabs>
              <w:tab w:val="right" w:leader="dot" w:pos="9016"/>
            </w:tabs>
            <w:spacing w:line="360" w:lineRule="auto"/>
            <w:jc w:val="both"/>
            <w:rPr>
              <w:rFonts w:ascii="Arial" w:hAnsi="Arial" w:cs="Arial"/>
              <w:noProof/>
              <w:color w:val="000000" w:themeColor="text1"/>
              <w:lang w:val="en-GB"/>
            </w:rPr>
          </w:pPr>
          <w:hyperlink w:anchor="_Toc118308223" w:history="1">
            <w:r w:rsidR="00036506" w:rsidRPr="007516C8">
              <w:rPr>
                <w:rStyle w:val="Hyperlink"/>
                <w:rFonts w:ascii="Arial" w:hAnsi="Arial" w:cs="Arial"/>
                <w:noProof/>
                <w:color w:val="000000" w:themeColor="text1"/>
                <w:lang w:val="en-GB"/>
              </w:rPr>
              <w:t>Goal 17: Partnerships to achieve the Goals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_Toc118308223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11</w:t>
            </w:r>
            <w:r w:rsidR="005D1584" w:rsidRPr="007516C8">
              <w:rPr>
                <w:rFonts w:ascii="Arial" w:hAnsi="Arial" w:cs="Arial"/>
                <w:noProof/>
                <w:webHidden/>
                <w:color w:val="000000" w:themeColor="text1"/>
                <w:lang w:val="en-GB"/>
              </w:rPr>
              <w:fldChar w:fldCharType="end"/>
            </w:r>
          </w:hyperlink>
        </w:p>
        <w:p w14:paraId="1D312BAD"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24" w:history="1">
            <w:r w:rsidR="00036506" w:rsidRPr="007516C8">
              <w:rPr>
                <w:rStyle w:val="Hyperlink"/>
                <w:rFonts w:ascii="Arial" w:eastAsia="Times New Roman" w:hAnsi="Arial" w:cs="Arial"/>
                <w:noProof/>
                <w:color w:val="000000" w:themeColor="text1"/>
                <w:lang w:val="en-GB" w:eastAsia="en-IN"/>
              </w:rPr>
              <w:t>Identification of the city and benefits it has achieved for these SDGs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_Toc118308224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12</w:t>
            </w:r>
            <w:r w:rsidR="005D1584" w:rsidRPr="007516C8">
              <w:rPr>
                <w:rFonts w:ascii="Arial" w:hAnsi="Arial" w:cs="Arial"/>
                <w:noProof/>
                <w:webHidden/>
                <w:color w:val="000000" w:themeColor="text1"/>
                <w:lang w:val="en-GB"/>
              </w:rPr>
              <w:fldChar w:fldCharType="end"/>
            </w:r>
          </w:hyperlink>
        </w:p>
        <w:p w14:paraId="02655DD3"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25" w:history="1">
            <w:r w:rsidR="00036506" w:rsidRPr="007516C8">
              <w:rPr>
                <w:rStyle w:val="Hyperlink"/>
                <w:rFonts w:ascii="Arial" w:eastAsia="Times New Roman" w:hAnsi="Arial" w:cs="Arial"/>
                <w:noProof/>
                <w:color w:val="000000" w:themeColor="text1"/>
                <w:lang w:val="en-GB" w:eastAsia="en-IN"/>
              </w:rPr>
              <w:t>Recommendations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_Toc118308225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13</w:t>
            </w:r>
            <w:r w:rsidR="005D1584" w:rsidRPr="007516C8">
              <w:rPr>
                <w:rFonts w:ascii="Arial" w:hAnsi="Arial" w:cs="Arial"/>
                <w:noProof/>
                <w:webHidden/>
                <w:color w:val="000000" w:themeColor="text1"/>
                <w:lang w:val="en-GB"/>
              </w:rPr>
              <w:fldChar w:fldCharType="end"/>
            </w:r>
          </w:hyperlink>
        </w:p>
        <w:p w14:paraId="05CD1031"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26" w:history="1">
            <w:r w:rsidR="00036506" w:rsidRPr="007516C8">
              <w:rPr>
                <w:rStyle w:val="Hyperlink"/>
                <w:rFonts w:ascii="Arial" w:eastAsia="Times New Roman" w:hAnsi="Arial" w:cs="Arial"/>
                <w:noProof/>
                <w:color w:val="000000" w:themeColor="text1"/>
                <w:lang w:val="en-GB" w:eastAsia="en-IN"/>
              </w:rPr>
              <w:t>Conclusion</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_Toc118308226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14</w:t>
            </w:r>
            <w:r w:rsidR="005D1584" w:rsidRPr="007516C8">
              <w:rPr>
                <w:rFonts w:ascii="Arial" w:hAnsi="Arial" w:cs="Arial"/>
                <w:noProof/>
                <w:webHidden/>
                <w:color w:val="000000" w:themeColor="text1"/>
                <w:lang w:val="en-GB"/>
              </w:rPr>
              <w:fldChar w:fldCharType="end"/>
            </w:r>
          </w:hyperlink>
        </w:p>
        <w:p w14:paraId="26F2E58C" w14:textId="77777777" w:rsidR="00036506" w:rsidRPr="007516C8" w:rsidRDefault="00D0060F" w:rsidP="00B62204">
          <w:pPr>
            <w:pStyle w:val="TOC1"/>
            <w:tabs>
              <w:tab w:val="right" w:leader="dot" w:pos="9016"/>
            </w:tabs>
            <w:spacing w:line="360" w:lineRule="auto"/>
            <w:jc w:val="both"/>
            <w:rPr>
              <w:rFonts w:ascii="Arial" w:hAnsi="Arial" w:cs="Arial"/>
              <w:noProof/>
              <w:color w:val="000000" w:themeColor="text1"/>
              <w:lang w:val="en-GB"/>
            </w:rPr>
          </w:pPr>
          <w:hyperlink w:anchor="_Toc118308227" w:history="1">
            <w:r w:rsidR="00036506" w:rsidRPr="007516C8">
              <w:rPr>
                <w:rStyle w:val="Hyperlink"/>
                <w:rFonts w:ascii="Arial" w:hAnsi="Arial" w:cs="Arial"/>
                <w:noProof/>
                <w:color w:val="000000" w:themeColor="text1"/>
                <w:lang w:val="en-GB"/>
              </w:rPr>
              <w:t>References</w:t>
            </w:r>
            <w:r w:rsidR="00036506" w:rsidRPr="007516C8">
              <w:rPr>
                <w:rFonts w:ascii="Arial" w:hAnsi="Arial" w:cs="Arial"/>
                <w:noProof/>
                <w:webHidden/>
                <w:color w:val="000000" w:themeColor="text1"/>
                <w:lang w:val="en-GB"/>
              </w:rPr>
              <w:tab/>
            </w:r>
            <w:r w:rsidR="005D1584" w:rsidRPr="007516C8">
              <w:rPr>
                <w:rFonts w:ascii="Arial" w:hAnsi="Arial" w:cs="Arial"/>
                <w:noProof/>
                <w:webHidden/>
                <w:color w:val="000000" w:themeColor="text1"/>
                <w:lang w:val="en-GB"/>
              </w:rPr>
              <w:fldChar w:fldCharType="begin"/>
            </w:r>
            <w:r w:rsidR="00036506" w:rsidRPr="007516C8">
              <w:rPr>
                <w:rFonts w:ascii="Arial" w:hAnsi="Arial" w:cs="Arial"/>
                <w:noProof/>
                <w:webHidden/>
                <w:color w:val="000000" w:themeColor="text1"/>
                <w:lang w:val="en-GB"/>
              </w:rPr>
              <w:instrText xml:space="preserve"> PAGEREF _Toc118308227 \h </w:instrText>
            </w:r>
            <w:r w:rsidR="005D1584" w:rsidRPr="007516C8">
              <w:rPr>
                <w:rFonts w:ascii="Arial" w:hAnsi="Arial" w:cs="Arial"/>
                <w:noProof/>
                <w:webHidden/>
                <w:color w:val="000000" w:themeColor="text1"/>
                <w:lang w:val="en-GB"/>
              </w:rPr>
            </w:r>
            <w:r w:rsidR="005D1584" w:rsidRPr="007516C8">
              <w:rPr>
                <w:rFonts w:ascii="Arial" w:hAnsi="Arial" w:cs="Arial"/>
                <w:noProof/>
                <w:webHidden/>
                <w:color w:val="000000" w:themeColor="text1"/>
                <w:lang w:val="en-GB"/>
              </w:rPr>
              <w:fldChar w:fldCharType="separate"/>
            </w:r>
            <w:r w:rsidR="00036506" w:rsidRPr="007516C8">
              <w:rPr>
                <w:rFonts w:ascii="Arial" w:hAnsi="Arial" w:cs="Arial"/>
                <w:noProof/>
                <w:webHidden/>
                <w:color w:val="000000" w:themeColor="text1"/>
                <w:lang w:val="en-GB"/>
              </w:rPr>
              <w:t>15</w:t>
            </w:r>
            <w:r w:rsidR="005D1584" w:rsidRPr="007516C8">
              <w:rPr>
                <w:rFonts w:ascii="Arial" w:hAnsi="Arial" w:cs="Arial"/>
                <w:noProof/>
                <w:webHidden/>
                <w:color w:val="000000" w:themeColor="text1"/>
                <w:lang w:val="en-GB"/>
              </w:rPr>
              <w:fldChar w:fldCharType="end"/>
            </w:r>
          </w:hyperlink>
        </w:p>
        <w:p w14:paraId="4F5CE9BD" w14:textId="77777777" w:rsidR="00036506" w:rsidRPr="007516C8" w:rsidRDefault="005D1584" w:rsidP="00B62204">
          <w:pPr>
            <w:spacing w:line="360" w:lineRule="auto"/>
            <w:jc w:val="both"/>
            <w:rPr>
              <w:rFonts w:ascii="Arial" w:hAnsi="Arial" w:cs="Arial"/>
              <w:lang w:val="en-GB"/>
            </w:rPr>
          </w:pPr>
          <w:r w:rsidRPr="007516C8">
            <w:rPr>
              <w:rFonts w:ascii="Arial" w:hAnsi="Arial" w:cs="Arial"/>
              <w:b/>
              <w:bCs/>
              <w:noProof/>
              <w:color w:val="000000" w:themeColor="text1"/>
              <w:lang w:val="en-GB"/>
            </w:rPr>
            <w:fldChar w:fldCharType="end"/>
          </w:r>
        </w:p>
      </w:sdtContent>
    </w:sdt>
    <w:p w14:paraId="3A7FE9F7" w14:textId="77777777" w:rsidR="00036506" w:rsidRPr="007516C8" w:rsidRDefault="00036506" w:rsidP="00B62204">
      <w:pPr>
        <w:spacing w:line="360" w:lineRule="auto"/>
        <w:rPr>
          <w:rFonts w:ascii="Arial" w:eastAsia="Times New Roman" w:hAnsi="Arial" w:cs="Arial"/>
          <w:b/>
          <w:lang w:val="en-GB" w:eastAsia="en-IN"/>
        </w:rPr>
      </w:pPr>
      <w:r w:rsidRPr="007516C8">
        <w:rPr>
          <w:rFonts w:ascii="Arial" w:eastAsia="Times New Roman" w:hAnsi="Arial" w:cs="Arial"/>
          <w:lang w:val="en-GB" w:eastAsia="en-IN"/>
        </w:rPr>
        <w:br w:type="page"/>
      </w:r>
    </w:p>
    <w:p w14:paraId="583F72E9" w14:textId="77777777" w:rsidR="008B3813" w:rsidRPr="003B067A" w:rsidRDefault="008B3813" w:rsidP="00B62204">
      <w:pPr>
        <w:pStyle w:val="Heading1"/>
        <w:spacing w:line="360" w:lineRule="auto"/>
        <w:rPr>
          <w:rFonts w:ascii="Arial" w:eastAsia="Times New Roman" w:hAnsi="Arial" w:cs="Arial"/>
          <w:sz w:val="22"/>
          <w:szCs w:val="22"/>
          <w:lang w:val="en-GB" w:eastAsia="en-IN"/>
        </w:rPr>
      </w:pPr>
      <w:bookmarkStart w:id="0" w:name="_Toc118308214"/>
      <w:r w:rsidRPr="003B067A">
        <w:rPr>
          <w:rFonts w:ascii="Arial" w:eastAsia="Times New Roman" w:hAnsi="Arial" w:cs="Arial"/>
          <w:sz w:val="22"/>
          <w:szCs w:val="22"/>
          <w:lang w:val="en-GB" w:eastAsia="en-IN"/>
        </w:rPr>
        <w:t>Introduction</w:t>
      </w:r>
      <w:bookmarkEnd w:id="0"/>
    </w:p>
    <w:p w14:paraId="152827BE"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All nations, no matter their wealth, have come together under the umbrella of Sustainable Development Goals. This appeal aims to protect the natural world and the well-being of people, animals, and other species. It is a principle that is generally agreed that attempts to reduce poverty must coexist with initiatives to boost economic growth. Rapid action must be taken to address issues about climate change and environmental protection and those of education, health, social security, and employment. This report aims to examine the impact of the three effective sustainable development goals within the UK as well as the actions taken by the governments to meet the goals. </w:t>
      </w:r>
    </w:p>
    <w:p w14:paraId="4089685C" w14:textId="77777777" w:rsidR="008B3813" w:rsidRPr="003B067A" w:rsidRDefault="008B3813" w:rsidP="00B907C6">
      <w:pPr>
        <w:pStyle w:val="Heading1"/>
        <w:spacing w:line="360" w:lineRule="auto"/>
        <w:rPr>
          <w:rFonts w:ascii="Arial" w:eastAsia="Times New Roman" w:hAnsi="Arial" w:cs="Arial"/>
          <w:sz w:val="22"/>
          <w:szCs w:val="22"/>
          <w:lang w:val="en-GB" w:eastAsia="en-IN"/>
        </w:rPr>
      </w:pPr>
      <w:bookmarkStart w:id="1" w:name="_Toc118308215"/>
      <w:r w:rsidRPr="003B067A">
        <w:rPr>
          <w:rFonts w:ascii="Arial" w:eastAsia="Times New Roman" w:hAnsi="Arial" w:cs="Arial"/>
          <w:sz w:val="22"/>
          <w:szCs w:val="22"/>
          <w:lang w:val="en-GB" w:eastAsia="en-IN"/>
        </w:rPr>
        <w:t>Discussion on 17 Sustainable development goals</w:t>
      </w:r>
      <w:bookmarkEnd w:id="1"/>
      <w:r w:rsidRPr="003B067A">
        <w:rPr>
          <w:rFonts w:ascii="Arial" w:eastAsia="Times New Roman" w:hAnsi="Arial" w:cs="Arial"/>
          <w:sz w:val="22"/>
          <w:szCs w:val="22"/>
          <w:lang w:val="en-GB" w:eastAsia="en-IN"/>
        </w:rPr>
        <w:t> </w:t>
      </w:r>
    </w:p>
    <w:p w14:paraId="72755E12"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noProof/>
          <w:color w:val="000000"/>
          <w:bdr w:val="none" w:sz="0" w:space="0" w:color="auto" w:frame="1"/>
          <w:lang w:val="en-US"/>
        </w:rPr>
        <w:drawing>
          <wp:inline distT="0" distB="0" distL="0" distR="0" wp14:anchorId="66660CDE" wp14:editId="74088ABF">
            <wp:extent cx="3924300" cy="2257425"/>
            <wp:effectExtent l="19050" t="19050" r="19050" b="28575"/>
            <wp:docPr id="10" name="Picture 10" descr="https://lh6.googleusercontent.com/wbnRMvK2V7fprll2FvoUia1I5sfVARPMRoGHCCmitg5KUiCTrW-u3f8sKvhudTV-x5JrBGeI6clORXku8VVnd6D9NPZODsRPg5_Zs4h-ysvNza3zp8THrDpO1L1FUtn4zdMF-dTJGzMM7nkuNKndXfRZQLvD_klC5sNZz2XSQdGXrk9kHI5qAlddP0xRh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lh6.googleusercontent.com/wbnRMvK2V7fprll2FvoUia1I5sfVARPMRoGHCCmitg5KUiCTrW-u3f8sKvhudTV-x5JrBGeI6clORXku8VVnd6D9NPZODsRPg5_Zs4h-ysvNza3zp8THrDpO1L1FUtn4zdMF-dTJGzMM7nkuNKndXfRZQLvD_klC5sNZz2XSQdGXrk9kHI5qAlddP0xRh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4300" cy="2257425"/>
                    </a:xfrm>
                    <a:prstGeom prst="rect">
                      <a:avLst/>
                    </a:prstGeom>
                    <a:noFill/>
                    <a:ln>
                      <a:solidFill>
                        <a:schemeClr val="tx1"/>
                      </a:solidFill>
                    </a:ln>
                  </pic:spPr>
                </pic:pic>
              </a:graphicData>
            </a:graphic>
          </wp:inline>
        </w:drawing>
      </w:r>
    </w:p>
    <w:p w14:paraId="1BA6D1C7"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 xml:space="preserve">Figure: Sustainable </w:t>
      </w:r>
      <w:r w:rsidR="00036506" w:rsidRPr="003B067A">
        <w:rPr>
          <w:rFonts w:ascii="Arial" w:eastAsia="Times New Roman" w:hAnsi="Arial" w:cs="Arial"/>
          <w:b/>
          <w:color w:val="000000"/>
          <w:lang w:val="en-GB" w:eastAsia="en-IN"/>
        </w:rPr>
        <w:t>Development</w:t>
      </w:r>
      <w:r w:rsidRPr="003B067A">
        <w:rPr>
          <w:rFonts w:ascii="Arial" w:eastAsia="Times New Roman" w:hAnsi="Arial" w:cs="Arial"/>
          <w:b/>
          <w:color w:val="000000"/>
          <w:lang w:val="en-GB" w:eastAsia="en-IN"/>
        </w:rPr>
        <w:t xml:space="preserve"> Goals</w:t>
      </w:r>
    </w:p>
    <w:p w14:paraId="69CA6EDF"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 xml:space="preserve">Source: </w:t>
      </w:r>
      <w:r w:rsidRPr="003B067A">
        <w:rPr>
          <w:rFonts w:ascii="Arial" w:eastAsia="Times New Roman" w:hAnsi="Arial" w:cs="Arial"/>
          <w:b/>
          <w:i/>
          <w:iCs/>
          <w:color w:val="000000"/>
          <w:lang w:val="en-GB" w:eastAsia="en-IN"/>
        </w:rPr>
        <w:t>Sustainable Developm</w:t>
      </w:r>
      <w:r w:rsidR="00036506" w:rsidRPr="003B067A">
        <w:rPr>
          <w:rFonts w:ascii="Arial" w:eastAsia="Times New Roman" w:hAnsi="Arial" w:cs="Arial"/>
          <w:b/>
          <w:i/>
          <w:iCs/>
          <w:color w:val="000000"/>
          <w:lang w:val="en-GB" w:eastAsia="en-IN"/>
        </w:rPr>
        <w:t>ent</w:t>
      </w:r>
      <w:r w:rsidRPr="003B067A">
        <w:rPr>
          <w:rFonts w:ascii="Arial" w:eastAsia="Times New Roman" w:hAnsi="Arial" w:cs="Arial"/>
          <w:b/>
          <w:color w:val="000000"/>
          <w:lang w:val="en-GB" w:eastAsia="en-IN"/>
        </w:rPr>
        <w:t xml:space="preserve"> </w:t>
      </w:r>
      <w:r w:rsidR="00036506" w:rsidRPr="003B067A">
        <w:rPr>
          <w:rFonts w:ascii="Arial" w:eastAsia="Times New Roman" w:hAnsi="Arial" w:cs="Arial"/>
          <w:b/>
          <w:color w:val="000000"/>
          <w:lang w:val="en-GB" w:eastAsia="en-IN"/>
        </w:rPr>
        <w:t>(</w:t>
      </w:r>
      <w:r w:rsidRPr="003B067A">
        <w:rPr>
          <w:rFonts w:ascii="Arial" w:eastAsia="Times New Roman" w:hAnsi="Arial" w:cs="Arial"/>
          <w:b/>
          <w:color w:val="000000"/>
          <w:lang w:val="en-GB" w:eastAsia="en-IN"/>
        </w:rPr>
        <w:t>2022</w:t>
      </w:r>
      <w:r w:rsidR="00036506" w:rsidRPr="003B067A">
        <w:rPr>
          <w:rFonts w:ascii="Arial" w:eastAsia="Times New Roman" w:hAnsi="Arial" w:cs="Arial"/>
          <w:b/>
          <w:color w:val="000000"/>
          <w:lang w:val="en-GB" w:eastAsia="en-IN"/>
        </w:rPr>
        <w:t>)</w:t>
      </w:r>
    </w:p>
    <w:p w14:paraId="160C47F7"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The UK aims to meet all SDG deadlines (Sustainable Development, 2022). Incorporating the Goals into each government agency's strategic plan is the most efficient way to achieve this goal. Departmental planning is most effective for coordinating plan implementation. The 2030 Agenda aims to abolish extreme poverty, eliminate inequality and injustice, and leave no one behind. The UN approved the SDGs in 2015 to continue the MDGs' efforts (MDGs). Each country that accepts the SDGs must work toward them internationally and domestically. As it did throughout negotiations, the UK will lead SDG implementation. The UK worked hard to ensure the SDGs justified the continuation of the MDGs (MDGs). The UK government produced a report in June detailing its progress toward the 17 Sustainable Development Goals (2019). Preliminary plans call for an announcement at the July 2019 UN High-Level Political Forum. (</w:t>
      </w:r>
      <w:r w:rsidRPr="003B067A">
        <w:rPr>
          <w:rFonts w:ascii="Arial" w:eastAsia="Times New Roman" w:hAnsi="Arial" w:cs="Arial"/>
          <w:color w:val="222222"/>
          <w:shd w:val="clear" w:color="auto" w:fill="FFFFFF"/>
          <w:lang w:val="en-GB" w:eastAsia="en-IN"/>
        </w:rPr>
        <w:t>ESCAP, 2020</w:t>
      </w:r>
      <w:r w:rsidRPr="003B067A">
        <w:rPr>
          <w:rFonts w:ascii="Arial" w:eastAsia="Times New Roman" w:hAnsi="Arial" w:cs="Arial"/>
          <w:color w:val="000000"/>
          <w:lang w:val="en-GB" w:eastAsia="en-IN"/>
        </w:rPr>
        <w:t>). The United Nations, or UN, is an international organization that promotes international cooperation by fostering goodwill among nations. UN abbreviated United Nations. SDGs are the foundation for a better future for all. These goals strive to reduce inequality, poverty, environmental degradation, climate change, injustice, and lack of peace. 2030 has been chosen to achieve 17 UN objectives.</w:t>
      </w:r>
    </w:p>
    <w:p w14:paraId="7031983C" w14:textId="77777777" w:rsidR="0083388C" w:rsidRPr="003B067A" w:rsidRDefault="0083388C" w:rsidP="00B907C6">
      <w:pPr>
        <w:spacing w:after="0" w:line="360" w:lineRule="auto"/>
        <w:rPr>
          <w:rFonts w:ascii="Arial" w:eastAsia="Times New Roman" w:hAnsi="Arial" w:cs="Arial"/>
          <w:color w:val="000000"/>
          <w:lang w:val="en-GB" w:eastAsia="en-IN"/>
        </w:rPr>
      </w:pPr>
      <w:r w:rsidRPr="003B067A">
        <w:rPr>
          <w:rFonts w:ascii="Arial" w:eastAsia="Times New Roman" w:hAnsi="Arial" w:cs="Arial"/>
          <w:color w:val="000000"/>
          <w:lang w:val="en-GB" w:eastAsia="en-IN"/>
        </w:rPr>
        <w:t xml:space="preserve">Bettering people's health and lengthening their lives is a secondary goal. This goal can be accomplished by expanding access to healthcare, lowering baby and child mortality rates, and treating underlying causes. This goal can be accomplished by reducing the prevalence of water-borne diseases like hepatitis and malaria and eradicating those spread by tuberculosis and the HIV/AIDS virus, as well as by combating tropical diseases like malaria. Fourth, making sure that all children, from new-borns to high school seniors, have access to the same high-quality, gender-neutral care and education. Gender inequalities must be eradicated, and there should be equal access to a college education that is both affordable and of excellent quality. </w:t>
      </w:r>
    </w:p>
    <w:p w14:paraId="39AA16E8"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Sixth, reduce pollution and chemical releases to guarantee everyone gets clean water. Reduce water waste by 50% and double recycling/reuse efforts. Seventh, provide contemporary, economical, and sustainable energy. Technology and infrastructure investment might give all growing nations access to eco-friendly energy services. To reach goal 8, one must support economic growth and offer enough jobs. The eighth goal is to promote innovation through communication and information technologies (</w:t>
      </w:r>
      <w:proofErr w:type="spellStart"/>
      <w:r w:rsidRPr="003B067A">
        <w:rPr>
          <w:rFonts w:ascii="Arial" w:eastAsia="Times New Roman" w:hAnsi="Arial" w:cs="Arial"/>
          <w:color w:val="222222"/>
          <w:shd w:val="clear" w:color="auto" w:fill="FFFFFF"/>
          <w:lang w:val="en-GB" w:eastAsia="en-IN"/>
        </w:rPr>
        <w:t>Bexell</w:t>
      </w:r>
      <w:proofErr w:type="spellEnd"/>
      <w:r w:rsidRPr="003B067A">
        <w:rPr>
          <w:rFonts w:ascii="Arial" w:eastAsia="Times New Roman" w:hAnsi="Arial" w:cs="Arial"/>
          <w:color w:val="222222"/>
          <w:shd w:val="clear" w:color="auto" w:fill="FFFFFF"/>
          <w:lang w:val="en-GB" w:eastAsia="en-IN"/>
        </w:rPr>
        <w:t xml:space="preserve"> and </w:t>
      </w:r>
      <w:proofErr w:type="spellStart"/>
      <w:r w:rsidRPr="003B067A">
        <w:rPr>
          <w:rFonts w:ascii="Arial" w:eastAsia="Times New Roman" w:hAnsi="Arial" w:cs="Arial"/>
          <w:color w:val="222222"/>
          <w:shd w:val="clear" w:color="auto" w:fill="FFFFFF"/>
          <w:lang w:val="en-GB" w:eastAsia="en-IN"/>
        </w:rPr>
        <w:t>Jönsson</w:t>
      </w:r>
      <w:proofErr w:type="spellEnd"/>
      <w:r w:rsidRPr="003B067A">
        <w:rPr>
          <w:rFonts w:ascii="Arial" w:eastAsia="Times New Roman" w:hAnsi="Arial" w:cs="Arial"/>
          <w:color w:val="222222"/>
          <w:shd w:val="clear" w:color="auto" w:fill="FFFFFF"/>
          <w:lang w:val="en-GB" w:eastAsia="en-IN"/>
        </w:rPr>
        <w:t>, 2019</w:t>
      </w:r>
      <w:r w:rsidRPr="003B067A">
        <w:rPr>
          <w:rFonts w:ascii="Arial" w:eastAsia="Times New Roman" w:hAnsi="Arial" w:cs="Arial"/>
          <w:color w:val="000000"/>
          <w:lang w:val="en-GB" w:eastAsia="en-IN"/>
        </w:rPr>
        <w:t>). This will increase industrial sector GDP and employment, assuring industrialization's continuation. Eleventh, promote economic, political, and social inclusion for all people, regardless of ethnicity, age, or religion, to decrease state-to-state inequality. Discriminatory laws, regulations, and practices must be eliminated to level the playing field and limit outcome variance. Preserving natural and cultural resources and providing reliable transportation would make communities more resistant to natural and man-made calamities. No. 12 promotes eco-friendly production and consumption. Halving global food waste could help achieve this goal. The twelfth objective focuses on climate change and its repercussions, such as improving public awareness and incorporating relevant actions into national policies and plans (</w:t>
      </w:r>
      <w:r w:rsidRPr="003B067A">
        <w:rPr>
          <w:rFonts w:ascii="Arial" w:eastAsia="Times New Roman" w:hAnsi="Arial" w:cs="Arial"/>
          <w:color w:val="222222"/>
          <w:shd w:val="clear" w:color="auto" w:fill="FFFFFF"/>
          <w:lang w:val="en-GB" w:eastAsia="en-IN"/>
        </w:rPr>
        <w:t>Persons, 2018</w:t>
      </w:r>
      <w:r w:rsidRPr="003B067A">
        <w:rPr>
          <w:rFonts w:ascii="Arial" w:eastAsia="Times New Roman" w:hAnsi="Arial" w:cs="Arial"/>
          <w:color w:val="000000"/>
          <w:lang w:val="en-GB" w:eastAsia="en-IN"/>
        </w:rPr>
        <w:t>).</w:t>
      </w:r>
    </w:p>
    <w:p w14:paraId="4D3D8557"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The thirteenth goal is marine resource conservation and use. All forms of marine pollution must be eradicated or significantly reduced, as must ocean acidification and fishing sector subsidies. One wants to reduce desertification, improve forest management, and stop land deterioration. Degraded soil and land restoration and mountain ecosystem protection are two approaches. Goal 16 aims to eradicate child exploitation, abuse, trafficking, and torturing and reduce bribery and corruption, resulting in an inclusive, peaceful, and equal society (</w:t>
      </w:r>
      <w:r w:rsidRPr="003B067A">
        <w:rPr>
          <w:rFonts w:ascii="Arial" w:eastAsia="Times New Roman" w:hAnsi="Arial" w:cs="Arial"/>
          <w:color w:val="222222"/>
          <w:shd w:val="clear" w:color="auto" w:fill="FFFFFF"/>
          <w:lang w:val="en-GB" w:eastAsia="en-IN"/>
        </w:rPr>
        <w:t>BETTER, 2020</w:t>
      </w:r>
      <w:r w:rsidRPr="003B067A">
        <w:rPr>
          <w:rFonts w:ascii="Arial" w:eastAsia="Times New Roman" w:hAnsi="Arial" w:cs="Arial"/>
          <w:color w:val="000000"/>
          <w:lang w:val="en-GB" w:eastAsia="en-IN"/>
        </w:rPr>
        <w:t>). The 17-point strategy aims to promote sustainable development through revitalizing international cooperation. To boost financial resources, domestic resource mobilization, and aid underdeveloped nations.</w:t>
      </w:r>
    </w:p>
    <w:p w14:paraId="4C314A40" w14:textId="77777777" w:rsidR="008B3813" w:rsidRPr="003B067A" w:rsidRDefault="008B3813" w:rsidP="00B907C6">
      <w:pPr>
        <w:pStyle w:val="Heading1"/>
        <w:spacing w:line="360" w:lineRule="auto"/>
        <w:rPr>
          <w:rFonts w:ascii="Arial" w:eastAsia="Times New Roman" w:hAnsi="Arial" w:cs="Arial"/>
          <w:sz w:val="22"/>
          <w:szCs w:val="22"/>
          <w:lang w:val="en-GB" w:eastAsia="en-IN"/>
        </w:rPr>
      </w:pPr>
      <w:bookmarkStart w:id="2" w:name="_Toc118308216"/>
      <w:r w:rsidRPr="003B067A">
        <w:rPr>
          <w:rFonts w:ascii="Arial" w:eastAsia="Times New Roman" w:hAnsi="Arial" w:cs="Arial"/>
          <w:sz w:val="22"/>
          <w:szCs w:val="22"/>
          <w:lang w:val="en-GB" w:eastAsia="en-IN"/>
        </w:rPr>
        <w:t>Analysis of the 3 goals</w:t>
      </w:r>
      <w:bookmarkEnd w:id="2"/>
      <w:r w:rsidRPr="003B067A">
        <w:rPr>
          <w:rFonts w:ascii="Arial" w:eastAsia="Times New Roman" w:hAnsi="Arial" w:cs="Arial"/>
          <w:sz w:val="22"/>
          <w:szCs w:val="22"/>
          <w:lang w:val="en-GB" w:eastAsia="en-IN"/>
        </w:rPr>
        <w:t> </w:t>
      </w:r>
    </w:p>
    <w:p w14:paraId="19FA4574" w14:textId="77777777" w:rsidR="008B3813" w:rsidRPr="003B067A" w:rsidRDefault="008B3813" w:rsidP="00B907C6">
      <w:pPr>
        <w:pStyle w:val="Heading2"/>
        <w:spacing w:line="360" w:lineRule="auto"/>
        <w:rPr>
          <w:rFonts w:ascii="Arial" w:eastAsia="Times New Roman" w:hAnsi="Arial" w:cs="Arial"/>
          <w:sz w:val="22"/>
          <w:szCs w:val="22"/>
          <w:lang w:val="en-GB" w:eastAsia="en-IN"/>
        </w:rPr>
      </w:pPr>
      <w:bookmarkStart w:id="3" w:name="_Toc118308217"/>
      <w:r w:rsidRPr="003B067A">
        <w:rPr>
          <w:rFonts w:ascii="Arial" w:eastAsia="Times New Roman" w:hAnsi="Arial" w:cs="Arial"/>
          <w:sz w:val="22"/>
          <w:szCs w:val="22"/>
          <w:lang w:val="en-GB" w:eastAsia="en-IN"/>
        </w:rPr>
        <w:t>Goal 3: Good Health &amp; Wellbeing</w:t>
      </w:r>
      <w:bookmarkEnd w:id="3"/>
    </w:p>
    <w:p w14:paraId="31474291"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noProof/>
          <w:color w:val="000000"/>
          <w:bdr w:val="none" w:sz="0" w:space="0" w:color="auto" w:frame="1"/>
          <w:lang w:val="en-US"/>
        </w:rPr>
        <w:drawing>
          <wp:inline distT="0" distB="0" distL="0" distR="0" wp14:anchorId="06BFBA06" wp14:editId="04503CBE">
            <wp:extent cx="3276600" cy="2038350"/>
            <wp:effectExtent l="19050" t="19050" r="19050" b="19050"/>
            <wp:docPr id="9" name="Picture 9" descr="https://lh6.googleusercontent.com/YmxCFsCAVT-aS4e7HmqnJhYLDeilNkPGpdEbvtnSxyyyw-eLk9LVhAKN1p4E0Z9KYPA_TgQnENBvGCatkCoXE41931gxYaLShDb0Fx249Wyo69TC65qA9IUuy5L1Ph6J06QKyAk-kjz1_j4GAipMDVV24Bt3A8OhA-07CP6BxukueGDebQk1xG4cxZgd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6.googleusercontent.com/YmxCFsCAVT-aS4e7HmqnJhYLDeilNkPGpdEbvtnSxyyyw-eLk9LVhAKN1p4E0Z9KYPA_TgQnENBvGCatkCoXE41931gxYaLShDb0Fx249Wyo69TC65qA9IUuy5L1Ph6J06QKyAk-kjz1_j4GAipMDVV24Bt3A8OhA-07CP6BxukueGDebQk1xG4cxZgdv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76600" cy="2038350"/>
                    </a:xfrm>
                    <a:prstGeom prst="rect">
                      <a:avLst/>
                    </a:prstGeom>
                    <a:noFill/>
                    <a:ln>
                      <a:solidFill>
                        <a:schemeClr val="tx1"/>
                      </a:solidFill>
                    </a:ln>
                  </pic:spPr>
                </pic:pic>
              </a:graphicData>
            </a:graphic>
          </wp:inline>
        </w:drawing>
      </w:r>
    </w:p>
    <w:p w14:paraId="15D17CD6"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Figure: Goal 3: Good Health and Well- Being</w:t>
      </w:r>
    </w:p>
    <w:p w14:paraId="20AECE26" w14:textId="77777777" w:rsidR="008B3813" w:rsidRPr="003B067A" w:rsidRDefault="008B3813" w:rsidP="00B907C6">
      <w:pPr>
        <w:spacing w:after="0" w:line="360" w:lineRule="auto"/>
        <w:rPr>
          <w:rFonts w:ascii="Arial" w:eastAsia="Times New Roman" w:hAnsi="Arial" w:cs="Arial"/>
          <w:b/>
          <w:color w:val="000000"/>
          <w:lang w:val="en-GB" w:eastAsia="en-IN"/>
        </w:rPr>
      </w:pPr>
      <w:r w:rsidRPr="003B067A">
        <w:rPr>
          <w:rFonts w:ascii="Arial" w:eastAsia="Times New Roman" w:hAnsi="Arial" w:cs="Arial"/>
          <w:b/>
          <w:color w:val="000000"/>
          <w:lang w:val="en-GB" w:eastAsia="en-IN"/>
        </w:rPr>
        <w:t>Source: Martin (2022)</w:t>
      </w:r>
    </w:p>
    <w:p w14:paraId="6D274851" w14:textId="77777777" w:rsidR="0083388C" w:rsidRPr="003B067A" w:rsidRDefault="0083388C" w:rsidP="00B907C6">
      <w:pPr>
        <w:spacing w:after="0" w:line="360" w:lineRule="auto"/>
        <w:rPr>
          <w:rFonts w:ascii="Arial" w:eastAsia="Times New Roman" w:hAnsi="Arial" w:cs="Arial"/>
          <w:lang w:val="en-GB" w:eastAsia="en-IN"/>
        </w:rPr>
      </w:pPr>
      <w:r w:rsidRPr="003B067A">
        <w:rPr>
          <w:rFonts w:ascii="Arial" w:eastAsia="Times New Roman" w:hAnsi="Arial" w:cs="Arial"/>
          <w:lang w:val="en-GB" w:eastAsia="en-IN"/>
        </w:rPr>
        <w:t>Infant mortality has dropped by half in the past 15 years. Dated as of Martin 2022 As a result, there is a solution to every health problem. Spending time, energy, and resources on easily avoidable health problems is absurd. The new global health goal emphasises research and development, improved pharmaceuticals, and disease prevention. Volunteer work is a powerful tool for accomplishing the Global Goals. Put into action these thirteen steps to boost community wellness. By 2030, the rate of maternal mortality must be reduced to below 70 deaths per 100,000 live births. Deaths among children under the age of five should be less than 25 per 1,000 people by the year 2030. The Martin 2022). It's a goal shared by the developed and the developing world. Eradicate AIDS, tuberculosis, malaria, and other tropical diseases by the year 2030; combat hepatitis and other water-borne infections. By the year 2030, no communicable disease mortality can be reduced by one-third and mental health and well-being can improve via prevention and treatment. There needs to be more support and prevention for alcoholism and drug misuse. Make it a goal to halve traffic-related deaths and injuries by the year 2020. By the year 2030, all people should have access to sexual and reproductive health services, family planning, information and education, and reproductive health as a result of national policies and initiatives.</w:t>
      </w:r>
    </w:p>
    <w:p w14:paraId="170E3454" w14:textId="56CF544E" w:rsidR="0083388C" w:rsidRPr="003B067A" w:rsidRDefault="0083388C" w:rsidP="00B907C6">
      <w:pPr>
        <w:spacing w:after="0" w:line="360" w:lineRule="auto"/>
        <w:rPr>
          <w:rFonts w:ascii="Arial" w:eastAsia="Times New Roman" w:hAnsi="Arial" w:cs="Arial"/>
          <w:lang w:val="en-GB" w:eastAsia="en-IN"/>
        </w:rPr>
      </w:pPr>
      <w:r w:rsidRPr="003B067A">
        <w:rPr>
          <w:rFonts w:ascii="Arial" w:eastAsia="Times New Roman" w:hAnsi="Arial" w:cs="Arial"/>
          <w:lang w:val="en-GB" w:eastAsia="en-IN"/>
        </w:rPr>
        <w:t>Be sure that everyone can afford and receive basic health care, immunizations, and medication. Chemical-related mortality and morbidity must be reduced by at least half by the year 2030. The WHO's Framework Convention on Tobacco Control must be put into effect everywhere in the world (Hoffman et al., 2019). Increased funding for vaccines and medicines for communicable and non-communicable diseases affecting primarily developing countries is called for in the Doha Declaration on the TRIPS Agreement and Public Health, which affirms the right of developing countries to fully implement TRIPS provisions on patenting, pricing, and other intellectual property rights</w:t>
      </w:r>
      <w:r w:rsidR="006D4660" w:rsidRPr="003B067A">
        <w:rPr>
          <w:rFonts w:ascii="Arial" w:eastAsia="Times New Roman" w:hAnsi="Arial" w:cs="Arial"/>
          <w:lang w:val="en-GB" w:eastAsia="en-IN"/>
        </w:rPr>
        <w:t xml:space="preserve"> </w:t>
      </w:r>
      <w:r w:rsidR="002F0DA5" w:rsidRPr="003B067A">
        <w:rPr>
          <w:rFonts w:ascii="Arial" w:eastAsia="Times New Roman" w:hAnsi="Arial" w:cs="Arial"/>
          <w:lang w:val="en-GB" w:eastAsia="en-IN"/>
        </w:rPr>
        <w:t>(</w:t>
      </w:r>
      <w:r w:rsidR="002F0DA5" w:rsidRPr="003B067A">
        <w:rPr>
          <w:rFonts w:ascii="Arial" w:hAnsi="Arial" w:cs="Arial"/>
          <w:i/>
          <w:iCs/>
          <w:color w:val="000000"/>
        </w:rPr>
        <w:t>WTO | intellectual property (TRIPS) - pharmaceuticals and patents - The separate Doha Declaration explained</w:t>
      </w:r>
      <w:r w:rsidR="002F0DA5" w:rsidRPr="003B067A">
        <w:rPr>
          <w:rFonts w:ascii="Arial" w:hAnsi="Arial" w:cs="Arial"/>
          <w:color w:val="000000"/>
        </w:rPr>
        <w:t xml:space="preserve"> 2016). </w:t>
      </w:r>
      <w:r w:rsidRPr="003B067A">
        <w:rPr>
          <w:rFonts w:ascii="Arial" w:eastAsia="Times New Roman" w:hAnsi="Arial" w:cs="Arial"/>
          <w:lang w:val="en-GB" w:eastAsia="en-IN"/>
        </w:rPr>
        <w:t>The Doha Declaration states that even the poorest States can meet their TRIPS commitments in full. Healthcare spending and recruitment, development, training, and retention rates need to rise in developing countries, especially the least developed and small island developing states. Help governments everywhere, but especially those in underdeveloped countries, better spot and counteract health crises.</w:t>
      </w:r>
    </w:p>
    <w:p w14:paraId="16FA3962" w14:textId="77777777" w:rsidR="008B3813" w:rsidRPr="003B067A" w:rsidRDefault="008B3813" w:rsidP="00B907C6">
      <w:pPr>
        <w:pStyle w:val="Heading2"/>
        <w:spacing w:line="360" w:lineRule="auto"/>
        <w:rPr>
          <w:rFonts w:ascii="Arial" w:eastAsia="Times New Roman" w:hAnsi="Arial" w:cs="Arial"/>
          <w:sz w:val="22"/>
          <w:szCs w:val="22"/>
          <w:lang w:val="en-GB" w:eastAsia="en-IN"/>
        </w:rPr>
      </w:pPr>
      <w:bookmarkStart w:id="4" w:name="_Toc118308218"/>
      <w:r w:rsidRPr="003B067A">
        <w:rPr>
          <w:rFonts w:ascii="Arial" w:eastAsia="Times New Roman" w:hAnsi="Arial" w:cs="Arial"/>
          <w:sz w:val="22"/>
          <w:szCs w:val="22"/>
          <w:lang w:val="en-GB" w:eastAsia="en-IN"/>
        </w:rPr>
        <w:t>Goal 4: Quality Education</w:t>
      </w:r>
      <w:bookmarkEnd w:id="4"/>
    </w:p>
    <w:p w14:paraId="1878274A"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noProof/>
          <w:color w:val="000000"/>
          <w:bdr w:val="none" w:sz="0" w:space="0" w:color="auto" w:frame="1"/>
          <w:lang w:val="en-US"/>
        </w:rPr>
        <w:drawing>
          <wp:inline distT="0" distB="0" distL="0" distR="0" wp14:anchorId="15370038" wp14:editId="7A102AD9">
            <wp:extent cx="3743325" cy="1952625"/>
            <wp:effectExtent l="19050" t="19050" r="28575" b="28575"/>
            <wp:docPr id="8" name="Picture 8" descr="https://lh3.googleusercontent.com/Rd4a7hyY2GvJSJfLM-TFi4NvhWYhycaISQkgT1WkjaldHfs9titQoCyOE1rDqGi1nfIg8-_TmR0CZHwXxUhvEOWekCTYK_YzlkW_pTAL6CVNc-nYuWBSx6J3V8oiESijWi3jmDJ1nC1ONOJjgTnqbuG5nZDHTN0afPORctymTZP3pabpKFcYT6AHXT0q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h3.googleusercontent.com/Rd4a7hyY2GvJSJfLM-TFi4NvhWYhycaISQkgT1WkjaldHfs9titQoCyOE1rDqGi1nfIg8-_TmR0CZHwXxUhvEOWekCTYK_YzlkW_pTAL6CVNc-nYuWBSx6J3V8oiESijWi3jmDJ1nC1ONOJjgTnqbuG5nZDHTN0afPORctymTZP3pabpKFcYT6AHXT0qiA"/>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43325" cy="1952625"/>
                    </a:xfrm>
                    <a:prstGeom prst="rect">
                      <a:avLst/>
                    </a:prstGeom>
                    <a:noFill/>
                    <a:ln>
                      <a:solidFill>
                        <a:schemeClr val="tx1"/>
                      </a:solidFill>
                    </a:ln>
                  </pic:spPr>
                </pic:pic>
              </a:graphicData>
            </a:graphic>
          </wp:inline>
        </w:drawing>
      </w:r>
    </w:p>
    <w:p w14:paraId="54880EAF"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Figure: </w:t>
      </w:r>
      <w:r w:rsidRPr="003B067A">
        <w:rPr>
          <w:rFonts w:ascii="Arial" w:eastAsia="Times New Roman" w:hAnsi="Arial" w:cs="Arial"/>
          <w:b/>
          <w:i/>
          <w:iCs/>
          <w:color w:val="000000"/>
          <w:lang w:val="en-GB" w:eastAsia="en-IN"/>
        </w:rPr>
        <w:t>Goal 4: Quality education</w:t>
      </w:r>
    </w:p>
    <w:p w14:paraId="02A83063"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 xml:space="preserve">Source: </w:t>
      </w:r>
      <w:r w:rsidRPr="003B067A">
        <w:rPr>
          <w:rFonts w:ascii="Arial" w:eastAsia="Times New Roman" w:hAnsi="Arial" w:cs="Arial"/>
          <w:b/>
          <w:i/>
          <w:iCs/>
          <w:color w:val="000000"/>
          <w:lang w:val="en-GB" w:eastAsia="en-IN"/>
        </w:rPr>
        <w:t>Goal 4: Quality education - The Global Goals</w:t>
      </w:r>
      <w:r w:rsidRPr="003B067A">
        <w:rPr>
          <w:rFonts w:ascii="Arial" w:eastAsia="Times New Roman" w:hAnsi="Arial" w:cs="Arial"/>
          <w:b/>
          <w:color w:val="000000"/>
          <w:lang w:val="en-GB" w:eastAsia="en-IN"/>
        </w:rPr>
        <w:t xml:space="preserve"> (2022)</w:t>
      </w:r>
    </w:p>
    <w:p w14:paraId="0954ED28" w14:textId="77777777" w:rsidR="008B3813" w:rsidRPr="003B067A" w:rsidRDefault="0083388C" w:rsidP="00B907C6">
      <w:pPr>
        <w:spacing w:after="0" w:line="360" w:lineRule="auto"/>
        <w:rPr>
          <w:rFonts w:ascii="Arial" w:eastAsia="Times New Roman" w:hAnsi="Arial" w:cs="Arial"/>
          <w:lang w:val="en-GB" w:eastAsia="en-IN"/>
        </w:rPr>
      </w:pPr>
      <w:r w:rsidRPr="003B067A">
        <w:rPr>
          <w:rFonts w:ascii="Arial" w:eastAsia="Times New Roman" w:hAnsi="Arial" w:cs="Arial"/>
          <w:lang w:val="en-GB" w:eastAsia="en-IN"/>
        </w:rPr>
        <w:t>An effective education helps one reach his or her full intellectual and creative potential and boosts confidence. By reaching the targets, one can blossom into their fullest potential and make meaningful contributions to society. Every person should be able to take advantage of educational opportunities. All are welcome to back the Global Goals. All kids will receive a world-class education if they meet these ten standards. Assure that all children, males and girls alike, attend and complete primary and secondary education by the year 2030 (Saini et al., 2022). Early childhood education, care, and development must be of the greatest quality if children are to be ready for primary school by the year 2030. Men and women alike must be able to afford to go to college by the year 2030, whether it be at a technical, vocational, or academic institution. Adolescents and adults alike will need improved technical and vocational skills before the year 2030 if they are to find decent work or start their own businesses. Increased size is a necessity for both advanced and emerging nations. By the year 2030, all people, including those with disabilities, native peoples, and kids from disadvantaged backgrounds, will have access to a safe, inclusive, and well-resourced learning environment. By 2030, the world's population as a whole should be literate and numerate. All learners can acquire the knowledge and skills necessary to promote sustainable development by 2030 through an emphasis on human rights, gender equality, promoting a culture of peace and nonviolence, global citizenship, appreciating cultural diversity, and culture's contribution to sustainable development. These examples fit into this class. Increases in global scholarship funding for developing nations are needed to help pay for programmes that provide higher education, vocational training, and information and communications technology to the world's most economically disadvantaged people. Particularly in low and middle-income Small Island developing states, international cooperation in teacher education can boost the number of educated teachers by 2030 (Bengtsson et al., 2020).</w:t>
      </w:r>
    </w:p>
    <w:p w14:paraId="1A1ACAF0" w14:textId="77777777" w:rsidR="008B3813" w:rsidRPr="003B067A" w:rsidRDefault="008B3813" w:rsidP="00B907C6">
      <w:pPr>
        <w:pStyle w:val="Heading2"/>
        <w:spacing w:line="360" w:lineRule="auto"/>
        <w:rPr>
          <w:rFonts w:ascii="Arial" w:eastAsia="Times New Roman" w:hAnsi="Arial" w:cs="Arial"/>
          <w:sz w:val="22"/>
          <w:szCs w:val="22"/>
          <w:lang w:val="en-GB" w:eastAsia="en-IN"/>
        </w:rPr>
      </w:pPr>
      <w:bookmarkStart w:id="5" w:name="_Toc118308219"/>
      <w:r w:rsidRPr="003B067A">
        <w:rPr>
          <w:rFonts w:ascii="Arial" w:eastAsia="Times New Roman" w:hAnsi="Arial" w:cs="Arial"/>
          <w:sz w:val="22"/>
          <w:szCs w:val="22"/>
          <w:lang w:val="en-GB" w:eastAsia="en-IN"/>
        </w:rPr>
        <w:t>Goal 17: Partnerships to achieve the Goals</w:t>
      </w:r>
      <w:bookmarkEnd w:id="5"/>
    </w:p>
    <w:p w14:paraId="10E81486"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noProof/>
          <w:color w:val="000000"/>
          <w:bdr w:val="none" w:sz="0" w:space="0" w:color="auto" w:frame="1"/>
          <w:lang w:val="en-US"/>
        </w:rPr>
        <w:drawing>
          <wp:inline distT="0" distB="0" distL="0" distR="0" wp14:anchorId="5948C41C" wp14:editId="57985AFC">
            <wp:extent cx="4324350" cy="2171700"/>
            <wp:effectExtent l="19050" t="19050" r="19050" b="19050"/>
            <wp:docPr id="7" name="Picture 7" descr="https://lh3.googleusercontent.com/IIGC2KQKRLZD4UTUyxHGsXnbDmSIV8gXkMNNwxNbr_HJcntrwHUdFcLqGy7u_SvQqg17Z4vYBkjnouTIjmDgP75ThUHJ0nl1fb5a7ui9bBa4axXJ8FKOCE6tZPDVp_6EHNfwj3wtfKKW28M7NZeSQQKM0JK0JBgzuByzcuQ6But-GDuYJk5LhOK8J_Ot9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h3.googleusercontent.com/IIGC2KQKRLZD4UTUyxHGsXnbDmSIV8gXkMNNwxNbr_HJcntrwHUdFcLqGy7u_SvQqg17Z4vYBkjnouTIjmDgP75ThUHJ0nl1fb5a7ui9bBa4axXJ8FKOCE6tZPDVp_6EHNfwj3wtfKKW28M7NZeSQQKM0JK0JBgzuByzcuQ6But-GDuYJk5LhOK8J_Ot9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24350" cy="2171700"/>
                    </a:xfrm>
                    <a:prstGeom prst="rect">
                      <a:avLst/>
                    </a:prstGeom>
                    <a:noFill/>
                    <a:ln>
                      <a:solidFill>
                        <a:schemeClr val="tx1"/>
                      </a:solidFill>
                    </a:ln>
                  </pic:spPr>
                </pic:pic>
              </a:graphicData>
            </a:graphic>
          </wp:inline>
        </w:drawing>
      </w:r>
    </w:p>
    <w:p w14:paraId="32681DE1"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 xml:space="preserve">Figure: Goal 17: </w:t>
      </w:r>
      <w:r w:rsidRPr="003B067A">
        <w:rPr>
          <w:rFonts w:ascii="Arial" w:eastAsia="Times New Roman" w:hAnsi="Arial" w:cs="Arial"/>
          <w:b/>
          <w:i/>
          <w:iCs/>
          <w:color w:val="000000"/>
          <w:lang w:val="en-GB" w:eastAsia="en-IN"/>
        </w:rPr>
        <w:t>Partnerships for the goals</w:t>
      </w:r>
    </w:p>
    <w:p w14:paraId="5F4EFD9E"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 xml:space="preserve">Source: </w:t>
      </w:r>
      <w:r w:rsidRPr="003B067A">
        <w:rPr>
          <w:rFonts w:ascii="Arial" w:eastAsia="Times New Roman" w:hAnsi="Arial" w:cs="Arial"/>
          <w:b/>
          <w:i/>
          <w:iCs/>
          <w:color w:val="000000"/>
          <w:lang w:val="en-GB" w:eastAsia="en-IN"/>
        </w:rPr>
        <w:t>Goal 17: Partnerships f</w:t>
      </w:r>
      <w:r w:rsidR="00B62204" w:rsidRPr="003B067A">
        <w:rPr>
          <w:rFonts w:ascii="Arial" w:eastAsia="Times New Roman" w:hAnsi="Arial" w:cs="Arial"/>
          <w:b/>
          <w:i/>
          <w:iCs/>
          <w:color w:val="000000"/>
          <w:lang w:val="en-GB" w:eastAsia="en-IN"/>
        </w:rPr>
        <w:t xml:space="preserve">or the goals - The Global Goals </w:t>
      </w:r>
      <w:r w:rsidR="00B62204" w:rsidRPr="003B067A">
        <w:rPr>
          <w:rFonts w:ascii="Arial" w:eastAsia="Times New Roman" w:hAnsi="Arial" w:cs="Arial"/>
          <w:b/>
          <w:iCs/>
          <w:color w:val="000000"/>
          <w:lang w:val="en-GB" w:eastAsia="en-IN"/>
        </w:rPr>
        <w:t>(</w:t>
      </w:r>
      <w:r w:rsidRPr="003B067A">
        <w:rPr>
          <w:rFonts w:ascii="Arial" w:eastAsia="Times New Roman" w:hAnsi="Arial" w:cs="Arial"/>
          <w:b/>
          <w:color w:val="000000"/>
          <w:lang w:val="en-GB" w:eastAsia="en-IN"/>
        </w:rPr>
        <w:t>2022</w:t>
      </w:r>
      <w:r w:rsidR="00B62204" w:rsidRPr="003B067A">
        <w:rPr>
          <w:rFonts w:ascii="Arial" w:eastAsia="Times New Roman" w:hAnsi="Arial" w:cs="Arial"/>
          <w:b/>
          <w:color w:val="000000"/>
          <w:lang w:val="en-GB" w:eastAsia="en-IN"/>
        </w:rPr>
        <w:t>)</w:t>
      </w:r>
    </w:p>
    <w:p w14:paraId="7464736B" w14:textId="77777777" w:rsidR="008B3813" w:rsidRPr="003B067A" w:rsidRDefault="008B3813" w:rsidP="00B907C6">
      <w:pPr>
        <w:spacing w:after="0" w:line="360" w:lineRule="auto"/>
        <w:rPr>
          <w:rFonts w:ascii="Arial" w:eastAsia="Times New Roman" w:hAnsi="Arial" w:cs="Arial"/>
          <w:color w:val="000000"/>
          <w:lang w:val="en-GB" w:eastAsia="en-IN"/>
        </w:rPr>
      </w:pPr>
      <w:r w:rsidRPr="003B067A">
        <w:rPr>
          <w:rFonts w:ascii="Arial" w:eastAsia="Times New Roman" w:hAnsi="Arial" w:cs="Arial"/>
          <w:color w:val="000000"/>
          <w:lang w:val="en-GB" w:eastAsia="en-IN"/>
        </w:rPr>
        <w:t>Everyone must work to attain global goals. Developing nations need foreign help and investments to foster technological advances, free and equitable trade, and market access. Only mutual aid, compassion, innovation, zeal, and teamwork can enhance the planet. Anyone may support Global Goals. Improve tax and revenue collection by mobilizing domestic resources, including through foreign aid to underdeveloped nations. ODA suppliers should allocate 0.20 percent of ODA/GNI to LDCs. Rich nations should fully implement their ODA pledges, particularly the commitments of some wealthy nations to give 0.7% of GNI to developing nations and 0.15 to 0.2% to the least developed states</w:t>
      </w:r>
      <w:r w:rsidR="00B62204" w:rsidRPr="003B067A">
        <w:rPr>
          <w:rFonts w:ascii="Arial" w:eastAsia="Times New Roman" w:hAnsi="Arial" w:cs="Arial"/>
          <w:color w:val="000000"/>
          <w:lang w:val="en-GB" w:eastAsia="en-IN"/>
        </w:rPr>
        <w:t xml:space="preserve"> (</w:t>
      </w:r>
      <w:r w:rsidR="00B62204" w:rsidRPr="003B067A">
        <w:rPr>
          <w:rFonts w:ascii="Arial" w:eastAsia="Times New Roman" w:hAnsi="Arial" w:cs="Arial"/>
          <w:iCs/>
          <w:color w:val="000000"/>
          <w:lang w:val="en-GB" w:eastAsia="en-IN"/>
        </w:rPr>
        <w:t xml:space="preserve">The Global Goals, </w:t>
      </w:r>
      <w:r w:rsidR="00B62204" w:rsidRPr="003B067A">
        <w:rPr>
          <w:rFonts w:ascii="Arial" w:eastAsia="Times New Roman" w:hAnsi="Arial" w:cs="Arial"/>
          <w:color w:val="000000"/>
          <w:lang w:val="en-GB" w:eastAsia="en-IN"/>
        </w:rPr>
        <w:t>2022)</w:t>
      </w:r>
      <w:r w:rsidRPr="003B067A">
        <w:rPr>
          <w:rFonts w:ascii="Arial" w:eastAsia="Times New Roman" w:hAnsi="Arial" w:cs="Arial"/>
          <w:color w:val="000000"/>
          <w:lang w:val="en-GB" w:eastAsia="en-IN"/>
        </w:rPr>
        <w:t>. Donate money from various sources to poor countries. Coordinating debt financing, debt relief, and debt restructuring programmes to reduce the external debt of heavily indebted developing nations and help them achieve financial stability. Develop investment promotion programmes for LDCs.</w:t>
      </w:r>
    </w:p>
    <w:p w14:paraId="4CACD04C" w14:textId="77777777" w:rsidR="0083388C" w:rsidRPr="003B067A" w:rsidRDefault="0083388C" w:rsidP="00B907C6">
      <w:pPr>
        <w:spacing w:after="0" w:line="360" w:lineRule="auto"/>
        <w:rPr>
          <w:rFonts w:ascii="Arial" w:eastAsia="Times New Roman" w:hAnsi="Arial" w:cs="Arial"/>
          <w:lang w:val="en-GB" w:eastAsia="en-IN"/>
        </w:rPr>
      </w:pPr>
      <w:r w:rsidRPr="003B067A">
        <w:rPr>
          <w:rFonts w:ascii="Arial" w:eastAsia="Times New Roman" w:hAnsi="Arial" w:cs="Arial"/>
          <w:lang w:val="en-GB" w:eastAsia="en-IN"/>
        </w:rPr>
        <w:t>Coordinating current systems, especially at the United Nations level, and setting up a global technology facilitation system will improve North-South, South-South, and triangular regional and international cooperation. Make it easier for developing countries to acquire and use environmentally friendly technologies by offering them financial incentives and preferential treatment. Implement a strategy for strengthening LDCs' scientific, technological, and innovative capacities by 2017. Collaboration between developed and developing countries, as well as between the North and South, should be bolstered in order to help developing nations reach the Sustainable Development Goals. In order to create a global, rules-based, open, non-discriminatory, and fair international trading system, it is imperative that the WTO Doha Development Agenda negotiations come to a successful conclusion. Increasing exports from developing countries is crucial if LDCs are to double in size by 2020. Help the WTO achieve permanent duty-free and quota-free market access for all LDCs by making sure that the preferential rules of origin for LDC imports are easy to understand and implement.</w:t>
      </w:r>
    </w:p>
    <w:p w14:paraId="1CBFDA57" w14:textId="4F790386" w:rsidR="0083388C" w:rsidRPr="003B067A" w:rsidRDefault="0083388C" w:rsidP="00B907C6">
      <w:pPr>
        <w:spacing w:after="0" w:line="360" w:lineRule="auto"/>
        <w:rPr>
          <w:rFonts w:ascii="Arial" w:eastAsia="Times New Roman" w:hAnsi="Arial" w:cs="Arial"/>
          <w:lang w:val="en-GB" w:eastAsia="en-IN"/>
        </w:rPr>
      </w:pPr>
      <w:r w:rsidRPr="003B067A">
        <w:rPr>
          <w:rFonts w:ascii="Arial" w:eastAsia="Times New Roman" w:hAnsi="Arial" w:cs="Arial"/>
          <w:lang w:val="en-GB" w:eastAsia="en-IN"/>
        </w:rPr>
        <w:t>The coordination of policies can strengthen the stability of the macro-economy. Increase policy consistency to promote sustainable expansion. Recognize and respect national sovereignty when developing anti-poverty and long-term growth policies. Support the SDGs in all countries, but especially the impoverished ones, by bolstering multi-stakeholder alliances like the Global Partnership for Sustainable Development that mobilise and share information, expertise, and resources. Partnership expertise and resources can be used to boost public, public-private, and civil society cooperation. Disaggregated data on income, gender, age, race/ethnicity, migration status, handicap, and location are expected by 2020</w:t>
      </w:r>
      <w:r w:rsidR="002F0DA5" w:rsidRPr="003B067A">
        <w:rPr>
          <w:rFonts w:ascii="Arial" w:eastAsia="Times New Roman" w:hAnsi="Arial" w:cs="Arial"/>
          <w:lang w:val="en-GB" w:eastAsia="en-IN"/>
        </w:rPr>
        <w:t xml:space="preserve"> (</w:t>
      </w:r>
      <w:r w:rsidR="002F0DA5" w:rsidRPr="003B067A">
        <w:rPr>
          <w:rFonts w:ascii="Arial" w:hAnsi="Arial" w:cs="Arial"/>
          <w:color w:val="000000"/>
        </w:rPr>
        <w:t>Canada, 2021)</w:t>
      </w:r>
      <w:r w:rsidRPr="003B067A">
        <w:rPr>
          <w:rFonts w:ascii="Arial" w:eastAsia="Times New Roman" w:hAnsi="Arial" w:cs="Arial"/>
          <w:lang w:val="en-GB" w:eastAsia="en-IN"/>
        </w:rPr>
        <w:t>. Include MDGs and SIDS. As the deadline for the Sustainable Development Goals (SDGs) approaches in 2030, we must step up our efforts to produce SDG progress evaluations that boost GDP and assist developing countries in improving their statistical skills.</w:t>
      </w:r>
    </w:p>
    <w:p w14:paraId="0727F035" w14:textId="77777777" w:rsidR="008B3813" w:rsidRPr="003B067A" w:rsidRDefault="008B3813" w:rsidP="00B907C6">
      <w:pPr>
        <w:pStyle w:val="Heading1"/>
        <w:spacing w:line="360" w:lineRule="auto"/>
        <w:rPr>
          <w:rFonts w:ascii="Arial" w:eastAsia="Times New Roman" w:hAnsi="Arial" w:cs="Arial"/>
          <w:sz w:val="22"/>
          <w:szCs w:val="22"/>
          <w:lang w:val="en-GB" w:eastAsia="en-IN"/>
        </w:rPr>
      </w:pPr>
      <w:bookmarkStart w:id="6" w:name="_Toc118308220"/>
      <w:r w:rsidRPr="003B067A">
        <w:rPr>
          <w:rFonts w:ascii="Arial" w:eastAsia="Times New Roman" w:hAnsi="Arial" w:cs="Arial"/>
          <w:sz w:val="22"/>
          <w:szCs w:val="22"/>
          <w:lang w:val="en-GB" w:eastAsia="en-IN"/>
        </w:rPr>
        <w:t>Policies of the UK government in meeting these goals</w:t>
      </w:r>
      <w:bookmarkEnd w:id="6"/>
      <w:r w:rsidRPr="003B067A">
        <w:rPr>
          <w:rFonts w:ascii="Arial" w:eastAsia="Times New Roman" w:hAnsi="Arial" w:cs="Arial"/>
          <w:sz w:val="22"/>
          <w:szCs w:val="22"/>
          <w:lang w:val="en-GB" w:eastAsia="en-IN"/>
        </w:rPr>
        <w:t> </w:t>
      </w:r>
    </w:p>
    <w:p w14:paraId="2236E85D" w14:textId="77777777" w:rsidR="008B3813" w:rsidRPr="003B067A" w:rsidRDefault="008B3813" w:rsidP="00B907C6">
      <w:pPr>
        <w:pStyle w:val="Heading2"/>
        <w:spacing w:line="360" w:lineRule="auto"/>
        <w:rPr>
          <w:rFonts w:ascii="Arial" w:eastAsia="Times New Roman" w:hAnsi="Arial" w:cs="Arial"/>
          <w:sz w:val="22"/>
          <w:szCs w:val="22"/>
          <w:lang w:val="en-GB" w:eastAsia="en-IN"/>
        </w:rPr>
      </w:pPr>
      <w:bookmarkStart w:id="7" w:name="_Toc118308221"/>
      <w:r w:rsidRPr="003B067A">
        <w:rPr>
          <w:rFonts w:ascii="Arial" w:eastAsia="Times New Roman" w:hAnsi="Arial" w:cs="Arial"/>
          <w:sz w:val="22"/>
          <w:szCs w:val="22"/>
          <w:lang w:val="en-GB" w:eastAsia="en-IN"/>
        </w:rPr>
        <w:t>Goal 3: Good Health &amp; Wellbeing</w:t>
      </w:r>
      <w:bookmarkEnd w:id="7"/>
    </w:p>
    <w:p w14:paraId="2F7CF9B9"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The UK aspires to improve domestic and international healthcare. The government invests in global health crisis prevention and response and sexual and reproductive health. The government ensures mental healthcare and treatment access, funds research and innovation, and publishes personal well-being indicators. Everyone should work together to tackle the most significant health challenges. Healthy people work more and earn more, which boosts the economy. By preventing and managing health crises, the UK can stop Ebola. The UK enhanced world hea</w:t>
      </w:r>
      <w:r w:rsidR="00B62204" w:rsidRPr="003B067A">
        <w:rPr>
          <w:rFonts w:ascii="Arial" w:eastAsia="Times New Roman" w:hAnsi="Arial" w:cs="Arial"/>
          <w:color w:val="000000"/>
          <w:lang w:val="en-GB" w:eastAsia="en-IN"/>
        </w:rPr>
        <w:t xml:space="preserve">lth. This included immunizing </w:t>
      </w:r>
      <w:r w:rsidRPr="003B067A">
        <w:rPr>
          <w:rFonts w:ascii="Arial" w:eastAsia="Times New Roman" w:hAnsi="Arial" w:cs="Arial"/>
          <w:color w:val="000000"/>
          <w:lang w:val="en-GB" w:eastAsia="en-IN"/>
        </w:rPr>
        <w:t>1</w:t>
      </w:r>
      <w:r w:rsidR="00B62204" w:rsidRPr="003B067A">
        <w:rPr>
          <w:rFonts w:ascii="Arial" w:eastAsia="Times New Roman" w:hAnsi="Arial" w:cs="Arial"/>
          <w:color w:val="000000"/>
          <w:lang w:val="en-GB" w:eastAsia="en-IN"/>
        </w:rPr>
        <w:t xml:space="preserve"> million children, giving 9.</w:t>
      </w:r>
      <w:r w:rsidRPr="003B067A">
        <w:rPr>
          <w:rFonts w:ascii="Arial" w:eastAsia="Times New Roman" w:hAnsi="Arial" w:cs="Arial"/>
          <w:color w:val="000000"/>
          <w:lang w:val="en-GB" w:eastAsia="en-IN"/>
        </w:rPr>
        <w:t>9 million girls and women voluntary family planning, and facilitating 5.6 million deliveries with skilled birth attendants</w:t>
      </w:r>
      <w:r w:rsidR="00B62204" w:rsidRPr="003B067A">
        <w:rPr>
          <w:rFonts w:ascii="Arial" w:eastAsia="Times New Roman" w:hAnsi="Arial" w:cs="Arial"/>
          <w:color w:val="000000"/>
          <w:lang w:val="en-GB" w:eastAsia="en-IN"/>
        </w:rPr>
        <w:t xml:space="preserve"> (Martin, 2022)</w:t>
      </w:r>
      <w:r w:rsidRPr="003B067A">
        <w:rPr>
          <w:rFonts w:ascii="Arial" w:eastAsia="Times New Roman" w:hAnsi="Arial" w:cs="Arial"/>
          <w:color w:val="000000"/>
          <w:lang w:val="en-GB" w:eastAsia="en-IN"/>
        </w:rPr>
        <w:t>. The UK will fund emergency health care. Progressive nations must handle these concerns. By 2020, immunizing 76 million British children might save 1.4 million deaths</w:t>
      </w:r>
      <w:r w:rsidR="00B62204" w:rsidRPr="003B067A">
        <w:rPr>
          <w:rFonts w:ascii="Arial" w:eastAsia="Times New Roman" w:hAnsi="Arial" w:cs="Arial"/>
          <w:color w:val="000000"/>
          <w:lang w:val="en-GB" w:eastAsia="en-IN"/>
        </w:rPr>
        <w:t xml:space="preserve"> (Martin, 2022)</w:t>
      </w:r>
      <w:r w:rsidRPr="003B067A">
        <w:rPr>
          <w:rFonts w:ascii="Arial" w:eastAsia="Times New Roman" w:hAnsi="Arial" w:cs="Arial"/>
          <w:color w:val="000000"/>
          <w:lang w:val="en-GB" w:eastAsia="en-IN"/>
        </w:rPr>
        <w:t xml:space="preserve">. The government is leading a global effort to research vaccines and cures for infectious diseases, prevent malaria, and reduce mother and </w:t>
      </w:r>
      <w:r w:rsidR="00B62204" w:rsidRPr="003B067A">
        <w:rPr>
          <w:rFonts w:ascii="Arial" w:eastAsia="Times New Roman" w:hAnsi="Arial" w:cs="Arial"/>
          <w:color w:val="000000"/>
          <w:lang w:val="en-GB" w:eastAsia="en-IN"/>
        </w:rPr>
        <w:t>new-born</w:t>
      </w:r>
      <w:r w:rsidRPr="003B067A">
        <w:rPr>
          <w:rFonts w:ascii="Arial" w:eastAsia="Times New Roman" w:hAnsi="Arial" w:cs="Arial"/>
          <w:color w:val="000000"/>
          <w:lang w:val="en-GB" w:eastAsia="en-IN"/>
        </w:rPr>
        <w:t xml:space="preserve"> mortality. The UK keeps contributing to the Global Fund to fight tuberculosis, malaria, and AIDS, allowing us to treat 1,300,000 HIV patients with life-saving medication. The UK battle</w:t>
      </w:r>
      <w:r w:rsidR="00B62204" w:rsidRPr="003B067A">
        <w:rPr>
          <w:rFonts w:ascii="Arial" w:eastAsia="Times New Roman" w:hAnsi="Arial" w:cs="Arial"/>
          <w:color w:val="000000"/>
          <w:lang w:val="en-GB" w:eastAsia="en-IN"/>
        </w:rPr>
        <w:t>s</w:t>
      </w:r>
      <w:r w:rsidRPr="003B067A">
        <w:rPr>
          <w:rFonts w:ascii="Arial" w:eastAsia="Times New Roman" w:hAnsi="Arial" w:cs="Arial"/>
          <w:color w:val="000000"/>
          <w:lang w:val="en-GB" w:eastAsia="en-IN"/>
        </w:rPr>
        <w:t xml:space="preserve"> lymphatic filariasis and trachoma and create health systems</w:t>
      </w:r>
      <w:r w:rsidR="00B62204" w:rsidRPr="003B067A">
        <w:rPr>
          <w:rFonts w:ascii="Arial" w:eastAsia="Times New Roman" w:hAnsi="Arial" w:cs="Arial"/>
          <w:color w:val="000000"/>
          <w:lang w:val="en-GB" w:eastAsia="en-IN"/>
        </w:rPr>
        <w:t xml:space="preserve"> (Martin, 2022)</w:t>
      </w:r>
      <w:r w:rsidRPr="003B067A">
        <w:rPr>
          <w:rFonts w:ascii="Arial" w:eastAsia="Times New Roman" w:hAnsi="Arial" w:cs="Arial"/>
          <w:color w:val="000000"/>
          <w:lang w:val="en-GB" w:eastAsia="en-IN"/>
        </w:rPr>
        <w:t>. It worked with the UN and G20 on antibiotic-resistant microorganisms (AMR). The UK supports sexual and reproductive health and rights internationally (SRHR). By 2020, the UK wants 24 million more people to accept free, modern family planning. The positive effort by the UK to minimize mortality. The UK ranked 31st internationally in 2015 with 9.02 maternal deaths per 100,000 births. England and Wales's neonatal mortality rate was 2.</w:t>
      </w:r>
      <w:r w:rsidR="00B62204" w:rsidRPr="003B067A">
        <w:rPr>
          <w:rFonts w:ascii="Arial" w:eastAsia="Times New Roman" w:hAnsi="Arial" w:cs="Arial"/>
          <w:color w:val="000000"/>
          <w:lang w:val="en-GB" w:eastAsia="en-IN"/>
        </w:rPr>
        <w:t>5 per 1,000 live births in 2014</w:t>
      </w:r>
      <w:r w:rsidRPr="003B067A">
        <w:rPr>
          <w:rFonts w:ascii="Arial" w:eastAsia="Times New Roman" w:hAnsi="Arial" w:cs="Arial"/>
          <w:color w:val="000000"/>
          <w:lang w:val="en-GB" w:eastAsia="en-IN"/>
        </w:rPr>
        <w:t>. 14 Infant mortality was 3.6% per 1,000 live births in 2014, ranking 15th worldwide</w:t>
      </w:r>
      <w:r w:rsidR="00B62204" w:rsidRPr="003B067A">
        <w:rPr>
          <w:rFonts w:ascii="Arial" w:eastAsia="Times New Roman" w:hAnsi="Arial" w:cs="Arial"/>
          <w:color w:val="000000"/>
          <w:lang w:val="en-GB" w:eastAsia="en-IN"/>
        </w:rPr>
        <w:t xml:space="preserve"> (Martin, 2022).</w:t>
      </w:r>
      <w:r w:rsidRPr="003B067A">
        <w:rPr>
          <w:rFonts w:ascii="Arial" w:eastAsia="Times New Roman" w:hAnsi="Arial" w:cs="Arial"/>
          <w:color w:val="000000"/>
          <w:lang w:val="en-GB" w:eastAsia="en-IN"/>
        </w:rPr>
        <w:t xml:space="preserve"> Even if the death rates are low, the UK can improve healthcare. The UK want American hospitals and clinics to be the safest. The government of the UK assure all English hospitals have 24/7 staff. The nations prioritizes medical breakthroughs. The UK continue funding cancer research. The government encourages large-scale trials of novel health services and technology, especially at the Francis Crick Institute, to deploy cost-effective new drugs and technologies. The government also revamped the Cancer Drugs Fund, in which the UK invest. The UK sequence 100,000 rare disease and cancer patients' genomes. 19072 genomes were sequenced</w:t>
      </w:r>
      <w:r w:rsidR="00B62204" w:rsidRPr="003B067A">
        <w:rPr>
          <w:rFonts w:ascii="Arial" w:eastAsia="Times New Roman" w:hAnsi="Arial" w:cs="Arial"/>
          <w:color w:val="000000"/>
          <w:lang w:val="en-GB" w:eastAsia="en-IN"/>
        </w:rPr>
        <w:t xml:space="preserve"> (Martin, 2022)</w:t>
      </w:r>
      <w:r w:rsidRPr="003B067A">
        <w:rPr>
          <w:rFonts w:ascii="Arial" w:eastAsia="Times New Roman" w:hAnsi="Arial" w:cs="Arial"/>
          <w:color w:val="000000"/>
          <w:lang w:val="en-GB" w:eastAsia="en-IN"/>
        </w:rPr>
        <w:t>. The government aids everyone with mental disease. By 2020/21, England's mental health treatment will receive £1 billion. Through IAPT, those who need mental health care can get it nationwide. The government also strictly enforcing new access and waiting-time standards for mental illness patients of all ages, including children and teens. ONS collects annual well-being statistics from 10 survey variables. The ONS created an online tool in 2016 that lets people compare their neighbourhood's quality of life to the UK's and track its five-year growth.</w:t>
      </w:r>
    </w:p>
    <w:p w14:paraId="6885020D" w14:textId="77777777" w:rsidR="008B3813" w:rsidRPr="003B067A" w:rsidRDefault="008B3813" w:rsidP="00B907C6">
      <w:pPr>
        <w:pStyle w:val="Heading2"/>
        <w:spacing w:line="360" w:lineRule="auto"/>
        <w:rPr>
          <w:rFonts w:ascii="Arial" w:eastAsia="Times New Roman" w:hAnsi="Arial" w:cs="Arial"/>
          <w:sz w:val="22"/>
          <w:szCs w:val="22"/>
          <w:lang w:val="en-GB" w:eastAsia="en-IN"/>
        </w:rPr>
      </w:pPr>
      <w:bookmarkStart w:id="8" w:name="_Toc118308222"/>
      <w:r w:rsidRPr="003B067A">
        <w:rPr>
          <w:rFonts w:ascii="Arial" w:eastAsia="Times New Roman" w:hAnsi="Arial" w:cs="Arial"/>
          <w:sz w:val="22"/>
          <w:szCs w:val="22"/>
          <w:lang w:val="en-GB" w:eastAsia="en-IN"/>
        </w:rPr>
        <w:t>Goal 4: Quality Education</w:t>
      </w:r>
      <w:bookmarkEnd w:id="8"/>
    </w:p>
    <w:p w14:paraId="51AC9060" w14:textId="6B0F4950"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British education law, policy, and accountability are complex. This endeavour encourages strong schools, three million new apprenticeships, and the education of disadvantaged children and women</w:t>
      </w:r>
      <w:r w:rsidR="00176055" w:rsidRPr="003B067A">
        <w:rPr>
          <w:rFonts w:ascii="Arial" w:eastAsia="Times New Roman" w:hAnsi="Arial" w:cs="Arial"/>
          <w:color w:val="000000"/>
          <w:lang w:val="en-GB" w:eastAsia="en-IN"/>
        </w:rPr>
        <w:t xml:space="preserve"> </w:t>
      </w:r>
      <w:r w:rsidR="002F0DA5" w:rsidRPr="003B067A">
        <w:rPr>
          <w:rFonts w:ascii="Arial" w:eastAsia="Times New Roman" w:hAnsi="Arial" w:cs="Arial"/>
          <w:color w:val="000000"/>
          <w:lang w:val="en-GB" w:eastAsia="en-IN"/>
        </w:rPr>
        <w:t>(</w:t>
      </w:r>
      <w:r w:rsidR="002F0DA5" w:rsidRPr="003B067A">
        <w:rPr>
          <w:rFonts w:ascii="Arial" w:hAnsi="Arial" w:cs="Arial"/>
          <w:color w:val="000000"/>
        </w:rPr>
        <w:t xml:space="preserve">‌OECD, 2012). </w:t>
      </w:r>
      <w:r w:rsidRPr="003B067A">
        <w:rPr>
          <w:rFonts w:ascii="Arial" w:eastAsia="Times New Roman" w:hAnsi="Arial" w:cs="Arial"/>
          <w:color w:val="000000"/>
          <w:lang w:val="en-GB" w:eastAsia="en-IN"/>
        </w:rPr>
        <w:t>To eradicate poverty, improve global education. Raising education levels raises salaries, opportunities, and educated labour for economies. Education is a moral and financial investment. The government of the UK trained 380,000 teachers and enrolled 11,300,000 elementary and middle schoolers, including 5,300,000 girls</w:t>
      </w:r>
      <w:r w:rsidR="00B62204" w:rsidRPr="003B067A">
        <w:rPr>
          <w:rFonts w:ascii="Arial" w:eastAsia="Times New Roman" w:hAnsi="Arial" w:cs="Arial"/>
          <w:color w:val="000000"/>
          <w:lang w:val="en-GB" w:eastAsia="en-IN"/>
        </w:rPr>
        <w:t xml:space="preserve"> (</w:t>
      </w:r>
      <w:proofErr w:type="spellStart"/>
      <w:r w:rsidR="00B62204" w:rsidRPr="003B067A">
        <w:rPr>
          <w:rFonts w:ascii="Arial" w:hAnsi="Arial" w:cs="Arial"/>
          <w:color w:val="222222"/>
          <w:shd w:val="clear" w:color="auto" w:fill="FFFFFF"/>
          <w:lang w:val="en-GB"/>
        </w:rPr>
        <w:t>Zulieta</w:t>
      </w:r>
      <w:proofErr w:type="spellEnd"/>
      <w:r w:rsidR="00B62204" w:rsidRPr="003B067A">
        <w:rPr>
          <w:rFonts w:ascii="Arial" w:hAnsi="Arial" w:cs="Arial"/>
          <w:color w:val="222222"/>
          <w:shd w:val="clear" w:color="auto" w:fill="FFFFFF"/>
          <w:lang w:val="en-GB"/>
        </w:rPr>
        <w:t xml:space="preserve"> </w:t>
      </w:r>
      <w:r w:rsidR="00B62204" w:rsidRPr="003B067A">
        <w:rPr>
          <w:rFonts w:ascii="Arial" w:hAnsi="Arial" w:cs="Arial"/>
          <w:i/>
          <w:color w:val="222222"/>
          <w:shd w:val="clear" w:color="auto" w:fill="FFFFFF"/>
          <w:lang w:val="en-GB"/>
        </w:rPr>
        <w:t xml:space="preserve">et al., </w:t>
      </w:r>
      <w:r w:rsidR="00B62204" w:rsidRPr="003B067A">
        <w:rPr>
          <w:rFonts w:ascii="Arial" w:hAnsi="Arial" w:cs="Arial"/>
          <w:color w:val="222222"/>
          <w:shd w:val="clear" w:color="auto" w:fill="FFFFFF"/>
          <w:lang w:val="en-GB"/>
        </w:rPr>
        <w:t>2020</w:t>
      </w:r>
      <w:r w:rsidR="00B62204" w:rsidRPr="003B067A">
        <w:rPr>
          <w:rFonts w:ascii="Arial" w:eastAsia="Times New Roman" w:hAnsi="Arial" w:cs="Arial"/>
          <w:color w:val="000000"/>
          <w:lang w:val="en-GB" w:eastAsia="en-IN"/>
        </w:rPr>
        <w:t>)</w:t>
      </w:r>
      <w:r w:rsidRPr="003B067A">
        <w:rPr>
          <w:rFonts w:ascii="Arial" w:eastAsia="Times New Roman" w:hAnsi="Arial" w:cs="Arial"/>
          <w:color w:val="000000"/>
          <w:lang w:val="en-GB" w:eastAsia="en-IN"/>
        </w:rPr>
        <w:t>. The UK government will educate 11 million children and keep 6.5 million girls in school by 2020. The UK recently announced increased funding for the Girls Education Challenge (GEC), bringing the total to one million disadvantaged girls. Education Cannot Wait has a five-year goal of teaching 13.6 million youngsters in disaster-stricken countries</w:t>
      </w:r>
      <w:r w:rsidR="00B62204" w:rsidRPr="003B067A">
        <w:rPr>
          <w:rFonts w:ascii="Arial" w:eastAsia="Times New Roman" w:hAnsi="Arial" w:cs="Arial"/>
          <w:color w:val="000000"/>
          <w:lang w:val="en-GB" w:eastAsia="en-IN"/>
        </w:rPr>
        <w:t xml:space="preserve"> (</w:t>
      </w:r>
      <w:proofErr w:type="spellStart"/>
      <w:r w:rsidR="00B62204" w:rsidRPr="003B067A">
        <w:rPr>
          <w:rFonts w:ascii="Arial" w:hAnsi="Arial" w:cs="Arial"/>
          <w:color w:val="222222"/>
          <w:shd w:val="clear" w:color="auto" w:fill="FFFFFF"/>
          <w:lang w:val="en-GB"/>
        </w:rPr>
        <w:t>Zulieta</w:t>
      </w:r>
      <w:proofErr w:type="spellEnd"/>
      <w:r w:rsidR="00B62204" w:rsidRPr="003B067A">
        <w:rPr>
          <w:rFonts w:ascii="Arial" w:hAnsi="Arial" w:cs="Arial"/>
          <w:color w:val="222222"/>
          <w:shd w:val="clear" w:color="auto" w:fill="FFFFFF"/>
          <w:lang w:val="en-GB"/>
        </w:rPr>
        <w:t xml:space="preserve"> </w:t>
      </w:r>
      <w:r w:rsidR="00B62204" w:rsidRPr="003B067A">
        <w:rPr>
          <w:rFonts w:ascii="Arial" w:hAnsi="Arial" w:cs="Arial"/>
          <w:i/>
          <w:color w:val="222222"/>
          <w:shd w:val="clear" w:color="auto" w:fill="FFFFFF"/>
          <w:lang w:val="en-GB"/>
        </w:rPr>
        <w:t xml:space="preserve">et al., </w:t>
      </w:r>
      <w:r w:rsidR="00B62204" w:rsidRPr="003B067A">
        <w:rPr>
          <w:rFonts w:ascii="Arial" w:hAnsi="Arial" w:cs="Arial"/>
          <w:color w:val="222222"/>
          <w:shd w:val="clear" w:color="auto" w:fill="FFFFFF"/>
          <w:lang w:val="en-GB"/>
        </w:rPr>
        <w:t>2020</w:t>
      </w:r>
      <w:r w:rsidR="00B62204" w:rsidRPr="003B067A">
        <w:rPr>
          <w:rFonts w:ascii="Arial" w:eastAsia="Times New Roman" w:hAnsi="Arial" w:cs="Arial"/>
          <w:color w:val="000000"/>
          <w:lang w:val="en-GB" w:eastAsia="en-IN"/>
        </w:rPr>
        <w:t>)</w:t>
      </w:r>
      <w:r w:rsidRPr="003B067A">
        <w:rPr>
          <w:rFonts w:ascii="Arial" w:eastAsia="Times New Roman" w:hAnsi="Arial" w:cs="Arial"/>
          <w:color w:val="000000"/>
          <w:lang w:val="en-GB" w:eastAsia="en-IN"/>
        </w:rPr>
        <w:t xml:space="preserve">. It helps special-needs </w:t>
      </w:r>
      <w:r w:rsidR="00B62204" w:rsidRPr="003B067A">
        <w:rPr>
          <w:rFonts w:ascii="Arial" w:eastAsia="Times New Roman" w:hAnsi="Arial" w:cs="Arial"/>
          <w:color w:val="000000"/>
          <w:lang w:val="en-GB" w:eastAsia="en-IN"/>
        </w:rPr>
        <w:t xml:space="preserve">children. </w:t>
      </w:r>
      <w:r w:rsidRPr="003B067A">
        <w:rPr>
          <w:rFonts w:ascii="Arial" w:eastAsia="Times New Roman" w:hAnsi="Arial" w:cs="Arial"/>
          <w:color w:val="000000"/>
          <w:lang w:val="en-GB" w:eastAsia="en-IN"/>
        </w:rPr>
        <w:t>The UK has pledged to enhance classrooms and track impaired children's development with UNICEF and the Global Partnership for Education. This should increase support for handicap-accessible schools, teacher training in inclusive pedagogies, and community leaders and parents' awareness of racism. The UK Department of Education is extending. RISE will improve educational systems to boost student achievement. Happy childhoods are for everyone.</w:t>
      </w:r>
    </w:p>
    <w:p w14:paraId="642BA30A"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 xml:space="preserve">All 3- and 4-year-olds in England get 15 hours per week of high-quality early education to prepare them for school. 2016 enrolment for 2-year-olds climbed from 58% to 68%. The British government wants to double the number of working 3- and 4-year-olds who receive free </w:t>
      </w:r>
      <w:r w:rsidR="00036506" w:rsidRPr="003B067A">
        <w:rPr>
          <w:rFonts w:ascii="Arial" w:eastAsia="Times New Roman" w:hAnsi="Arial" w:cs="Arial"/>
          <w:color w:val="000000"/>
          <w:lang w:val="en-GB" w:eastAsia="en-IN"/>
        </w:rPr>
        <w:t>day-care</w:t>
      </w:r>
      <w:r w:rsidRPr="003B067A">
        <w:rPr>
          <w:rFonts w:ascii="Arial" w:eastAsia="Times New Roman" w:hAnsi="Arial" w:cs="Arial"/>
          <w:color w:val="000000"/>
          <w:lang w:val="en-GB" w:eastAsia="en-IN"/>
        </w:rPr>
        <w:t>. Improving preschool teachers</w:t>
      </w:r>
      <w:r w:rsidR="00B62204" w:rsidRPr="003B067A">
        <w:rPr>
          <w:rFonts w:ascii="Arial" w:eastAsia="Times New Roman" w:hAnsi="Arial" w:cs="Arial"/>
          <w:color w:val="000000"/>
          <w:lang w:val="en-GB" w:eastAsia="en-IN"/>
        </w:rPr>
        <w:t xml:space="preserve"> (</w:t>
      </w:r>
      <w:proofErr w:type="spellStart"/>
      <w:r w:rsidR="00B62204" w:rsidRPr="003B067A">
        <w:rPr>
          <w:rFonts w:ascii="Arial" w:hAnsi="Arial" w:cs="Arial"/>
          <w:color w:val="222222"/>
          <w:shd w:val="clear" w:color="auto" w:fill="FFFFFF"/>
          <w:lang w:val="en-GB"/>
        </w:rPr>
        <w:t>Zulieta</w:t>
      </w:r>
      <w:proofErr w:type="spellEnd"/>
      <w:r w:rsidR="00B62204" w:rsidRPr="003B067A">
        <w:rPr>
          <w:rFonts w:ascii="Arial" w:hAnsi="Arial" w:cs="Arial"/>
          <w:color w:val="222222"/>
          <w:shd w:val="clear" w:color="auto" w:fill="FFFFFF"/>
          <w:lang w:val="en-GB"/>
        </w:rPr>
        <w:t xml:space="preserve"> </w:t>
      </w:r>
      <w:r w:rsidR="00B62204" w:rsidRPr="003B067A">
        <w:rPr>
          <w:rFonts w:ascii="Arial" w:hAnsi="Arial" w:cs="Arial"/>
          <w:i/>
          <w:color w:val="222222"/>
          <w:shd w:val="clear" w:color="auto" w:fill="FFFFFF"/>
          <w:lang w:val="en-GB"/>
        </w:rPr>
        <w:t xml:space="preserve">et al., </w:t>
      </w:r>
      <w:r w:rsidR="00B62204" w:rsidRPr="003B067A">
        <w:rPr>
          <w:rFonts w:ascii="Arial" w:hAnsi="Arial" w:cs="Arial"/>
          <w:color w:val="222222"/>
          <w:shd w:val="clear" w:color="auto" w:fill="FFFFFF"/>
          <w:lang w:val="en-GB"/>
        </w:rPr>
        <w:t>2020</w:t>
      </w:r>
      <w:r w:rsidR="00B62204" w:rsidRPr="003B067A">
        <w:rPr>
          <w:rFonts w:ascii="Arial" w:eastAsia="Times New Roman" w:hAnsi="Arial" w:cs="Arial"/>
          <w:color w:val="000000"/>
          <w:lang w:val="en-GB" w:eastAsia="en-IN"/>
        </w:rPr>
        <w:t>)</w:t>
      </w:r>
      <w:r w:rsidRPr="003B067A">
        <w:rPr>
          <w:rFonts w:ascii="Arial" w:eastAsia="Times New Roman" w:hAnsi="Arial" w:cs="Arial"/>
          <w:color w:val="000000"/>
          <w:lang w:val="en-GB" w:eastAsia="en-IN"/>
        </w:rPr>
        <w:t>. 91% of babysitters are good or exceptional. The British government believes every child deserves a great education and a caring teacher. Under the free school concept, successful schools can convert to academies and thriv</w:t>
      </w:r>
      <w:r w:rsidR="00036506" w:rsidRPr="003B067A">
        <w:rPr>
          <w:rFonts w:ascii="Arial" w:eastAsia="Times New Roman" w:hAnsi="Arial" w:cs="Arial"/>
          <w:color w:val="000000"/>
          <w:lang w:val="en-GB" w:eastAsia="en-IN"/>
        </w:rPr>
        <w:t>e across England. 1.8 million</w:t>
      </w:r>
      <w:r w:rsidRPr="003B067A">
        <w:rPr>
          <w:rFonts w:ascii="Arial" w:eastAsia="Times New Roman" w:hAnsi="Arial" w:cs="Arial"/>
          <w:color w:val="000000"/>
          <w:lang w:val="en-GB" w:eastAsia="en-IN"/>
        </w:rPr>
        <w:t xml:space="preserve"> </w:t>
      </w:r>
      <w:r w:rsidR="00B62204" w:rsidRPr="003B067A">
        <w:rPr>
          <w:rFonts w:ascii="Arial" w:eastAsia="Times New Roman" w:hAnsi="Arial" w:cs="Arial"/>
          <w:color w:val="000000"/>
          <w:lang w:val="en-GB" w:eastAsia="en-IN"/>
        </w:rPr>
        <w:t>students</w:t>
      </w:r>
      <w:r w:rsidRPr="003B067A">
        <w:rPr>
          <w:rFonts w:ascii="Arial" w:eastAsia="Times New Roman" w:hAnsi="Arial" w:cs="Arial"/>
          <w:color w:val="000000"/>
          <w:lang w:val="en-GB" w:eastAsia="en-IN"/>
        </w:rPr>
        <w:t xml:space="preserve"> have attended "excellent" or "exceptional" schools since 2010</w:t>
      </w:r>
      <w:r w:rsidR="00036506" w:rsidRPr="003B067A">
        <w:rPr>
          <w:rFonts w:ascii="Arial" w:eastAsia="Times New Roman" w:hAnsi="Arial" w:cs="Arial"/>
          <w:color w:val="000000"/>
          <w:lang w:val="en-GB" w:eastAsia="en-IN"/>
        </w:rPr>
        <w:t xml:space="preserve"> (</w:t>
      </w:r>
      <w:proofErr w:type="spellStart"/>
      <w:r w:rsidR="00036506" w:rsidRPr="003B067A">
        <w:rPr>
          <w:rFonts w:ascii="Arial" w:hAnsi="Arial" w:cs="Arial"/>
          <w:color w:val="222222"/>
          <w:shd w:val="clear" w:color="auto" w:fill="FFFFFF"/>
          <w:lang w:val="en-GB"/>
        </w:rPr>
        <w:t>Zulieta</w:t>
      </w:r>
      <w:proofErr w:type="spellEnd"/>
      <w:r w:rsidR="00036506" w:rsidRPr="003B067A">
        <w:rPr>
          <w:rFonts w:ascii="Arial" w:hAnsi="Arial" w:cs="Arial"/>
          <w:color w:val="222222"/>
          <w:shd w:val="clear" w:color="auto" w:fill="FFFFFF"/>
          <w:lang w:val="en-GB"/>
        </w:rPr>
        <w:t xml:space="preserve"> </w:t>
      </w:r>
      <w:r w:rsidR="00036506" w:rsidRPr="003B067A">
        <w:rPr>
          <w:rFonts w:ascii="Arial" w:hAnsi="Arial" w:cs="Arial"/>
          <w:i/>
          <w:color w:val="222222"/>
          <w:shd w:val="clear" w:color="auto" w:fill="FFFFFF"/>
          <w:lang w:val="en-GB"/>
        </w:rPr>
        <w:t xml:space="preserve">et al., </w:t>
      </w:r>
      <w:r w:rsidR="00036506" w:rsidRPr="003B067A">
        <w:rPr>
          <w:rFonts w:ascii="Arial" w:hAnsi="Arial" w:cs="Arial"/>
          <w:color w:val="222222"/>
          <w:shd w:val="clear" w:color="auto" w:fill="FFFFFF"/>
          <w:lang w:val="en-GB"/>
        </w:rPr>
        <w:t>2020</w:t>
      </w:r>
      <w:r w:rsidR="00036506" w:rsidRPr="003B067A">
        <w:rPr>
          <w:rFonts w:ascii="Arial" w:eastAsia="Times New Roman" w:hAnsi="Arial" w:cs="Arial"/>
          <w:color w:val="000000"/>
          <w:lang w:val="en-GB" w:eastAsia="en-IN"/>
        </w:rPr>
        <w:t>)</w:t>
      </w:r>
      <w:r w:rsidRPr="003B067A">
        <w:rPr>
          <w:rFonts w:ascii="Arial" w:eastAsia="Times New Roman" w:hAnsi="Arial" w:cs="Arial"/>
          <w:color w:val="000000"/>
          <w:lang w:val="en-GB" w:eastAsia="en-IN"/>
        </w:rPr>
        <w:t>.</w:t>
      </w:r>
    </w:p>
    <w:p w14:paraId="791AB39C"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noProof/>
          <w:color w:val="000000"/>
          <w:bdr w:val="none" w:sz="0" w:space="0" w:color="auto" w:frame="1"/>
          <w:lang w:val="en-US"/>
        </w:rPr>
        <w:drawing>
          <wp:inline distT="0" distB="0" distL="0" distR="0" wp14:anchorId="0AE75635" wp14:editId="67E2EEDE">
            <wp:extent cx="4448175" cy="2619375"/>
            <wp:effectExtent l="19050" t="19050" r="28575" b="28575"/>
            <wp:docPr id="6" name="Picture 6" descr="https://lh4.googleusercontent.com/MwPavHIC7QNXizVBDrnztBirYYAy5DFkW6IR54SLGembBl8AajQWHCIWBk8tRhufzrwSENekE7ovWBoBqL2T44vWyE0mGQsG9Dv48qFhsVmGt2MbA7W11EOXKNHaO5bq4y2K0-Xr0pGwEqbunwMIuE2rkGx2SJaQlMOsro7Mg9E43_gm8Xxu0rOdQ_exS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4.googleusercontent.com/MwPavHIC7QNXizVBDrnztBirYYAy5DFkW6IR54SLGembBl8AajQWHCIWBk8tRhufzrwSENekE7ovWBoBqL2T44vWyE0mGQsG9Dv48qFhsVmGt2MbA7W11EOXKNHaO5bq4y2K0-Xr0pGwEqbunwMIuE2rkGx2SJaQlMOsro7Mg9E43_gm8Xxu0rOdQ_exS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48175" cy="2619375"/>
                    </a:xfrm>
                    <a:prstGeom prst="rect">
                      <a:avLst/>
                    </a:prstGeom>
                    <a:noFill/>
                    <a:ln>
                      <a:solidFill>
                        <a:schemeClr val="tx1"/>
                      </a:solidFill>
                    </a:ln>
                  </pic:spPr>
                </pic:pic>
              </a:graphicData>
            </a:graphic>
          </wp:inline>
        </w:drawing>
      </w:r>
    </w:p>
    <w:p w14:paraId="106966FA"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Figure: Unemployment Rates by Ethnicity and Gender</w:t>
      </w:r>
    </w:p>
    <w:p w14:paraId="36A04FAD" w14:textId="77777777" w:rsidR="008B3813" w:rsidRPr="003B067A" w:rsidRDefault="008B3813" w:rsidP="00B907C6">
      <w:pPr>
        <w:spacing w:after="0" w:line="360" w:lineRule="auto"/>
        <w:rPr>
          <w:rFonts w:ascii="Arial" w:eastAsia="Times New Roman" w:hAnsi="Arial" w:cs="Arial"/>
          <w:b/>
          <w:lang w:val="en-GB" w:eastAsia="en-IN"/>
        </w:rPr>
      </w:pPr>
      <w:r w:rsidRPr="003B067A">
        <w:rPr>
          <w:rFonts w:ascii="Arial" w:eastAsia="Times New Roman" w:hAnsi="Arial" w:cs="Arial"/>
          <w:b/>
          <w:color w:val="000000"/>
          <w:lang w:val="en-GB" w:eastAsia="en-IN"/>
        </w:rPr>
        <w:t xml:space="preserve">Source: </w:t>
      </w:r>
      <w:r w:rsidRPr="003B067A">
        <w:rPr>
          <w:rFonts w:ascii="Arial" w:eastAsia="Times New Roman" w:hAnsi="Arial" w:cs="Arial"/>
          <w:b/>
          <w:iCs/>
          <w:color w:val="222222"/>
          <w:shd w:val="clear" w:color="auto" w:fill="FFFFFF"/>
          <w:lang w:val="en-GB" w:eastAsia="en-IN"/>
        </w:rPr>
        <w:t>Our Sustainable Development Goals and Young Londoners work</w:t>
      </w:r>
      <w:r w:rsidRPr="003B067A">
        <w:rPr>
          <w:rFonts w:ascii="Arial" w:eastAsia="Times New Roman" w:hAnsi="Arial" w:cs="Arial"/>
          <w:b/>
          <w:color w:val="222222"/>
          <w:shd w:val="clear" w:color="auto" w:fill="FFFFFF"/>
          <w:lang w:val="en-GB" w:eastAsia="en-IN"/>
        </w:rPr>
        <w:t xml:space="preserve"> (2019)</w:t>
      </w:r>
    </w:p>
    <w:p w14:paraId="3F1D64EF" w14:textId="77777777"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The government of the UK is building equitable national finance methods better to match money to children's needs and schools, boosting their education and future possibilities. Underfunded English communities and schools will soon receive funding hikes. Low-income students of all abilities benefit from the pupil premium. In high-social-mobility Opportunity Areas, The UK investing £60 million to help young people succeed. The College of Teaching and a teaching and leadership innovation fund will invest £75 million over three years to aid teachers and school leaders in disadvantaged communities</w:t>
      </w:r>
      <w:r w:rsidR="00B62204" w:rsidRPr="003B067A">
        <w:rPr>
          <w:rFonts w:ascii="Arial" w:eastAsia="Times New Roman" w:hAnsi="Arial" w:cs="Arial"/>
          <w:color w:val="000000"/>
          <w:lang w:val="en-GB" w:eastAsia="en-IN"/>
        </w:rPr>
        <w:t xml:space="preserve"> (</w:t>
      </w:r>
      <w:proofErr w:type="spellStart"/>
      <w:r w:rsidR="00B62204" w:rsidRPr="003B067A">
        <w:rPr>
          <w:rFonts w:ascii="Arial" w:eastAsia="Times New Roman" w:hAnsi="Arial" w:cs="Arial"/>
          <w:color w:val="222222"/>
          <w:shd w:val="clear" w:color="auto" w:fill="FFFFFF"/>
          <w:lang w:val="en-GB" w:eastAsia="en-IN"/>
        </w:rPr>
        <w:t>Henehan</w:t>
      </w:r>
      <w:proofErr w:type="spellEnd"/>
      <w:r w:rsidR="00B62204" w:rsidRPr="003B067A">
        <w:rPr>
          <w:rFonts w:ascii="Arial" w:eastAsia="Times New Roman" w:hAnsi="Arial" w:cs="Arial"/>
          <w:color w:val="222222"/>
          <w:shd w:val="clear" w:color="auto" w:fill="FFFFFF"/>
          <w:lang w:val="en-GB" w:eastAsia="en-IN"/>
        </w:rPr>
        <w:t>, 2020</w:t>
      </w:r>
      <w:r w:rsidR="00B62204" w:rsidRPr="003B067A">
        <w:rPr>
          <w:rFonts w:ascii="Arial" w:eastAsia="Times New Roman" w:hAnsi="Arial" w:cs="Arial"/>
          <w:color w:val="000000"/>
          <w:lang w:val="en-GB" w:eastAsia="en-IN"/>
        </w:rPr>
        <w:t>)</w:t>
      </w:r>
      <w:r w:rsidRPr="003B067A">
        <w:rPr>
          <w:rFonts w:ascii="Arial" w:eastAsia="Times New Roman" w:hAnsi="Arial" w:cs="Arial"/>
          <w:color w:val="000000"/>
          <w:lang w:val="en-GB" w:eastAsia="en-IN"/>
        </w:rPr>
        <w:t xml:space="preserve">. High school graduates should be ready for the world, meaningful work, and the economy. Lord Sainsbury's team proposes streamlining postsecondary education and training to provide all English youth with clear, high-quality technical pathways to skilled jobs. These </w:t>
      </w:r>
      <w:r w:rsidR="00036506" w:rsidRPr="003B067A">
        <w:rPr>
          <w:rFonts w:ascii="Arial" w:eastAsia="Times New Roman" w:hAnsi="Arial" w:cs="Arial"/>
          <w:color w:val="000000"/>
          <w:lang w:val="en-GB" w:eastAsia="en-IN"/>
        </w:rPr>
        <w:t>classes’</w:t>
      </w:r>
      <w:r w:rsidRPr="003B067A">
        <w:rPr>
          <w:rFonts w:ascii="Arial" w:eastAsia="Times New Roman" w:hAnsi="Arial" w:cs="Arial"/>
          <w:color w:val="000000"/>
          <w:lang w:val="en-GB" w:eastAsia="en-IN"/>
        </w:rPr>
        <w:t xml:space="preserve"> help students compete for tech-savvy jobs. To help young people find employment and education, the government wants 3 million extra apprenticeships by 2020, 2015/16 started 503,700 apprentices and funded 904,800 (</w:t>
      </w:r>
      <w:proofErr w:type="spellStart"/>
      <w:r w:rsidRPr="003B067A">
        <w:rPr>
          <w:rFonts w:ascii="Arial" w:eastAsia="Times New Roman" w:hAnsi="Arial" w:cs="Arial"/>
          <w:color w:val="222222"/>
          <w:shd w:val="clear" w:color="auto" w:fill="FFFFFF"/>
          <w:lang w:val="en-GB" w:eastAsia="en-IN"/>
        </w:rPr>
        <w:t>Henehan</w:t>
      </w:r>
      <w:proofErr w:type="spellEnd"/>
      <w:r w:rsidRPr="003B067A">
        <w:rPr>
          <w:rFonts w:ascii="Arial" w:eastAsia="Times New Roman" w:hAnsi="Arial" w:cs="Arial"/>
          <w:color w:val="222222"/>
          <w:shd w:val="clear" w:color="auto" w:fill="FFFFFF"/>
          <w:lang w:val="en-GB" w:eastAsia="en-IN"/>
        </w:rPr>
        <w:t>, 2020</w:t>
      </w:r>
      <w:r w:rsidRPr="003B067A">
        <w:rPr>
          <w:rFonts w:ascii="Arial" w:eastAsia="Times New Roman" w:hAnsi="Arial" w:cs="Arial"/>
          <w:color w:val="000000"/>
          <w:lang w:val="en-GB" w:eastAsia="en-IN"/>
        </w:rPr>
        <w:t>). Since 2010, economically disadvantaged college students have tripled. The UK can do more if the government make higher education financially self-sufficient, innovative, and accessible. The Higher Education and Research Act helps. The government strengthening instruction with the Teaching Excellence Framework and extending kids' postsecondary options to provide them with the needed skills. Through programmes like the "transparency revolution," it improves social mobility, life chances, and opportunity for everyone.</w:t>
      </w:r>
    </w:p>
    <w:p w14:paraId="65B5EA6E" w14:textId="77777777" w:rsidR="008B3813" w:rsidRPr="003B067A" w:rsidRDefault="008B3813" w:rsidP="00B907C6">
      <w:pPr>
        <w:pStyle w:val="Heading2"/>
        <w:spacing w:line="360" w:lineRule="auto"/>
        <w:rPr>
          <w:rFonts w:ascii="Arial" w:hAnsi="Arial" w:cs="Arial"/>
          <w:sz w:val="22"/>
          <w:szCs w:val="22"/>
          <w:lang w:val="en-GB"/>
        </w:rPr>
      </w:pPr>
      <w:bookmarkStart w:id="9" w:name="_Toc118308223"/>
      <w:r w:rsidRPr="003B067A">
        <w:rPr>
          <w:rFonts w:ascii="Arial" w:hAnsi="Arial" w:cs="Arial"/>
          <w:sz w:val="22"/>
          <w:szCs w:val="22"/>
          <w:lang w:val="en-GB"/>
        </w:rPr>
        <w:t>Goal 17: Partnerships to achieve the Goals</w:t>
      </w:r>
      <w:bookmarkEnd w:id="9"/>
    </w:p>
    <w:p w14:paraId="36352A53" w14:textId="77777777" w:rsidR="00A3548B" w:rsidRPr="003B067A" w:rsidRDefault="00A3548B" w:rsidP="00B907C6">
      <w:pPr>
        <w:spacing w:after="0" w:line="360" w:lineRule="auto"/>
        <w:rPr>
          <w:rFonts w:ascii="Arial" w:eastAsia="Times New Roman" w:hAnsi="Arial" w:cs="Arial"/>
          <w:color w:val="000000"/>
          <w:lang w:val="en-GB" w:eastAsia="en-IN"/>
        </w:rPr>
      </w:pPr>
      <w:r w:rsidRPr="003B067A">
        <w:rPr>
          <w:rFonts w:ascii="Arial" w:eastAsia="Times New Roman" w:hAnsi="Arial" w:cs="Arial"/>
          <w:color w:val="000000"/>
          <w:lang w:val="en-GB" w:eastAsia="en-IN"/>
        </w:rPr>
        <w:t>The West Midlands region of England is home to the city of Birmingham, which has the distinction of being both a city and a metropolitan borough. Birmingham is the second-most populous city in the United Kingdom, with a population of approximately 4.3 million across the greater metropolitan area. The city proper has a population of 1.145 million people, while the West Midlands metropolitan county has a population of 2.92 million and the city itself has a population of 1.145 million. Even if you take London out of the equation, this metropolitan region still has a higher population density than any other in the United Kingdom. The city of Birmingham is the United Kingdom's second most populous after London.</w:t>
      </w:r>
    </w:p>
    <w:p w14:paraId="49689C7C" w14:textId="738400F8" w:rsidR="00A3548B" w:rsidRPr="003B067A" w:rsidRDefault="00A3548B" w:rsidP="00B907C6">
      <w:pPr>
        <w:spacing w:after="0" w:line="360" w:lineRule="auto"/>
        <w:rPr>
          <w:rFonts w:ascii="Arial" w:eastAsia="Times New Roman" w:hAnsi="Arial" w:cs="Arial"/>
          <w:color w:val="000000"/>
          <w:lang w:val="en-GB" w:eastAsia="en-IN"/>
        </w:rPr>
      </w:pPr>
      <w:r w:rsidRPr="003B067A">
        <w:rPr>
          <w:rFonts w:ascii="Arial" w:eastAsia="Times New Roman" w:hAnsi="Arial" w:cs="Arial"/>
          <w:color w:val="000000"/>
          <w:lang w:val="en-GB" w:eastAsia="en-IN"/>
        </w:rPr>
        <w:t>Birmingham, which is around 160 kilometres (99 miles) away from London, serves as the economic, cultural, and financial centre for the surrounding area. A significant river called the Severn may be found around 32 kilometres (about 20 miles) to the west of Birmingham. The scientific and technological advancements that resulted from the Midlands Enlightenment and the Industrial Revolution are likely to be credited for propelling Birmingham's population and economic expansion throughout the 18th century. These two revolutions are often credited with laying the framework for the contemporary, highly developed, and industrial civilization in which we now find ourselves. In 1791, it was recognised as the "first industrial town in the world," which brought it a great deal of attention. Up until the latter half of the 20th century, Birmingham was home to a thriving economy thanks to the thousands of small workshops that practised a broad variety of specialised and highly skilled crafts. This gave rise to extraordinary levels of innovation and inventiveness in the city's residents and businesses. Birmingham was the location where Watt first invented his steam engine.</w:t>
      </w:r>
    </w:p>
    <w:p w14:paraId="0EEF745A" w14:textId="2F5E22C5" w:rsidR="008B3813" w:rsidRPr="003B067A" w:rsidRDefault="008B3813" w:rsidP="00B907C6">
      <w:pPr>
        <w:spacing w:after="0" w:line="360" w:lineRule="auto"/>
        <w:rPr>
          <w:rFonts w:ascii="Arial" w:eastAsia="Times New Roman" w:hAnsi="Arial" w:cs="Arial"/>
          <w:lang w:val="en-GB" w:eastAsia="en-IN"/>
        </w:rPr>
      </w:pPr>
      <w:r w:rsidRPr="003B067A">
        <w:rPr>
          <w:rFonts w:ascii="Arial" w:eastAsia="Times New Roman" w:hAnsi="Arial" w:cs="Arial"/>
          <w:color w:val="000000"/>
          <w:lang w:val="en-GB" w:eastAsia="en-IN"/>
        </w:rPr>
        <w:t>The UK seeks long-term international development partnerships. According to the UN, the U.S. has vowed to spend 0.7% of its GDP on international development. British legislation codified 0.7% in 2015 (</w:t>
      </w:r>
      <w:r w:rsidRPr="003B067A">
        <w:rPr>
          <w:rFonts w:ascii="Arial" w:eastAsia="Times New Roman" w:hAnsi="Arial" w:cs="Arial"/>
          <w:color w:val="222222"/>
          <w:shd w:val="clear" w:color="auto" w:fill="FFFFFF"/>
          <w:lang w:val="en-GB" w:eastAsia="en-IN"/>
        </w:rPr>
        <w:t>Brien &amp; Loft, 2022</w:t>
      </w:r>
      <w:r w:rsidRPr="003B067A">
        <w:rPr>
          <w:rFonts w:ascii="Arial" w:eastAsia="Times New Roman" w:hAnsi="Arial" w:cs="Arial"/>
          <w:color w:val="000000"/>
          <w:lang w:val="en-GB" w:eastAsia="en-IN"/>
        </w:rPr>
        <w:t>). DFID partners with the FCO and BEIS through the amalgamated DIT and DFID Trade for Development Team to boost UK and developing-nation growth. The UK has advanced Agenda 2030 through international partnerships, and its officials are involved in international venues where the plan will be discussed. Economic progress, stability, and security abroad are in the national interest.</w:t>
      </w:r>
    </w:p>
    <w:p w14:paraId="3C0BC832" w14:textId="0BA2DD9F" w:rsidR="0089300F" w:rsidRPr="003B067A" w:rsidRDefault="008B3813" w:rsidP="00B907C6">
      <w:pPr>
        <w:spacing w:after="0" w:line="360" w:lineRule="auto"/>
        <w:rPr>
          <w:rFonts w:ascii="Arial" w:eastAsia="Times New Roman" w:hAnsi="Arial" w:cs="Arial"/>
          <w:color w:val="000000"/>
          <w:lang w:val="en-GB" w:eastAsia="en-IN"/>
        </w:rPr>
      </w:pPr>
      <w:r w:rsidRPr="003B067A">
        <w:rPr>
          <w:rFonts w:ascii="Arial" w:eastAsia="Times New Roman" w:hAnsi="Arial" w:cs="Arial"/>
          <w:color w:val="000000"/>
          <w:lang w:val="en-GB" w:eastAsia="en-IN"/>
        </w:rPr>
        <w:t>Conventional development approaches won't achieve the Goals. The UK is a big donor for statistical capacity. It will continue to invest in partner countries' ability to use digital technologies for data generation, and dissemination so new private and civil society data sources may be used more effectively. The UK will also lead the Global Partnership for Sustainable Development Data in mobilizing and coordinating institutions and initiatives to achieve the SDGs. The Addis Tax Initiative (ATI) aims to quadruple their support for tax reform in poor countries by 2020, as articulated in the Addis Ababa Action Agenda at the 2015 UN Financing for Development Conference (</w:t>
      </w:r>
      <w:proofErr w:type="spellStart"/>
      <w:r w:rsidRPr="003B067A">
        <w:rPr>
          <w:rFonts w:ascii="Arial" w:eastAsia="Times New Roman" w:hAnsi="Arial" w:cs="Arial"/>
          <w:color w:val="222222"/>
          <w:shd w:val="clear" w:color="auto" w:fill="FFFFFF"/>
          <w:lang w:val="en-GB" w:eastAsia="en-IN"/>
        </w:rPr>
        <w:t>Forstater</w:t>
      </w:r>
      <w:proofErr w:type="spellEnd"/>
      <w:r w:rsidRPr="003B067A">
        <w:rPr>
          <w:rFonts w:ascii="Arial" w:eastAsia="Times New Roman" w:hAnsi="Arial" w:cs="Arial"/>
          <w:color w:val="222222"/>
          <w:shd w:val="clear" w:color="auto" w:fill="FFFFFF"/>
          <w:lang w:val="en-GB" w:eastAsia="en-IN"/>
        </w:rPr>
        <w:t>, 2018</w:t>
      </w:r>
      <w:r w:rsidRPr="003B067A">
        <w:rPr>
          <w:rFonts w:ascii="Arial" w:eastAsia="Times New Roman" w:hAnsi="Arial" w:cs="Arial"/>
          <w:color w:val="000000"/>
          <w:lang w:val="en-GB" w:eastAsia="en-IN"/>
        </w:rPr>
        <w:t>). The government has pushed for more nations to join at the G20 and elsewhere. Through the WTO, the UK supports an open, multilateral trading system. The government has encouraged the UK and LDCs to reduce trade barriers. The government keeps pursuing new global collaborations for sustainable development by strengthening private-sector ties and directing aid to create more revenues</w:t>
      </w:r>
      <w:r w:rsidR="00202DF2" w:rsidRPr="003B067A">
        <w:rPr>
          <w:rFonts w:ascii="Arial" w:eastAsia="Times New Roman" w:hAnsi="Arial" w:cs="Arial"/>
          <w:color w:val="000000"/>
          <w:lang w:val="en-GB" w:eastAsia="en-IN"/>
        </w:rPr>
        <w:t xml:space="preserve"> </w:t>
      </w:r>
      <w:bookmarkStart w:id="10" w:name="_Toc118308224"/>
    </w:p>
    <w:p w14:paraId="04ED891C" w14:textId="77777777" w:rsidR="0089300F" w:rsidRPr="003B067A" w:rsidRDefault="0089300F" w:rsidP="00B907C6">
      <w:pPr>
        <w:spacing w:after="0" w:line="360" w:lineRule="auto"/>
        <w:rPr>
          <w:rFonts w:ascii="Arial" w:eastAsia="Times New Roman" w:hAnsi="Arial" w:cs="Arial"/>
          <w:color w:val="000000"/>
          <w:lang w:val="en-GB" w:eastAsia="en-IN"/>
        </w:rPr>
      </w:pPr>
    </w:p>
    <w:p w14:paraId="65516E2C" w14:textId="2B0BF61D" w:rsidR="008B3813" w:rsidRPr="003B067A" w:rsidRDefault="008B3813" w:rsidP="00B907C6">
      <w:pPr>
        <w:spacing w:after="0" w:line="360" w:lineRule="auto"/>
        <w:rPr>
          <w:rFonts w:ascii="Arial" w:eastAsia="Times New Roman" w:hAnsi="Arial" w:cs="Arial"/>
          <w:b/>
          <w:bCs/>
          <w:lang w:val="en-GB" w:eastAsia="en-IN"/>
        </w:rPr>
      </w:pPr>
      <w:r w:rsidRPr="003B067A">
        <w:rPr>
          <w:rFonts w:ascii="Arial" w:eastAsia="Times New Roman" w:hAnsi="Arial" w:cs="Arial"/>
          <w:b/>
          <w:bCs/>
          <w:lang w:val="en-GB" w:eastAsia="en-IN"/>
        </w:rPr>
        <w:t>Identification of the city and benefits it has achieved for these SDGs</w:t>
      </w:r>
      <w:bookmarkEnd w:id="10"/>
      <w:r w:rsidRPr="003B067A">
        <w:rPr>
          <w:rFonts w:ascii="Arial" w:eastAsia="Times New Roman" w:hAnsi="Arial" w:cs="Arial"/>
          <w:b/>
          <w:bCs/>
          <w:lang w:val="en-GB" w:eastAsia="en-IN"/>
        </w:rPr>
        <w:t> </w:t>
      </w:r>
    </w:p>
    <w:p w14:paraId="7FFC77DB" w14:textId="77777777" w:rsidR="001563FE" w:rsidRPr="003B067A" w:rsidRDefault="001563FE" w:rsidP="00B907C6">
      <w:pPr>
        <w:rPr>
          <w:rFonts w:ascii="Arial" w:hAnsi="Arial" w:cs="Arial"/>
          <w:lang w:val="en-GB" w:eastAsia="en-IN"/>
        </w:rPr>
      </w:pPr>
      <w:r w:rsidRPr="003B067A">
        <w:rPr>
          <w:rFonts w:ascii="Arial" w:hAnsi="Arial" w:cs="Arial"/>
          <w:noProof/>
          <w:lang w:val="en-US"/>
        </w:rPr>
        <w:drawing>
          <wp:inline distT="0" distB="0" distL="0" distR="0" wp14:anchorId="07F29CA9" wp14:editId="0170A2FD">
            <wp:extent cx="5731510" cy="3109402"/>
            <wp:effectExtent l="19050" t="19050" r="21590" b="1479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5731510" cy="3109402"/>
                    </a:xfrm>
                    <a:prstGeom prst="rect">
                      <a:avLst/>
                    </a:prstGeom>
                    <a:noFill/>
                    <a:ln w="9525">
                      <a:solidFill>
                        <a:schemeClr val="tx1"/>
                      </a:solidFill>
                      <a:miter lim="800000"/>
                      <a:headEnd/>
                      <a:tailEnd/>
                    </a:ln>
                  </pic:spPr>
                </pic:pic>
              </a:graphicData>
            </a:graphic>
          </wp:inline>
        </w:drawing>
      </w:r>
    </w:p>
    <w:p w14:paraId="138EFFA7" w14:textId="77777777" w:rsidR="001563FE" w:rsidRPr="003B067A" w:rsidRDefault="001563FE" w:rsidP="00B907C6">
      <w:pPr>
        <w:rPr>
          <w:rFonts w:ascii="Arial" w:hAnsi="Arial" w:cs="Arial"/>
          <w:b/>
          <w:bCs/>
        </w:rPr>
      </w:pPr>
      <w:r w:rsidRPr="003B067A">
        <w:rPr>
          <w:rFonts w:ascii="Arial" w:hAnsi="Arial" w:cs="Arial"/>
          <w:b/>
          <w:bCs/>
        </w:rPr>
        <w:t>Figure: Female life expectancy in Birmingham</w:t>
      </w:r>
    </w:p>
    <w:p w14:paraId="6FF25D24" w14:textId="77777777" w:rsidR="001563FE" w:rsidRPr="003B067A" w:rsidRDefault="001563FE" w:rsidP="00B907C6">
      <w:pPr>
        <w:rPr>
          <w:rFonts w:ascii="Arial" w:hAnsi="Arial" w:cs="Arial"/>
        </w:rPr>
      </w:pPr>
      <w:r w:rsidRPr="003B067A">
        <w:rPr>
          <w:rFonts w:ascii="Arial" w:hAnsi="Arial" w:cs="Arial"/>
        </w:rPr>
        <w:t>Source: Using Sustainable Development Goals as Indicators for Levelling Up – City REDI Blog (2022)</w:t>
      </w:r>
    </w:p>
    <w:p w14:paraId="3FEC261D" w14:textId="77777777" w:rsidR="001563FE" w:rsidRPr="003B067A" w:rsidRDefault="001563FE" w:rsidP="00B907C6">
      <w:pPr>
        <w:rPr>
          <w:rFonts w:ascii="Arial" w:hAnsi="Arial" w:cs="Arial"/>
          <w:lang w:val="en-GB" w:eastAsia="en-IN"/>
        </w:rPr>
      </w:pPr>
      <w:r w:rsidRPr="003B067A">
        <w:rPr>
          <w:rFonts w:ascii="Arial" w:hAnsi="Arial" w:cs="Arial"/>
        </w:rPr>
        <w:t xml:space="preserve">Increasing one's standard of living may involve enhancing one's financial status, broadening one's access to resources, or making changes to one's way of life that are designed to make it healthier. </w:t>
      </w:r>
      <w:r w:rsidR="007541AA" w:rsidRPr="003B067A">
        <w:rPr>
          <w:rFonts w:ascii="Arial" w:hAnsi="Arial" w:cs="Arial"/>
        </w:rPr>
        <w:t xml:space="preserve">Goal: </w:t>
      </w:r>
      <w:r w:rsidRPr="003B067A">
        <w:rPr>
          <w:rFonts w:ascii="Arial" w:hAnsi="Arial" w:cs="Arial"/>
        </w:rPr>
        <w:t>3 focuses on a population's overall health as well as their level of happiness, which is measured by the Healthy Life Expectancy indicator (HLE). The HLE is a projection of how long a person might live if they were to maintain their current level of health throughout their whole life. This handy tool allows for the performance of Birmingham to be compared to that of other cities, as well as the identification of new patterns and trends in the underlying data. Between the years of 2015 and 2019, the female HLE in Birmingham has consistently ranged between the ages of 58 and 59</w:t>
      </w:r>
      <w:r w:rsidR="005A2B99" w:rsidRPr="003B067A">
        <w:rPr>
          <w:rFonts w:ascii="Arial" w:hAnsi="Arial" w:cs="Arial"/>
        </w:rPr>
        <w:t xml:space="preserve"> (Using Sustainable Development Goals as Indicators for Levelling Up – City REDI Blog 2022)</w:t>
      </w:r>
      <w:r w:rsidRPr="003B067A">
        <w:rPr>
          <w:rFonts w:ascii="Arial" w:hAnsi="Arial" w:cs="Arial"/>
        </w:rPr>
        <w:t xml:space="preserve">. A pattern that is remarkably similar to this one is followed by male HLEs in Birmingham. The population of people aged 58 and 59 remained the same between the years of 2015 and 2019, with no significant </w:t>
      </w:r>
      <w:r w:rsidRPr="003B067A">
        <w:rPr>
          <w:rFonts w:ascii="Arial" w:hAnsi="Arial" w:cs="Arial"/>
          <w:lang w:val="en-GB" w:eastAsia="en-IN"/>
        </w:rPr>
        <w:t>change.</w:t>
      </w:r>
    </w:p>
    <w:p w14:paraId="617F0013" w14:textId="77777777" w:rsidR="001563FE" w:rsidRPr="003B067A" w:rsidRDefault="001563FE" w:rsidP="00B907C6">
      <w:pPr>
        <w:spacing w:line="360" w:lineRule="auto"/>
        <w:rPr>
          <w:rFonts w:ascii="Arial" w:hAnsi="Arial" w:cs="Arial"/>
          <w:highlight w:val="yellow"/>
          <w:lang w:val="en-GB" w:eastAsia="en-IN"/>
        </w:rPr>
      </w:pPr>
      <w:r w:rsidRPr="003B067A">
        <w:rPr>
          <w:rFonts w:ascii="Arial" w:hAnsi="Arial" w:cs="Arial"/>
          <w:noProof/>
          <w:lang w:val="en-US"/>
        </w:rPr>
        <w:drawing>
          <wp:inline distT="0" distB="0" distL="0" distR="0" wp14:anchorId="59298219" wp14:editId="2870F025">
            <wp:extent cx="5731510" cy="3116313"/>
            <wp:effectExtent l="19050" t="19050" r="21590" b="26937"/>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731510" cy="3116313"/>
                    </a:xfrm>
                    <a:prstGeom prst="rect">
                      <a:avLst/>
                    </a:prstGeom>
                    <a:noFill/>
                    <a:ln w="9525">
                      <a:solidFill>
                        <a:schemeClr val="tx1"/>
                      </a:solidFill>
                      <a:miter lim="800000"/>
                      <a:headEnd/>
                      <a:tailEnd/>
                    </a:ln>
                  </pic:spPr>
                </pic:pic>
              </a:graphicData>
            </a:graphic>
          </wp:inline>
        </w:drawing>
      </w:r>
    </w:p>
    <w:p w14:paraId="6032B510" w14:textId="77777777" w:rsidR="001563FE" w:rsidRPr="003B067A" w:rsidRDefault="001563FE" w:rsidP="00B907C6">
      <w:pPr>
        <w:spacing w:line="360" w:lineRule="auto"/>
        <w:rPr>
          <w:rFonts w:ascii="Arial" w:hAnsi="Arial" w:cs="Arial"/>
          <w:b/>
          <w:lang w:val="en-GB" w:eastAsia="en-IN"/>
        </w:rPr>
      </w:pPr>
      <w:r w:rsidRPr="003B067A">
        <w:rPr>
          <w:rFonts w:ascii="Arial" w:hAnsi="Arial" w:cs="Arial"/>
          <w:b/>
          <w:lang w:val="en-GB" w:eastAsia="en-IN"/>
        </w:rPr>
        <w:t>Figure: Residential earning development in Birmingham</w:t>
      </w:r>
    </w:p>
    <w:p w14:paraId="145910B0" w14:textId="77777777" w:rsidR="001563FE" w:rsidRPr="003B067A" w:rsidRDefault="001563FE" w:rsidP="00B907C6">
      <w:pPr>
        <w:spacing w:line="360" w:lineRule="auto"/>
        <w:rPr>
          <w:rFonts w:ascii="Arial" w:hAnsi="Arial" w:cs="Arial"/>
          <w:b/>
          <w:lang w:val="en-GB" w:eastAsia="en-IN"/>
        </w:rPr>
      </w:pPr>
      <w:r w:rsidRPr="003B067A">
        <w:rPr>
          <w:rFonts w:ascii="Arial" w:hAnsi="Arial" w:cs="Arial"/>
          <w:b/>
          <w:lang w:val="en-GB" w:eastAsia="en-IN"/>
        </w:rPr>
        <w:t xml:space="preserve">Source: </w:t>
      </w:r>
      <w:r w:rsidRPr="003B067A">
        <w:rPr>
          <w:rFonts w:ascii="Arial" w:hAnsi="Arial" w:cs="Arial"/>
          <w:b/>
          <w:i/>
          <w:iCs/>
          <w:color w:val="000000"/>
        </w:rPr>
        <w:t>Using Sustainable Development Goals as Indicators for Levelling Up – City REDI Blog</w:t>
      </w:r>
      <w:r w:rsidRPr="003B067A">
        <w:rPr>
          <w:rFonts w:ascii="Arial" w:hAnsi="Arial" w:cs="Arial"/>
          <w:b/>
          <w:color w:val="000000"/>
        </w:rPr>
        <w:t> (2022)</w:t>
      </w:r>
    </w:p>
    <w:p w14:paraId="37E1FCAA" w14:textId="77777777" w:rsidR="001563FE" w:rsidRPr="003B067A" w:rsidRDefault="001563FE" w:rsidP="00B907C6">
      <w:pPr>
        <w:spacing w:line="360" w:lineRule="auto"/>
        <w:rPr>
          <w:rFonts w:ascii="Arial" w:hAnsi="Arial" w:cs="Arial"/>
          <w:lang w:val="en-GB" w:eastAsia="en-IN"/>
        </w:rPr>
      </w:pPr>
      <w:r w:rsidRPr="003B067A">
        <w:rPr>
          <w:rFonts w:ascii="Arial" w:hAnsi="Arial" w:cs="Arial"/>
          <w:lang w:val="en-GB" w:eastAsia="en-IN"/>
        </w:rPr>
        <w:t>In addition, the Key Performance Indicators (KPIs) for Goal 4: Quality Education analyse the number of new apprenticeship programmes, educational attainment, and levels of proficiency. For the 2019-2020 academic years, the number of people commencing their training as apprentices in Birmingham has decreased by 23.9%, which is equivalent to 1,820 less people</w:t>
      </w:r>
      <w:r w:rsidR="005A2B99" w:rsidRPr="003B067A">
        <w:rPr>
          <w:rFonts w:ascii="Arial" w:hAnsi="Arial" w:cs="Arial"/>
          <w:lang w:val="en-GB" w:eastAsia="en-IN"/>
        </w:rPr>
        <w:t xml:space="preserve"> (</w:t>
      </w:r>
      <w:r w:rsidR="005A2B99" w:rsidRPr="003B067A">
        <w:rPr>
          <w:rFonts w:ascii="Arial" w:hAnsi="Arial" w:cs="Arial"/>
          <w:i/>
          <w:iCs/>
          <w:color w:val="000000"/>
        </w:rPr>
        <w:t>Using Sustainable Development Goals as Indicators for Levelling Up – City REDI Blog</w:t>
      </w:r>
      <w:r w:rsidR="005A2B99" w:rsidRPr="003B067A">
        <w:rPr>
          <w:rFonts w:ascii="Arial" w:hAnsi="Arial" w:cs="Arial"/>
          <w:color w:val="000000"/>
        </w:rPr>
        <w:t> 2022)</w:t>
      </w:r>
      <w:r w:rsidRPr="003B067A">
        <w:rPr>
          <w:rFonts w:ascii="Arial" w:hAnsi="Arial" w:cs="Arial"/>
          <w:lang w:val="en-GB" w:eastAsia="en-IN"/>
        </w:rPr>
        <w:t>. Because of the potential for adverse effects of COVID-19, firms may have been dissuaded from taking on new apprentices, which has resulted in a scarcity of accessible apprenticeship places. This would explain why there are fewer apprenticeships available. When deciding what to level up, another consideration that is frequently taken into account is the cost-effectiveness of each option. The city of Birmingham came in sixth place among the eleven major cities in terms of residential pay, with a median of £29,040 (Excluding Belfast). In terms of growth from one year to the next, Birmingham ranks fifth and is expected to experience an increase of 5.8% between 2019 and 2020</w:t>
      </w:r>
      <w:r w:rsidR="005A2B99" w:rsidRPr="003B067A">
        <w:rPr>
          <w:rFonts w:ascii="Arial" w:hAnsi="Arial" w:cs="Arial"/>
          <w:lang w:val="en-GB" w:eastAsia="en-IN"/>
        </w:rPr>
        <w:t xml:space="preserve"> (</w:t>
      </w:r>
      <w:r w:rsidR="005A2B99" w:rsidRPr="003B067A">
        <w:rPr>
          <w:rFonts w:ascii="Arial" w:hAnsi="Arial" w:cs="Arial"/>
          <w:i/>
          <w:iCs/>
          <w:color w:val="000000"/>
        </w:rPr>
        <w:t>Using Sustainable Development Goals as Indicators for Levelling Up – City REDI Blog</w:t>
      </w:r>
      <w:r w:rsidR="005A2B99" w:rsidRPr="003B067A">
        <w:rPr>
          <w:rFonts w:ascii="Arial" w:hAnsi="Arial" w:cs="Arial"/>
          <w:color w:val="000000"/>
        </w:rPr>
        <w:t> 2022)</w:t>
      </w:r>
      <w:r w:rsidRPr="003B067A">
        <w:rPr>
          <w:rFonts w:ascii="Arial" w:hAnsi="Arial" w:cs="Arial"/>
          <w:lang w:val="en-GB" w:eastAsia="en-IN"/>
        </w:rPr>
        <w:t xml:space="preserve">. It is essential to keep in mind that the Sustainable Development Goal dashboards were designed to function as a source of information for the research of data as well as supplementary materials for a variety of publications, so that readers may delve deeper into the information that is currently available. The issues brought out were never meant to be resolved by the Sustainable Development Goals dashboards in any way. On the other hand, comparable dashboards can be used to track the development of a Local Authority in comparison to that of others, as well as against a variety of parameters. The Sustainable Development Goals (SDGs) contain a wider array of policy concerns than the Local Urban Work Plan (LUWP), which means that they may provide a method of evaluating the quality of life in a community that is more comprehensive than the LUWP. On the </w:t>
      </w:r>
      <w:r w:rsidR="005A2B99" w:rsidRPr="003B067A">
        <w:rPr>
          <w:rFonts w:ascii="Arial" w:hAnsi="Arial" w:cs="Arial"/>
          <w:lang w:val="en-GB" w:eastAsia="en-IN"/>
        </w:rPr>
        <w:t>other hand, in the case of Goal</w:t>
      </w:r>
      <w:r w:rsidRPr="003B067A">
        <w:rPr>
          <w:rFonts w:ascii="Arial" w:hAnsi="Arial" w:cs="Arial"/>
          <w:lang w:val="en-GB" w:eastAsia="en-IN"/>
        </w:rPr>
        <w:t xml:space="preserve"> 17, this fact has been seen that the city has acquired effective stakeholders for the development of the city. </w:t>
      </w:r>
      <w:r w:rsidR="00992E7F" w:rsidRPr="003B067A">
        <w:rPr>
          <w:rFonts w:ascii="Arial" w:hAnsi="Arial" w:cs="Arial"/>
          <w:lang w:val="en-GB" w:eastAsia="en-IN"/>
        </w:rPr>
        <w:t xml:space="preserve">Effective incorporation of the NGOs and other social service stakeholders, the city has the potential to enhance the well being of the people in various ways.  </w:t>
      </w:r>
      <w:r w:rsidRPr="003B067A">
        <w:rPr>
          <w:rFonts w:ascii="Arial" w:hAnsi="Arial" w:cs="Arial"/>
          <w:lang w:val="en-GB" w:eastAsia="en-IN"/>
        </w:rPr>
        <w:t xml:space="preserve"> </w:t>
      </w:r>
    </w:p>
    <w:p w14:paraId="73A6DF98" w14:textId="77777777" w:rsidR="001563FE" w:rsidRPr="003B067A" w:rsidRDefault="001563FE" w:rsidP="00B907C6">
      <w:pPr>
        <w:spacing w:line="360" w:lineRule="auto"/>
        <w:rPr>
          <w:rFonts w:ascii="Arial" w:hAnsi="Arial" w:cs="Arial"/>
          <w:lang w:val="en-GB" w:eastAsia="en-IN"/>
        </w:rPr>
      </w:pPr>
    </w:p>
    <w:p w14:paraId="63DCC241" w14:textId="77777777" w:rsidR="008B3813" w:rsidRPr="003B067A" w:rsidRDefault="00036506" w:rsidP="00B907C6">
      <w:pPr>
        <w:pStyle w:val="Heading1"/>
        <w:spacing w:line="360" w:lineRule="auto"/>
        <w:rPr>
          <w:rFonts w:ascii="Arial" w:eastAsia="Times New Roman" w:hAnsi="Arial" w:cs="Arial"/>
          <w:sz w:val="22"/>
          <w:szCs w:val="22"/>
          <w:lang w:val="en-GB" w:eastAsia="en-IN"/>
        </w:rPr>
      </w:pPr>
      <w:bookmarkStart w:id="11" w:name="_Toc118308225"/>
      <w:r w:rsidRPr="003B067A">
        <w:rPr>
          <w:rFonts w:ascii="Arial" w:eastAsia="Times New Roman" w:hAnsi="Arial" w:cs="Arial"/>
          <w:sz w:val="22"/>
          <w:szCs w:val="22"/>
          <w:lang w:val="en-GB" w:eastAsia="en-IN"/>
        </w:rPr>
        <w:t>Recommendations</w:t>
      </w:r>
      <w:bookmarkEnd w:id="11"/>
      <w:r w:rsidRPr="003B067A">
        <w:rPr>
          <w:rFonts w:ascii="Arial" w:eastAsia="Times New Roman" w:hAnsi="Arial" w:cs="Arial"/>
          <w:sz w:val="22"/>
          <w:szCs w:val="22"/>
          <w:lang w:val="en-GB" w:eastAsia="en-IN"/>
        </w:rPr>
        <w:t xml:space="preserve"> </w:t>
      </w:r>
    </w:p>
    <w:p w14:paraId="27151128" w14:textId="77777777" w:rsidR="00992E7F" w:rsidRPr="003B067A" w:rsidRDefault="00992E7F" w:rsidP="00B907C6">
      <w:pPr>
        <w:pStyle w:val="ListParagraph"/>
        <w:numPr>
          <w:ilvl w:val="0"/>
          <w:numId w:val="2"/>
        </w:numPr>
        <w:spacing w:line="360" w:lineRule="auto"/>
        <w:rPr>
          <w:rFonts w:ascii="Arial" w:hAnsi="Arial" w:cs="Arial"/>
          <w:lang w:val="en-GB" w:eastAsia="en-IN"/>
        </w:rPr>
      </w:pPr>
      <w:bookmarkStart w:id="12" w:name="_Toc118308226"/>
      <w:r w:rsidRPr="003B067A">
        <w:rPr>
          <w:rFonts w:ascii="Arial" w:hAnsi="Arial" w:cs="Arial"/>
          <w:lang w:val="en-GB" w:eastAsia="en-IN"/>
        </w:rPr>
        <w:t xml:space="preserve">Based on Goal 3, this fact can be seen that the use of </w:t>
      </w:r>
      <w:r w:rsidRPr="003043F7">
        <w:rPr>
          <w:rFonts w:ascii="Arial" w:hAnsi="Arial" w:cs="Arial"/>
          <w:lang w:val="en-GB" w:eastAsia="en-IN"/>
        </w:rPr>
        <w:t>effective</w:t>
      </w:r>
      <w:r w:rsidRPr="003B067A">
        <w:rPr>
          <w:rFonts w:ascii="Arial" w:hAnsi="Arial" w:cs="Arial"/>
          <w:lang w:val="en-GB" w:eastAsia="en-IN"/>
        </w:rPr>
        <w:t xml:space="preserve"> health and wellbeing measures are necessary for the development of the cities. According to the above analysis it can be seen that although the male life expectancy rate is in a stable position within the city of Birmingham, the life expectancy rate for the females have reduced effectively during the last few years</w:t>
      </w:r>
      <w:r w:rsidR="007541AA" w:rsidRPr="003B067A">
        <w:rPr>
          <w:rFonts w:ascii="Arial" w:hAnsi="Arial" w:cs="Arial"/>
          <w:lang w:val="en-GB" w:eastAsia="en-IN"/>
        </w:rPr>
        <w:t xml:space="preserve"> (</w:t>
      </w:r>
      <w:r w:rsidR="007541AA" w:rsidRPr="003B067A">
        <w:rPr>
          <w:rFonts w:ascii="Arial" w:hAnsi="Arial" w:cs="Arial"/>
          <w:i/>
          <w:iCs/>
          <w:color w:val="000000"/>
        </w:rPr>
        <w:t>Using Sustainable Development Goals as Indicators for Levelling Up – City REDI Blog</w:t>
      </w:r>
      <w:r w:rsidR="007541AA" w:rsidRPr="003B067A">
        <w:rPr>
          <w:rFonts w:ascii="Arial" w:hAnsi="Arial" w:cs="Arial"/>
          <w:color w:val="000000"/>
        </w:rPr>
        <w:t> 2022)</w:t>
      </w:r>
      <w:r w:rsidRPr="003B067A">
        <w:rPr>
          <w:rFonts w:ascii="Arial" w:hAnsi="Arial" w:cs="Arial"/>
          <w:lang w:val="en-GB" w:eastAsia="en-IN"/>
        </w:rPr>
        <w:t xml:space="preserve">. Therefore, the city council needs to focus in developing the health and wellbeing measures for the females living within the city. </w:t>
      </w:r>
    </w:p>
    <w:p w14:paraId="6E3FE154" w14:textId="77777777" w:rsidR="00992E7F" w:rsidRPr="003B067A" w:rsidRDefault="00992E7F" w:rsidP="00B907C6">
      <w:pPr>
        <w:pStyle w:val="ListParagraph"/>
        <w:numPr>
          <w:ilvl w:val="0"/>
          <w:numId w:val="2"/>
        </w:numPr>
        <w:spacing w:line="360" w:lineRule="auto"/>
        <w:rPr>
          <w:rFonts w:ascii="Arial" w:hAnsi="Arial" w:cs="Arial"/>
          <w:lang w:val="en-GB" w:eastAsia="en-IN"/>
        </w:rPr>
      </w:pPr>
      <w:r w:rsidRPr="003B067A">
        <w:rPr>
          <w:rFonts w:ascii="Arial" w:hAnsi="Arial" w:cs="Arial"/>
          <w:lang w:val="en-GB" w:eastAsia="en-IN"/>
        </w:rPr>
        <w:t xml:space="preserve">Additionally, it has also been seen that the residential earning in Birmingham has developed during the last few years. However, it can be seen that the city needs to focus on enhancing the earning of the individuals as it is highly connected to the emotional wellbeing of the people. As the housing rates are highly developing within the UK, it is necessary to enhance the earning of the people effectively. </w:t>
      </w:r>
      <w:r w:rsidR="007541AA" w:rsidRPr="003B067A">
        <w:rPr>
          <w:rFonts w:ascii="Arial" w:hAnsi="Arial" w:cs="Arial"/>
          <w:lang w:val="en-GB" w:eastAsia="en-IN"/>
        </w:rPr>
        <w:t xml:space="preserve">This approach can eventually help the city council to enhance affordability of the housing for the people. </w:t>
      </w:r>
    </w:p>
    <w:p w14:paraId="23B43D64" w14:textId="77777777" w:rsidR="007541AA" w:rsidRPr="003B067A" w:rsidRDefault="007541AA" w:rsidP="00B907C6">
      <w:pPr>
        <w:pStyle w:val="ListParagraph"/>
        <w:numPr>
          <w:ilvl w:val="0"/>
          <w:numId w:val="2"/>
        </w:numPr>
        <w:spacing w:line="360" w:lineRule="auto"/>
        <w:rPr>
          <w:rFonts w:ascii="Arial" w:hAnsi="Arial" w:cs="Arial"/>
          <w:lang w:val="en-GB" w:eastAsia="en-IN"/>
        </w:rPr>
      </w:pPr>
      <w:r w:rsidRPr="003B067A">
        <w:rPr>
          <w:rFonts w:ascii="Arial" w:hAnsi="Arial" w:cs="Arial"/>
          <w:lang w:val="en-GB" w:eastAsia="en-IN"/>
        </w:rPr>
        <w:t xml:space="preserve">The number of NGOs and other social stakeholders needs to be effectively developed within Birmingham to enhance the ability of the city to meet the Goal 17. It has been seen that the incorporation a huge number of stakeholders develop the economy of a region as well as reducing the issues within the lives of the people. </w:t>
      </w:r>
    </w:p>
    <w:p w14:paraId="54A3F221" w14:textId="77777777" w:rsidR="007541AA" w:rsidRPr="003B067A" w:rsidRDefault="007541AA" w:rsidP="00B907C6">
      <w:pPr>
        <w:pStyle w:val="ListParagraph"/>
        <w:numPr>
          <w:ilvl w:val="0"/>
          <w:numId w:val="2"/>
        </w:numPr>
        <w:spacing w:line="360" w:lineRule="auto"/>
        <w:rPr>
          <w:rFonts w:ascii="Arial" w:hAnsi="Arial" w:cs="Arial"/>
          <w:lang w:val="en-GB" w:eastAsia="en-IN"/>
        </w:rPr>
      </w:pPr>
      <w:r w:rsidRPr="003B067A">
        <w:rPr>
          <w:rFonts w:ascii="Arial" w:hAnsi="Arial" w:cs="Arial"/>
          <w:lang w:val="en-GB" w:eastAsia="en-IN"/>
        </w:rPr>
        <w:t xml:space="preserve">Although, the number of educational institutions as well as the literacy rate is effective within the city of Birmingham, the affordability of the education cost needs to be increased. It has been seen that the slow growing housing income of the city may outdate the highly increasing educational expenses within the city. Therefore, the city council needs to focus on reducing the cost of education for the local people to enhance the ability of the city to meet the Goal 4, more effectively. </w:t>
      </w:r>
    </w:p>
    <w:p w14:paraId="308CBCCC" w14:textId="77777777" w:rsidR="008B3813" w:rsidRPr="003B067A" w:rsidRDefault="008B3813" w:rsidP="00B907C6">
      <w:pPr>
        <w:pStyle w:val="Heading1"/>
        <w:spacing w:line="360" w:lineRule="auto"/>
        <w:rPr>
          <w:rFonts w:ascii="Arial" w:eastAsia="Times New Roman" w:hAnsi="Arial" w:cs="Arial"/>
          <w:sz w:val="22"/>
          <w:szCs w:val="22"/>
          <w:lang w:val="en-GB" w:eastAsia="en-IN"/>
        </w:rPr>
      </w:pPr>
      <w:r w:rsidRPr="003B067A">
        <w:rPr>
          <w:rFonts w:ascii="Arial" w:eastAsia="Times New Roman" w:hAnsi="Arial" w:cs="Arial"/>
          <w:sz w:val="22"/>
          <w:szCs w:val="22"/>
          <w:lang w:val="en-GB" w:eastAsia="en-IN"/>
        </w:rPr>
        <w:t>Conclusion</w:t>
      </w:r>
      <w:bookmarkEnd w:id="12"/>
    </w:p>
    <w:p w14:paraId="2233ABAA" w14:textId="77777777" w:rsidR="00036506" w:rsidRPr="007516C8" w:rsidRDefault="00A53358" w:rsidP="00B907C6">
      <w:pPr>
        <w:spacing w:line="360" w:lineRule="auto"/>
        <w:rPr>
          <w:rFonts w:ascii="Arial" w:eastAsia="Times New Roman" w:hAnsi="Arial" w:cs="Arial"/>
          <w:b/>
          <w:bCs/>
          <w:color w:val="000000"/>
          <w:lang w:val="en-GB" w:eastAsia="en-IN"/>
        </w:rPr>
      </w:pPr>
      <w:r w:rsidRPr="003B067A">
        <w:rPr>
          <w:rFonts w:ascii="Arial" w:eastAsia="Times New Roman" w:hAnsi="Arial" w:cs="Arial"/>
          <w:color w:val="000000"/>
          <w:lang w:val="en-GB" w:eastAsia="en-IN"/>
        </w:rPr>
        <w:t xml:space="preserve">The United Kingdom has made progress on Sustainable Development Goals 3, 4, and 17 </w:t>
      </w:r>
      <w:r w:rsidR="005A2B99" w:rsidRPr="003B067A">
        <w:rPr>
          <w:rFonts w:ascii="Arial" w:eastAsia="Times New Roman" w:hAnsi="Arial" w:cs="Arial"/>
          <w:color w:val="000000"/>
          <w:lang w:val="en-GB" w:eastAsia="en-IN"/>
        </w:rPr>
        <w:t>because</w:t>
      </w:r>
      <w:r w:rsidRPr="003B067A">
        <w:rPr>
          <w:rFonts w:ascii="Arial" w:eastAsia="Times New Roman" w:hAnsi="Arial" w:cs="Arial"/>
          <w:color w:val="000000"/>
          <w:lang w:val="en-GB" w:eastAsia="en-IN"/>
        </w:rPr>
        <w:t xml:space="preserve"> of the efficient application of the government's policies regarding finance, social issues, and the environment. In recent years, the government of the United Kingdom has undertaken a variety of programmes with the goal of improving the lives of its citizens and ensuring the social and economic stability of the country as a whole. It has also been shown that London, as one of the most productive cities in the United Kingdom, has made substantial strides toward attaining the three sustainable development goals. This was found to be the case when London was compared to other cities in the United Kingdom. Housing costs and resident hourly salaries, for example, have been recognised as issues that need to be improved in London in order for the city to accomplish its goals.</w:t>
      </w:r>
      <w:r w:rsidR="005A2B99" w:rsidRPr="003B067A">
        <w:rPr>
          <w:rFonts w:ascii="Arial" w:eastAsia="Times New Roman" w:hAnsi="Arial" w:cs="Arial"/>
          <w:color w:val="000000"/>
          <w:lang w:val="en-GB" w:eastAsia="en-IN"/>
        </w:rPr>
        <w:t xml:space="preserve"> In the case of specific cities, this fact has been observed that Birmingham has effectively met the mentioned gaols. However, it has been suggested that the city council needs to develop the life expectancy rate of the females as well as the housing income of the people living within the city to meet the goals in a more effective way.</w:t>
      </w:r>
      <w:r w:rsidR="005A2B99" w:rsidRPr="007516C8">
        <w:rPr>
          <w:rFonts w:ascii="Arial" w:eastAsia="Times New Roman" w:hAnsi="Arial" w:cs="Arial"/>
          <w:color w:val="000000"/>
          <w:lang w:val="en-GB" w:eastAsia="en-IN"/>
        </w:rPr>
        <w:t xml:space="preserve">  </w:t>
      </w:r>
      <w:r w:rsidR="00036506" w:rsidRPr="007516C8">
        <w:rPr>
          <w:rFonts w:ascii="Arial" w:eastAsia="Times New Roman" w:hAnsi="Arial" w:cs="Arial"/>
          <w:b/>
          <w:bCs/>
          <w:color w:val="000000"/>
          <w:lang w:val="en-GB" w:eastAsia="en-IN"/>
        </w:rPr>
        <w:br w:type="page"/>
      </w:r>
    </w:p>
    <w:p w14:paraId="334D4C29" w14:textId="77777777" w:rsidR="008B3813" w:rsidRPr="007516C8" w:rsidRDefault="008B3813" w:rsidP="00B907C6">
      <w:pPr>
        <w:pStyle w:val="Heading1"/>
        <w:spacing w:line="360" w:lineRule="auto"/>
        <w:rPr>
          <w:rFonts w:ascii="Arial" w:hAnsi="Arial" w:cs="Arial"/>
          <w:sz w:val="22"/>
          <w:szCs w:val="22"/>
          <w:lang w:val="en-GB"/>
        </w:rPr>
      </w:pPr>
      <w:bookmarkStart w:id="13" w:name="_Toc118308227"/>
      <w:r w:rsidRPr="007516C8">
        <w:rPr>
          <w:rFonts w:ascii="Arial" w:hAnsi="Arial" w:cs="Arial"/>
          <w:sz w:val="22"/>
          <w:szCs w:val="22"/>
          <w:lang w:val="en-GB"/>
        </w:rPr>
        <w:t>References</w:t>
      </w:r>
      <w:bookmarkEnd w:id="13"/>
      <w:r w:rsidRPr="007516C8">
        <w:rPr>
          <w:rFonts w:ascii="Arial" w:hAnsi="Arial" w:cs="Arial"/>
          <w:sz w:val="22"/>
          <w:szCs w:val="22"/>
          <w:lang w:val="en-GB"/>
        </w:rPr>
        <w:t xml:space="preserve"> </w:t>
      </w:r>
    </w:p>
    <w:p w14:paraId="376F8B99" w14:textId="230BB2A7"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Assembly, L. and Parliament, U.K., 2019. Settled by Romans. </w:t>
      </w:r>
      <w:r w:rsidRPr="00097F5F">
        <w:rPr>
          <w:rFonts w:ascii="Arial" w:eastAsia="Times New Roman" w:hAnsi="Arial" w:cs="Arial"/>
          <w:i/>
          <w:iCs/>
          <w:color w:val="222222"/>
          <w:shd w:val="clear" w:color="auto" w:fill="FFFFFF"/>
          <w:lang w:val="en-GB" w:eastAsia="en-IN"/>
        </w:rPr>
        <w:t>City</w:t>
      </w:r>
      <w:r w:rsidRPr="00097F5F">
        <w:rPr>
          <w:rFonts w:ascii="Arial" w:eastAsia="Times New Roman" w:hAnsi="Arial" w:cs="Arial"/>
          <w:color w:val="222222"/>
          <w:shd w:val="clear" w:color="auto" w:fill="FFFFFF"/>
          <w:lang w:val="en-GB" w:eastAsia="en-IN"/>
        </w:rPr>
        <w:t xml:space="preserve">, </w:t>
      </w:r>
      <w:r w:rsidRPr="00097F5F">
        <w:rPr>
          <w:rFonts w:ascii="Arial" w:eastAsia="Times New Roman" w:hAnsi="Arial" w:cs="Arial"/>
          <w:i/>
          <w:iCs/>
          <w:color w:val="222222"/>
          <w:shd w:val="clear" w:color="auto" w:fill="FFFFFF"/>
          <w:lang w:val="en-GB" w:eastAsia="en-IN"/>
        </w:rPr>
        <w:t>5</w:t>
      </w:r>
      <w:r w:rsidRPr="00097F5F">
        <w:rPr>
          <w:rFonts w:ascii="Arial" w:eastAsia="Times New Roman" w:hAnsi="Arial" w:cs="Arial"/>
          <w:color w:val="222222"/>
          <w:shd w:val="clear" w:color="auto" w:fill="FFFFFF"/>
          <w:lang w:val="en-GB" w:eastAsia="en-IN"/>
        </w:rPr>
        <w:t>, pp.14-257. Available at:</w:t>
      </w:r>
      <w:r w:rsidR="00DB3750" w:rsidRPr="00097F5F">
        <w:rPr>
          <w:rFonts w:ascii="Arial" w:eastAsia="Times New Roman" w:hAnsi="Arial" w:cs="Arial"/>
          <w:color w:val="222222"/>
          <w:shd w:val="clear" w:color="auto" w:fill="FFFFFF"/>
          <w:lang w:val="en-GB" w:eastAsia="en-IN"/>
        </w:rPr>
        <w:t xml:space="preserve"> </w:t>
      </w:r>
      <w:hyperlink r:id="rId15" w:history="1">
        <w:r w:rsidR="00DB3750" w:rsidRPr="00097F5F">
          <w:rPr>
            <w:rStyle w:val="Hyperlink"/>
            <w:rFonts w:ascii="Arial" w:eastAsia="Times New Roman" w:hAnsi="Arial" w:cs="Arial"/>
            <w:color w:val="000000" w:themeColor="text1"/>
            <w:u w:val="none"/>
            <w:shd w:val="clear" w:color="auto" w:fill="FFFFFF"/>
            <w:lang w:val="en-GB" w:eastAsia="en-IN"/>
          </w:rPr>
          <w:t>https://sapientiada.com/london</w:t>
        </w:r>
      </w:hyperlink>
      <w:r w:rsidR="00180EC4" w:rsidRPr="00097F5F">
        <w:rPr>
          <w:rFonts w:ascii="Arial" w:eastAsia="Times New Roman" w:hAnsi="Arial" w:cs="Arial"/>
          <w:color w:val="000000" w:themeColor="text1"/>
          <w:shd w:val="clear" w:color="auto" w:fill="FFFFFF"/>
          <w:lang w:val="en-GB" w:eastAsia="en-IN"/>
        </w:rPr>
        <w:t>. Accessed</w:t>
      </w:r>
      <w:r w:rsidR="007A7B88" w:rsidRPr="00097F5F">
        <w:rPr>
          <w:rFonts w:ascii="Arial" w:eastAsia="Times New Roman" w:hAnsi="Arial" w:cs="Arial"/>
          <w:color w:val="000000" w:themeColor="text1"/>
          <w:shd w:val="clear" w:color="auto" w:fill="FFFFFF"/>
          <w:lang w:val="en-GB" w:eastAsia="en-IN"/>
        </w:rPr>
        <w:t xml:space="preserve"> on(</w:t>
      </w:r>
      <w:r w:rsidR="00636835" w:rsidRPr="00097F5F">
        <w:rPr>
          <w:rFonts w:ascii="Arial" w:eastAsia="Times New Roman" w:hAnsi="Arial" w:cs="Arial"/>
          <w:color w:val="000000" w:themeColor="text1"/>
          <w:shd w:val="clear" w:color="auto" w:fill="FFFFFF"/>
          <w:lang w:val="en-GB" w:eastAsia="en-IN"/>
        </w:rPr>
        <w:t>15.11.2022).</w:t>
      </w:r>
    </w:p>
    <w:p w14:paraId="4D4B4A18" w14:textId="7B4EF950"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Bengtsson, S., </w:t>
      </w:r>
      <w:proofErr w:type="spellStart"/>
      <w:r w:rsidRPr="00097F5F">
        <w:rPr>
          <w:rFonts w:ascii="Arial" w:eastAsia="Times New Roman" w:hAnsi="Arial" w:cs="Arial"/>
          <w:color w:val="222222"/>
          <w:shd w:val="clear" w:color="auto" w:fill="FFFFFF"/>
          <w:lang w:val="en-GB" w:eastAsia="en-IN"/>
        </w:rPr>
        <w:t>Kamanda</w:t>
      </w:r>
      <w:proofErr w:type="spellEnd"/>
      <w:r w:rsidRPr="00097F5F">
        <w:rPr>
          <w:rFonts w:ascii="Arial" w:eastAsia="Times New Roman" w:hAnsi="Arial" w:cs="Arial"/>
          <w:color w:val="222222"/>
          <w:shd w:val="clear" w:color="auto" w:fill="FFFFFF"/>
          <w:lang w:val="en-GB" w:eastAsia="en-IN"/>
        </w:rPr>
        <w:t xml:space="preserve">, M., </w:t>
      </w:r>
      <w:proofErr w:type="spellStart"/>
      <w:r w:rsidRPr="00097F5F">
        <w:rPr>
          <w:rFonts w:ascii="Arial" w:eastAsia="Times New Roman" w:hAnsi="Arial" w:cs="Arial"/>
          <w:color w:val="222222"/>
          <w:shd w:val="clear" w:color="auto" w:fill="FFFFFF"/>
          <w:lang w:val="en-GB" w:eastAsia="en-IN"/>
        </w:rPr>
        <w:t>Ailwood</w:t>
      </w:r>
      <w:proofErr w:type="spellEnd"/>
      <w:r w:rsidRPr="00097F5F">
        <w:rPr>
          <w:rFonts w:ascii="Arial" w:eastAsia="Times New Roman" w:hAnsi="Arial" w:cs="Arial"/>
          <w:color w:val="222222"/>
          <w:shd w:val="clear" w:color="auto" w:fill="FFFFFF"/>
          <w:lang w:val="en-GB" w:eastAsia="en-IN"/>
        </w:rPr>
        <w:t xml:space="preserve">, J. and Barakat, B., 2020. Teachers Are More Than ‘Supply’: Toward Meaningful Measurement of Pedagogy and Teachers in SDG 4. In </w:t>
      </w:r>
      <w:r w:rsidRPr="00097F5F">
        <w:rPr>
          <w:rFonts w:ascii="Arial" w:eastAsia="Times New Roman" w:hAnsi="Arial" w:cs="Arial"/>
          <w:i/>
          <w:iCs/>
          <w:color w:val="222222"/>
          <w:shd w:val="clear" w:color="auto" w:fill="FFFFFF"/>
          <w:lang w:val="en-GB" w:eastAsia="en-IN"/>
        </w:rPr>
        <w:t>Grading Goal Four</w:t>
      </w:r>
      <w:r w:rsidRPr="00097F5F">
        <w:rPr>
          <w:rFonts w:ascii="Arial" w:eastAsia="Times New Roman" w:hAnsi="Arial" w:cs="Arial"/>
          <w:color w:val="222222"/>
          <w:shd w:val="clear" w:color="auto" w:fill="FFFFFF"/>
          <w:lang w:val="en-GB" w:eastAsia="en-IN"/>
        </w:rPr>
        <w:t xml:space="preserve"> (pp. 214-237). Brill. Available at: </w:t>
      </w:r>
      <w:hyperlink r:id="rId16" w:anchor="page=241" w:history="1">
        <w:r w:rsidRPr="00097F5F">
          <w:rPr>
            <w:rFonts w:ascii="Arial" w:eastAsia="Times New Roman" w:hAnsi="Arial" w:cs="Arial"/>
            <w:color w:val="000000" w:themeColor="text1"/>
            <w:shd w:val="clear" w:color="auto" w:fill="FFFFFF"/>
            <w:lang w:val="en-GB" w:eastAsia="en-IN"/>
          </w:rPr>
          <w:t>https://library.oapen.org/bitstream/handle/20.500.12657/53875/9789004430365.pdf?sequence=1#page=241</w:t>
        </w:r>
      </w:hyperlink>
      <w:r w:rsidR="008E404F" w:rsidRPr="00097F5F">
        <w:rPr>
          <w:rFonts w:ascii="Arial" w:eastAsia="Times New Roman" w:hAnsi="Arial" w:cs="Arial"/>
          <w:color w:val="000000" w:themeColor="text1"/>
          <w:shd w:val="clear" w:color="auto" w:fill="FFFFFF"/>
          <w:lang w:val="en-GB" w:eastAsia="en-IN"/>
        </w:rPr>
        <w:t>. Accessed on(17.11.20</w:t>
      </w:r>
      <w:r w:rsidR="000F7126" w:rsidRPr="00097F5F">
        <w:rPr>
          <w:rFonts w:ascii="Arial" w:eastAsia="Times New Roman" w:hAnsi="Arial" w:cs="Arial"/>
          <w:color w:val="000000" w:themeColor="text1"/>
          <w:shd w:val="clear" w:color="auto" w:fill="FFFFFF"/>
          <w:lang w:val="en-GB" w:eastAsia="en-IN"/>
        </w:rPr>
        <w:t>2</w:t>
      </w:r>
      <w:r w:rsidR="008E404F" w:rsidRPr="00097F5F">
        <w:rPr>
          <w:rFonts w:ascii="Arial" w:eastAsia="Times New Roman" w:hAnsi="Arial" w:cs="Arial"/>
          <w:color w:val="000000" w:themeColor="text1"/>
          <w:shd w:val="clear" w:color="auto" w:fill="FFFFFF"/>
          <w:lang w:val="en-GB" w:eastAsia="en-IN"/>
        </w:rPr>
        <w:t>2).</w:t>
      </w:r>
    </w:p>
    <w:p w14:paraId="5C664891" w14:textId="0F86A155"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BETTER, I., 2020. BELIEVE. Available at: </w:t>
      </w:r>
      <w:hyperlink r:id="rId17" w:history="1">
        <w:r w:rsidRPr="00097F5F">
          <w:rPr>
            <w:rFonts w:ascii="Arial" w:eastAsia="Times New Roman" w:hAnsi="Arial" w:cs="Arial"/>
            <w:color w:val="000000" w:themeColor="text1"/>
            <w:shd w:val="clear" w:color="auto" w:fill="FFFFFF"/>
            <w:lang w:val="en-GB" w:eastAsia="en-IN"/>
          </w:rPr>
          <w:t>http://www.un.org/youthenvoy/wp-content/uploads/2020/05/Believe-in-Better.pdf</w:t>
        </w:r>
      </w:hyperlink>
      <w:r w:rsidR="000A0375" w:rsidRPr="00097F5F">
        <w:rPr>
          <w:rFonts w:ascii="Arial" w:eastAsia="Times New Roman" w:hAnsi="Arial" w:cs="Arial"/>
          <w:color w:val="000000" w:themeColor="text1"/>
          <w:shd w:val="clear" w:color="auto" w:fill="FFFFFF"/>
          <w:lang w:val="en-GB" w:eastAsia="en-IN"/>
        </w:rPr>
        <w:t xml:space="preserve">. Accessed on </w:t>
      </w:r>
      <w:r w:rsidR="000F7126" w:rsidRPr="00097F5F">
        <w:rPr>
          <w:rFonts w:ascii="Arial" w:eastAsia="Times New Roman" w:hAnsi="Arial" w:cs="Arial"/>
          <w:color w:val="000000" w:themeColor="text1"/>
          <w:shd w:val="clear" w:color="auto" w:fill="FFFFFF"/>
          <w:lang w:val="en-GB" w:eastAsia="en-IN"/>
        </w:rPr>
        <w:t>(18.11.2022).</w:t>
      </w:r>
    </w:p>
    <w:p w14:paraId="5AFAD850" w14:textId="6628A29F" w:rsidR="005A2B99" w:rsidRPr="00097F5F" w:rsidRDefault="005A2B99" w:rsidP="00B907C6">
      <w:pPr>
        <w:spacing w:after="240" w:line="360" w:lineRule="auto"/>
        <w:rPr>
          <w:rFonts w:ascii="Arial" w:eastAsia="Times New Roman" w:hAnsi="Arial" w:cs="Arial"/>
          <w:lang w:val="en-GB" w:eastAsia="en-IN"/>
        </w:rPr>
      </w:pPr>
      <w:proofErr w:type="spellStart"/>
      <w:r w:rsidRPr="00097F5F">
        <w:rPr>
          <w:rFonts w:ascii="Arial" w:eastAsia="Times New Roman" w:hAnsi="Arial" w:cs="Arial"/>
          <w:color w:val="222222"/>
          <w:shd w:val="clear" w:color="auto" w:fill="FFFFFF"/>
          <w:lang w:val="en-GB" w:eastAsia="en-IN"/>
        </w:rPr>
        <w:t>Bexell</w:t>
      </w:r>
      <w:proofErr w:type="spellEnd"/>
      <w:r w:rsidRPr="00097F5F">
        <w:rPr>
          <w:rFonts w:ascii="Arial" w:eastAsia="Times New Roman" w:hAnsi="Arial" w:cs="Arial"/>
          <w:color w:val="222222"/>
          <w:shd w:val="clear" w:color="auto" w:fill="FFFFFF"/>
          <w:lang w:val="en-GB" w:eastAsia="en-IN"/>
        </w:rPr>
        <w:t xml:space="preserve">, M. and </w:t>
      </w:r>
      <w:proofErr w:type="spellStart"/>
      <w:r w:rsidRPr="00097F5F">
        <w:rPr>
          <w:rFonts w:ascii="Arial" w:eastAsia="Times New Roman" w:hAnsi="Arial" w:cs="Arial"/>
          <w:color w:val="222222"/>
          <w:shd w:val="clear" w:color="auto" w:fill="FFFFFF"/>
          <w:lang w:val="en-GB" w:eastAsia="en-IN"/>
        </w:rPr>
        <w:t>Jönsson</w:t>
      </w:r>
      <w:proofErr w:type="spellEnd"/>
      <w:r w:rsidRPr="00097F5F">
        <w:rPr>
          <w:rFonts w:ascii="Arial" w:eastAsia="Times New Roman" w:hAnsi="Arial" w:cs="Arial"/>
          <w:color w:val="222222"/>
          <w:shd w:val="clear" w:color="auto" w:fill="FFFFFF"/>
          <w:lang w:val="en-GB" w:eastAsia="en-IN"/>
        </w:rPr>
        <w:t xml:space="preserve">, K., 2019. Country reporting on the sustainable development goals—the politics of performance review at the global-national nexus. </w:t>
      </w:r>
      <w:r w:rsidRPr="00097F5F">
        <w:rPr>
          <w:rFonts w:ascii="Arial" w:eastAsia="Times New Roman" w:hAnsi="Arial" w:cs="Arial"/>
          <w:i/>
          <w:iCs/>
          <w:color w:val="222222"/>
          <w:shd w:val="clear" w:color="auto" w:fill="FFFFFF"/>
          <w:lang w:val="en-GB" w:eastAsia="en-IN"/>
        </w:rPr>
        <w:t>Journal of Human Development and Capabilities</w:t>
      </w:r>
      <w:r w:rsidRPr="00097F5F">
        <w:rPr>
          <w:rFonts w:ascii="Arial" w:eastAsia="Times New Roman" w:hAnsi="Arial" w:cs="Arial"/>
          <w:color w:val="222222"/>
          <w:shd w:val="clear" w:color="auto" w:fill="FFFFFF"/>
          <w:lang w:val="en-GB" w:eastAsia="en-IN"/>
        </w:rPr>
        <w:t xml:space="preserve">, </w:t>
      </w:r>
      <w:r w:rsidRPr="00097F5F">
        <w:rPr>
          <w:rFonts w:ascii="Arial" w:eastAsia="Times New Roman" w:hAnsi="Arial" w:cs="Arial"/>
          <w:i/>
          <w:iCs/>
          <w:color w:val="222222"/>
          <w:shd w:val="clear" w:color="auto" w:fill="FFFFFF"/>
          <w:lang w:val="en-GB" w:eastAsia="en-IN"/>
        </w:rPr>
        <w:t>20</w:t>
      </w:r>
      <w:r w:rsidRPr="00097F5F">
        <w:rPr>
          <w:rFonts w:ascii="Arial" w:eastAsia="Times New Roman" w:hAnsi="Arial" w:cs="Arial"/>
          <w:color w:val="222222"/>
          <w:shd w:val="clear" w:color="auto" w:fill="FFFFFF"/>
          <w:lang w:val="en-GB" w:eastAsia="en-IN"/>
        </w:rPr>
        <w:t xml:space="preserve">(4), pp.403-417. Available at: </w:t>
      </w:r>
      <w:hyperlink r:id="rId18" w:history="1">
        <w:r w:rsidRPr="00097F5F">
          <w:rPr>
            <w:rFonts w:ascii="Arial" w:eastAsia="Times New Roman" w:hAnsi="Arial" w:cs="Arial"/>
            <w:color w:val="000000" w:themeColor="text1"/>
            <w:shd w:val="clear" w:color="auto" w:fill="FFFFFF"/>
            <w:lang w:val="en-GB" w:eastAsia="en-IN"/>
          </w:rPr>
          <w:t>https://www.tandfonline.com/doi/pdf/10.1080/19452829.2018.1544544</w:t>
        </w:r>
      </w:hyperlink>
      <w:r w:rsidR="000F7126" w:rsidRPr="00097F5F">
        <w:rPr>
          <w:rFonts w:ascii="Arial" w:eastAsia="Times New Roman" w:hAnsi="Arial" w:cs="Arial"/>
          <w:color w:val="000000" w:themeColor="text1"/>
          <w:shd w:val="clear" w:color="auto" w:fill="FFFFFF"/>
          <w:lang w:val="en-GB" w:eastAsia="en-IN"/>
        </w:rPr>
        <w:t>.</w:t>
      </w:r>
      <w:r w:rsidR="00F96601" w:rsidRPr="00097F5F">
        <w:rPr>
          <w:rFonts w:ascii="Arial" w:eastAsia="Times New Roman" w:hAnsi="Arial" w:cs="Arial"/>
          <w:color w:val="000000" w:themeColor="text1"/>
          <w:shd w:val="clear" w:color="auto" w:fill="FFFFFF"/>
          <w:lang w:val="en-GB" w:eastAsia="en-IN"/>
        </w:rPr>
        <w:t xml:space="preserve"> </w:t>
      </w:r>
      <w:r w:rsidR="000F7126" w:rsidRPr="00097F5F">
        <w:rPr>
          <w:rFonts w:ascii="Arial" w:eastAsia="Times New Roman" w:hAnsi="Arial" w:cs="Arial"/>
          <w:color w:val="000000" w:themeColor="text1"/>
          <w:shd w:val="clear" w:color="auto" w:fill="FFFFFF"/>
          <w:lang w:val="en-GB" w:eastAsia="en-IN"/>
        </w:rPr>
        <w:t>Accessed</w:t>
      </w:r>
      <w:r w:rsidR="00F96601" w:rsidRPr="00097F5F">
        <w:rPr>
          <w:rFonts w:ascii="Arial" w:eastAsia="Times New Roman" w:hAnsi="Arial" w:cs="Arial"/>
          <w:color w:val="000000" w:themeColor="text1"/>
          <w:shd w:val="clear" w:color="auto" w:fill="FFFFFF"/>
          <w:lang w:val="en-GB" w:eastAsia="en-IN"/>
        </w:rPr>
        <w:t xml:space="preserve"> on(19.11.2022)</w:t>
      </w:r>
      <w:r w:rsidR="00A50C20" w:rsidRPr="00097F5F">
        <w:rPr>
          <w:rFonts w:ascii="Arial" w:eastAsia="Times New Roman" w:hAnsi="Arial" w:cs="Arial"/>
          <w:color w:val="000000" w:themeColor="text1"/>
          <w:shd w:val="clear" w:color="auto" w:fill="FFFFFF"/>
          <w:lang w:val="en-GB" w:eastAsia="en-IN"/>
        </w:rPr>
        <w:t xml:space="preserve">. </w:t>
      </w:r>
    </w:p>
    <w:p w14:paraId="644955A5" w14:textId="3EE2A15E"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Brien, P &amp; Loft, P 2022, </w:t>
      </w:r>
      <w:r w:rsidRPr="00097F5F">
        <w:rPr>
          <w:rFonts w:ascii="Arial" w:eastAsia="Times New Roman" w:hAnsi="Arial" w:cs="Arial"/>
          <w:i/>
          <w:iCs/>
          <w:color w:val="222222"/>
          <w:shd w:val="clear" w:color="auto" w:fill="FFFFFF"/>
          <w:lang w:val="en-GB" w:eastAsia="en-IN"/>
        </w:rPr>
        <w:t>The 0.7% aid target</w:t>
      </w:r>
      <w:r w:rsidRPr="00097F5F">
        <w:rPr>
          <w:rFonts w:ascii="Arial" w:eastAsia="Times New Roman" w:hAnsi="Arial" w:cs="Arial"/>
          <w:color w:val="222222"/>
          <w:shd w:val="clear" w:color="auto" w:fill="FFFFFF"/>
          <w:lang w:val="en-GB" w:eastAsia="en-IN"/>
        </w:rPr>
        <w:t xml:space="preserve">, House of Commons Library, viewed 2 November 2022, </w:t>
      </w:r>
      <w:hyperlink r:id="rId19" w:history="1">
        <w:r w:rsidR="007D0F0A" w:rsidRPr="00097F5F">
          <w:rPr>
            <w:rStyle w:val="Hyperlink"/>
            <w:rFonts w:ascii="Arial" w:eastAsia="Times New Roman" w:hAnsi="Arial" w:cs="Arial"/>
            <w:color w:val="000000" w:themeColor="text1"/>
            <w:u w:val="none"/>
            <w:shd w:val="clear" w:color="auto" w:fill="FFFFFF"/>
            <w:lang w:val="en-GB" w:eastAsia="en-IN"/>
          </w:rPr>
          <w:t>https://commonslibrary.parliament.uk/research-briefings/sn03714/</w:t>
        </w:r>
      </w:hyperlink>
      <w:r w:rsidRPr="00097F5F">
        <w:rPr>
          <w:rFonts w:ascii="Arial" w:eastAsia="Times New Roman" w:hAnsi="Arial" w:cs="Arial"/>
          <w:color w:val="000000" w:themeColor="text1"/>
          <w:shd w:val="clear" w:color="auto" w:fill="FFFFFF"/>
          <w:lang w:val="en-GB" w:eastAsia="en-IN"/>
        </w:rPr>
        <w:t>.</w:t>
      </w:r>
    </w:p>
    <w:p w14:paraId="00641F9E" w14:textId="41A5E4E0" w:rsidR="00B53B4F" w:rsidRPr="00097F5F" w:rsidRDefault="005A2B99" w:rsidP="00B907C6">
      <w:pPr>
        <w:spacing w:after="240" w:line="360" w:lineRule="auto"/>
        <w:rPr>
          <w:rFonts w:ascii="Arial" w:eastAsia="Times New Roman" w:hAnsi="Arial" w:cs="Arial"/>
          <w:color w:val="000000" w:themeColor="text1"/>
          <w:shd w:val="clear" w:color="auto" w:fill="FFFFFF"/>
          <w:lang w:val="en-GB" w:eastAsia="en-IN"/>
        </w:rPr>
      </w:pPr>
      <w:proofErr w:type="spellStart"/>
      <w:r w:rsidRPr="00097F5F">
        <w:rPr>
          <w:rFonts w:ascii="Arial" w:eastAsia="Times New Roman" w:hAnsi="Arial" w:cs="Arial"/>
          <w:color w:val="222222"/>
          <w:shd w:val="clear" w:color="auto" w:fill="FFFFFF"/>
          <w:lang w:val="en-GB" w:eastAsia="en-IN"/>
        </w:rPr>
        <w:t>Cojocaru</w:t>
      </w:r>
      <w:proofErr w:type="spellEnd"/>
      <w:r w:rsidRPr="00097F5F">
        <w:rPr>
          <w:rFonts w:ascii="Arial" w:eastAsia="Times New Roman" w:hAnsi="Arial" w:cs="Arial"/>
          <w:color w:val="222222"/>
          <w:shd w:val="clear" w:color="auto" w:fill="FFFFFF"/>
          <w:lang w:val="en-GB" w:eastAsia="en-IN"/>
        </w:rPr>
        <w:t xml:space="preserve">, T.M., </w:t>
      </w:r>
      <w:proofErr w:type="spellStart"/>
      <w:r w:rsidRPr="00097F5F">
        <w:rPr>
          <w:rFonts w:ascii="Arial" w:eastAsia="Times New Roman" w:hAnsi="Arial" w:cs="Arial"/>
          <w:color w:val="222222"/>
          <w:shd w:val="clear" w:color="auto" w:fill="FFFFFF"/>
          <w:lang w:val="en-GB" w:eastAsia="en-IN"/>
        </w:rPr>
        <w:t>Ionescu</w:t>
      </w:r>
      <w:proofErr w:type="spellEnd"/>
      <w:r w:rsidRPr="00097F5F">
        <w:rPr>
          <w:rFonts w:ascii="Arial" w:eastAsia="Times New Roman" w:hAnsi="Arial" w:cs="Arial"/>
          <w:color w:val="222222"/>
          <w:shd w:val="clear" w:color="auto" w:fill="FFFFFF"/>
          <w:lang w:val="en-GB" w:eastAsia="en-IN"/>
        </w:rPr>
        <w:t xml:space="preserve">, G.H., </w:t>
      </w:r>
      <w:proofErr w:type="spellStart"/>
      <w:r w:rsidRPr="00097F5F">
        <w:rPr>
          <w:rFonts w:ascii="Arial" w:eastAsia="Times New Roman" w:hAnsi="Arial" w:cs="Arial"/>
          <w:color w:val="222222"/>
          <w:shd w:val="clear" w:color="auto" w:fill="FFFFFF"/>
          <w:lang w:val="en-GB" w:eastAsia="en-IN"/>
        </w:rPr>
        <w:t>Firoiu</w:t>
      </w:r>
      <w:proofErr w:type="spellEnd"/>
      <w:r w:rsidRPr="00097F5F">
        <w:rPr>
          <w:rFonts w:ascii="Arial" w:eastAsia="Times New Roman" w:hAnsi="Arial" w:cs="Arial"/>
          <w:color w:val="222222"/>
          <w:shd w:val="clear" w:color="auto" w:fill="FFFFFF"/>
          <w:lang w:val="en-GB" w:eastAsia="en-IN"/>
        </w:rPr>
        <w:t xml:space="preserve">, D., </w:t>
      </w:r>
      <w:proofErr w:type="spellStart"/>
      <w:r w:rsidRPr="00097F5F">
        <w:rPr>
          <w:rFonts w:ascii="Arial" w:eastAsia="Times New Roman" w:hAnsi="Arial" w:cs="Arial"/>
          <w:color w:val="222222"/>
          <w:shd w:val="clear" w:color="auto" w:fill="FFFFFF"/>
          <w:lang w:val="en-GB" w:eastAsia="en-IN"/>
        </w:rPr>
        <w:t>Cismaș</w:t>
      </w:r>
      <w:proofErr w:type="spellEnd"/>
      <w:r w:rsidRPr="00097F5F">
        <w:rPr>
          <w:rFonts w:ascii="Arial" w:eastAsia="Times New Roman" w:hAnsi="Arial" w:cs="Arial"/>
          <w:color w:val="222222"/>
          <w:shd w:val="clear" w:color="auto" w:fill="FFFFFF"/>
          <w:lang w:val="en-GB" w:eastAsia="en-IN"/>
        </w:rPr>
        <w:t xml:space="preserve">, L.M., </w:t>
      </w:r>
      <w:proofErr w:type="spellStart"/>
      <w:r w:rsidRPr="00097F5F">
        <w:rPr>
          <w:rFonts w:ascii="Arial" w:eastAsia="Times New Roman" w:hAnsi="Arial" w:cs="Arial"/>
          <w:color w:val="222222"/>
          <w:shd w:val="clear" w:color="auto" w:fill="FFFFFF"/>
          <w:lang w:val="en-GB" w:eastAsia="en-IN"/>
        </w:rPr>
        <w:t>Oțil</w:t>
      </w:r>
      <w:proofErr w:type="spellEnd"/>
      <w:r w:rsidRPr="00097F5F">
        <w:rPr>
          <w:rFonts w:ascii="Arial" w:eastAsia="Times New Roman" w:hAnsi="Arial" w:cs="Arial"/>
          <w:color w:val="222222"/>
          <w:shd w:val="clear" w:color="auto" w:fill="FFFFFF"/>
          <w:lang w:val="en-GB" w:eastAsia="en-IN"/>
        </w:rPr>
        <w:t xml:space="preserve">, M.D. and Toma, O., 2022. Reducing inequalities within and among EU Countries—assessing the achievement of the 2030 agenda for sustainable development targets (SDG 10). </w:t>
      </w:r>
      <w:r w:rsidRPr="00097F5F">
        <w:rPr>
          <w:rFonts w:ascii="Arial" w:eastAsia="Times New Roman" w:hAnsi="Arial" w:cs="Arial"/>
          <w:i/>
          <w:iCs/>
          <w:color w:val="222222"/>
          <w:shd w:val="clear" w:color="auto" w:fill="FFFFFF"/>
          <w:lang w:val="en-GB" w:eastAsia="en-IN"/>
        </w:rPr>
        <w:t>Sustainability</w:t>
      </w:r>
      <w:r w:rsidRPr="00097F5F">
        <w:rPr>
          <w:rFonts w:ascii="Arial" w:eastAsia="Times New Roman" w:hAnsi="Arial" w:cs="Arial"/>
          <w:color w:val="222222"/>
          <w:shd w:val="clear" w:color="auto" w:fill="FFFFFF"/>
          <w:lang w:val="en-GB" w:eastAsia="en-IN"/>
        </w:rPr>
        <w:t xml:space="preserve">, </w:t>
      </w:r>
      <w:r w:rsidRPr="00097F5F">
        <w:rPr>
          <w:rFonts w:ascii="Arial" w:eastAsia="Times New Roman" w:hAnsi="Arial" w:cs="Arial"/>
          <w:i/>
          <w:iCs/>
          <w:color w:val="222222"/>
          <w:shd w:val="clear" w:color="auto" w:fill="FFFFFF"/>
          <w:lang w:val="en-GB" w:eastAsia="en-IN"/>
        </w:rPr>
        <w:t>14</w:t>
      </w:r>
      <w:r w:rsidRPr="00097F5F">
        <w:rPr>
          <w:rFonts w:ascii="Arial" w:eastAsia="Times New Roman" w:hAnsi="Arial" w:cs="Arial"/>
          <w:color w:val="222222"/>
          <w:shd w:val="clear" w:color="auto" w:fill="FFFFFF"/>
          <w:lang w:val="en-GB" w:eastAsia="en-IN"/>
        </w:rPr>
        <w:t xml:space="preserve">(13), p.7706. Available at: </w:t>
      </w:r>
      <w:hyperlink r:id="rId20" w:history="1">
        <w:r w:rsidR="00B53B4F" w:rsidRPr="00097F5F">
          <w:rPr>
            <w:rStyle w:val="Hyperlink"/>
            <w:rFonts w:ascii="Arial" w:eastAsia="Times New Roman" w:hAnsi="Arial" w:cs="Arial"/>
            <w:color w:val="000000" w:themeColor="text1"/>
            <w:u w:val="none"/>
            <w:shd w:val="clear" w:color="auto" w:fill="FFFFFF"/>
            <w:lang w:val="en-GB" w:eastAsia="en-IN"/>
          </w:rPr>
          <w:t>https://www.mdpi.com/2071-1050/14/13/7706/pdf. Accessed</w:t>
        </w:r>
      </w:hyperlink>
      <w:r w:rsidR="00914234" w:rsidRPr="00097F5F">
        <w:rPr>
          <w:rFonts w:ascii="Arial" w:eastAsia="Times New Roman" w:hAnsi="Arial" w:cs="Arial"/>
          <w:color w:val="000000" w:themeColor="text1"/>
          <w:shd w:val="clear" w:color="auto" w:fill="FFFFFF"/>
          <w:lang w:val="en-GB" w:eastAsia="en-IN"/>
        </w:rPr>
        <w:t xml:space="preserve"> on </w:t>
      </w:r>
      <w:r w:rsidR="00B53B4F" w:rsidRPr="00097F5F">
        <w:rPr>
          <w:rFonts w:ascii="Arial" w:eastAsia="Times New Roman" w:hAnsi="Arial" w:cs="Arial"/>
          <w:color w:val="000000" w:themeColor="text1"/>
          <w:shd w:val="clear" w:color="auto" w:fill="FFFFFF"/>
          <w:lang w:val="en-GB" w:eastAsia="en-IN"/>
        </w:rPr>
        <w:t>(1.12.2022).</w:t>
      </w:r>
    </w:p>
    <w:p w14:paraId="58BE4567" w14:textId="2FF8B0EE" w:rsidR="005A2B99" w:rsidRPr="00097F5F" w:rsidRDefault="007D0F0A" w:rsidP="00B907C6">
      <w:pPr>
        <w:spacing w:after="240" w:line="360" w:lineRule="auto"/>
        <w:rPr>
          <w:rFonts w:ascii="Arial" w:eastAsia="Times New Roman" w:hAnsi="Arial" w:cs="Arial"/>
          <w:lang w:val="en-GB" w:eastAsia="en-IN"/>
        </w:rPr>
      </w:pPr>
      <w:r w:rsidRPr="00097F5F">
        <w:rPr>
          <w:rFonts w:ascii="Arial" w:eastAsia="Times New Roman" w:hAnsi="Arial" w:cs="Arial"/>
          <w:lang w:val="en-GB" w:eastAsia="en-IN"/>
        </w:rPr>
        <w:t xml:space="preserve"> </w:t>
      </w:r>
      <w:r w:rsidR="005A2B99" w:rsidRPr="00097F5F">
        <w:rPr>
          <w:rFonts w:ascii="Arial" w:eastAsia="Times New Roman" w:hAnsi="Arial" w:cs="Arial"/>
          <w:color w:val="222222"/>
          <w:shd w:val="clear" w:color="auto" w:fill="FFFFFF"/>
          <w:lang w:val="en-GB" w:eastAsia="en-IN"/>
        </w:rPr>
        <w:t xml:space="preserve">ESCAP, U., 2020. Accelerating SDG7 achievement in the time of Covid-19: policy briefs in support of the high-level political forum 2020. Available at: </w:t>
      </w:r>
      <w:hyperlink r:id="rId21" w:history="1">
        <w:r w:rsidR="005A2B99" w:rsidRPr="00097F5F">
          <w:rPr>
            <w:rFonts w:ascii="Arial" w:eastAsia="Times New Roman" w:hAnsi="Arial" w:cs="Arial"/>
            <w:color w:val="000000" w:themeColor="text1"/>
            <w:shd w:val="clear" w:color="auto" w:fill="FFFFFF"/>
            <w:lang w:val="en-GB" w:eastAsia="en-IN"/>
          </w:rPr>
          <w:t>https://repository.unescap.org/bitstream/handle/20.500.12870/922/ESCAP-2020-PB-Accelerating-SDG7-achievement-covid-19.pdf?sequence=4</w:t>
        </w:r>
      </w:hyperlink>
      <w:r w:rsidR="00EA2FF6" w:rsidRPr="00097F5F">
        <w:rPr>
          <w:rFonts w:ascii="Arial" w:eastAsia="Times New Roman" w:hAnsi="Arial" w:cs="Arial"/>
          <w:color w:val="000000" w:themeColor="text1"/>
          <w:shd w:val="clear" w:color="auto" w:fill="FFFFFF"/>
          <w:lang w:val="en-GB" w:eastAsia="en-IN"/>
        </w:rPr>
        <w:t>. Accessed on (</w:t>
      </w:r>
      <w:r w:rsidR="001F7F74" w:rsidRPr="00097F5F">
        <w:rPr>
          <w:rFonts w:ascii="Arial" w:eastAsia="Times New Roman" w:hAnsi="Arial" w:cs="Arial"/>
          <w:color w:val="000000" w:themeColor="text1"/>
          <w:shd w:val="clear" w:color="auto" w:fill="FFFFFF"/>
          <w:lang w:val="en-GB" w:eastAsia="en-IN"/>
        </w:rPr>
        <w:t>1.01.2022).</w:t>
      </w:r>
    </w:p>
    <w:p w14:paraId="16797070" w14:textId="59407705" w:rsidR="005A2B99" w:rsidRPr="00097F5F" w:rsidRDefault="005A2B99" w:rsidP="00B907C6">
      <w:pPr>
        <w:spacing w:after="240" w:line="360" w:lineRule="auto"/>
        <w:rPr>
          <w:rFonts w:ascii="Arial" w:eastAsia="Times New Roman" w:hAnsi="Arial" w:cs="Arial"/>
          <w:lang w:val="pt-PT" w:eastAsia="en-IN"/>
        </w:rPr>
      </w:pPr>
      <w:proofErr w:type="spellStart"/>
      <w:r w:rsidRPr="00097F5F">
        <w:rPr>
          <w:rFonts w:ascii="Arial" w:eastAsia="Times New Roman" w:hAnsi="Arial" w:cs="Arial"/>
          <w:color w:val="222222"/>
          <w:shd w:val="clear" w:color="auto" w:fill="FFFFFF"/>
          <w:lang w:val="en-GB" w:eastAsia="en-IN"/>
        </w:rPr>
        <w:t>Forstater</w:t>
      </w:r>
      <w:proofErr w:type="spellEnd"/>
      <w:r w:rsidRPr="00097F5F">
        <w:rPr>
          <w:rFonts w:ascii="Arial" w:eastAsia="Times New Roman" w:hAnsi="Arial" w:cs="Arial"/>
          <w:color w:val="222222"/>
          <w:shd w:val="clear" w:color="auto" w:fill="FFFFFF"/>
          <w:lang w:val="en-GB" w:eastAsia="en-IN"/>
        </w:rPr>
        <w:t xml:space="preserve">, M., 2018. Tax and development: New frontiers of research and action. </w:t>
      </w:r>
      <w:r w:rsidRPr="00097F5F">
        <w:rPr>
          <w:rFonts w:ascii="Arial" w:eastAsia="Times New Roman" w:hAnsi="Arial" w:cs="Arial"/>
          <w:i/>
          <w:iCs/>
          <w:color w:val="222222"/>
          <w:shd w:val="clear" w:color="auto" w:fill="FFFFFF"/>
          <w:lang w:val="pt-PT" w:eastAsia="en-IN"/>
        </w:rPr>
        <w:t>Center For Global Development. Disponível em:. Acesso em</w:t>
      </w:r>
      <w:r w:rsidRPr="00097F5F">
        <w:rPr>
          <w:rFonts w:ascii="Arial" w:eastAsia="Times New Roman" w:hAnsi="Arial" w:cs="Arial"/>
          <w:color w:val="222222"/>
          <w:shd w:val="clear" w:color="auto" w:fill="FFFFFF"/>
          <w:lang w:val="pt-PT" w:eastAsia="en-IN"/>
        </w:rPr>
        <w:t xml:space="preserve">, </w:t>
      </w:r>
      <w:r w:rsidRPr="00097F5F">
        <w:rPr>
          <w:rFonts w:ascii="Arial" w:eastAsia="Times New Roman" w:hAnsi="Arial" w:cs="Arial"/>
          <w:i/>
          <w:iCs/>
          <w:color w:val="222222"/>
          <w:shd w:val="clear" w:color="auto" w:fill="FFFFFF"/>
          <w:lang w:val="pt-PT" w:eastAsia="en-IN"/>
        </w:rPr>
        <w:t>24</w:t>
      </w:r>
      <w:r w:rsidRPr="00097F5F">
        <w:rPr>
          <w:rFonts w:ascii="Arial" w:eastAsia="Times New Roman" w:hAnsi="Arial" w:cs="Arial"/>
          <w:color w:val="222222"/>
          <w:shd w:val="clear" w:color="auto" w:fill="FFFFFF"/>
          <w:lang w:val="pt-PT" w:eastAsia="en-IN"/>
        </w:rPr>
        <w:t xml:space="preserve">. Available at: </w:t>
      </w:r>
      <w:hyperlink r:id="rId22" w:history="1">
        <w:r w:rsidRPr="00097F5F">
          <w:rPr>
            <w:rFonts w:ascii="Arial" w:eastAsia="Times New Roman" w:hAnsi="Arial" w:cs="Arial"/>
            <w:color w:val="000000" w:themeColor="text1"/>
            <w:shd w:val="clear" w:color="auto" w:fill="FFFFFF"/>
            <w:lang w:val="pt-PT" w:eastAsia="en-IN"/>
          </w:rPr>
          <w:t>https://www.cgdev.org/sites/default/files/tax-and-development-new-frontiers-research-and-action.pdf</w:t>
        </w:r>
      </w:hyperlink>
      <w:r w:rsidR="00A719AA" w:rsidRPr="00097F5F">
        <w:rPr>
          <w:rFonts w:ascii="Arial" w:eastAsia="Times New Roman" w:hAnsi="Arial" w:cs="Arial"/>
          <w:color w:val="000000" w:themeColor="text1"/>
          <w:shd w:val="clear" w:color="auto" w:fill="FFFFFF"/>
          <w:lang w:val="pt-PT" w:eastAsia="en-IN"/>
        </w:rPr>
        <w:t>.</w:t>
      </w:r>
      <w:r w:rsidR="001F7F74" w:rsidRPr="00097F5F">
        <w:rPr>
          <w:rFonts w:ascii="Arial" w:eastAsia="Times New Roman" w:hAnsi="Arial" w:cs="Arial"/>
          <w:color w:val="000000" w:themeColor="text1"/>
          <w:shd w:val="clear" w:color="auto" w:fill="FFFFFF"/>
          <w:lang w:val="pt-PT" w:eastAsia="en-IN"/>
        </w:rPr>
        <w:t xml:space="preserve"> Accessed on (</w:t>
      </w:r>
      <w:r w:rsidR="00A719AA" w:rsidRPr="00097F5F">
        <w:rPr>
          <w:rFonts w:ascii="Arial" w:eastAsia="Times New Roman" w:hAnsi="Arial" w:cs="Arial"/>
          <w:color w:val="000000" w:themeColor="text1"/>
          <w:shd w:val="clear" w:color="auto" w:fill="FFFFFF"/>
          <w:lang w:val="pt-PT" w:eastAsia="en-IN"/>
        </w:rPr>
        <w:t>1.12.2022).</w:t>
      </w:r>
    </w:p>
    <w:p w14:paraId="4BDB415E" w14:textId="35AFB5FA"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pt-PT" w:eastAsia="en-IN"/>
        </w:rPr>
        <w:t xml:space="preserve">Ghadikolaei, M.A., Wong, P.K., Cheung, C.S., Zhao, J., Ning, Z., Yung, K.F., Wong, H.C. and Gali, N.K., 2021. </w:t>
      </w:r>
      <w:r w:rsidRPr="00097F5F">
        <w:rPr>
          <w:rFonts w:ascii="Arial" w:eastAsia="Times New Roman" w:hAnsi="Arial" w:cs="Arial"/>
          <w:color w:val="222222"/>
          <w:shd w:val="clear" w:color="auto" w:fill="FFFFFF"/>
          <w:lang w:val="en-GB" w:eastAsia="en-IN"/>
        </w:rPr>
        <w:t xml:space="preserve">Why is the world not yet ready to use alternative fuel vehicles?. </w:t>
      </w:r>
      <w:proofErr w:type="spellStart"/>
      <w:r w:rsidRPr="00097F5F">
        <w:rPr>
          <w:rFonts w:ascii="Arial" w:eastAsia="Times New Roman" w:hAnsi="Arial" w:cs="Arial"/>
          <w:i/>
          <w:iCs/>
          <w:color w:val="222222"/>
          <w:shd w:val="clear" w:color="auto" w:fill="FFFFFF"/>
          <w:lang w:val="en-GB" w:eastAsia="en-IN"/>
        </w:rPr>
        <w:t>Heliyon</w:t>
      </w:r>
      <w:proofErr w:type="spellEnd"/>
      <w:r w:rsidRPr="00097F5F">
        <w:rPr>
          <w:rFonts w:ascii="Arial" w:eastAsia="Times New Roman" w:hAnsi="Arial" w:cs="Arial"/>
          <w:color w:val="222222"/>
          <w:shd w:val="clear" w:color="auto" w:fill="FFFFFF"/>
          <w:lang w:val="en-GB" w:eastAsia="en-IN"/>
        </w:rPr>
        <w:t xml:space="preserve">, </w:t>
      </w:r>
      <w:r w:rsidRPr="00097F5F">
        <w:rPr>
          <w:rFonts w:ascii="Arial" w:eastAsia="Times New Roman" w:hAnsi="Arial" w:cs="Arial"/>
          <w:i/>
          <w:iCs/>
          <w:color w:val="222222"/>
          <w:shd w:val="clear" w:color="auto" w:fill="FFFFFF"/>
          <w:lang w:val="en-GB" w:eastAsia="en-IN"/>
        </w:rPr>
        <w:t>7</w:t>
      </w:r>
      <w:r w:rsidRPr="00097F5F">
        <w:rPr>
          <w:rFonts w:ascii="Arial" w:eastAsia="Times New Roman" w:hAnsi="Arial" w:cs="Arial"/>
          <w:color w:val="222222"/>
          <w:shd w:val="clear" w:color="auto" w:fill="FFFFFF"/>
          <w:lang w:val="en-GB" w:eastAsia="en-IN"/>
        </w:rPr>
        <w:t xml:space="preserve">(7), p.e07527. Available at: </w:t>
      </w:r>
      <w:hyperlink r:id="rId23" w:history="1">
        <w:r w:rsidRPr="00097F5F">
          <w:rPr>
            <w:rFonts w:ascii="Arial" w:eastAsia="Times New Roman" w:hAnsi="Arial" w:cs="Arial"/>
            <w:color w:val="000000" w:themeColor="text1"/>
            <w:shd w:val="clear" w:color="auto" w:fill="FFFFFF"/>
            <w:lang w:val="en-GB" w:eastAsia="en-IN"/>
          </w:rPr>
          <w:t>https://www.sciencedirect.com/science/article/pii/S2405844021016303</w:t>
        </w:r>
      </w:hyperlink>
      <w:r w:rsidR="00A719AA" w:rsidRPr="00097F5F">
        <w:rPr>
          <w:rFonts w:ascii="Arial" w:eastAsia="Times New Roman" w:hAnsi="Arial" w:cs="Arial"/>
          <w:color w:val="000000" w:themeColor="text1"/>
          <w:shd w:val="clear" w:color="auto" w:fill="FFFFFF"/>
          <w:lang w:val="en-GB" w:eastAsia="en-IN"/>
        </w:rPr>
        <w:t>.</w:t>
      </w:r>
      <w:r w:rsidR="00BF2073" w:rsidRPr="00097F5F">
        <w:rPr>
          <w:rFonts w:ascii="Arial" w:eastAsia="Times New Roman" w:hAnsi="Arial" w:cs="Arial"/>
          <w:color w:val="000000" w:themeColor="text1"/>
          <w:shd w:val="clear" w:color="auto" w:fill="FFFFFF"/>
          <w:lang w:val="en-GB" w:eastAsia="en-IN"/>
        </w:rPr>
        <w:t xml:space="preserve"> Accessed on(2.12.2022</w:t>
      </w:r>
      <w:r w:rsidR="004259EE" w:rsidRPr="00097F5F">
        <w:rPr>
          <w:rFonts w:ascii="Arial" w:eastAsia="Times New Roman" w:hAnsi="Arial" w:cs="Arial"/>
          <w:color w:val="000000" w:themeColor="text1"/>
          <w:shd w:val="clear" w:color="auto" w:fill="FFFFFF"/>
          <w:lang w:val="en-GB" w:eastAsia="en-IN"/>
        </w:rPr>
        <w:t>).</w:t>
      </w:r>
    </w:p>
    <w:p w14:paraId="35679455" w14:textId="56EA28F2"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i/>
          <w:iCs/>
          <w:color w:val="000000"/>
          <w:lang w:val="en-GB" w:eastAsia="en-IN"/>
        </w:rPr>
        <w:t>Goal 17: Partnerships for the goals - The Global Goals</w:t>
      </w:r>
      <w:r w:rsidRPr="00097F5F">
        <w:rPr>
          <w:rFonts w:ascii="Arial" w:eastAsia="Times New Roman" w:hAnsi="Arial" w:cs="Arial"/>
          <w:color w:val="000000"/>
          <w:lang w:val="en-GB" w:eastAsia="en-IN"/>
        </w:rPr>
        <w:t xml:space="preserve"> 2022, The Global Goals, viewed 1 November 2022, </w:t>
      </w:r>
      <w:hyperlink r:id="rId24" w:history="1">
        <w:r w:rsidR="00A719AA" w:rsidRPr="00097F5F">
          <w:rPr>
            <w:rStyle w:val="Hyperlink"/>
            <w:rFonts w:ascii="Arial" w:eastAsia="Times New Roman" w:hAnsi="Arial" w:cs="Arial"/>
            <w:color w:val="000000" w:themeColor="text1"/>
            <w:u w:val="none"/>
            <w:lang w:val="en-GB" w:eastAsia="en-IN"/>
          </w:rPr>
          <w:t>https://www.globalgoals.org/goals/17-partnerships-for-the-goals/</w:t>
        </w:r>
      </w:hyperlink>
      <w:r w:rsidRPr="00097F5F">
        <w:rPr>
          <w:rFonts w:ascii="Arial" w:eastAsia="Times New Roman" w:hAnsi="Arial" w:cs="Arial"/>
          <w:color w:val="000000" w:themeColor="text1"/>
          <w:lang w:val="en-GB" w:eastAsia="en-IN"/>
        </w:rPr>
        <w:t>.</w:t>
      </w:r>
      <w:r w:rsidR="00DF5650" w:rsidRPr="00097F5F">
        <w:rPr>
          <w:rFonts w:ascii="Arial" w:eastAsia="Times New Roman" w:hAnsi="Arial" w:cs="Arial"/>
          <w:color w:val="000000" w:themeColor="text1"/>
          <w:lang w:val="en-GB" w:eastAsia="en-IN"/>
        </w:rPr>
        <w:t xml:space="preserve"> Accessed on (5.12.2022).</w:t>
      </w:r>
    </w:p>
    <w:p w14:paraId="0FF091CE" w14:textId="516D894A" w:rsidR="005A2B99" w:rsidRPr="00097F5F" w:rsidRDefault="005A2B99" w:rsidP="00B907C6">
      <w:pPr>
        <w:spacing w:after="240" w:line="360" w:lineRule="auto"/>
        <w:rPr>
          <w:rFonts w:ascii="Arial" w:eastAsia="Times New Roman" w:hAnsi="Arial" w:cs="Arial"/>
          <w:lang w:val="en-GB" w:eastAsia="en-IN"/>
        </w:rPr>
      </w:pPr>
      <w:proofErr w:type="spellStart"/>
      <w:r w:rsidRPr="00097F5F">
        <w:rPr>
          <w:rFonts w:ascii="Arial" w:eastAsia="Times New Roman" w:hAnsi="Arial" w:cs="Arial"/>
          <w:color w:val="222222"/>
          <w:shd w:val="clear" w:color="auto" w:fill="FFFFFF"/>
          <w:lang w:val="en-GB" w:eastAsia="en-IN"/>
        </w:rPr>
        <w:t>Hakiminejad</w:t>
      </w:r>
      <w:proofErr w:type="spellEnd"/>
      <w:r w:rsidRPr="00097F5F">
        <w:rPr>
          <w:rFonts w:ascii="Arial" w:eastAsia="Times New Roman" w:hAnsi="Arial" w:cs="Arial"/>
          <w:color w:val="222222"/>
          <w:shd w:val="clear" w:color="auto" w:fill="FFFFFF"/>
          <w:lang w:val="en-GB" w:eastAsia="en-IN"/>
        </w:rPr>
        <w:t xml:space="preserve">, A., 2018. </w:t>
      </w:r>
      <w:r w:rsidRPr="00097F5F">
        <w:rPr>
          <w:rFonts w:ascii="Arial" w:eastAsia="Times New Roman" w:hAnsi="Arial" w:cs="Arial"/>
          <w:i/>
          <w:iCs/>
          <w:color w:val="222222"/>
          <w:shd w:val="clear" w:color="auto" w:fill="FFFFFF"/>
          <w:lang w:val="en-GB" w:eastAsia="en-IN"/>
        </w:rPr>
        <w:t>Measuring cities: a study of the development of Iranian urban sustainability assessment mechanisms from a UK perspective</w:t>
      </w:r>
      <w:r w:rsidRPr="00097F5F">
        <w:rPr>
          <w:rFonts w:ascii="Arial" w:eastAsia="Times New Roman" w:hAnsi="Arial" w:cs="Arial"/>
          <w:color w:val="222222"/>
          <w:shd w:val="clear" w:color="auto" w:fill="FFFFFF"/>
          <w:lang w:val="en-GB" w:eastAsia="en-IN"/>
        </w:rPr>
        <w:t xml:space="preserve"> (Doctoral dissertation, University of West London).</w:t>
      </w:r>
      <w:r w:rsidR="00520A36" w:rsidRPr="00097F5F">
        <w:rPr>
          <w:rFonts w:ascii="Arial" w:eastAsia="Times New Roman" w:hAnsi="Arial" w:cs="Arial"/>
          <w:color w:val="222222"/>
          <w:shd w:val="clear" w:color="auto" w:fill="FFFFFF"/>
          <w:lang w:val="en-GB" w:eastAsia="en-IN"/>
        </w:rPr>
        <w:t xml:space="preserve"> </w:t>
      </w:r>
      <w:r w:rsidRPr="00097F5F">
        <w:rPr>
          <w:rFonts w:ascii="Arial" w:eastAsia="Times New Roman" w:hAnsi="Arial" w:cs="Arial"/>
          <w:color w:val="222222"/>
          <w:shd w:val="clear" w:color="auto" w:fill="FFFFFF"/>
          <w:lang w:val="en-GB" w:eastAsia="en-IN"/>
        </w:rPr>
        <w:t xml:space="preserve">Available at: </w:t>
      </w:r>
      <w:hyperlink r:id="rId25" w:history="1">
        <w:r w:rsidRPr="00097F5F">
          <w:rPr>
            <w:rFonts w:ascii="Arial" w:eastAsia="Times New Roman" w:hAnsi="Arial" w:cs="Arial"/>
            <w:color w:val="000000" w:themeColor="text1"/>
            <w:shd w:val="clear" w:color="auto" w:fill="FFFFFF"/>
            <w:lang w:val="en-GB" w:eastAsia="en-IN"/>
          </w:rPr>
          <w:t>https://repository.uwl.ac.uk/id/eprint/4757/1/Ahmadreza%20Hakiminejad%20-%20Thesis%20Final%20%28Feb%202018%29.pdf</w:t>
        </w:r>
      </w:hyperlink>
      <w:r w:rsidR="000C1EFB" w:rsidRPr="00097F5F">
        <w:rPr>
          <w:rFonts w:ascii="Arial" w:eastAsia="Times New Roman" w:hAnsi="Arial" w:cs="Arial"/>
          <w:color w:val="000000" w:themeColor="text1"/>
          <w:shd w:val="clear" w:color="auto" w:fill="FFFFFF"/>
          <w:lang w:val="en-GB" w:eastAsia="en-IN"/>
        </w:rPr>
        <w:t>. Accessed on (5.12.2022).</w:t>
      </w:r>
    </w:p>
    <w:p w14:paraId="1B16586A" w14:textId="5CE55CAC" w:rsidR="005A2B99" w:rsidRPr="00097F5F" w:rsidRDefault="005A2B99" w:rsidP="00B907C6">
      <w:pPr>
        <w:spacing w:after="240" w:line="360" w:lineRule="auto"/>
        <w:rPr>
          <w:rFonts w:ascii="Arial" w:eastAsia="Times New Roman" w:hAnsi="Arial" w:cs="Arial"/>
          <w:lang w:val="en-GB" w:eastAsia="en-IN"/>
        </w:rPr>
      </w:pPr>
      <w:proofErr w:type="spellStart"/>
      <w:r w:rsidRPr="00097F5F">
        <w:rPr>
          <w:rFonts w:ascii="Arial" w:eastAsia="Times New Roman" w:hAnsi="Arial" w:cs="Arial"/>
          <w:color w:val="222222"/>
          <w:shd w:val="clear" w:color="auto" w:fill="FFFFFF"/>
          <w:lang w:val="en-GB" w:eastAsia="en-IN"/>
        </w:rPr>
        <w:t>Henehan</w:t>
      </w:r>
      <w:proofErr w:type="spellEnd"/>
      <w:r w:rsidRPr="00097F5F">
        <w:rPr>
          <w:rFonts w:ascii="Arial" w:eastAsia="Times New Roman" w:hAnsi="Arial" w:cs="Arial"/>
          <w:color w:val="222222"/>
          <w:shd w:val="clear" w:color="auto" w:fill="FFFFFF"/>
          <w:lang w:val="en-GB" w:eastAsia="en-IN"/>
        </w:rPr>
        <w:t xml:space="preserve">, K., 2020. Class of 2020: Education leavers in the current crisis. Available at: </w:t>
      </w:r>
      <w:hyperlink r:id="rId26" w:history="1">
        <w:r w:rsidRPr="00097F5F">
          <w:rPr>
            <w:rFonts w:ascii="Arial" w:eastAsia="Times New Roman" w:hAnsi="Arial" w:cs="Arial"/>
            <w:color w:val="000000" w:themeColor="text1"/>
            <w:shd w:val="clear" w:color="auto" w:fill="FFFFFF"/>
            <w:lang w:val="en-GB" w:eastAsia="en-IN"/>
          </w:rPr>
          <w:t>https://dera.ioe.ac.uk/35542/1/Class-of-2020.pdf</w:t>
        </w:r>
      </w:hyperlink>
      <w:r w:rsidR="000C1EFB" w:rsidRPr="00097F5F">
        <w:rPr>
          <w:rFonts w:ascii="Arial" w:eastAsia="Times New Roman" w:hAnsi="Arial" w:cs="Arial"/>
          <w:color w:val="000000" w:themeColor="text1"/>
          <w:shd w:val="clear" w:color="auto" w:fill="FFFFFF"/>
          <w:lang w:val="en-GB" w:eastAsia="en-IN"/>
        </w:rPr>
        <w:t xml:space="preserve">. Accessed on </w:t>
      </w:r>
      <w:r w:rsidR="00B60366" w:rsidRPr="00097F5F">
        <w:rPr>
          <w:rFonts w:ascii="Arial" w:eastAsia="Times New Roman" w:hAnsi="Arial" w:cs="Arial"/>
          <w:color w:val="000000" w:themeColor="text1"/>
          <w:shd w:val="clear" w:color="auto" w:fill="FFFFFF"/>
          <w:lang w:val="en-GB" w:eastAsia="en-IN"/>
        </w:rPr>
        <w:t>(6.12.2022).</w:t>
      </w:r>
    </w:p>
    <w:p w14:paraId="434AA669" w14:textId="57A173E4"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Hoffman, S.J., Poirier, M.J., Van </w:t>
      </w:r>
      <w:proofErr w:type="spellStart"/>
      <w:r w:rsidRPr="00097F5F">
        <w:rPr>
          <w:rFonts w:ascii="Arial" w:eastAsia="Times New Roman" w:hAnsi="Arial" w:cs="Arial"/>
          <w:color w:val="222222"/>
          <w:shd w:val="clear" w:color="auto" w:fill="FFFFFF"/>
          <w:lang w:val="en-GB" w:eastAsia="en-IN"/>
        </w:rPr>
        <w:t>Katwyk</w:t>
      </w:r>
      <w:proofErr w:type="spellEnd"/>
      <w:r w:rsidRPr="00097F5F">
        <w:rPr>
          <w:rFonts w:ascii="Arial" w:eastAsia="Times New Roman" w:hAnsi="Arial" w:cs="Arial"/>
          <w:color w:val="222222"/>
          <w:shd w:val="clear" w:color="auto" w:fill="FFFFFF"/>
          <w:lang w:val="en-GB" w:eastAsia="en-IN"/>
        </w:rPr>
        <w:t xml:space="preserve">, S.R., </w:t>
      </w:r>
      <w:proofErr w:type="spellStart"/>
      <w:r w:rsidRPr="00097F5F">
        <w:rPr>
          <w:rFonts w:ascii="Arial" w:eastAsia="Times New Roman" w:hAnsi="Arial" w:cs="Arial"/>
          <w:color w:val="222222"/>
          <w:shd w:val="clear" w:color="auto" w:fill="FFFFFF"/>
          <w:lang w:val="en-GB" w:eastAsia="en-IN"/>
        </w:rPr>
        <w:t>Baral</w:t>
      </w:r>
      <w:proofErr w:type="spellEnd"/>
      <w:r w:rsidRPr="00097F5F">
        <w:rPr>
          <w:rFonts w:ascii="Arial" w:eastAsia="Times New Roman" w:hAnsi="Arial" w:cs="Arial"/>
          <w:color w:val="222222"/>
          <w:shd w:val="clear" w:color="auto" w:fill="FFFFFF"/>
          <w:lang w:val="en-GB" w:eastAsia="en-IN"/>
        </w:rPr>
        <w:t xml:space="preserve">, P. and </w:t>
      </w:r>
      <w:proofErr w:type="spellStart"/>
      <w:r w:rsidRPr="00097F5F">
        <w:rPr>
          <w:rFonts w:ascii="Arial" w:eastAsia="Times New Roman" w:hAnsi="Arial" w:cs="Arial"/>
          <w:color w:val="222222"/>
          <w:shd w:val="clear" w:color="auto" w:fill="FFFFFF"/>
          <w:lang w:val="en-GB" w:eastAsia="en-IN"/>
        </w:rPr>
        <w:t>Sritharan</w:t>
      </w:r>
      <w:proofErr w:type="spellEnd"/>
      <w:r w:rsidRPr="00097F5F">
        <w:rPr>
          <w:rFonts w:ascii="Arial" w:eastAsia="Times New Roman" w:hAnsi="Arial" w:cs="Arial"/>
          <w:color w:val="222222"/>
          <w:shd w:val="clear" w:color="auto" w:fill="FFFFFF"/>
          <w:lang w:val="en-GB" w:eastAsia="en-IN"/>
        </w:rPr>
        <w:t xml:space="preserve">, L., 2019. Impact of the WHO Framework Convention on Tobacco Control on global cigarette consumption: quasi-experimental evaluations using interrupted time series analysis and in-sample forecast event modelling. </w:t>
      </w:r>
      <w:proofErr w:type="spellStart"/>
      <w:r w:rsidRPr="00097F5F">
        <w:rPr>
          <w:rFonts w:ascii="Arial" w:eastAsia="Times New Roman" w:hAnsi="Arial" w:cs="Arial"/>
          <w:color w:val="222222"/>
          <w:shd w:val="clear" w:color="auto" w:fill="FFFFFF"/>
          <w:lang w:val="en-GB" w:eastAsia="en-IN"/>
        </w:rPr>
        <w:t>Bmj</w:t>
      </w:r>
      <w:proofErr w:type="spellEnd"/>
      <w:r w:rsidRPr="00097F5F">
        <w:rPr>
          <w:rFonts w:ascii="Arial" w:eastAsia="Times New Roman" w:hAnsi="Arial" w:cs="Arial"/>
          <w:color w:val="222222"/>
          <w:shd w:val="clear" w:color="auto" w:fill="FFFFFF"/>
          <w:lang w:val="en-GB" w:eastAsia="en-IN"/>
        </w:rPr>
        <w:t xml:space="preserve">, 365. Available at: </w:t>
      </w:r>
      <w:hyperlink r:id="rId27" w:history="1">
        <w:r w:rsidRPr="00097F5F">
          <w:rPr>
            <w:rFonts w:ascii="Arial" w:eastAsia="Times New Roman" w:hAnsi="Arial" w:cs="Arial"/>
            <w:color w:val="000000" w:themeColor="text1"/>
            <w:shd w:val="clear" w:color="auto" w:fill="FFFFFF"/>
            <w:lang w:val="en-GB" w:eastAsia="en-IN"/>
          </w:rPr>
          <w:t>https://www.bmj.com/content/365/bmj.l2287</w:t>
        </w:r>
      </w:hyperlink>
      <w:r w:rsidR="00B60366" w:rsidRPr="00097F5F">
        <w:rPr>
          <w:rFonts w:ascii="Arial" w:eastAsia="Times New Roman" w:hAnsi="Arial" w:cs="Arial"/>
          <w:color w:val="000000" w:themeColor="text1"/>
          <w:shd w:val="clear" w:color="auto" w:fill="FFFFFF"/>
          <w:lang w:val="en-GB" w:eastAsia="en-IN"/>
        </w:rPr>
        <w:t xml:space="preserve">. Accessed on </w:t>
      </w:r>
      <w:r w:rsidR="00626897" w:rsidRPr="00097F5F">
        <w:rPr>
          <w:rFonts w:ascii="Arial" w:eastAsia="Times New Roman" w:hAnsi="Arial" w:cs="Arial"/>
          <w:color w:val="000000" w:themeColor="text1"/>
          <w:shd w:val="clear" w:color="auto" w:fill="FFFFFF"/>
          <w:lang w:val="en-GB" w:eastAsia="en-IN"/>
        </w:rPr>
        <w:t>(5.12.2022)</w:t>
      </w:r>
      <w:r w:rsidR="006B4F50" w:rsidRPr="00097F5F">
        <w:rPr>
          <w:rFonts w:ascii="Arial" w:eastAsia="Times New Roman" w:hAnsi="Arial" w:cs="Arial"/>
          <w:color w:val="000000" w:themeColor="text1"/>
          <w:shd w:val="clear" w:color="auto" w:fill="FFFFFF"/>
          <w:lang w:val="en-GB" w:eastAsia="en-IN"/>
        </w:rPr>
        <w:t>.</w:t>
      </w:r>
    </w:p>
    <w:p w14:paraId="21DEE410" w14:textId="1DF95096"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000000"/>
          <w:lang w:val="en-GB" w:eastAsia="en-IN"/>
        </w:rPr>
        <w:t xml:space="preserve">Martin 2022, </w:t>
      </w:r>
      <w:r w:rsidRPr="00097F5F">
        <w:rPr>
          <w:rFonts w:ascii="Arial" w:eastAsia="Times New Roman" w:hAnsi="Arial" w:cs="Arial"/>
          <w:i/>
          <w:iCs/>
          <w:color w:val="000000"/>
          <w:lang w:val="en-GB" w:eastAsia="en-IN"/>
        </w:rPr>
        <w:t>Health - United Nations Sustainable Development</w:t>
      </w:r>
      <w:r w:rsidRPr="00097F5F">
        <w:rPr>
          <w:rFonts w:ascii="Arial" w:eastAsia="Times New Roman" w:hAnsi="Arial" w:cs="Arial"/>
          <w:color w:val="000000"/>
          <w:lang w:val="en-GB" w:eastAsia="en-IN"/>
        </w:rPr>
        <w:t>, United Nations Sustainable Development, viewed 1 November 2022, &lt;</w:t>
      </w:r>
      <w:hyperlink r:id="rId28" w:history="1">
        <w:r w:rsidR="006B4F50" w:rsidRPr="00097F5F">
          <w:rPr>
            <w:rStyle w:val="Hyperlink"/>
            <w:rFonts w:ascii="Arial" w:eastAsia="Times New Roman" w:hAnsi="Arial" w:cs="Arial"/>
            <w:color w:val="000000" w:themeColor="text1"/>
            <w:u w:val="none"/>
            <w:lang w:val="en-GB" w:eastAsia="en-IN"/>
          </w:rPr>
          <w:t>https://www.un.org/sustainabledevelopment/health/</w:t>
        </w:r>
      </w:hyperlink>
      <w:r w:rsidRPr="00097F5F">
        <w:rPr>
          <w:rFonts w:ascii="Arial" w:eastAsia="Times New Roman" w:hAnsi="Arial" w:cs="Arial"/>
          <w:color w:val="000000" w:themeColor="text1"/>
          <w:lang w:val="en-GB" w:eastAsia="en-IN"/>
        </w:rPr>
        <w:t>.</w:t>
      </w:r>
    </w:p>
    <w:p w14:paraId="7EDFEC16" w14:textId="77777777" w:rsidR="005A2B99" w:rsidRPr="00097F5F" w:rsidRDefault="005A2B99" w:rsidP="00B907C6">
      <w:pPr>
        <w:spacing w:after="240" w:line="360" w:lineRule="auto"/>
        <w:rPr>
          <w:rFonts w:ascii="Arial" w:eastAsia="Times New Roman" w:hAnsi="Arial" w:cs="Arial"/>
          <w:color w:val="222222"/>
          <w:shd w:val="clear" w:color="auto" w:fill="FFFFFF"/>
          <w:lang w:val="en-GB" w:eastAsia="en-IN"/>
        </w:rPr>
      </w:pPr>
      <w:r w:rsidRPr="00097F5F">
        <w:rPr>
          <w:rFonts w:ascii="Arial" w:eastAsia="Times New Roman" w:hAnsi="Arial" w:cs="Arial"/>
          <w:i/>
          <w:iCs/>
          <w:color w:val="222222"/>
          <w:shd w:val="clear" w:color="auto" w:fill="FFFFFF"/>
          <w:lang w:val="en-GB" w:eastAsia="en-IN"/>
        </w:rPr>
        <w:t>Our Sustainable Development Goals and Young Londoners work</w:t>
      </w:r>
      <w:r w:rsidRPr="00097F5F">
        <w:rPr>
          <w:rFonts w:ascii="Arial" w:eastAsia="Times New Roman" w:hAnsi="Arial" w:cs="Arial"/>
          <w:color w:val="222222"/>
          <w:shd w:val="clear" w:color="auto" w:fill="FFFFFF"/>
          <w:lang w:val="en-GB" w:eastAsia="en-IN"/>
        </w:rPr>
        <w:t xml:space="preserve"> 2019, LGOV, viewed 2 November 2022, &lt;</w:t>
      </w:r>
      <w:hyperlink r:id="rId29" w:history="1">
        <w:r w:rsidRPr="00097F5F">
          <w:rPr>
            <w:rFonts w:ascii="Arial" w:eastAsia="Times New Roman" w:hAnsi="Arial" w:cs="Arial"/>
            <w:color w:val="000000" w:themeColor="text1"/>
            <w:shd w:val="clear" w:color="auto" w:fill="FFFFFF"/>
            <w:lang w:val="en-GB" w:eastAsia="en-IN"/>
          </w:rPr>
          <w:t>https://www.london.gov.uk/who-we-are/city-halls-partners/london-sustainable-development-commission/our-current-work-and-priorities/our-work-un-sustainable-development-goals/our-sustainable-development-goals-and-young-londoners-work</w:t>
        </w:r>
      </w:hyperlink>
      <w:r w:rsidRPr="00097F5F">
        <w:rPr>
          <w:rFonts w:ascii="Arial" w:eastAsia="Times New Roman" w:hAnsi="Arial" w:cs="Arial"/>
          <w:color w:val="222222"/>
          <w:shd w:val="clear" w:color="auto" w:fill="FFFFFF"/>
          <w:lang w:val="en-GB" w:eastAsia="en-IN"/>
        </w:rPr>
        <w:t>&gt;.</w:t>
      </w:r>
    </w:p>
    <w:p w14:paraId="6F71039F" w14:textId="3B67EAAD"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Persons, U.C., Artificial Intelligence for the UN 2030 Agenda. Available at: </w:t>
      </w:r>
      <w:hyperlink r:id="rId30" w:history="1">
        <w:r w:rsidRPr="00097F5F">
          <w:rPr>
            <w:rFonts w:ascii="Arial" w:eastAsia="Times New Roman" w:hAnsi="Arial" w:cs="Arial"/>
            <w:color w:val="000000" w:themeColor="text1"/>
            <w:shd w:val="clear" w:color="auto" w:fill="FFFFFF"/>
            <w:lang w:val="en-GB" w:eastAsia="en-IN"/>
          </w:rPr>
          <w:t>https://www.esf.edu/es/sonnenfeld/documents/2018IEPCSynthesisReport.pdf</w:t>
        </w:r>
      </w:hyperlink>
      <w:r w:rsidR="007C7831" w:rsidRPr="00097F5F">
        <w:rPr>
          <w:rFonts w:ascii="Arial" w:eastAsia="Times New Roman" w:hAnsi="Arial" w:cs="Arial"/>
          <w:color w:val="000000" w:themeColor="text1"/>
          <w:shd w:val="clear" w:color="auto" w:fill="FFFFFF"/>
          <w:lang w:val="en-GB" w:eastAsia="en-IN"/>
        </w:rPr>
        <w:t>. Accessed on (7.12.2022).</w:t>
      </w:r>
    </w:p>
    <w:p w14:paraId="20636F5A" w14:textId="21B39229" w:rsidR="008069C4"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Saini, M., Sengupta, E., Singh, M., Singh, H. and Singh, J., 2022. Sustainable Development Goal for Quality Education (SDG 4): A study on SDG 4 to extract the pattern of association among the indicators of SDG 4 employing a genetic algorithm. </w:t>
      </w:r>
      <w:r w:rsidRPr="00097F5F">
        <w:rPr>
          <w:rFonts w:ascii="Arial" w:eastAsia="Times New Roman" w:hAnsi="Arial" w:cs="Arial"/>
          <w:i/>
          <w:iCs/>
          <w:color w:val="222222"/>
          <w:shd w:val="clear" w:color="auto" w:fill="FFFFFF"/>
          <w:lang w:val="en-GB" w:eastAsia="en-IN"/>
        </w:rPr>
        <w:t>Education and Information Technologies</w:t>
      </w:r>
      <w:r w:rsidRPr="00097F5F">
        <w:rPr>
          <w:rFonts w:ascii="Arial" w:eastAsia="Times New Roman" w:hAnsi="Arial" w:cs="Arial"/>
          <w:color w:val="222222"/>
          <w:shd w:val="clear" w:color="auto" w:fill="FFFFFF"/>
          <w:lang w:val="en-GB" w:eastAsia="en-IN"/>
        </w:rPr>
        <w:t xml:space="preserve">, pp.1-39. Available at: </w:t>
      </w:r>
      <w:hyperlink r:id="rId31" w:history="1">
        <w:r w:rsidRPr="00097F5F">
          <w:rPr>
            <w:rFonts w:ascii="Arial" w:eastAsia="Times New Roman" w:hAnsi="Arial" w:cs="Arial"/>
            <w:color w:val="000000" w:themeColor="text1"/>
            <w:shd w:val="clear" w:color="auto" w:fill="FFFFFF"/>
            <w:lang w:val="en-GB" w:eastAsia="en-IN"/>
          </w:rPr>
          <w:t>https://link.springer.com/article/10.1007/s10639-022-11265-4</w:t>
        </w:r>
      </w:hyperlink>
      <w:r w:rsidR="008069C4" w:rsidRPr="00097F5F">
        <w:rPr>
          <w:rFonts w:ascii="Arial" w:eastAsia="Times New Roman" w:hAnsi="Arial" w:cs="Arial"/>
          <w:color w:val="000000" w:themeColor="text1"/>
          <w:shd w:val="clear" w:color="auto" w:fill="FFFFFF"/>
          <w:lang w:val="en-GB" w:eastAsia="en-IN"/>
        </w:rPr>
        <w:t>. Accessed</w:t>
      </w:r>
      <w:r w:rsidR="008069C4" w:rsidRPr="00097F5F">
        <w:rPr>
          <w:rFonts w:ascii="Arial" w:eastAsia="Times New Roman" w:hAnsi="Arial" w:cs="Arial"/>
          <w:lang w:val="en-GB" w:eastAsia="en-IN"/>
        </w:rPr>
        <w:t xml:space="preserve"> on(1.12.2022).</w:t>
      </w:r>
    </w:p>
    <w:p w14:paraId="192D6A9F" w14:textId="492D2091"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i/>
          <w:iCs/>
          <w:color w:val="000000"/>
          <w:lang w:val="en-GB" w:eastAsia="en-IN"/>
        </w:rPr>
        <w:t>THE 17 GOALS | Sustainable Development</w:t>
      </w:r>
      <w:r w:rsidRPr="00097F5F">
        <w:rPr>
          <w:rFonts w:ascii="Arial" w:eastAsia="Times New Roman" w:hAnsi="Arial" w:cs="Arial"/>
          <w:color w:val="000000"/>
          <w:lang w:val="en-GB" w:eastAsia="en-IN"/>
        </w:rPr>
        <w:t xml:space="preserve"> 2022, Un.org, viewed</w:t>
      </w:r>
      <w:r w:rsidR="00160DFE" w:rsidRPr="00097F5F">
        <w:rPr>
          <w:rFonts w:ascii="Arial" w:eastAsia="Times New Roman" w:hAnsi="Arial" w:cs="Arial"/>
          <w:color w:val="000000"/>
          <w:lang w:val="en-GB" w:eastAsia="en-IN"/>
        </w:rPr>
        <w:t xml:space="preserve"> </w:t>
      </w:r>
      <w:r w:rsidRPr="00097F5F">
        <w:rPr>
          <w:rFonts w:ascii="Arial" w:eastAsia="Times New Roman" w:hAnsi="Arial" w:cs="Arial"/>
          <w:color w:val="000000"/>
          <w:lang w:val="en-GB" w:eastAsia="en-IN"/>
        </w:rPr>
        <w:t>1 November 2022, &lt;</w:t>
      </w:r>
      <w:hyperlink r:id="rId32" w:history="1">
        <w:r w:rsidRPr="00097F5F">
          <w:rPr>
            <w:rFonts w:ascii="Arial" w:eastAsia="Times New Roman" w:hAnsi="Arial" w:cs="Arial"/>
            <w:color w:val="000000" w:themeColor="text1"/>
            <w:lang w:val="en-GB" w:eastAsia="en-IN"/>
          </w:rPr>
          <w:t>https://sdgs.un.org/goals</w:t>
        </w:r>
      </w:hyperlink>
      <w:r w:rsidRPr="00097F5F">
        <w:rPr>
          <w:rFonts w:ascii="Arial" w:eastAsia="Times New Roman" w:hAnsi="Arial" w:cs="Arial"/>
          <w:color w:val="000000"/>
          <w:lang w:val="en-GB" w:eastAsia="en-IN"/>
        </w:rPr>
        <w:t>&gt;.</w:t>
      </w:r>
    </w:p>
    <w:p w14:paraId="7E600BDB" w14:textId="2FF67E56" w:rsidR="005A2B99" w:rsidRPr="00097F5F" w:rsidRDefault="005A2B99" w:rsidP="00B907C6">
      <w:pPr>
        <w:spacing w:after="240" w:line="360" w:lineRule="auto"/>
        <w:rPr>
          <w:rFonts w:ascii="Arial" w:eastAsia="Times New Roman" w:hAnsi="Arial" w:cs="Arial"/>
          <w:lang w:val="en-GB" w:eastAsia="en-IN"/>
        </w:rPr>
      </w:pPr>
      <w:r w:rsidRPr="00097F5F">
        <w:rPr>
          <w:rFonts w:ascii="Arial" w:eastAsia="Times New Roman" w:hAnsi="Arial" w:cs="Arial"/>
          <w:color w:val="222222"/>
          <w:shd w:val="clear" w:color="auto" w:fill="FFFFFF"/>
          <w:lang w:val="en-GB" w:eastAsia="en-IN"/>
        </w:rPr>
        <w:t xml:space="preserve">Thomson, H. and </w:t>
      </w:r>
      <w:proofErr w:type="spellStart"/>
      <w:r w:rsidRPr="00097F5F">
        <w:rPr>
          <w:rFonts w:ascii="Arial" w:eastAsia="Times New Roman" w:hAnsi="Arial" w:cs="Arial"/>
          <w:color w:val="222222"/>
          <w:shd w:val="clear" w:color="auto" w:fill="FFFFFF"/>
          <w:lang w:val="en-GB" w:eastAsia="en-IN"/>
        </w:rPr>
        <w:t>Bouzarovski</w:t>
      </w:r>
      <w:proofErr w:type="spellEnd"/>
      <w:r w:rsidRPr="00097F5F">
        <w:rPr>
          <w:rFonts w:ascii="Arial" w:eastAsia="Times New Roman" w:hAnsi="Arial" w:cs="Arial"/>
          <w:color w:val="222222"/>
          <w:shd w:val="clear" w:color="auto" w:fill="FFFFFF"/>
          <w:lang w:val="en-GB" w:eastAsia="en-IN"/>
        </w:rPr>
        <w:t xml:space="preserve">, S., 2018. Addressing energy poverty in the European Union: state of play and action. </w:t>
      </w:r>
      <w:r w:rsidRPr="00097F5F">
        <w:rPr>
          <w:rFonts w:ascii="Arial" w:eastAsia="Times New Roman" w:hAnsi="Arial" w:cs="Arial"/>
          <w:i/>
          <w:iCs/>
          <w:color w:val="222222"/>
          <w:shd w:val="clear" w:color="auto" w:fill="FFFFFF"/>
          <w:lang w:val="en-GB" w:eastAsia="en-IN"/>
        </w:rPr>
        <w:t>EU Energy Poverty Observatory, Manchester</w:t>
      </w:r>
      <w:r w:rsidRPr="00097F5F">
        <w:rPr>
          <w:rFonts w:ascii="Arial" w:eastAsia="Times New Roman" w:hAnsi="Arial" w:cs="Arial"/>
          <w:color w:val="222222"/>
          <w:shd w:val="clear" w:color="auto" w:fill="FFFFFF"/>
          <w:lang w:val="en-GB" w:eastAsia="en-IN"/>
        </w:rPr>
        <w:t xml:space="preserve">. Available at: </w:t>
      </w:r>
      <w:hyperlink r:id="rId33" w:history="1">
        <w:r w:rsidRPr="00097F5F">
          <w:rPr>
            <w:rFonts w:ascii="Arial" w:eastAsia="Times New Roman" w:hAnsi="Arial" w:cs="Arial"/>
            <w:color w:val="000000" w:themeColor="text1"/>
            <w:shd w:val="clear" w:color="auto" w:fill="FFFFFF"/>
            <w:lang w:val="en-GB" w:eastAsia="en-IN"/>
          </w:rPr>
          <w:t>https://www.precarite-energie.org/IMG/pdf/paneureport2018_final_v3.pdf</w:t>
        </w:r>
      </w:hyperlink>
      <w:r w:rsidR="002369CC" w:rsidRPr="00097F5F">
        <w:rPr>
          <w:rFonts w:ascii="Arial" w:eastAsia="Times New Roman" w:hAnsi="Arial" w:cs="Arial"/>
          <w:color w:val="000000" w:themeColor="text1"/>
          <w:shd w:val="clear" w:color="auto" w:fill="FFFFFF"/>
          <w:lang w:val="en-GB" w:eastAsia="en-IN"/>
        </w:rPr>
        <w:t>.</w:t>
      </w:r>
      <w:r w:rsidR="00897F6D" w:rsidRPr="00097F5F">
        <w:rPr>
          <w:rFonts w:ascii="Arial" w:eastAsia="Times New Roman" w:hAnsi="Arial" w:cs="Arial"/>
          <w:color w:val="000000" w:themeColor="text1"/>
          <w:shd w:val="clear" w:color="auto" w:fill="FFFFFF"/>
          <w:lang w:val="en-GB" w:eastAsia="en-IN"/>
        </w:rPr>
        <w:t xml:space="preserve"> Accessed on(2.12.2022).</w:t>
      </w:r>
    </w:p>
    <w:p w14:paraId="45B3D64E" w14:textId="270A096F" w:rsidR="005A2B99" w:rsidRPr="00097F5F" w:rsidRDefault="005A2B99" w:rsidP="00B907C6">
      <w:pPr>
        <w:pStyle w:val="NormalWeb"/>
        <w:spacing w:before="0" w:beforeAutospacing="0" w:after="240" w:afterAutospacing="0" w:line="360" w:lineRule="auto"/>
        <w:rPr>
          <w:rFonts w:ascii="Arial" w:hAnsi="Arial" w:cs="Arial"/>
          <w:color w:val="000000"/>
          <w:sz w:val="22"/>
          <w:szCs w:val="22"/>
        </w:rPr>
      </w:pPr>
      <w:r w:rsidRPr="00097F5F">
        <w:rPr>
          <w:rFonts w:ascii="Arial" w:hAnsi="Arial" w:cs="Arial"/>
          <w:i/>
          <w:iCs/>
          <w:color w:val="000000"/>
          <w:sz w:val="22"/>
          <w:szCs w:val="22"/>
        </w:rPr>
        <w:t>Using Sustainable Development Goals as Indicators for Levelling Up – City REDI Blog</w:t>
      </w:r>
      <w:r w:rsidRPr="00097F5F">
        <w:rPr>
          <w:rFonts w:ascii="Arial" w:hAnsi="Arial" w:cs="Arial"/>
          <w:color w:val="000000"/>
          <w:sz w:val="22"/>
          <w:szCs w:val="22"/>
        </w:rPr>
        <w:t> 2022, Bham.ac.uk, viewed 3</w:t>
      </w:r>
      <w:r w:rsidR="005F0474" w:rsidRPr="00097F5F">
        <w:rPr>
          <w:rFonts w:ascii="Arial" w:hAnsi="Arial" w:cs="Arial"/>
          <w:color w:val="000000"/>
          <w:sz w:val="22"/>
          <w:szCs w:val="22"/>
        </w:rPr>
        <w:t xml:space="preserve"> </w:t>
      </w:r>
      <w:r w:rsidRPr="00097F5F">
        <w:rPr>
          <w:rFonts w:ascii="Arial" w:hAnsi="Arial" w:cs="Arial"/>
          <w:color w:val="000000"/>
          <w:sz w:val="22"/>
          <w:szCs w:val="22"/>
        </w:rPr>
        <w:t>November 2022, &lt;https://blog.bham.ac.uk/cityredi/using-sustainable-development-goals-as-indicators-for-levelling-up/&gt;.</w:t>
      </w:r>
    </w:p>
    <w:p w14:paraId="1F315105" w14:textId="1399D550" w:rsidR="005A2B99" w:rsidRPr="00097F5F" w:rsidRDefault="005A2B99" w:rsidP="00B907C6">
      <w:pPr>
        <w:spacing w:after="240" w:line="360" w:lineRule="auto"/>
        <w:rPr>
          <w:rFonts w:ascii="Arial" w:eastAsia="Times New Roman" w:hAnsi="Arial" w:cs="Arial"/>
          <w:lang w:val="en-GB" w:eastAsia="en-IN"/>
        </w:rPr>
      </w:pPr>
      <w:proofErr w:type="spellStart"/>
      <w:r w:rsidRPr="00097F5F">
        <w:rPr>
          <w:rFonts w:ascii="Arial" w:eastAsia="Times New Roman" w:hAnsi="Arial" w:cs="Arial"/>
          <w:color w:val="222222"/>
          <w:shd w:val="clear" w:color="auto" w:fill="FFFFFF"/>
          <w:lang w:val="en-GB" w:eastAsia="en-IN"/>
        </w:rPr>
        <w:t>Yumashev</w:t>
      </w:r>
      <w:proofErr w:type="spellEnd"/>
      <w:r w:rsidRPr="00097F5F">
        <w:rPr>
          <w:rFonts w:ascii="Arial" w:eastAsia="Times New Roman" w:hAnsi="Arial" w:cs="Arial"/>
          <w:color w:val="222222"/>
          <w:shd w:val="clear" w:color="auto" w:fill="FFFFFF"/>
          <w:lang w:val="en-GB" w:eastAsia="en-IN"/>
        </w:rPr>
        <w:t xml:space="preserve">, A., </w:t>
      </w:r>
      <w:proofErr w:type="spellStart"/>
      <w:r w:rsidRPr="00097F5F">
        <w:rPr>
          <w:rFonts w:ascii="Arial" w:eastAsia="Times New Roman" w:hAnsi="Arial" w:cs="Arial"/>
          <w:color w:val="222222"/>
          <w:shd w:val="clear" w:color="auto" w:fill="FFFFFF"/>
          <w:lang w:val="en-GB" w:eastAsia="en-IN"/>
        </w:rPr>
        <w:t>Ślusarczyk</w:t>
      </w:r>
      <w:proofErr w:type="spellEnd"/>
      <w:r w:rsidRPr="00097F5F">
        <w:rPr>
          <w:rFonts w:ascii="Arial" w:eastAsia="Times New Roman" w:hAnsi="Arial" w:cs="Arial"/>
          <w:color w:val="222222"/>
          <w:shd w:val="clear" w:color="auto" w:fill="FFFFFF"/>
          <w:lang w:val="en-GB" w:eastAsia="en-IN"/>
        </w:rPr>
        <w:t xml:space="preserve">, B., </w:t>
      </w:r>
      <w:proofErr w:type="spellStart"/>
      <w:r w:rsidRPr="00097F5F">
        <w:rPr>
          <w:rFonts w:ascii="Arial" w:eastAsia="Times New Roman" w:hAnsi="Arial" w:cs="Arial"/>
          <w:color w:val="222222"/>
          <w:shd w:val="clear" w:color="auto" w:fill="FFFFFF"/>
          <w:lang w:val="en-GB" w:eastAsia="en-IN"/>
        </w:rPr>
        <w:t>Kondrashev</w:t>
      </w:r>
      <w:proofErr w:type="spellEnd"/>
      <w:r w:rsidRPr="00097F5F">
        <w:rPr>
          <w:rFonts w:ascii="Arial" w:eastAsia="Times New Roman" w:hAnsi="Arial" w:cs="Arial"/>
          <w:color w:val="222222"/>
          <w:shd w:val="clear" w:color="auto" w:fill="FFFFFF"/>
          <w:lang w:val="en-GB" w:eastAsia="en-IN"/>
        </w:rPr>
        <w:t xml:space="preserve">, S. and Mikhaylov, A., 2020. Global indicators of sustainable development: Evaluation of the influence of the human development index on consumption and quality of energy. </w:t>
      </w:r>
      <w:r w:rsidRPr="00097F5F">
        <w:rPr>
          <w:rFonts w:ascii="Arial" w:eastAsia="Times New Roman" w:hAnsi="Arial" w:cs="Arial"/>
          <w:i/>
          <w:iCs/>
          <w:color w:val="222222"/>
          <w:shd w:val="clear" w:color="auto" w:fill="FFFFFF"/>
          <w:lang w:val="en-GB" w:eastAsia="en-IN"/>
        </w:rPr>
        <w:t>Energies</w:t>
      </w:r>
      <w:r w:rsidRPr="00097F5F">
        <w:rPr>
          <w:rFonts w:ascii="Arial" w:eastAsia="Times New Roman" w:hAnsi="Arial" w:cs="Arial"/>
          <w:color w:val="222222"/>
          <w:shd w:val="clear" w:color="auto" w:fill="FFFFFF"/>
          <w:lang w:val="en-GB" w:eastAsia="en-IN"/>
        </w:rPr>
        <w:t xml:space="preserve">, </w:t>
      </w:r>
      <w:r w:rsidRPr="00097F5F">
        <w:rPr>
          <w:rFonts w:ascii="Arial" w:eastAsia="Times New Roman" w:hAnsi="Arial" w:cs="Arial"/>
          <w:i/>
          <w:iCs/>
          <w:color w:val="222222"/>
          <w:shd w:val="clear" w:color="auto" w:fill="FFFFFF"/>
          <w:lang w:val="en-GB" w:eastAsia="en-IN"/>
        </w:rPr>
        <w:t>13</w:t>
      </w:r>
      <w:r w:rsidRPr="00097F5F">
        <w:rPr>
          <w:rFonts w:ascii="Arial" w:eastAsia="Times New Roman" w:hAnsi="Arial" w:cs="Arial"/>
          <w:color w:val="222222"/>
          <w:shd w:val="clear" w:color="auto" w:fill="FFFFFF"/>
          <w:lang w:val="en-GB" w:eastAsia="en-IN"/>
        </w:rPr>
        <w:t xml:space="preserve">(11), p.2768. Available at: </w:t>
      </w:r>
      <w:hyperlink r:id="rId34" w:history="1">
        <w:r w:rsidRPr="00097F5F">
          <w:rPr>
            <w:rFonts w:ascii="Arial" w:eastAsia="Times New Roman" w:hAnsi="Arial" w:cs="Arial"/>
            <w:color w:val="000000" w:themeColor="text1"/>
            <w:shd w:val="clear" w:color="auto" w:fill="FFFFFF"/>
            <w:lang w:val="en-GB" w:eastAsia="en-IN"/>
          </w:rPr>
          <w:t>https://www.mdpi.com/1996-1073/13/11/2768/htm</w:t>
        </w:r>
      </w:hyperlink>
      <w:r w:rsidR="008069C4" w:rsidRPr="00097F5F">
        <w:rPr>
          <w:rFonts w:ascii="Arial" w:eastAsia="Times New Roman" w:hAnsi="Arial" w:cs="Arial"/>
          <w:color w:val="000000" w:themeColor="text1"/>
          <w:shd w:val="clear" w:color="auto" w:fill="FFFFFF"/>
          <w:lang w:val="en-GB" w:eastAsia="en-IN"/>
        </w:rPr>
        <w:t>. Accessed on</w:t>
      </w:r>
      <w:r w:rsidR="00336BFB" w:rsidRPr="00097F5F">
        <w:rPr>
          <w:rFonts w:ascii="Arial" w:eastAsia="Times New Roman" w:hAnsi="Arial" w:cs="Arial"/>
          <w:color w:val="000000" w:themeColor="text1"/>
          <w:shd w:val="clear" w:color="auto" w:fill="FFFFFF"/>
          <w:lang w:val="en-GB" w:eastAsia="en-IN"/>
        </w:rPr>
        <w:t>(15.11.2022).</w:t>
      </w:r>
    </w:p>
    <w:p w14:paraId="41FDE8C2" w14:textId="675AF6AE" w:rsidR="005A2B99" w:rsidRPr="00097F5F" w:rsidRDefault="005A2B99" w:rsidP="00B907C6">
      <w:pPr>
        <w:spacing w:after="240" w:line="360" w:lineRule="auto"/>
        <w:rPr>
          <w:rStyle w:val="Hyperlink"/>
          <w:rFonts w:ascii="Arial" w:hAnsi="Arial" w:cs="Arial"/>
          <w:color w:val="000000" w:themeColor="text1"/>
          <w:u w:val="none"/>
          <w:shd w:val="clear" w:color="auto" w:fill="FFFFFF"/>
          <w:lang w:val="en-GB"/>
        </w:rPr>
      </w:pPr>
      <w:proofErr w:type="spellStart"/>
      <w:r w:rsidRPr="00097F5F">
        <w:rPr>
          <w:rFonts w:ascii="Arial" w:hAnsi="Arial" w:cs="Arial"/>
          <w:color w:val="222222"/>
          <w:shd w:val="clear" w:color="auto" w:fill="FFFFFF"/>
          <w:lang w:val="en-GB"/>
        </w:rPr>
        <w:t>Zulieta</w:t>
      </w:r>
      <w:proofErr w:type="spellEnd"/>
      <w:r w:rsidRPr="00097F5F">
        <w:rPr>
          <w:rFonts w:ascii="Arial" w:hAnsi="Arial" w:cs="Arial"/>
          <w:color w:val="222222"/>
          <w:shd w:val="clear" w:color="auto" w:fill="FFFFFF"/>
          <w:lang w:val="en-GB"/>
        </w:rPr>
        <w:t xml:space="preserve">, N.B., </w:t>
      </w:r>
      <w:proofErr w:type="spellStart"/>
      <w:r w:rsidRPr="00097F5F">
        <w:rPr>
          <w:rFonts w:ascii="Arial" w:hAnsi="Arial" w:cs="Arial"/>
          <w:color w:val="222222"/>
          <w:shd w:val="clear" w:color="auto" w:fill="FFFFFF"/>
          <w:lang w:val="en-GB"/>
        </w:rPr>
        <w:t>Sudarsana</w:t>
      </w:r>
      <w:proofErr w:type="spellEnd"/>
      <w:r w:rsidRPr="00097F5F">
        <w:rPr>
          <w:rFonts w:ascii="Arial" w:hAnsi="Arial" w:cs="Arial"/>
          <w:color w:val="222222"/>
          <w:shd w:val="clear" w:color="auto" w:fill="FFFFFF"/>
          <w:lang w:val="en-GB"/>
        </w:rPr>
        <w:t xml:space="preserve">, I.K., Arrieta, G.S. and Ancho, I.V., 2020. Trends In School </w:t>
      </w:r>
      <w:proofErr w:type="spellStart"/>
      <w:r w:rsidRPr="00097F5F">
        <w:rPr>
          <w:rFonts w:ascii="Arial" w:hAnsi="Arial" w:cs="Arial"/>
          <w:color w:val="222222"/>
          <w:shd w:val="clear" w:color="auto" w:fill="FFFFFF"/>
          <w:lang w:val="en-GB"/>
        </w:rPr>
        <w:t>Enrollment</w:t>
      </w:r>
      <w:proofErr w:type="spellEnd"/>
      <w:r w:rsidRPr="00097F5F">
        <w:rPr>
          <w:rFonts w:ascii="Arial" w:hAnsi="Arial" w:cs="Arial"/>
          <w:color w:val="222222"/>
          <w:shd w:val="clear" w:color="auto" w:fill="FFFFFF"/>
          <w:lang w:val="en-GB"/>
        </w:rPr>
        <w:t xml:space="preserve"> And Graduation: The Experience Of Educational Management Students In The Graduate School. </w:t>
      </w:r>
      <w:proofErr w:type="spellStart"/>
      <w:r w:rsidRPr="00097F5F">
        <w:rPr>
          <w:rFonts w:ascii="Arial" w:hAnsi="Arial" w:cs="Arial"/>
          <w:i/>
          <w:iCs/>
          <w:color w:val="222222"/>
          <w:shd w:val="clear" w:color="auto" w:fill="FFFFFF"/>
          <w:lang w:val="en-GB"/>
        </w:rPr>
        <w:t>Jurnal</w:t>
      </w:r>
      <w:proofErr w:type="spellEnd"/>
      <w:r w:rsidRPr="00097F5F">
        <w:rPr>
          <w:rFonts w:ascii="Arial" w:hAnsi="Arial" w:cs="Arial"/>
          <w:i/>
          <w:iCs/>
          <w:color w:val="222222"/>
          <w:shd w:val="clear" w:color="auto" w:fill="FFFFFF"/>
          <w:lang w:val="en-GB"/>
        </w:rPr>
        <w:t xml:space="preserve"> </w:t>
      </w:r>
      <w:proofErr w:type="spellStart"/>
      <w:r w:rsidRPr="00097F5F">
        <w:rPr>
          <w:rFonts w:ascii="Arial" w:hAnsi="Arial" w:cs="Arial"/>
          <w:i/>
          <w:iCs/>
          <w:color w:val="222222"/>
          <w:shd w:val="clear" w:color="auto" w:fill="FFFFFF"/>
          <w:lang w:val="en-GB"/>
        </w:rPr>
        <w:t>Penjaminan</w:t>
      </w:r>
      <w:proofErr w:type="spellEnd"/>
      <w:r w:rsidRPr="00097F5F">
        <w:rPr>
          <w:rFonts w:ascii="Arial" w:hAnsi="Arial" w:cs="Arial"/>
          <w:i/>
          <w:iCs/>
          <w:color w:val="222222"/>
          <w:shd w:val="clear" w:color="auto" w:fill="FFFFFF"/>
          <w:lang w:val="en-GB"/>
        </w:rPr>
        <w:t xml:space="preserve"> </w:t>
      </w:r>
      <w:proofErr w:type="spellStart"/>
      <w:r w:rsidRPr="00097F5F">
        <w:rPr>
          <w:rFonts w:ascii="Arial" w:hAnsi="Arial" w:cs="Arial"/>
          <w:i/>
          <w:iCs/>
          <w:color w:val="222222"/>
          <w:shd w:val="clear" w:color="auto" w:fill="FFFFFF"/>
          <w:lang w:val="en-GB"/>
        </w:rPr>
        <w:t>Mutu</w:t>
      </w:r>
      <w:proofErr w:type="spellEnd"/>
      <w:r w:rsidRPr="00097F5F">
        <w:rPr>
          <w:rFonts w:ascii="Arial" w:hAnsi="Arial" w:cs="Arial"/>
          <w:color w:val="222222"/>
          <w:shd w:val="clear" w:color="auto" w:fill="FFFFFF"/>
          <w:lang w:val="en-GB"/>
        </w:rPr>
        <w:t>, </w:t>
      </w:r>
      <w:r w:rsidRPr="00097F5F">
        <w:rPr>
          <w:rFonts w:ascii="Arial" w:hAnsi="Arial" w:cs="Arial"/>
          <w:i/>
          <w:iCs/>
          <w:color w:val="222222"/>
          <w:shd w:val="clear" w:color="auto" w:fill="FFFFFF"/>
          <w:lang w:val="en-GB"/>
        </w:rPr>
        <w:t>6</w:t>
      </w:r>
      <w:r w:rsidRPr="00097F5F">
        <w:rPr>
          <w:rFonts w:ascii="Arial" w:hAnsi="Arial" w:cs="Arial"/>
          <w:color w:val="222222"/>
          <w:shd w:val="clear" w:color="auto" w:fill="FFFFFF"/>
          <w:lang w:val="en-GB"/>
        </w:rPr>
        <w:t xml:space="preserve">(01), pp.88-98. Available at: </w:t>
      </w:r>
      <w:hyperlink r:id="rId35" w:history="1">
        <w:r w:rsidRPr="00097F5F">
          <w:rPr>
            <w:rStyle w:val="Hyperlink"/>
            <w:rFonts w:ascii="Arial" w:hAnsi="Arial" w:cs="Arial"/>
            <w:color w:val="000000" w:themeColor="text1"/>
            <w:u w:val="none"/>
            <w:shd w:val="clear" w:color="auto" w:fill="FFFFFF"/>
            <w:lang w:val="en-GB"/>
          </w:rPr>
          <w:t>http://ojs.uhnsugriwa.ac.id/index.php/JPM/article/download/1232/657</w:t>
        </w:r>
      </w:hyperlink>
      <w:r w:rsidR="00336BFB" w:rsidRPr="00097F5F">
        <w:rPr>
          <w:rStyle w:val="Hyperlink"/>
          <w:rFonts w:ascii="Arial" w:hAnsi="Arial" w:cs="Arial"/>
          <w:color w:val="000000" w:themeColor="text1"/>
          <w:u w:val="none"/>
          <w:shd w:val="clear" w:color="auto" w:fill="FFFFFF"/>
          <w:lang w:val="en-GB"/>
        </w:rPr>
        <w:t>.</w:t>
      </w:r>
    </w:p>
    <w:p w14:paraId="2C795D69" w14:textId="47BD1B55" w:rsidR="002F0DA5" w:rsidRPr="00097F5F" w:rsidRDefault="002F0DA5" w:rsidP="00B907C6">
      <w:pPr>
        <w:pStyle w:val="NormalWeb"/>
        <w:spacing w:before="0" w:beforeAutospacing="0" w:after="240" w:afterAutospacing="0" w:line="360" w:lineRule="atLeast"/>
        <w:rPr>
          <w:rFonts w:ascii="Arial" w:hAnsi="Arial" w:cs="Arial"/>
          <w:color w:val="000000"/>
          <w:sz w:val="22"/>
          <w:szCs w:val="22"/>
        </w:rPr>
      </w:pPr>
      <w:r w:rsidRPr="00097F5F">
        <w:rPr>
          <w:rFonts w:ascii="Arial" w:hAnsi="Arial" w:cs="Arial"/>
          <w:i/>
          <w:iCs/>
          <w:color w:val="000000"/>
          <w:sz w:val="22"/>
          <w:szCs w:val="22"/>
        </w:rPr>
        <w:t>WTO | intellectual property (TRIPS) - pharmaceuticals and patents - The separate Doha Declaration explained</w:t>
      </w:r>
      <w:r w:rsidRPr="00097F5F">
        <w:rPr>
          <w:rFonts w:ascii="Arial" w:hAnsi="Arial" w:cs="Arial"/>
          <w:color w:val="000000"/>
          <w:sz w:val="22"/>
          <w:szCs w:val="22"/>
        </w:rPr>
        <w:t> 2016, Wto.org, viewed 20 December 2022, &lt;https://www.wto.org/english/tratop_e/trips_e/healthdeclexpln_e.htm&gt;.</w:t>
      </w:r>
    </w:p>
    <w:p w14:paraId="19F8D26C" w14:textId="3302C6D1" w:rsidR="002F0DA5" w:rsidRPr="00097F5F" w:rsidRDefault="002F0DA5" w:rsidP="00B907C6">
      <w:pPr>
        <w:pStyle w:val="NormalWeb"/>
        <w:spacing w:before="0" w:beforeAutospacing="0" w:after="240" w:afterAutospacing="0" w:line="360" w:lineRule="atLeast"/>
        <w:rPr>
          <w:rFonts w:ascii="Arial" w:hAnsi="Arial" w:cs="Arial"/>
          <w:color w:val="000000"/>
          <w:sz w:val="22"/>
          <w:szCs w:val="22"/>
        </w:rPr>
      </w:pPr>
      <w:r w:rsidRPr="00097F5F">
        <w:rPr>
          <w:rFonts w:ascii="Arial" w:hAnsi="Arial" w:cs="Arial"/>
          <w:color w:val="000000"/>
          <w:sz w:val="22"/>
          <w:szCs w:val="22"/>
        </w:rPr>
        <w:t>Canada, H 2021, </w:t>
      </w:r>
      <w:r w:rsidRPr="00097F5F">
        <w:rPr>
          <w:rFonts w:ascii="Arial" w:hAnsi="Arial" w:cs="Arial"/>
          <w:i/>
          <w:iCs/>
          <w:color w:val="000000"/>
          <w:sz w:val="22"/>
          <w:szCs w:val="22"/>
        </w:rPr>
        <w:t>Health Portfolio Sex and Gender-Based Analysis Policy - Canada.ca</w:t>
      </w:r>
      <w:r w:rsidRPr="00097F5F">
        <w:rPr>
          <w:rFonts w:ascii="Arial" w:hAnsi="Arial" w:cs="Arial"/>
          <w:color w:val="000000"/>
          <w:sz w:val="22"/>
          <w:szCs w:val="22"/>
        </w:rPr>
        <w:t>, Canada.ca, viewed 20 December 2022, &lt;https://www.canada.ca/en/health-canada/corporate/transparency/corporate-management-reporting/heath-portfolio-sex-gender-based-analysis-policy.html&gt;.</w:t>
      </w:r>
    </w:p>
    <w:p w14:paraId="194DE5D8" w14:textId="06600A1E" w:rsidR="002F0DA5" w:rsidRPr="00D13AB5" w:rsidRDefault="002F0DA5" w:rsidP="00B907C6">
      <w:pPr>
        <w:pStyle w:val="NormalWeb"/>
        <w:spacing w:before="0" w:beforeAutospacing="0" w:after="240" w:afterAutospacing="0" w:line="360" w:lineRule="atLeast"/>
        <w:rPr>
          <w:rFonts w:ascii="Arial" w:hAnsi="Arial" w:cs="Arial"/>
          <w:i/>
          <w:iCs/>
          <w:color w:val="000000"/>
          <w:sz w:val="22"/>
          <w:szCs w:val="22"/>
        </w:rPr>
      </w:pPr>
      <w:r w:rsidRPr="00097F5F">
        <w:rPr>
          <w:rFonts w:ascii="Arial" w:hAnsi="Arial" w:cs="Arial"/>
          <w:color w:val="000000"/>
          <w:sz w:val="22"/>
          <w:szCs w:val="22"/>
        </w:rPr>
        <w:t>‌OECD 2012, ‘Equity and Quality in education supporting disadvantaged students and schools’, </w:t>
      </w:r>
      <w:r w:rsidRPr="00D13AB5">
        <w:rPr>
          <w:rFonts w:ascii="Arial" w:hAnsi="Arial" w:cs="Arial"/>
          <w:i/>
          <w:iCs/>
          <w:color w:val="000000"/>
          <w:sz w:val="22"/>
          <w:szCs w:val="22"/>
        </w:rPr>
        <w:t>Equity and Quality in Education S</w:t>
      </w:r>
      <w:r w:rsidR="00E02EE0">
        <w:rPr>
          <w:rFonts w:ascii="Arial" w:hAnsi="Arial" w:cs="Arial"/>
          <w:i/>
          <w:iCs/>
          <w:color w:val="000000"/>
          <w:sz w:val="22"/>
          <w:szCs w:val="22"/>
        </w:rPr>
        <w:t>upporting</w:t>
      </w:r>
      <w:r w:rsidRPr="00D13AB5">
        <w:rPr>
          <w:rFonts w:ascii="Arial" w:hAnsi="Arial" w:cs="Arial"/>
          <w:i/>
          <w:iCs/>
          <w:color w:val="000000"/>
          <w:sz w:val="22"/>
          <w:szCs w:val="22"/>
        </w:rPr>
        <w:t xml:space="preserve"> D</w:t>
      </w:r>
      <w:r w:rsidR="00E02EE0">
        <w:rPr>
          <w:rFonts w:ascii="Arial" w:hAnsi="Arial" w:cs="Arial"/>
          <w:i/>
          <w:iCs/>
          <w:color w:val="000000"/>
          <w:sz w:val="22"/>
          <w:szCs w:val="22"/>
        </w:rPr>
        <w:t>isadvantages</w:t>
      </w:r>
      <w:r w:rsidRPr="00D13AB5">
        <w:rPr>
          <w:rFonts w:ascii="Arial" w:hAnsi="Arial" w:cs="Arial"/>
          <w:i/>
          <w:iCs/>
          <w:color w:val="000000"/>
          <w:sz w:val="22"/>
          <w:szCs w:val="22"/>
        </w:rPr>
        <w:t xml:space="preserve"> S</w:t>
      </w:r>
      <w:r w:rsidR="00E02EE0">
        <w:rPr>
          <w:rFonts w:ascii="Arial" w:hAnsi="Arial" w:cs="Arial"/>
          <w:i/>
          <w:iCs/>
          <w:color w:val="000000"/>
          <w:sz w:val="22"/>
          <w:szCs w:val="22"/>
        </w:rPr>
        <w:t>tudents</w:t>
      </w:r>
      <w:r w:rsidRPr="00D13AB5">
        <w:rPr>
          <w:rFonts w:ascii="Arial" w:hAnsi="Arial" w:cs="Arial"/>
          <w:i/>
          <w:iCs/>
          <w:color w:val="000000"/>
          <w:sz w:val="22"/>
          <w:szCs w:val="22"/>
        </w:rPr>
        <w:t xml:space="preserve"> </w:t>
      </w:r>
      <w:r w:rsidR="00E02EE0">
        <w:rPr>
          <w:rFonts w:ascii="Arial" w:hAnsi="Arial" w:cs="Arial"/>
          <w:i/>
          <w:iCs/>
          <w:color w:val="000000"/>
          <w:sz w:val="22"/>
          <w:szCs w:val="22"/>
        </w:rPr>
        <w:t>and</w:t>
      </w:r>
      <w:r w:rsidRPr="00D13AB5">
        <w:rPr>
          <w:rFonts w:ascii="Arial" w:hAnsi="Arial" w:cs="Arial"/>
          <w:i/>
          <w:iCs/>
          <w:color w:val="000000"/>
          <w:sz w:val="22"/>
          <w:szCs w:val="22"/>
        </w:rPr>
        <w:t xml:space="preserve"> </w:t>
      </w:r>
      <w:r w:rsidR="00E02EE0">
        <w:rPr>
          <w:rFonts w:ascii="Arial" w:hAnsi="Arial" w:cs="Arial"/>
          <w:i/>
          <w:iCs/>
          <w:color w:val="000000"/>
          <w:sz w:val="22"/>
          <w:szCs w:val="22"/>
        </w:rPr>
        <w:t xml:space="preserve">Schools </w:t>
      </w:r>
    </w:p>
    <w:p w14:paraId="5C7759F2" w14:textId="77777777" w:rsidR="002F0DA5" w:rsidRPr="00097F5F" w:rsidRDefault="002F0DA5" w:rsidP="00B907C6">
      <w:pPr>
        <w:pStyle w:val="NormalWeb"/>
        <w:rPr>
          <w:rFonts w:ascii="Arial" w:hAnsi="Arial" w:cs="Arial"/>
          <w:color w:val="000000"/>
          <w:sz w:val="22"/>
          <w:szCs w:val="22"/>
        </w:rPr>
      </w:pPr>
      <w:r w:rsidRPr="00097F5F">
        <w:rPr>
          <w:rFonts w:ascii="Arial" w:hAnsi="Arial" w:cs="Arial"/>
          <w:color w:val="000000"/>
          <w:sz w:val="22"/>
          <w:szCs w:val="22"/>
        </w:rPr>
        <w:t>‌</w:t>
      </w:r>
    </w:p>
    <w:p w14:paraId="79AD2F1B" w14:textId="69C287E1" w:rsidR="002F0DA5" w:rsidRPr="00097F5F" w:rsidRDefault="002F0DA5" w:rsidP="00B907C6">
      <w:pPr>
        <w:pStyle w:val="NormalWeb"/>
        <w:rPr>
          <w:rFonts w:ascii="Arial" w:hAnsi="Arial" w:cs="Arial"/>
          <w:color w:val="000000"/>
          <w:sz w:val="22"/>
          <w:szCs w:val="22"/>
        </w:rPr>
      </w:pPr>
    </w:p>
    <w:p w14:paraId="3CCE5921" w14:textId="77777777" w:rsidR="002F0DA5" w:rsidRPr="00097F5F" w:rsidRDefault="002F0DA5" w:rsidP="00B907C6">
      <w:pPr>
        <w:pStyle w:val="NormalWeb"/>
        <w:spacing w:before="0" w:beforeAutospacing="0" w:after="240" w:afterAutospacing="0" w:line="360" w:lineRule="atLeast"/>
        <w:rPr>
          <w:rFonts w:ascii="Arial" w:hAnsi="Arial" w:cs="Arial"/>
          <w:color w:val="000000"/>
          <w:sz w:val="22"/>
          <w:szCs w:val="22"/>
        </w:rPr>
      </w:pPr>
    </w:p>
    <w:p w14:paraId="27B66D38" w14:textId="27FE5E51" w:rsidR="002F0DA5" w:rsidRPr="00097F5F" w:rsidRDefault="002F0DA5" w:rsidP="00B907C6">
      <w:pPr>
        <w:pStyle w:val="NormalWeb"/>
        <w:rPr>
          <w:rFonts w:ascii="Arial" w:hAnsi="Arial" w:cs="Arial"/>
          <w:color w:val="000000"/>
          <w:sz w:val="22"/>
          <w:szCs w:val="22"/>
        </w:rPr>
      </w:pPr>
      <w:r w:rsidRPr="00097F5F">
        <w:rPr>
          <w:rFonts w:ascii="Arial" w:hAnsi="Arial" w:cs="Arial"/>
          <w:color w:val="000000"/>
          <w:sz w:val="22"/>
          <w:szCs w:val="22"/>
        </w:rPr>
        <w:t>‌</w:t>
      </w:r>
    </w:p>
    <w:p w14:paraId="44D7404E" w14:textId="77777777" w:rsidR="001563FE" w:rsidRPr="00097F5F" w:rsidRDefault="001563FE" w:rsidP="00B907C6">
      <w:pPr>
        <w:pStyle w:val="NormalWeb"/>
        <w:rPr>
          <w:rFonts w:ascii="Arial" w:hAnsi="Arial" w:cs="Arial"/>
          <w:color w:val="000000"/>
          <w:sz w:val="22"/>
          <w:szCs w:val="22"/>
        </w:rPr>
      </w:pPr>
      <w:r w:rsidRPr="00097F5F">
        <w:rPr>
          <w:rFonts w:ascii="Arial" w:hAnsi="Arial" w:cs="Arial"/>
          <w:color w:val="000000"/>
          <w:sz w:val="22"/>
          <w:szCs w:val="22"/>
        </w:rPr>
        <w:t>‌</w:t>
      </w:r>
    </w:p>
    <w:p w14:paraId="10CAC469" w14:textId="77777777" w:rsidR="001563FE" w:rsidRPr="00097F5F" w:rsidRDefault="001563FE" w:rsidP="00B907C6">
      <w:pPr>
        <w:spacing w:after="240" w:line="360" w:lineRule="auto"/>
        <w:rPr>
          <w:rFonts w:ascii="Arial" w:hAnsi="Arial" w:cs="Arial"/>
          <w:color w:val="222222"/>
          <w:shd w:val="clear" w:color="auto" w:fill="FFFFFF"/>
          <w:lang w:val="en-GB"/>
        </w:rPr>
      </w:pPr>
    </w:p>
    <w:p w14:paraId="4DDD9BFA" w14:textId="77777777" w:rsidR="00036506" w:rsidRPr="008B3813" w:rsidRDefault="00036506" w:rsidP="00B907C6">
      <w:pPr>
        <w:spacing w:after="240" w:line="360" w:lineRule="auto"/>
        <w:rPr>
          <w:rFonts w:ascii="Times New Roman" w:eastAsia="Times New Roman" w:hAnsi="Times New Roman" w:cs="Times New Roman"/>
          <w:sz w:val="24"/>
          <w:szCs w:val="24"/>
          <w:lang w:val="en-GB" w:eastAsia="en-IN"/>
        </w:rPr>
      </w:pPr>
    </w:p>
    <w:p w14:paraId="49B5A9A0" w14:textId="77777777" w:rsidR="008B3813" w:rsidRPr="008B3813" w:rsidRDefault="008B3813" w:rsidP="00B907C6">
      <w:pPr>
        <w:spacing w:after="0" w:line="360" w:lineRule="auto"/>
        <w:rPr>
          <w:rFonts w:ascii="Times New Roman" w:eastAsia="Times New Roman" w:hAnsi="Times New Roman" w:cs="Times New Roman"/>
          <w:sz w:val="24"/>
          <w:szCs w:val="24"/>
          <w:lang w:val="en-GB" w:eastAsia="en-IN"/>
        </w:rPr>
      </w:pPr>
    </w:p>
    <w:p w14:paraId="593936DD" w14:textId="77777777" w:rsidR="008B3813" w:rsidRPr="008B3813" w:rsidRDefault="008B3813" w:rsidP="00B907C6">
      <w:pPr>
        <w:spacing w:before="240"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w:t>
      </w:r>
    </w:p>
    <w:p w14:paraId="02FAB107" w14:textId="77777777" w:rsidR="008B3813" w:rsidRPr="008B3813" w:rsidRDefault="008B3813" w:rsidP="00B907C6">
      <w:pPr>
        <w:spacing w:after="240" w:line="360" w:lineRule="auto"/>
        <w:rPr>
          <w:rFonts w:ascii="Times New Roman" w:eastAsia="Times New Roman" w:hAnsi="Times New Roman" w:cs="Times New Roman"/>
          <w:sz w:val="24"/>
          <w:szCs w:val="24"/>
          <w:lang w:val="en-GB" w:eastAsia="en-IN"/>
        </w:rPr>
      </w:pPr>
      <w:r w:rsidRPr="008B3813">
        <w:rPr>
          <w:rFonts w:ascii="Times New Roman" w:eastAsia="Times New Roman" w:hAnsi="Times New Roman" w:cs="Times New Roman"/>
          <w:color w:val="222222"/>
          <w:sz w:val="24"/>
          <w:szCs w:val="24"/>
          <w:shd w:val="clear" w:color="auto" w:fill="FFFFFF"/>
          <w:lang w:val="en-GB" w:eastAsia="en-IN"/>
        </w:rPr>
        <w:t> </w:t>
      </w:r>
      <w:r w:rsidRPr="008B3813">
        <w:rPr>
          <w:rFonts w:ascii="Times New Roman" w:eastAsia="Times New Roman" w:hAnsi="Times New Roman" w:cs="Times New Roman"/>
          <w:color w:val="000000"/>
          <w:sz w:val="24"/>
          <w:szCs w:val="24"/>
          <w:lang w:val="en-GB" w:eastAsia="en-IN"/>
        </w:rPr>
        <w:t>‌</w:t>
      </w:r>
    </w:p>
    <w:sectPr w:rsidR="008B3813" w:rsidRPr="008B3813" w:rsidSect="00036506">
      <w:footerReference w:type="default" r:id="rId3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F05AB" w14:textId="77777777" w:rsidR="002A56CF" w:rsidRDefault="002A56CF" w:rsidP="00036506">
      <w:pPr>
        <w:spacing w:after="0" w:line="240" w:lineRule="auto"/>
      </w:pPr>
      <w:r>
        <w:separator/>
      </w:r>
    </w:p>
  </w:endnote>
  <w:endnote w:type="continuationSeparator" w:id="0">
    <w:p w14:paraId="6A999D74" w14:textId="77777777" w:rsidR="002A56CF" w:rsidRDefault="002A56CF" w:rsidP="00036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0877491"/>
      <w:docPartObj>
        <w:docPartGallery w:val="Page Numbers (Bottom of Page)"/>
        <w:docPartUnique/>
      </w:docPartObj>
    </w:sdtPr>
    <w:sdtEndPr>
      <w:rPr>
        <w:rFonts w:ascii="Times New Roman" w:hAnsi="Times New Roman" w:cs="Times New Roman"/>
        <w:sz w:val="24"/>
        <w:szCs w:val="24"/>
      </w:rPr>
    </w:sdtEndPr>
    <w:sdtContent>
      <w:sdt>
        <w:sdtPr>
          <w:rPr>
            <w:rFonts w:ascii="Times New Roman" w:hAnsi="Times New Roman" w:cs="Times New Roman"/>
            <w:sz w:val="24"/>
            <w:szCs w:val="24"/>
          </w:rPr>
          <w:id w:val="-1769616900"/>
          <w:docPartObj>
            <w:docPartGallery w:val="Page Numbers (Top of Page)"/>
            <w:docPartUnique/>
          </w:docPartObj>
        </w:sdtPr>
        <w:sdtEndPr/>
        <w:sdtContent>
          <w:p w14:paraId="67F44A63" w14:textId="77777777" w:rsidR="00992E7F" w:rsidRPr="00036506" w:rsidRDefault="00992E7F">
            <w:pPr>
              <w:pStyle w:val="Footer"/>
              <w:jc w:val="right"/>
              <w:rPr>
                <w:rFonts w:ascii="Times New Roman" w:hAnsi="Times New Roman" w:cs="Times New Roman"/>
                <w:sz w:val="24"/>
                <w:szCs w:val="24"/>
              </w:rPr>
            </w:pPr>
            <w:r w:rsidRPr="00036506">
              <w:rPr>
                <w:rFonts w:ascii="Times New Roman" w:hAnsi="Times New Roman" w:cs="Times New Roman"/>
                <w:sz w:val="24"/>
                <w:szCs w:val="24"/>
              </w:rPr>
              <w:t xml:space="preserve">Page </w:t>
            </w:r>
            <w:r w:rsidRPr="00036506">
              <w:rPr>
                <w:rFonts w:ascii="Times New Roman" w:hAnsi="Times New Roman" w:cs="Times New Roman"/>
                <w:b/>
                <w:bCs/>
                <w:sz w:val="24"/>
                <w:szCs w:val="24"/>
              </w:rPr>
              <w:fldChar w:fldCharType="begin"/>
            </w:r>
            <w:r w:rsidRPr="00036506">
              <w:rPr>
                <w:rFonts w:ascii="Times New Roman" w:hAnsi="Times New Roman" w:cs="Times New Roman"/>
                <w:b/>
                <w:bCs/>
                <w:sz w:val="24"/>
                <w:szCs w:val="24"/>
              </w:rPr>
              <w:instrText xml:space="preserve"> PAGE </w:instrText>
            </w:r>
            <w:r w:rsidRPr="00036506">
              <w:rPr>
                <w:rFonts w:ascii="Times New Roman" w:hAnsi="Times New Roman" w:cs="Times New Roman"/>
                <w:b/>
                <w:bCs/>
                <w:sz w:val="24"/>
                <w:szCs w:val="24"/>
              </w:rPr>
              <w:fldChar w:fldCharType="separate"/>
            </w:r>
            <w:r w:rsidR="005A2B99">
              <w:rPr>
                <w:rFonts w:ascii="Times New Roman" w:hAnsi="Times New Roman" w:cs="Times New Roman"/>
                <w:b/>
                <w:bCs/>
                <w:noProof/>
                <w:sz w:val="24"/>
                <w:szCs w:val="24"/>
              </w:rPr>
              <w:t>19</w:t>
            </w:r>
            <w:r w:rsidRPr="00036506">
              <w:rPr>
                <w:rFonts w:ascii="Times New Roman" w:hAnsi="Times New Roman" w:cs="Times New Roman"/>
                <w:b/>
                <w:bCs/>
                <w:sz w:val="24"/>
                <w:szCs w:val="24"/>
              </w:rPr>
              <w:fldChar w:fldCharType="end"/>
            </w:r>
            <w:r w:rsidRPr="00036506">
              <w:rPr>
                <w:rFonts w:ascii="Times New Roman" w:hAnsi="Times New Roman" w:cs="Times New Roman"/>
                <w:sz w:val="24"/>
                <w:szCs w:val="24"/>
              </w:rPr>
              <w:t xml:space="preserve"> of </w:t>
            </w:r>
            <w:r w:rsidRPr="00036506">
              <w:rPr>
                <w:rFonts w:ascii="Times New Roman" w:hAnsi="Times New Roman" w:cs="Times New Roman"/>
                <w:b/>
                <w:bCs/>
                <w:sz w:val="24"/>
                <w:szCs w:val="24"/>
              </w:rPr>
              <w:fldChar w:fldCharType="begin"/>
            </w:r>
            <w:r w:rsidRPr="00036506">
              <w:rPr>
                <w:rFonts w:ascii="Times New Roman" w:hAnsi="Times New Roman" w:cs="Times New Roman"/>
                <w:b/>
                <w:bCs/>
                <w:sz w:val="24"/>
                <w:szCs w:val="24"/>
              </w:rPr>
              <w:instrText xml:space="preserve"> NUMPAGES  </w:instrText>
            </w:r>
            <w:r w:rsidRPr="00036506">
              <w:rPr>
                <w:rFonts w:ascii="Times New Roman" w:hAnsi="Times New Roman" w:cs="Times New Roman"/>
                <w:b/>
                <w:bCs/>
                <w:sz w:val="24"/>
                <w:szCs w:val="24"/>
              </w:rPr>
              <w:fldChar w:fldCharType="separate"/>
            </w:r>
            <w:r w:rsidR="005A2B99">
              <w:rPr>
                <w:rFonts w:ascii="Times New Roman" w:hAnsi="Times New Roman" w:cs="Times New Roman"/>
                <w:b/>
                <w:bCs/>
                <w:noProof/>
                <w:sz w:val="24"/>
                <w:szCs w:val="24"/>
              </w:rPr>
              <w:t>19</w:t>
            </w:r>
            <w:r w:rsidRPr="00036506">
              <w:rPr>
                <w:rFonts w:ascii="Times New Roman" w:hAnsi="Times New Roman" w:cs="Times New Roman"/>
                <w:b/>
                <w:bCs/>
                <w:sz w:val="24"/>
                <w:szCs w:val="24"/>
              </w:rPr>
              <w:fldChar w:fldCharType="end"/>
            </w:r>
          </w:p>
        </w:sdtContent>
      </w:sdt>
    </w:sdtContent>
  </w:sdt>
  <w:p w14:paraId="21D69ED8" w14:textId="77777777" w:rsidR="00992E7F" w:rsidRDefault="00992E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C58DC5" w14:textId="77777777" w:rsidR="002A56CF" w:rsidRDefault="002A56CF" w:rsidP="00036506">
      <w:pPr>
        <w:spacing w:after="0" w:line="240" w:lineRule="auto"/>
      </w:pPr>
      <w:r>
        <w:separator/>
      </w:r>
    </w:p>
  </w:footnote>
  <w:footnote w:type="continuationSeparator" w:id="0">
    <w:p w14:paraId="4FD6BB46" w14:textId="77777777" w:rsidR="002A56CF" w:rsidRDefault="002A56CF" w:rsidP="00036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353085"/>
    <w:multiLevelType w:val="hybridMultilevel"/>
    <w:tmpl w:val="19CE48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8EB1AB0"/>
    <w:multiLevelType w:val="hybridMultilevel"/>
    <w:tmpl w:val="F5902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2094243">
    <w:abstractNumId w:val="0"/>
  </w:num>
  <w:num w:numId="2" w16cid:durableId="681008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activeWritingStyle w:appName="MSWord" w:lang="en-GB" w:vendorID="64" w:dllVersion="6" w:nlCheck="1" w:checkStyle="0"/>
  <w:activeWritingStyle w:appName="MSWord" w:lang="en-IN" w:vendorID="64" w:dllVersion="6" w:nlCheck="1" w:checkStyle="1"/>
  <w:activeWritingStyle w:appName="MSWord" w:lang="en-GB" w:vendorID="64" w:dllVersion="4096" w:nlCheck="1" w:checkStyle="0"/>
  <w:activeWritingStyle w:appName="MSWord" w:lang="en-IN" w:vendorID="64" w:dllVersion="4096" w:nlCheck="1" w:checkStyle="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13"/>
    <w:rsid w:val="00015D40"/>
    <w:rsid w:val="00034944"/>
    <w:rsid w:val="00036506"/>
    <w:rsid w:val="000463D1"/>
    <w:rsid w:val="00097F5F"/>
    <w:rsid w:val="000A0375"/>
    <w:rsid w:val="000A03D4"/>
    <w:rsid w:val="000B2007"/>
    <w:rsid w:val="000B355E"/>
    <w:rsid w:val="000C1EFB"/>
    <w:rsid w:val="000C5AFE"/>
    <w:rsid w:val="000F7126"/>
    <w:rsid w:val="001563FE"/>
    <w:rsid w:val="00160DFE"/>
    <w:rsid w:val="00176055"/>
    <w:rsid w:val="00180EC4"/>
    <w:rsid w:val="00185B61"/>
    <w:rsid w:val="001B4877"/>
    <w:rsid w:val="001B696E"/>
    <w:rsid w:val="001D1994"/>
    <w:rsid w:val="001F7F74"/>
    <w:rsid w:val="00202DF2"/>
    <w:rsid w:val="00206476"/>
    <w:rsid w:val="00220C3B"/>
    <w:rsid w:val="002369CC"/>
    <w:rsid w:val="002635E1"/>
    <w:rsid w:val="002A402E"/>
    <w:rsid w:val="002A56CF"/>
    <w:rsid w:val="002A6180"/>
    <w:rsid w:val="002B0EBF"/>
    <w:rsid w:val="002B2F81"/>
    <w:rsid w:val="002B63FD"/>
    <w:rsid w:val="002D3EC1"/>
    <w:rsid w:val="002F0DA5"/>
    <w:rsid w:val="003043F7"/>
    <w:rsid w:val="00321B05"/>
    <w:rsid w:val="00336BFB"/>
    <w:rsid w:val="003B067A"/>
    <w:rsid w:val="003B0B5A"/>
    <w:rsid w:val="00414B5C"/>
    <w:rsid w:val="00423B4F"/>
    <w:rsid w:val="00424DA0"/>
    <w:rsid w:val="004259EE"/>
    <w:rsid w:val="00427213"/>
    <w:rsid w:val="0043235D"/>
    <w:rsid w:val="00473DA1"/>
    <w:rsid w:val="004759D7"/>
    <w:rsid w:val="004C6265"/>
    <w:rsid w:val="004E02B0"/>
    <w:rsid w:val="004E1133"/>
    <w:rsid w:val="00520A36"/>
    <w:rsid w:val="00582822"/>
    <w:rsid w:val="00591935"/>
    <w:rsid w:val="00595DEA"/>
    <w:rsid w:val="005A2B99"/>
    <w:rsid w:val="005A739A"/>
    <w:rsid w:val="005D1584"/>
    <w:rsid w:val="005E1723"/>
    <w:rsid w:val="005F0474"/>
    <w:rsid w:val="006015B8"/>
    <w:rsid w:val="00613711"/>
    <w:rsid w:val="00626897"/>
    <w:rsid w:val="00636835"/>
    <w:rsid w:val="006B4AC8"/>
    <w:rsid w:val="006B4F50"/>
    <w:rsid w:val="006C1E5F"/>
    <w:rsid w:val="006D4660"/>
    <w:rsid w:val="00701CBA"/>
    <w:rsid w:val="00725465"/>
    <w:rsid w:val="00731892"/>
    <w:rsid w:val="007516C8"/>
    <w:rsid w:val="00753F5D"/>
    <w:rsid w:val="007541AA"/>
    <w:rsid w:val="00790A0C"/>
    <w:rsid w:val="007A7B88"/>
    <w:rsid w:val="007C7831"/>
    <w:rsid w:val="007D0F0A"/>
    <w:rsid w:val="008069C4"/>
    <w:rsid w:val="0083388C"/>
    <w:rsid w:val="00887596"/>
    <w:rsid w:val="0089300F"/>
    <w:rsid w:val="00897F6D"/>
    <w:rsid w:val="008B3813"/>
    <w:rsid w:val="008E404F"/>
    <w:rsid w:val="00913725"/>
    <w:rsid w:val="00914234"/>
    <w:rsid w:val="00964E76"/>
    <w:rsid w:val="0098402E"/>
    <w:rsid w:val="00992E7F"/>
    <w:rsid w:val="009C4317"/>
    <w:rsid w:val="00A1536C"/>
    <w:rsid w:val="00A20048"/>
    <w:rsid w:val="00A3548B"/>
    <w:rsid w:val="00A50C20"/>
    <w:rsid w:val="00A532CD"/>
    <w:rsid w:val="00A53358"/>
    <w:rsid w:val="00A719AA"/>
    <w:rsid w:val="00B1464C"/>
    <w:rsid w:val="00B2332D"/>
    <w:rsid w:val="00B47901"/>
    <w:rsid w:val="00B53B4F"/>
    <w:rsid w:val="00B60366"/>
    <w:rsid w:val="00B62204"/>
    <w:rsid w:val="00B766CC"/>
    <w:rsid w:val="00B801DC"/>
    <w:rsid w:val="00B86496"/>
    <w:rsid w:val="00B907C6"/>
    <w:rsid w:val="00BF2073"/>
    <w:rsid w:val="00C4302D"/>
    <w:rsid w:val="00C91645"/>
    <w:rsid w:val="00CF206E"/>
    <w:rsid w:val="00D13AB5"/>
    <w:rsid w:val="00D37DCF"/>
    <w:rsid w:val="00D85A30"/>
    <w:rsid w:val="00D93056"/>
    <w:rsid w:val="00DB00C1"/>
    <w:rsid w:val="00DB3750"/>
    <w:rsid w:val="00DC26F6"/>
    <w:rsid w:val="00DF5650"/>
    <w:rsid w:val="00E02EE0"/>
    <w:rsid w:val="00E95FB8"/>
    <w:rsid w:val="00EA2FF6"/>
    <w:rsid w:val="00EB3D33"/>
    <w:rsid w:val="00EB7FE5"/>
    <w:rsid w:val="00F45041"/>
    <w:rsid w:val="00F54AB6"/>
    <w:rsid w:val="00F77FCD"/>
    <w:rsid w:val="00F8209A"/>
    <w:rsid w:val="00F92BEF"/>
    <w:rsid w:val="00F966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9C16"/>
  <w15:docId w15:val="{31CD422A-8446-1844-98B3-064A1CABC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584"/>
  </w:style>
  <w:style w:type="paragraph" w:styleId="Heading1">
    <w:name w:val="heading 1"/>
    <w:basedOn w:val="Normal"/>
    <w:next w:val="Normal"/>
    <w:link w:val="Heading1Char"/>
    <w:uiPriority w:val="9"/>
    <w:qFormat/>
    <w:rsid w:val="00036506"/>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036506"/>
    <w:pPr>
      <w:keepNext/>
      <w:keepLines/>
      <w:spacing w:before="40" w:after="0"/>
      <w:outlineLvl w:val="1"/>
    </w:pPr>
    <w:rPr>
      <w:rFonts w:ascii="Times New Roman" w:eastAsiaTheme="majorEastAsia" w:hAnsi="Times New Roman"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B381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8B3813"/>
    <w:rPr>
      <w:color w:val="0000FF"/>
      <w:u w:val="single"/>
    </w:rPr>
  </w:style>
  <w:style w:type="character" w:customStyle="1" w:styleId="Heading1Char">
    <w:name w:val="Heading 1 Char"/>
    <w:basedOn w:val="DefaultParagraphFont"/>
    <w:link w:val="Heading1"/>
    <w:uiPriority w:val="9"/>
    <w:rsid w:val="00036506"/>
    <w:rPr>
      <w:rFonts w:ascii="Times New Roman" w:eastAsiaTheme="majorEastAsia" w:hAnsi="Times New Roman" w:cstheme="majorBidi"/>
      <w:b/>
      <w:sz w:val="28"/>
      <w:szCs w:val="32"/>
    </w:rPr>
  </w:style>
  <w:style w:type="paragraph" w:styleId="ListParagraph">
    <w:name w:val="List Paragraph"/>
    <w:basedOn w:val="Normal"/>
    <w:uiPriority w:val="34"/>
    <w:qFormat/>
    <w:rsid w:val="00036506"/>
    <w:pPr>
      <w:ind w:left="720"/>
      <w:contextualSpacing/>
    </w:pPr>
  </w:style>
  <w:style w:type="character" w:customStyle="1" w:styleId="Heading2Char">
    <w:name w:val="Heading 2 Char"/>
    <w:basedOn w:val="DefaultParagraphFont"/>
    <w:link w:val="Heading2"/>
    <w:uiPriority w:val="9"/>
    <w:rsid w:val="00036506"/>
    <w:rPr>
      <w:rFonts w:ascii="Times New Roman" w:eastAsiaTheme="majorEastAsia" w:hAnsi="Times New Roman" w:cstheme="majorBidi"/>
      <w:b/>
      <w:i/>
      <w:sz w:val="26"/>
      <w:szCs w:val="26"/>
    </w:rPr>
  </w:style>
  <w:style w:type="paragraph" w:styleId="Header">
    <w:name w:val="header"/>
    <w:basedOn w:val="Normal"/>
    <w:link w:val="HeaderChar"/>
    <w:uiPriority w:val="99"/>
    <w:unhideWhenUsed/>
    <w:rsid w:val="00036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6506"/>
  </w:style>
  <w:style w:type="paragraph" w:styleId="Footer">
    <w:name w:val="footer"/>
    <w:basedOn w:val="Normal"/>
    <w:link w:val="FooterChar"/>
    <w:uiPriority w:val="99"/>
    <w:unhideWhenUsed/>
    <w:rsid w:val="00036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6506"/>
  </w:style>
  <w:style w:type="paragraph" w:styleId="TOCHeading">
    <w:name w:val="TOC Heading"/>
    <w:basedOn w:val="Heading1"/>
    <w:next w:val="Normal"/>
    <w:uiPriority w:val="39"/>
    <w:unhideWhenUsed/>
    <w:qFormat/>
    <w:rsid w:val="00036506"/>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036506"/>
    <w:pPr>
      <w:spacing w:after="100"/>
    </w:pPr>
  </w:style>
  <w:style w:type="paragraph" w:styleId="TOC2">
    <w:name w:val="toc 2"/>
    <w:basedOn w:val="Normal"/>
    <w:next w:val="Normal"/>
    <w:autoRedefine/>
    <w:uiPriority w:val="39"/>
    <w:unhideWhenUsed/>
    <w:rsid w:val="00036506"/>
    <w:pPr>
      <w:spacing w:after="100"/>
      <w:ind w:left="220"/>
    </w:pPr>
  </w:style>
  <w:style w:type="paragraph" w:styleId="BalloonText">
    <w:name w:val="Balloon Text"/>
    <w:basedOn w:val="Normal"/>
    <w:link w:val="BalloonTextChar"/>
    <w:uiPriority w:val="99"/>
    <w:semiHidden/>
    <w:unhideWhenUsed/>
    <w:rsid w:val="001563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63FE"/>
    <w:rPr>
      <w:rFonts w:ascii="Tahoma" w:hAnsi="Tahoma" w:cs="Tahoma"/>
      <w:sz w:val="16"/>
      <w:szCs w:val="16"/>
    </w:rPr>
  </w:style>
  <w:style w:type="character" w:styleId="UnresolvedMention">
    <w:name w:val="Unresolved Mention"/>
    <w:basedOn w:val="DefaultParagraphFont"/>
    <w:uiPriority w:val="99"/>
    <w:semiHidden/>
    <w:unhideWhenUsed/>
    <w:rsid w:val="00591935"/>
    <w:rPr>
      <w:color w:val="605E5C"/>
      <w:shd w:val="clear" w:color="auto" w:fill="E1DFDD"/>
    </w:rPr>
  </w:style>
  <w:style w:type="character" w:styleId="CommentReference">
    <w:name w:val="annotation reference"/>
    <w:basedOn w:val="DefaultParagraphFont"/>
    <w:uiPriority w:val="99"/>
    <w:semiHidden/>
    <w:unhideWhenUsed/>
    <w:rsid w:val="00EB3D33"/>
    <w:rPr>
      <w:sz w:val="16"/>
      <w:szCs w:val="16"/>
    </w:rPr>
  </w:style>
  <w:style w:type="paragraph" w:styleId="CommentText">
    <w:name w:val="annotation text"/>
    <w:basedOn w:val="Normal"/>
    <w:link w:val="CommentTextChar"/>
    <w:uiPriority w:val="99"/>
    <w:unhideWhenUsed/>
    <w:rsid w:val="00EB3D33"/>
    <w:pPr>
      <w:spacing w:line="240" w:lineRule="auto"/>
    </w:pPr>
    <w:rPr>
      <w:sz w:val="20"/>
      <w:szCs w:val="20"/>
    </w:rPr>
  </w:style>
  <w:style w:type="character" w:customStyle="1" w:styleId="CommentTextChar">
    <w:name w:val="Comment Text Char"/>
    <w:basedOn w:val="DefaultParagraphFont"/>
    <w:link w:val="CommentText"/>
    <w:uiPriority w:val="99"/>
    <w:rsid w:val="00EB3D33"/>
    <w:rPr>
      <w:sz w:val="20"/>
      <w:szCs w:val="20"/>
    </w:rPr>
  </w:style>
  <w:style w:type="paragraph" w:styleId="CommentSubject">
    <w:name w:val="annotation subject"/>
    <w:basedOn w:val="CommentText"/>
    <w:next w:val="CommentText"/>
    <w:link w:val="CommentSubjectChar"/>
    <w:uiPriority w:val="99"/>
    <w:semiHidden/>
    <w:unhideWhenUsed/>
    <w:rsid w:val="00EB3D33"/>
    <w:rPr>
      <w:b/>
      <w:bCs/>
    </w:rPr>
  </w:style>
  <w:style w:type="character" w:customStyle="1" w:styleId="CommentSubjectChar">
    <w:name w:val="Comment Subject Char"/>
    <w:basedOn w:val="CommentTextChar"/>
    <w:link w:val="CommentSubject"/>
    <w:uiPriority w:val="99"/>
    <w:semiHidden/>
    <w:rsid w:val="00EB3D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8176">
      <w:bodyDiv w:val="1"/>
      <w:marLeft w:val="0"/>
      <w:marRight w:val="0"/>
      <w:marTop w:val="0"/>
      <w:marBottom w:val="0"/>
      <w:divBdr>
        <w:top w:val="none" w:sz="0" w:space="0" w:color="auto"/>
        <w:left w:val="none" w:sz="0" w:space="0" w:color="auto"/>
        <w:bottom w:val="none" w:sz="0" w:space="0" w:color="auto"/>
        <w:right w:val="none" w:sz="0" w:space="0" w:color="auto"/>
      </w:divBdr>
    </w:div>
    <w:div w:id="306202933">
      <w:bodyDiv w:val="1"/>
      <w:marLeft w:val="0"/>
      <w:marRight w:val="0"/>
      <w:marTop w:val="0"/>
      <w:marBottom w:val="0"/>
      <w:divBdr>
        <w:top w:val="none" w:sz="0" w:space="0" w:color="auto"/>
        <w:left w:val="none" w:sz="0" w:space="0" w:color="auto"/>
        <w:bottom w:val="none" w:sz="0" w:space="0" w:color="auto"/>
        <w:right w:val="none" w:sz="0" w:space="0" w:color="auto"/>
      </w:divBdr>
    </w:div>
    <w:div w:id="1577058603">
      <w:bodyDiv w:val="1"/>
      <w:marLeft w:val="0"/>
      <w:marRight w:val="0"/>
      <w:marTop w:val="0"/>
      <w:marBottom w:val="0"/>
      <w:divBdr>
        <w:top w:val="none" w:sz="0" w:space="0" w:color="auto"/>
        <w:left w:val="none" w:sz="0" w:space="0" w:color="auto"/>
        <w:bottom w:val="none" w:sz="0" w:space="0" w:color="auto"/>
        <w:right w:val="none" w:sz="0" w:space="0" w:color="auto"/>
      </w:divBdr>
    </w:div>
    <w:div w:id="1588349263">
      <w:bodyDiv w:val="1"/>
      <w:marLeft w:val="0"/>
      <w:marRight w:val="0"/>
      <w:marTop w:val="0"/>
      <w:marBottom w:val="0"/>
      <w:divBdr>
        <w:top w:val="none" w:sz="0" w:space="0" w:color="auto"/>
        <w:left w:val="none" w:sz="0" w:space="0" w:color="auto"/>
        <w:bottom w:val="none" w:sz="0" w:space="0" w:color="auto"/>
        <w:right w:val="none" w:sz="0" w:space="0" w:color="auto"/>
      </w:divBdr>
    </w:div>
    <w:div w:id="1594053369">
      <w:bodyDiv w:val="1"/>
      <w:marLeft w:val="0"/>
      <w:marRight w:val="0"/>
      <w:marTop w:val="0"/>
      <w:marBottom w:val="0"/>
      <w:divBdr>
        <w:top w:val="none" w:sz="0" w:space="0" w:color="auto"/>
        <w:left w:val="none" w:sz="0" w:space="0" w:color="auto"/>
        <w:bottom w:val="none" w:sz="0" w:space="0" w:color="auto"/>
        <w:right w:val="none" w:sz="0" w:space="0" w:color="auto"/>
      </w:divBdr>
    </w:div>
    <w:div w:id="1842505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18" Type="http://schemas.openxmlformats.org/officeDocument/2006/relationships/hyperlink" Target="https://www.tandfonline.com/doi/pdf/10.1080/19452829.2018.1544544" TargetMode="External" /><Relationship Id="rId26" Type="http://schemas.openxmlformats.org/officeDocument/2006/relationships/hyperlink" Target="https://dera.ioe.ac.uk/35542/1/Class-of-2020.pdf" TargetMode="External" /><Relationship Id="rId3" Type="http://schemas.openxmlformats.org/officeDocument/2006/relationships/styles" Target="styles.xml" /><Relationship Id="rId21" Type="http://schemas.openxmlformats.org/officeDocument/2006/relationships/hyperlink" Target="https://repository.unescap.org/bitstream/handle/20.500.12870/922/ESCAP-2020-PB-Accelerating-SDG7-achievement-covid-19.pdf?sequence=4" TargetMode="External" /><Relationship Id="rId34" Type="http://schemas.openxmlformats.org/officeDocument/2006/relationships/hyperlink" Target="https://www.mdpi.com/1996-1073/13/11/2768/htm"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www.un.org/youthenvoy/wp-content/uploads/2020/05/Believe-in-Better.pdf" TargetMode="External" /><Relationship Id="rId25" Type="http://schemas.openxmlformats.org/officeDocument/2006/relationships/hyperlink" Target="https://repository.uwl.ac.uk/id/eprint/4757/1/Ahmadreza%20Hakiminejad%20-%20Thesis%20Final%20%28Feb%202018%29.pdf" TargetMode="External" /><Relationship Id="rId33" Type="http://schemas.openxmlformats.org/officeDocument/2006/relationships/hyperlink" Target="https://www.precarite-energie.org/IMG/pdf/paneureport2018_final_v3.pdf" TargetMode="External" /><Relationship Id="rId38"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hyperlink" Target="https://library.oapen.org/bitstream/handle/20.500.12657/53875/9789004430365.pdf?sequence=1" TargetMode="External" /><Relationship Id="rId20" Type="http://schemas.openxmlformats.org/officeDocument/2006/relationships/hyperlink" Target="https://www.mdpi.com/2071-1050/14/13/7706/pdf.%20Accessed" TargetMode="External" /><Relationship Id="rId29" Type="http://schemas.openxmlformats.org/officeDocument/2006/relationships/hyperlink" Target="https://www.london.gov.uk/who-we-are/city-halls-partners/london-sustainable-development-commission/our-current-work-and-priorities/our-work-un-sustainable-development-goals/our-sustainable-development-goals-and-young-londoners-work"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globalgoals.org/goals/17-partnerships-for-the-goals/" TargetMode="External" /><Relationship Id="rId32" Type="http://schemas.openxmlformats.org/officeDocument/2006/relationships/hyperlink" Target="https://sdgs.un.org/goals" TargetMode="External" /><Relationship Id="rId37" Type="http://schemas.openxmlformats.org/officeDocument/2006/relationships/fontTable" Target="fontTable.xml" /><Relationship Id="rId5" Type="http://schemas.openxmlformats.org/officeDocument/2006/relationships/webSettings" Target="webSettings.xml" /><Relationship Id="rId15" Type="http://schemas.openxmlformats.org/officeDocument/2006/relationships/hyperlink" Target="https://sapientiada.com/london" TargetMode="External" /><Relationship Id="rId23" Type="http://schemas.openxmlformats.org/officeDocument/2006/relationships/hyperlink" Target="https://www.sciencedirect.com/science/article/pii/S2405844021016303" TargetMode="External" /><Relationship Id="rId28" Type="http://schemas.openxmlformats.org/officeDocument/2006/relationships/hyperlink" Target="https://www.un.org/sustainabledevelopment/health/" TargetMode="External" /><Relationship Id="rId36"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commonslibrary.parliament.uk/research-briefings/sn03714/" TargetMode="External" /><Relationship Id="rId31" Type="http://schemas.openxmlformats.org/officeDocument/2006/relationships/hyperlink" Target="https://link.springer.com/article/10.1007/s10639-022-11265-4"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cgdev.org/sites/default/files/tax-and-development-new-frontiers-research-and-action.pdf" TargetMode="External" /><Relationship Id="rId27" Type="http://schemas.openxmlformats.org/officeDocument/2006/relationships/hyperlink" Target="https://www.bmj.com/content/365/bmj.l2287" TargetMode="External" /><Relationship Id="rId30" Type="http://schemas.openxmlformats.org/officeDocument/2006/relationships/hyperlink" Target="https://www.esf.edu/es/sonnenfeld/documents/2018IEPCSynthesisReport.pdf" TargetMode="External" /><Relationship Id="rId35" Type="http://schemas.openxmlformats.org/officeDocument/2006/relationships/hyperlink" Target="http://ojs.uhnsugriwa.ac.id/index.php/JPM/article/download/1232/657"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E21D6C-6BBE-457D-97F1-848BA75D975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6127</Words>
  <Characters>34925</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Andreea Bogdan (1907865)</cp:lastModifiedBy>
  <cp:revision>2</cp:revision>
  <dcterms:created xsi:type="dcterms:W3CDTF">2023-01-04T11:25:00Z</dcterms:created>
  <dcterms:modified xsi:type="dcterms:W3CDTF">2023-01-04T11:25:00Z</dcterms:modified>
</cp:coreProperties>
</file>