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A4CB6" w14:textId="77777777" w:rsidR="00492AF1" w:rsidRDefault="003B56B8">
      <w:r>
        <w:rPr>
          <w:noProof/>
        </w:rPr>
        <w:drawing>
          <wp:inline distT="0" distB="0" distL="0" distR="0" wp14:anchorId="143DBBBC" wp14:editId="1F57D811">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FE543DB" w14:textId="77777777" w:rsidR="003B56B8" w:rsidRDefault="003B56B8"/>
    <w:p w14:paraId="15EBD789" w14:textId="77777777" w:rsidR="002977B9" w:rsidRDefault="002977B9" w:rsidP="002977B9">
      <w:pPr>
        <w:jc w:val="center"/>
        <w:rPr>
          <w:b/>
          <w:bCs/>
          <w:sz w:val="36"/>
          <w:szCs w:val="32"/>
        </w:rPr>
      </w:pPr>
    </w:p>
    <w:p w14:paraId="28B94F97" w14:textId="10011E15" w:rsidR="002977B9" w:rsidRPr="002977B9" w:rsidRDefault="002977B9" w:rsidP="002977B9">
      <w:pPr>
        <w:jc w:val="center"/>
        <w:rPr>
          <w:b/>
          <w:bCs/>
          <w:color w:val="17365D" w:themeColor="text2" w:themeShade="BF"/>
          <w:sz w:val="36"/>
          <w:szCs w:val="32"/>
        </w:rPr>
      </w:pPr>
      <w:r w:rsidRPr="002977B9">
        <w:rPr>
          <w:b/>
          <w:bCs/>
          <w:color w:val="17365D" w:themeColor="text2" w:themeShade="BF"/>
          <w:sz w:val="36"/>
          <w:szCs w:val="32"/>
        </w:rPr>
        <w:t>BMPL 4001</w:t>
      </w:r>
    </w:p>
    <w:p w14:paraId="35B46C53" w14:textId="493C6E79" w:rsidR="002977B9" w:rsidRDefault="002977B9" w:rsidP="002977B9">
      <w:pPr>
        <w:jc w:val="center"/>
        <w:rPr>
          <w:b/>
          <w:bCs/>
          <w:color w:val="5F497A" w:themeColor="accent4" w:themeShade="BF"/>
          <w:sz w:val="36"/>
          <w:szCs w:val="32"/>
        </w:rPr>
      </w:pPr>
      <w:r w:rsidRPr="002977B9">
        <w:rPr>
          <w:b/>
          <w:bCs/>
          <w:color w:val="5F497A" w:themeColor="accent4" w:themeShade="BF"/>
          <w:sz w:val="36"/>
          <w:szCs w:val="32"/>
        </w:rPr>
        <w:t>Evidence Based Policing &amp; Applications</w:t>
      </w:r>
    </w:p>
    <w:p w14:paraId="1A8B2344" w14:textId="77777777" w:rsidR="00E93D88" w:rsidRDefault="00E93D88" w:rsidP="002977B9">
      <w:pPr>
        <w:jc w:val="center"/>
        <w:rPr>
          <w:b/>
          <w:bCs/>
          <w:color w:val="5F497A" w:themeColor="accent4" w:themeShade="BF"/>
          <w:sz w:val="36"/>
          <w:szCs w:val="32"/>
        </w:rPr>
      </w:pPr>
    </w:p>
    <w:p w14:paraId="06D8F3CC" w14:textId="77777777" w:rsidR="00E93D88" w:rsidRDefault="00E93D88" w:rsidP="002977B9">
      <w:pPr>
        <w:jc w:val="center"/>
        <w:rPr>
          <w:b/>
          <w:bCs/>
          <w:color w:val="5F497A" w:themeColor="accent4" w:themeShade="BF"/>
          <w:sz w:val="36"/>
          <w:szCs w:val="32"/>
        </w:rPr>
      </w:pPr>
    </w:p>
    <w:p w14:paraId="4104CF13" w14:textId="77777777" w:rsidR="00E93D88" w:rsidRDefault="00E93D88" w:rsidP="002977B9">
      <w:pPr>
        <w:jc w:val="center"/>
        <w:rPr>
          <w:b/>
          <w:bCs/>
          <w:color w:val="5F497A" w:themeColor="accent4" w:themeShade="BF"/>
          <w:sz w:val="36"/>
          <w:szCs w:val="32"/>
        </w:rPr>
      </w:pPr>
    </w:p>
    <w:p w14:paraId="4FBCF1DE" w14:textId="77777777" w:rsidR="00E93D88" w:rsidRDefault="00E93D88" w:rsidP="002977B9">
      <w:pPr>
        <w:jc w:val="center"/>
        <w:rPr>
          <w:b/>
          <w:bCs/>
          <w:color w:val="5F497A" w:themeColor="accent4" w:themeShade="BF"/>
          <w:sz w:val="36"/>
          <w:szCs w:val="32"/>
        </w:rPr>
      </w:pPr>
    </w:p>
    <w:p w14:paraId="3A9DB777" w14:textId="77777777" w:rsidR="00E93D88" w:rsidRDefault="00E93D88" w:rsidP="002977B9">
      <w:pPr>
        <w:jc w:val="center"/>
        <w:rPr>
          <w:b/>
          <w:bCs/>
          <w:color w:val="5F497A" w:themeColor="accent4" w:themeShade="BF"/>
          <w:sz w:val="36"/>
          <w:szCs w:val="32"/>
        </w:rPr>
      </w:pPr>
    </w:p>
    <w:p w14:paraId="7EE8AB32" w14:textId="77777777" w:rsidR="00E93D88" w:rsidRDefault="00E93D88" w:rsidP="002977B9">
      <w:pPr>
        <w:jc w:val="center"/>
        <w:rPr>
          <w:b/>
          <w:bCs/>
          <w:color w:val="5F497A" w:themeColor="accent4" w:themeShade="BF"/>
          <w:sz w:val="36"/>
          <w:szCs w:val="32"/>
        </w:rPr>
      </w:pPr>
    </w:p>
    <w:p w14:paraId="0CBDAA07" w14:textId="3923567A" w:rsidR="00E93D88" w:rsidRDefault="00D62606" w:rsidP="002977B9">
      <w:pPr>
        <w:jc w:val="center"/>
        <w:rPr>
          <w:b/>
          <w:bCs/>
          <w:color w:val="5F497A" w:themeColor="accent4" w:themeShade="BF"/>
          <w:sz w:val="36"/>
          <w:szCs w:val="32"/>
        </w:rPr>
      </w:pPr>
      <w:r>
        <w:rPr>
          <w:b/>
          <w:bCs/>
          <w:color w:val="5F497A" w:themeColor="accent4" w:themeShade="BF"/>
          <w:sz w:val="36"/>
          <w:szCs w:val="32"/>
        </w:rPr>
        <w:t xml:space="preserve">                                                                             </w:t>
      </w:r>
      <w:r w:rsidR="00E93D88">
        <w:rPr>
          <w:b/>
          <w:bCs/>
          <w:color w:val="5F497A" w:themeColor="accent4" w:themeShade="BF"/>
          <w:sz w:val="36"/>
          <w:szCs w:val="32"/>
        </w:rPr>
        <w:t>Galina Zasheva</w:t>
      </w:r>
    </w:p>
    <w:p w14:paraId="2E33851B" w14:textId="271420A3" w:rsidR="00E93D88" w:rsidRPr="002977B9" w:rsidRDefault="00D62606" w:rsidP="002977B9">
      <w:pPr>
        <w:jc w:val="center"/>
        <w:rPr>
          <w:b/>
          <w:bCs/>
          <w:color w:val="5F497A" w:themeColor="accent4" w:themeShade="BF"/>
          <w:sz w:val="36"/>
          <w:szCs w:val="32"/>
        </w:rPr>
      </w:pPr>
      <w:r>
        <w:rPr>
          <w:b/>
          <w:bCs/>
          <w:color w:val="5F497A" w:themeColor="accent4" w:themeShade="BF"/>
          <w:sz w:val="36"/>
          <w:szCs w:val="32"/>
        </w:rPr>
        <w:t xml:space="preserve">                                                            Student number:2227456</w:t>
      </w:r>
    </w:p>
    <w:p w14:paraId="7378AD0C" w14:textId="77777777" w:rsidR="003B56B8" w:rsidRPr="002977B9" w:rsidRDefault="003B56B8">
      <w:pPr>
        <w:rPr>
          <w:b/>
          <w:bCs/>
          <w:sz w:val="36"/>
          <w:szCs w:val="32"/>
        </w:rPr>
      </w:pPr>
    </w:p>
    <w:p w14:paraId="73F051C1" w14:textId="77777777" w:rsidR="003B56B8" w:rsidRDefault="003B56B8"/>
    <w:p w14:paraId="1065FD64" w14:textId="77777777" w:rsidR="003B56B8" w:rsidRDefault="003B56B8"/>
    <w:p w14:paraId="7D649BC6" w14:textId="77777777" w:rsidR="003B56B8" w:rsidRDefault="003B56B8"/>
    <w:p w14:paraId="2E7E796A" w14:textId="77777777" w:rsidR="003B56B8" w:rsidRDefault="003B56B8"/>
    <w:p w14:paraId="5C1DC2A8" w14:textId="77777777" w:rsidR="003B56B8" w:rsidRDefault="003B56B8"/>
    <w:p w14:paraId="25F2A2C4" w14:textId="77777777" w:rsidR="003B56B8" w:rsidRDefault="003B56B8"/>
    <w:p w14:paraId="03701E4D" w14:textId="77777777" w:rsidR="003B56B8" w:rsidRDefault="003B56B8"/>
    <w:p w14:paraId="663C0F0D" w14:textId="77777777" w:rsidR="003B56B8" w:rsidRDefault="003B56B8"/>
    <w:p w14:paraId="559D946A" w14:textId="77777777" w:rsidR="003B56B8" w:rsidRDefault="003B56B8"/>
    <w:sdt>
      <w:sdtPr>
        <w:rPr>
          <w:rFonts w:ascii="Times New Roman" w:eastAsiaTheme="minorHAnsi" w:hAnsi="Times New Roman" w:cstheme="minorBidi"/>
          <w:color w:val="auto"/>
          <w:kern w:val="2"/>
          <w:sz w:val="24"/>
          <w:szCs w:val="22"/>
          <w:lang w:val="en-GB"/>
          <w14:ligatures w14:val="standardContextual"/>
        </w:rPr>
        <w:id w:val="-110056639"/>
        <w:docPartObj>
          <w:docPartGallery w:val="Table of Contents"/>
          <w:docPartUnique/>
        </w:docPartObj>
      </w:sdtPr>
      <w:sdtEndPr>
        <w:rPr>
          <w:b/>
          <w:bCs/>
          <w:noProof/>
        </w:rPr>
      </w:sdtEndPr>
      <w:sdtContent>
        <w:p w14:paraId="531E8012" w14:textId="3C7B10A1" w:rsidR="001A6EEC" w:rsidRDefault="001A6EEC">
          <w:pPr>
            <w:pStyle w:val="TOCHeading"/>
          </w:pPr>
          <w:r>
            <w:t>Contents</w:t>
          </w:r>
        </w:p>
        <w:p w14:paraId="2C439E89" w14:textId="455C7CC3" w:rsidR="001A6EEC" w:rsidRDefault="001A6EE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34016574" w:history="1">
            <w:r w:rsidRPr="00017AD3">
              <w:rPr>
                <w:rStyle w:val="Hyperlink"/>
                <w:noProof/>
              </w:rPr>
              <w:t>Introduction</w:t>
            </w:r>
            <w:r>
              <w:rPr>
                <w:noProof/>
                <w:webHidden/>
              </w:rPr>
              <w:tab/>
            </w:r>
            <w:r>
              <w:rPr>
                <w:noProof/>
                <w:webHidden/>
              </w:rPr>
              <w:fldChar w:fldCharType="begin"/>
            </w:r>
            <w:r>
              <w:rPr>
                <w:noProof/>
                <w:webHidden/>
              </w:rPr>
              <w:instrText xml:space="preserve"> PAGEREF _Toc134016574 \h </w:instrText>
            </w:r>
            <w:r>
              <w:rPr>
                <w:noProof/>
                <w:webHidden/>
              </w:rPr>
            </w:r>
            <w:r>
              <w:rPr>
                <w:noProof/>
                <w:webHidden/>
              </w:rPr>
              <w:fldChar w:fldCharType="separate"/>
            </w:r>
            <w:r>
              <w:rPr>
                <w:noProof/>
                <w:webHidden/>
              </w:rPr>
              <w:t>3</w:t>
            </w:r>
            <w:r>
              <w:rPr>
                <w:noProof/>
                <w:webHidden/>
              </w:rPr>
              <w:fldChar w:fldCharType="end"/>
            </w:r>
          </w:hyperlink>
        </w:p>
        <w:p w14:paraId="3925C5D0" w14:textId="0F5D7B22" w:rsidR="001A6EEC" w:rsidRPr="00A65881" w:rsidRDefault="00A65881" w:rsidP="00A65881">
          <w:pPr>
            <w:pStyle w:val="TOC2"/>
            <w:rPr>
              <w:rFonts w:asciiTheme="minorHAnsi" w:eastAsiaTheme="minorEastAsia" w:hAnsiTheme="minorHAnsi"/>
              <w:sz w:val="22"/>
              <w:lang w:val="en-US"/>
            </w:rPr>
          </w:pPr>
          <w:r w:rsidRPr="00A65881">
            <w:rPr>
              <w:rStyle w:val="Hyperlink"/>
              <w:color w:val="auto"/>
              <w:u w:val="none"/>
            </w:rPr>
            <w:t>Defining and discussing the core ideas of Evidence</w:t>
          </w:r>
          <w:hyperlink w:anchor="_Toc134016575" w:history="1">
            <w:r w:rsidR="001A6EEC" w:rsidRPr="00A65881">
              <w:rPr>
                <w:webHidden/>
              </w:rPr>
              <w:tab/>
            </w:r>
            <w:r w:rsidR="001A6EEC" w:rsidRPr="00A65881">
              <w:rPr>
                <w:webHidden/>
              </w:rPr>
              <w:fldChar w:fldCharType="begin"/>
            </w:r>
            <w:r w:rsidR="001A6EEC" w:rsidRPr="00A65881">
              <w:rPr>
                <w:webHidden/>
              </w:rPr>
              <w:instrText xml:space="preserve"> PAGEREF _Toc134016575 \h </w:instrText>
            </w:r>
            <w:r w:rsidR="001A6EEC" w:rsidRPr="00A65881">
              <w:rPr>
                <w:webHidden/>
              </w:rPr>
            </w:r>
            <w:r w:rsidR="001A6EEC" w:rsidRPr="00A65881">
              <w:rPr>
                <w:webHidden/>
              </w:rPr>
              <w:fldChar w:fldCharType="separate"/>
            </w:r>
            <w:r w:rsidR="001A6EEC" w:rsidRPr="00A65881">
              <w:rPr>
                <w:webHidden/>
              </w:rPr>
              <w:t>3</w:t>
            </w:r>
            <w:r w:rsidR="001A6EEC" w:rsidRPr="00A65881">
              <w:rPr>
                <w:webHidden/>
              </w:rPr>
              <w:fldChar w:fldCharType="end"/>
            </w:r>
          </w:hyperlink>
        </w:p>
        <w:p w14:paraId="79228072" w14:textId="59CB5686" w:rsidR="001A6EEC" w:rsidRPr="00A65881" w:rsidRDefault="00A65881" w:rsidP="00A65881">
          <w:pPr>
            <w:pStyle w:val="TOC2"/>
            <w:rPr>
              <w:rFonts w:asciiTheme="minorHAnsi" w:eastAsiaTheme="minorEastAsia" w:hAnsiTheme="minorHAnsi"/>
              <w:sz w:val="22"/>
              <w:lang w:val="en-US"/>
            </w:rPr>
          </w:pPr>
          <w:r w:rsidRPr="00A65881">
            <w:rPr>
              <w:rStyle w:val="Hyperlink"/>
              <w:color w:val="auto"/>
              <w:u w:val="none"/>
            </w:rPr>
            <w:t>Criminological Theories……………………………………………………………………….4</w:t>
          </w:r>
        </w:p>
        <w:p w14:paraId="3BA684FC" w14:textId="5C14E35A" w:rsidR="001A6EEC" w:rsidRPr="00A65881" w:rsidRDefault="00A65881" w:rsidP="00A65881">
          <w:pPr>
            <w:pStyle w:val="TOC2"/>
            <w:rPr>
              <w:rFonts w:asciiTheme="minorHAnsi" w:eastAsiaTheme="minorEastAsia" w:hAnsiTheme="minorHAnsi"/>
              <w:sz w:val="22"/>
              <w:lang w:val="en-US"/>
            </w:rPr>
          </w:pPr>
          <w:r w:rsidRPr="00A65881">
            <w:rPr>
              <w:rStyle w:val="Hyperlink"/>
              <w:color w:val="auto"/>
              <w:u w:val="none"/>
            </w:rPr>
            <w:t>their purpose in evidence based policing</w:t>
          </w:r>
          <w:hyperlink w:anchor="_Toc134016577" w:history="1">
            <w:r w:rsidR="001A6EEC" w:rsidRPr="00A65881">
              <w:rPr>
                <w:webHidden/>
              </w:rPr>
              <w:tab/>
            </w:r>
            <w:r w:rsidR="001A6EEC" w:rsidRPr="00A65881">
              <w:rPr>
                <w:webHidden/>
              </w:rPr>
              <w:fldChar w:fldCharType="begin"/>
            </w:r>
            <w:r w:rsidR="001A6EEC" w:rsidRPr="00A65881">
              <w:rPr>
                <w:webHidden/>
              </w:rPr>
              <w:instrText xml:space="preserve"> PAGEREF _Toc134016577 \h </w:instrText>
            </w:r>
            <w:r w:rsidR="001A6EEC" w:rsidRPr="00A65881">
              <w:rPr>
                <w:webHidden/>
              </w:rPr>
            </w:r>
            <w:r w:rsidR="001A6EEC" w:rsidRPr="00A65881">
              <w:rPr>
                <w:webHidden/>
              </w:rPr>
              <w:fldChar w:fldCharType="separate"/>
            </w:r>
            <w:r w:rsidR="001A6EEC" w:rsidRPr="00A65881">
              <w:rPr>
                <w:webHidden/>
              </w:rPr>
              <w:t>5</w:t>
            </w:r>
            <w:r w:rsidR="001A6EEC" w:rsidRPr="00A65881">
              <w:rPr>
                <w:webHidden/>
              </w:rPr>
              <w:fldChar w:fldCharType="end"/>
            </w:r>
          </w:hyperlink>
        </w:p>
        <w:p w14:paraId="7E487CDA" w14:textId="2DFDE67D" w:rsidR="001A6EEC" w:rsidRPr="00A65881" w:rsidRDefault="00000000" w:rsidP="00A65881">
          <w:pPr>
            <w:pStyle w:val="TOC2"/>
            <w:rPr>
              <w:rFonts w:asciiTheme="minorHAnsi" w:eastAsiaTheme="minorEastAsia" w:hAnsiTheme="minorHAnsi"/>
              <w:sz w:val="22"/>
              <w:lang w:val="en-US"/>
            </w:rPr>
          </w:pPr>
          <w:hyperlink w:anchor="_Toc134016578" w:history="1">
            <w:r w:rsidR="001A6EEC" w:rsidRPr="00A65881">
              <w:rPr>
                <w:rStyle w:val="Hyperlink"/>
                <w:b/>
                <w:bCs/>
              </w:rPr>
              <w:t>Strengths, Weaknesses, and Ethical Limitations of Body Worn Cameras</w:t>
            </w:r>
            <w:r w:rsidR="001A6EEC" w:rsidRPr="00A65881">
              <w:rPr>
                <w:webHidden/>
              </w:rPr>
              <w:tab/>
            </w:r>
            <w:r w:rsidR="001A6EEC" w:rsidRPr="00A65881">
              <w:rPr>
                <w:webHidden/>
              </w:rPr>
              <w:fldChar w:fldCharType="begin"/>
            </w:r>
            <w:r w:rsidR="001A6EEC" w:rsidRPr="00A65881">
              <w:rPr>
                <w:webHidden/>
              </w:rPr>
              <w:instrText xml:space="preserve"> PAGEREF _Toc134016578 \h </w:instrText>
            </w:r>
            <w:r w:rsidR="001A6EEC" w:rsidRPr="00A65881">
              <w:rPr>
                <w:webHidden/>
              </w:rPr>
            </w:r>
            <w:r w:rsidR="001A6EEC" w:rsidRPr="00A65881">
              <w:rPr>
                <w:webHidden/>
              </w:rPr>
              <w:fldChar w:fldCharType="separate"/>
            </w:r>
            <w:r w:rsidR="001A6EEC" w:rsidRPr="00A65881">
              <w:rPr>
                <w:webHidden/>
              </w:rPr>
              <w:t>6</w:t>
            </w:r>
            <w:r w:rsidR="001A6EEC" w:rsidRPr="00A65881">
              <w:rPr>
                <w:webHidden/>
              </w:rPr>
              <w:fldChar w:fldCharType="end"/>
            </w:r>
          </w:hyperlink>
        </w:p>
        <w:p w14:paraId="3DEAB813" w14:textId="4DF13700" w:rsidR="001A6EEC" w:rsidRDefault="00A65881" w:rsidP="00A65881">
          <w:pPr>
            <w:pStyle w:val="TOC2"/>
            <w:rPr>
              <w:rFonts w:asciiTheme="minorHAnsi" w:eastAsiaTheme="minorEastAsia" w:hAnsiTheme="minorHAnsi"/>
              <w:sz w:val="22"/>
              <w:lang w:val="en-US"/>
            </w:rPr>
          </w:pPr>
          <w:r w:rsidRPr="00A65881">
            <w:rPr>
              <w:rStyle w:val="Hyperlink"/>
              <w:color w:val="auto"/>
              <w:u w:val="none"/>
            </w:rPr>
            <w:t>Evaluating the use of Body worn Camera Evidence in Domestic Violence Cases</w:t>
          </w:r>
          <w:hyperlink w:anchor="_Toc134016579" w:history="1">
            <w:r w:rsidR="001A6EEC">
              <w:rPr>
                <w:webHidden/>
              </w:rPr>
              <w:tab/>
            </w:r>
            <w:r w:rsidR="001A6EEC">
              <w:rPr>
                <w:webHidden/>
              </w:rPr>
              <w:fldChar w:fldCharType="begin"/>
            </w:r>
            <w:r w:rsidR="001A6EEC">
              <w:rPr>
                <w:webHidden/>
              </w:rPr>
              <w:instrText xml:space="preserve"> PAGEREF _Toc134016579 \h </w:instrText>
            </w:r>
            <w:r w:rsidR="001A6EEC">
              <w:rPr>
                <w:webHidden/>
              </w:rPr>
            </w:r>
            <w:r w:rsidR="001A6EEC">
              <w:rPr>
                <w:webHidden/>
              </w:rPr>
              <w:fldChar w:fldCharType="separate"/>
            </w:r>
            <w:r w:rsidR="001A6EEC">
              <w:rPr>
                <w:webHidden/>
              </w:rPr>
              <w:t>7</w:t>
            </w:r>
            <w:r w:rsidR="001A6EEC">
              <w:rPr>
                <w:webHidden/>
              </w:rPr>
              <w:fldChar w:fldCharType="end"/>
            </w:r>
          </w:hyperlink>
        </w:p>
        <w:p w14:paraId="70A4748F" w14:textId="3B064C02" w:rsidR="001A6EEC" w:rsidRDefault="00000000">
          <w:pPr>
            <w:pStyle w:val="TOC1"/>
            <w:tabs>
              <w:tab w:val="right" w:leader="dot" w:pos="9350"/>
            </w:tabs>
            <w:rPr>
              <w:rFonts w:asciiTheme="minorHAnsi" w:eastAsiaTheme="minorEastAsia" w:hAnsiTheme="minorHAnsi"/>
              <w:noProof/>
              <w:sz w:val="22"/>
              <w:lang w:val="en-US"/>
            </w:rPr>
          </w:pPr>
          <w:hyperlink w:anchor="_Toc134016580" w:history="1">
            <w:r w:rsidR="001A6EEC" w:rsidRPr="00017AD3">
              <w:rPr>
                <w:rStyle w:val="Hyperlink"/>
                <w:noProof/>
              </w:rPr>
              <w:t>Conclusion</w:t>
            </w:r>
            <w:r w:rsidR="001A6EEC">
              <w:rPr>
                <w:noProof/>
                <w:webHidden/>
              </w:rPr>
              <w:tab/>
            </w:r>
            <w:r w:rsidR="001A6EEC">
              <w:rPr>
                <w:noProof/>
                <w:webHidden/>
              </w:rPr>
              <w:fldChar w:fldCharType="begin"/>
            </w:r>
            <w:r w:rsidR="001A6EEC">
              <w:rPr>
                <w:noProof/>
                <w:webHidden/>
              </w:rPr>
              <w:instrText xml:space="preserve"> PAGEREF _Toc134016580 \h </w:instrText>
            </w:r>
            <w:r w:rsidR="001A6EEC">
              <w:rPr>
                <w:noProof/>
                <w:webHidden/>
              </w:rPr>
            </w:r>
            <w:r w:rsidR="001A6EEC">
              <w:rPr>
                <w:noProof/>
                <w:webHidden/>
              </w:rPr>
              <w:fldChar w:fldCharType="separate"/>
            </w:r>
            <w:r w:rsidR="001A6EEC">
              <w:rPr>
                <w:noProof/>
                <w:webHidden/>
              </w:rPr>
              <w:t>8</w:t>
            </w:r>
            <w:r w:rsidR="001A6EEC">
              <w:rPr>
                <w:noProof/>
                <w:webHidden/>
              </w:rPr>
              <w:fldChar w:fldCharType="end"/>
            </w:r>
          </w:hyperlink>
        </w:p>
        <w:p w14:paraId="701892F9" w14:textId="4025E26F" w:rsidR="001A6EEC" w:rsidRDefault="00000000">
          <w:pPr>
            <w:pStyle w:val="TOC1"/>
            <w:tabs>
              <w:tab w:val="right" w:leader="dot" w:pos="9350"/>
            </w:tabs>
            <w:rPr>
              <w:rFonts w:asciiTheme="minorHAnsi" w:eastAsiaTheme="minorEastAsia" w:hAnsiTheme="minorHAnsi"/>
              <w:noProof/>
              <w:sz w:val="22"/>
              <w:lang w:val="en-US"/>
            </w:rPr>
          </w:pPr>
          <w:hyperlink w:anchor="_Toc134016581" w:history="1">
            <w:r w:rsidR="001A6EEC" w:rsidRPr="00017AD3">
              <w:rPr>
                <w:rStyle w:val="Hyperlink"/>
                <w:noProof/>
              </w:rPr>
              <w:t>References</w:t>
            </w:r>
            <w:r w:rsidR="001A6EEC">
              <w:rPr>
                <w:noProof/>
                <w:webHidden/>
              </w:rPr>
              <w:tab/>
            </w:r>
            <w:r w:rsidR="001A6EEC">
              <w:rPr>
                <w:noProof/>
                <w:webHidden/>
              </w:rPr>
              <w:fldChar w:fldCharType="begin"/>
            </w:r>
            <w:r w:rsidR="001A6EEC">
              <w:rPr>
                <w:noProof/>
                <w:webHidden/>
              </w:rPr>
              <w:instrText xml:space="preserve"> PAGEREF _Toc134016581 \h </w:instrText>
            </w:r>
            <w:r w:rsidR="001A6EEC">
              <w:rPr>
                <w:noProof/>
                <w:webHidden/>
              </w:rPr>
            </w:r>
            <w:r w:rsidR="001A6EEC">
              <w:rPr>
                <w:noProof/>
                <w:webHidden/>
              </w:rPr>
              <w:fldChar w:fldCharType="separate"/>
            </w:r>
            <w:r w:rsidR="001A6EEC">
              <w:rPr>
                <w:noProof/>
                <w:webHidden/>
              </w:rPr>
              <w:t>9</w:t>
            </w:r>
            <w:r w:rsidR="001A6EEC">
              <w:rPr>
                <w:noProof/>
                <w:webHidden/>
              </w:rPr>
              <w:fldChar w:fldCharType="end"/>
            </w:r>
          </w:hyperlink>
        </w:p>
        <w:p w14:paraId="5424046F" w14:textId="79CB5290" w:rsidR="001A6EEC" w:rsidRDefault="001A6EEC">
          <w:r>
            <w:rPr>
              <w:b/>
              <w:bCs/>
              <w:noProof/>
            </w:rPr>
            <w:fldChar w:fldCharType="end"/>
          </w:r>
        </w:p>
      </w:sdtContent>
    </w:sdt>
    <w:p w14:paraId="6D3AA279" w14:textId="77777777" w:rsidR="001A6EEC" w:rsidRDefault="001A6EEC" w:rsidP="003B56B8">
      <w:pPr>
        <w:rPr>
          <w:b/>
          <w:bCs/>
        </w:rPr>
      </w:pPr>
    </w:p>
    <w:p w14:paraId="7D3FD797" w14:textId="77777777" w:rsidR="001A6EEC" w:rsidRDefault="001A6EEC">
      <w:pPr>
        <w:spacing w:before="0" w:after="200" w:line="276" w:lineRule="auto"/>
        <w:jc w:val="left"/>
        <w:rPr>
          <w:b/>
          <w:bCs/>
        </w:rPr>
      </w:pPr>
      <w:r>
        <w:rPr>
          <w:b/>
          <w:bCs/>
        </w:rPr>
        <w:br w:type="page"/>
      </w:r>
    </w:p>
    <w:p w14:paraId="04B86271" w14:textId="16230743" w:rsidR="0051361A" w:rsidRPr="0051361A" w:rsidRDefault="00CD53CC" w:rsidP="0051361A">
      <w:pPr>
        <w:pStyle w:val="Heading1"/>
      </w:pPr>
      <w:r>
        <w:rPr>
          <w:noProof/>
        </w:rPr>
        <w:lastRenderedPageBreak/>
        <w:drawing>
          <wp:inline distT="0" distB="0" distL="0" distR="0" wp14:anchorId="0BA4EB71" wp14:editId="50E902F3">
            <wp:extent cx="5943600" cy="165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5100"/>
                    </a:xfrm>
                    <a:prstGeom prst="rect">
                      <a:avLst/>
                    </a:prstGeom>
                  </pic:spPr>
                </pic:pic>
              </a:graphicData>
            </a:graphic>
          </wp:inline>
        </w:drawing>
      </w:r>
      <w:r>
        <w:t xml:space="preserve"> Introduction</w:t>
      </w:r>
    </w:p>
    <w:p w14:paraId="12A4FD1A" w14:textId="2B75AD5F" w:rsidR="00205D30" w:rsidRDefault="00C3094F" w:rsidP="00205D30">
      <w:r>
        <w:t>The expand use of modern technology has had an important impact on the activities of general law enforcement, and boy worn cameras are a main example of this.</w:t>
      </w:r>
      <w:r w:rsidR="00AB4F92">
        <w:t xml:space="preserve"> </w:t>
      </w:r>
      <w:r w:rsidR="00526EA6">
        <w:t>It</w:t>
      </w:r>
      <w:r w:rsidR="00C3684A">
        <w:t xml:space="preserve"> will start with defining and talking about the fundamental concepts behind evidence-based policing,</w:t>
      </w:r>
      <w:r w:rsidR="00205D30">
        <w:t xml:space="preserve"> and then it will move on to an investigation of the criminological theories that underpin its use</w:t>
      </w:r>
      <w:sdt>
        <w:sdtPr>
          <w:id w:val="-1730835150"/>
          <w:citation/>
        </w:sdtPr>
        <w:sdtContent>
          <w:r w:rsidR="00A43FFD">
            <w:fldChar w:fldCharType="begin"/>
          </w:r>
          <w:r w:rsidR="00A43FFD">
            <w:instrText xml:space="preserve"> CITATION Dro15 \l 2057 </w:instrText>
          </w:r>
          <w:r w:rsidR="00A43FFD">
            <w:fldChar w:fldCharType="separate"/>
          </w:r>
          <w:r w:rsidR="00A43FFD">
            <w:rPr>
              <w:noProof/>
            </w:rPr>
            <w:t xml:space="preserve"> (Drover, 2015)</w:t>
          </w:r>
          <w:r w:rsidR="00A43FFD">
            <w:fldChar w:fldCharType="end"/>
          </w:r>
        </w:sdtContent>
      </w:sdt>
      <w:r w:rsidR="00205D30">
        <w:t xml:space="preserve">. The next part of the essay will evaluate the benefits, drawbacks, and ethical restrictions of using body cameras in evidence-based policing, </w:t>
      </w:r>
      <w:r w:rsidR="00C3684A">
        <w:t>as well as examine the goal of using body cameras in this context. In the final part of the essay, an analysis of the use of BWC evidence in relation to a particular criminal subject, namely domestic abuse, will be presented.</w:t>
      </w:r>
    </w:p>
    <w:p w14:paraId="657F215D" w14:textId="15FA6BEF" w:rsidR="00CD53CC" w:rsidRPr="00205D30" w:rsidRDefault="00CD53CC" w:rsidP="00205D30">
      <w:r w:rsidRPr="00CD53CC">
        <w:rPr>
          <w:noProof/>
        </w:rPr>
        <w:drawing>
          <wp:inline distT="0" distB="0" distL="0" distR="0" wp14:anchorId="430B5CDB" wp14:editId="6BDBFECF">
            <wp:extent cx="4428877" cy="1618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1609" cy="167039"/>
                    </a:xfrm>
                    <a:prstGeom prst="rect">
                      <a:avLst/>
                    </a:prstGeom>
                  </pic:spPr>
                </pic:pic>
              </a:graphicData>
            </a:graphic>
          </wp:inline>
        </w:drawing>
      </w:r>
    </w:p>
    <w:p w14:paraId="08E54721" w14:textId="1C177A9B" w:rsidR="0055766C" w:rsidRDefault="00E32A9B" w:rsidP="00096AD3">
      <w:r w:rsidRPr="00E32A9B">
        <w:t>Evidence-based policing is a relatively new school of thought in law enforcement that places a premium on using data and scientific approaches to make decisions and shape policies. The purpose of this novel strategy is to enhance the legitimacy, efficacy, and efficiency of law enforcement by ensuring that authorities make judgments based on the best available evidence</w:t>
      </w:r>
      <w:sdt>
        <w:sdtPr>
          <w:id w:val="284472847"/>
          <w:citation/>
        </w:sdtPr>
        <w:sdtContent>
          <w:r w:rsidR="00526EA6">
            <w:fldChar w:fldCharType="begin"/>
          </w:r>
          <w:r w:rsidR="00526EA6">
            <w:instrText xml:space="preserve"> CITATION Ban18 \l 2057 </w:instrText>
          </w:r>
          <w:r w:rsidR="00526EA6">
            <w:fldChar w:fldCharType="separate"/>
          </w:r>
          <w:r w:rsidR="00526EA6">
            <w:rPr>
              <w:noProof/>
            </w:rPr>
            <w:t xml:space="preserve"> (Banks, 2018)</w:t>
          </w:r>
          <w:r w:rsidR="00526EA6">
            <w:fldChar w:fldCharType="end"/>
          </w:r>
        </w:sdtContent>
      </w:sdt>
      <w:r w:rsidRPr="00E32A9B">
        <w:t>.</w:t>
      </w:r>
      <w:r w:rsidR="000E12BE">
        <w:t xml:space="preserve"> </w:t>
      </w:r>
      <w:r w:rsidRPr="00E32A9B">
        <w:t xml:space="preserve">In evidence-based policing, one of the core themes is the premise that not all policing techniques and interventions are created equal. Strict study utilizing scientific methods is essential for determining which methods are most effective. </w:t>
      </w:r>
      <w:r w:rsidR="000E12BE" w:rsidRPr="00E32A9B">
        <w:t>To</w:t>
      </w:r>
      <w:r w:rsidRPr="00E32A9B">
        <w:t xml:space="preserve"> discover which methods are most effective in lowering crime rates, boosting public safety, and establishing trust in </w:t>
      </w:r>
      <w:r w:rsidR="00EF0408" w:rsidRPr="00E32A9B">
        <w:t>neighbourhoods</w:t>
      </w:r>
      <w:r w:rsidRPr="00E32A9B">
        <w:t xml:space="preserve">, it is necessary to </w:t>
      </w:r>
      <w:r w:rsidR="00477DDB" w:rsidRPr="00E32A9B">
        <w:t>compare</w:t>
      </w:r>
      <w:r w:rsidRPr="00E32A9B">
        <w:t xml:space="preserve"> various techniques and interventions</w:t>
      </w:r>
      <w:sdt>
        <w:sdtPr>
          <w:id w:val="1453970576"/>
          <w:citation/>
        </w:sdtPr>
        <w:sdtContent>
          <w:r w:rsidR="00526EA6">
            <w:fldChar w:fldCharType="begin"/>
          </w:r>
          <w:r w:rsidR="00526EA6">
            <w:instrText xml:space="preserve"> CITATION Bro181 \l 2057 </w:instrText>
          </w:r>
          <w:r w:rsidR="00526EA6">
            <w:fldChar w:fldCharType="separate"/>
          </w:r>
          <w:r w:rsidR="00526EA6">
            <w:rPr>
              <w:noProof/>
            </w:rPr>
            <w:t xml:space="preserve"> (Brown, 2018)</w:t>
          </w:r>
          <w:r w:rsidR="00526EA6">
            <w:fldChar w:fldCharType="end"/>
          </w:r>
        </w:sdtContent>
      </w:sdt>
      <w:r w:rsidRPr="00E32A9B">
        <w:t>. Police departments may make more informed judgments and put into practice techniques that have been shown to be effective if they look to the results of such studies</w:t>
      </w:r>
      <w:sdt>
        <w:sdtPr>
          <w:id w:val="359872713"/>
          <w:citation/>
        </w:sdtPr>
        <w:sdtContent>
          <w:r w:rsidR="00526EA6">
            <w:fldChar w:fldCharType="begin"/>
          </w:r>
          <w:r w:rsidR="00526EA6">
            <w:instrText xml:space="preserve"> CITATION Dro15 \l 2057 </w:instrText>
          </w:r>
          <w:r w:rsidR="00526EA6">
            <w:fldChar w:fldCharType="separate"/>
          </w:r>
          <w:r w:rsidR="00526EA6">
            <w:rPr>
              <w:noProof/>
            </w:rPr>
            <w:t xml:space="preserve"> (Drover, 2015)</w:t>
          </w:r>
          <w:r w:rsidR="00526EA6">
            <w:fldChar w:fldCharType="end"/>
          </w:r>
        </w:sdtContent>
      </w:sdt>
      <w:r w:rsidRPr="00E32A9B">
        <w:t>.</w:t>
      </w:r>
      <w:r w:rsidR="000E12BE">
        <w:t xml:space="preserve"> </w:t>
      </w:r>
      <w:r w:rsidRPr="00E32A9B">
        <w:t>Evidence-based policing also emphasizes the importance of constantly assessing the efficacy of existing techniques and treatments</w:t>
      </w:r>
      <w:sdt>
        <w:sdtPr>
          <w:id w:val="-906380525"/>
          <w:citation/>
        </w:sdtPr>
        <w:sdtContent>
          <w:r w:rsidR="00526EA6">
            <w:fldChar w:fldCharType="begin"/>
          </w:r>
          <w:r w:rsidR="00526EA6">
            <w:instrText xml:space="preserve"> CITATION Hen22 \l 2057 </w:instrText>
          </w:r>
          <w:r w:rsidR="00526EA6">
            <w:fldChar w:fldCharType="separate"/>
          </w:r>
          <w:r w:rsidR="00526EA6">
            <w:rPr>
              <w:noProof/>
            </w:rPr>
            <w:t xml:space="preserve"> (Henne, 2022)</w:t>
          </w:r>
          <w:r w:rsidR="00526EA6">
            <w:fldChar w:fldCharType="end"/>
          </w:r>
        </w:sdtContent>
      </w:sdt>
      <w:r w:rsidRPr="00E32A9B">
        <w:t xml:space="preserve">. Adopting a method because it has worked in the past or because it is popular </w:t>
      </w:r>
      <w:r w:rsidR="0055766C" w:rsidRPr="00E32A9B">
        <w:t>now</w:t>
      </w:r>
      <w:r w:rsidRPr="00E32A9B">
        <w:t xml:space="preserve"> is not enough. This dedication to continuous assessment guarantees that policing continues to be responsive, flexible, and outcome oriented.</w:t>
      </w:r>
      <w:r w:rsidR="000E12BE">
        <w:t xml:space="preserve"> </w:t>
      </w:r>
      <w:r w:rsidRPr="00E32A9B">
        <w:t xml:space="preserve">Evidence-based policing is an approach to law enforcement that places a premium on a culture of learning and innovation, as well as the use of research and evidence, in making decisions. The goal of evidence-based policing is to foster an organization-wide culture that places a premium on learning and growth by mandating that all </w:t>
      </w:r>
      <w:r w:rsidRPr="00E32A9B">
        <w:lastRenderedPageBreak/>
        <w:t>personnel actively participate in research, pose pertinent questions, and actively seek out new information</w:t>
      </w:r>
      <w:sdt>
        <w:sdtPr>
          <w:id w:val="-1950536667"/>
          <w:citation/>
        </w:sdtPr>
        <w:sdtContent>
          <w:r w:rsidR="00A43FFD">
            <w:fldChar w:fldCharType="begin"/>
          </w:r>
          <w:r w:rsidR="00A43FFD">
            <w:instrText xml:space="preserve"> CITATION Bro181 \l 2057 </w:instrText>
          </w:r>
          <w:r w:rsidR="00A43FFD">
            <w:fldChar w:fldCharType="separate"/>
          </w:r>
          <w:r w:rsidR="00A43FFD">
            <w:rPr>
              <w:noProof/>
            </w:rPr>
            <w:t xml:space="preserve"> (Brown, 2018)</w:t>
          </w:r>
          <w:r w:rsidR="00A43FFD">
            <w:fldChar w:fldCharType="end"/>
          </w:r>
        </w:sdtContent>
      </w:sdt>
      <w:r w:rsidRPr="00E32A9B">
        <w:t>.</w:t>
      </w:r>
      <w:r w:rsidR="000E12BE">
        <w:t xml:space="preserve"> </w:t>
      </w:r>
      <w:r w:rsidRPr="00E32A9B">
        <w:t xml:space="preserve">Evidence-based policing also places an importance on collaboration and partnerships. Evidence-based policing promotes partnerships between police departments, academic institutions, community groups, and other stakeholders to handle complex crime and public safety concerns, as no one </w:t>
      </w:r>
      <w:r w:rsidR="005A434C" w:rsidRPr="00E32A9B">
        <w:t>group,</w:t>
      </w:r>
      <w:r w:rsidRPr="00E32A9B">
        <w:t xml:space="preserve"> or individual can have all the necessary information and skills. </w:t>
      </w:r>
      <w:r w:rsidR="005A434C" w:rsidRPr="005A434C">
        <w:t>An approach to law enforcement known as "evidence-based policing" stresses the need for decisions to be founded on data and facts</w:t>
      </w:r>
      <w:sdt>
        <w:sdtPr>
          <w:id w:val="-120392793"/>
          <w:citation/>
        </w:sdtPr>
        <w:sdtContent>
          <w:r w:rsidR="00A43FFD">
            <w:fldChar w:fldCharType="begin"/>
          </w:r>
          <w:r w:rsidR="00A43FFD">
            <w:instrText xml:space="preserve"> CITATION Lam19 \l 2057 </w:instrText>
          </w:r>
          <w:r w:rsidR="00A43FFD">
            <w:fldChar w:fldCharType="separate"/>
          </w:r>
          <w:r w:rsidR="00A43FFD">
            <w:rPr>
              <w:noProof/>
            </w:rPr>
            <w:t xml:space="preserve"> (Laming, 2019)</w:t>
          </w:r>
          <w:r w:rsidR="00A43FFD">
            <w:fldChar w:fldCharType="end"/>
          </w:r>
        </w:sdtContent>
      </w:sdt>
      <w:r w:rsidR="005A434C" w:rsidRPr="005A434C">
        <w:t>. It aims to promote an environment where law enforcement agencies are open to new ideas and methods of solving problems, as well as to discover and apply the most successful police practices</w:t>
      </w:r>
      <w:sdt>
        <w:sdtPr>
          <w:id w:val="-2113966750"/>
          <w:citation/>
        </w:sdtPr>
        <w:sdtContent>
          <w:r w:rsidR="00A43FFD">
            <w:fldChar w:fldCharType="begin"/>
          </w:r>
          <w:r w:rsidR="00A43FFD">
            <w:instrText xml:space="preserve"> CITATION Mit18 \l 2057 </w:instrText>
          </w:r>
          <w:r w:rsidR="00A43FFD">
            <w:fldChar w:fldCharType="separate"/>
          </w:r>
          <w:r w:rsidR="00A43FFD">
            <w:rPr>
              <w:noProof/>
            </w:rPr>
            <w:t xml:space="preserve"> (Mitchell, 2018)</w:t>
          </w:r>
          <w:r w:rsidR="00A43FFD">
            <w:fldChar w:fldCharType="end"/>
          </w:r>
        </w:sdtContent>
      </w:sdt>
      <w:r w:rsidR="005A434C" w:rsidRPr="005A434C">
        <w:t xml:space="preserve">. Better results for communities and the </w:t>
      </w:r>
      <w:r w:rsidR="00EF0408" w:rsidRPr="005A434C">
        <w:t>public</w:t>
      </w:r>
      <w:r w:rsidR="005A434C" w:rsidRPr="005A434C">
        <w:t xml:space="preserve"> are the intended </w:t>
      </w:r>
      <w:r w:rsidR="0055766C" w:rsidRPr="005A434C">
        <w:t>result</w:t>
      </w:r>
      <w:r w:rsidR="005A434C" w:rsidRPr="005A434C">
        <w:t xml:space="preserve"> of evidence-based policing's commitment to these values.</w:t>
      </w:r>
    </w:p>
    <w:p w14:paraId="1F018134" w14:textId="7B30A3D1" w:rsidR="00CD53CC" w:rsidRDefault="00CD53CC" w:rsidP="00096AD3">
      <w:r w:rsidRPr="00CD53CC">
        <w:rPr>
          <w:noProof/>
        </w:rPr>
        <w:drawing>
          <wp:inline distT="0" distB="0" distL="0" distR="0" wp14:anchorId="14098A54" wp14:editId="003F0A6B">
            <wp:extent cx="5171158" cy="4055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65332" cy="412901"/>
                    </a:xfrm>
                    <a:prstGeom prst="rect">
                      <a:avLst/>
                    </a:prstGeom>
                  </pic:spPr>
                </pic:pic>
              </a:graphicData>
            </a:graphic>
          </wp:inline>
        </w:drawing>
      </w:r>
    </w:p>
    <w:p w14:paraId="38A15444" w14:textId="3371F19A" w:rsidR="00A43FFD" w:rsidRPr="000E12BE" w:rsidRDefault="005A434C" w:rsidP="003B56B8">
      <w:r w:rsidRPr="005A434C">
        <w:t xml:space="preserve">The use of body cameras in evidence-based policing is supported by </w:t>
      </w:r>
      <w:r w:rsidR="00EF0408" w:rsidRPr="005A434C">
        <w:t>several</w:t>
      </w:r>
      <w:r w:rsidRPr="005A434C">
        <w:t xml:space="preserve"> criminological theories that provide light on the advantages and disadvantages of this technology</w:t>
      </w:r>
      <w:sdt>
        <w:sdtPr>
          <w:id w:val="-1259664451"/>
          <w:citation/>
        </w:sdtPr>
        <w:sdtContent>
          <w:r w:rsidR="00704573">
            <w:fldChar w:fldCharType="begin"/>
          </w:r>
          <w:r w:rsidR="00704573">
            <w:instrText xml:space="preserve"> CITATION Ban18 \l 2057 </w:instrText>
          </w:r>
          <w:r w:rsidR="00704573">
            <w:fldChar w:fldCharType="separate"/>
          </w:r>
          <w:r w:rsidR="00704573">
            <w:rPr>
              <w:noProof/>
            </w:rPr>
            <w:t xml:space="preserve"> (Banks, 2018)</w:t>
          </w:r>
          <w:r w:rsidR="00704573">
            <w:fldChar w:fldCharType="end"/>
          </w:r>
        </w:sdtContent>
      </w:sdt>
      <w:r w:rsidRPr="005A434C">
        <w:t>. One such hypothesis is called the deterrence theory, and it proposes that the existence of these cameras will discourage both criminal and police wrongdoing. This is because being watched makes one more likely to be caught and punished</w:t>
      </w:r>
      <w:sdt>
        <w:sdtPr>
          <w:id w:val="365961786"/>
          <w:citation/>
        </w:sdtPr>
        <w:sdtContent>
          <w:r w:rsidR="00704573">
            <w:fldChar w:fldCharType="begin"/>
          </w:r>
          <w:r w:rsidR="00704573">
            <w:instrText xml:space="preserve"> CITATION Bro181 \l 2057 </w:instrText>
          </w:r>
          <w:r w:rsidR="00704573">
            <w:fldChar w:fldCharType="separate"/>
          </w:r>
          <w:r w:rsidR="00704573">
            <w:rPr>
              <w:noProof/>
            </w:rPr>
            <w:t xml:space="preserve"> (Brown, 2018)</w:t>
          </w:r>
          <w:r w:rsidR="00704573">
            <w:fldChar w:fldCharType="end"/>
          </w:r>
        </w:sdtContent>
      </w:sdt>
      <w:r w:rsidRPr="005A434C">
        <w:t>.</w:t>
      </w:r>
      <w:r w:rsidR="00704573">
        <w:t xml:space="preserve"> </w:t>
      </w:r>
      <w:r w:rsidRPr="005A434C">
        <w:t>Officers may respond with greater professionalism, and would-be criminals may rethink their actions as a result.</w:t>
      </w:r>
      <w:r w:rsidR="000E12BE">
        <w:t xml:space="preserve"> </w:t>
      </w:r>
      <w:r w:rsidRPr="005A434C">
        <w:t>The procedural justice theory is another important framework that suggests body cams might improve the public's view of police legitimacy and fairness</w:t>
      </w:r>
      <w:sdt>
        <w:sdtPr>
          <w:id w:val="1458220321"/>
          <w:citation/>
        </w:sdtPr>
        <w:sdtContent>
          <w:r w:rsidR="00704573">
            <w:fldChar w:fldCharType="begin"/>
          </w:r>
          <w:r w:rsidR="00704573">
            <w:instrText xml:space="preserve"> CITATION Mal19 \l 2057 </w:instrText>
          </w:r>
          <w:r w:rsidR="00704573">
            <w:fldChar w:fldCharType="separate"/>
          </w:r>
          <w:r w:rsidR="00704573">
            <w:rPr>
              <w:noProof/>
            </w:rPr>
            <w:t xml:space="preserve"> (Malm, 2019)</w:t>
          </w:r>
          <w:r w:rsidR="00704573">
            <w:fldChar w:fldCharType="end"/>
          </w:r>
        </w:sdtContent>
      </w:sdt>
      <w:r w:rsidRPr="005A434C">
        <w:t>. Video evidence, being open and impartial, may help with a fairer assessment of police activities, which can help build confidence and collaboration between police and the community. People are more inclined to accept police authority and follow the law if they believe the police to be fair and just</w:t>
      </w:r>
      <w:sdt>
        <w:sdtPr>
          <w:id w:val="-1400131467"/>
          <w:citation/>
        </w:sdtPr>
        <w:sdtContent>
          <w:r w:rsidR="00704573">
            <w:fldChar w:fldCharType="begin"/>
          </w:r>
          <w:r w:rsidR="00704573">
            <w:instrText xml:space="preserve"> CITATION Oce19 \l 2057 </w:instrText>
          </w:r>
          <w:r w:rsidR="00704573">
            <w:fldChar w:fldCharType="separate"/>
          </w:r>
          <w:r w:rsidR="00704573">
            <w:rPr>
              <w:noProof/>
            </w:rPr>
            <w:t xml:space="preserve"> (Ocean, 2019)</w:t>
          </w:r>
          <w:r w:rsidR="00704573">
            <w:fldChar w:fldCharType="end"/>
          </w:r>
        </w:sdtContent>
      </w:sdt>
      <w:r w:rsidRPr="005A434C">
        <w:t>.</w:t>
      </w:r>
      <w:r w:rsidR="000E12BE">
        <w:t xml:space="preserve"> </w:t>
      </w:r>
      <w:r w:rsidRPr="005A434C">
        <w:t>By gaining a knowledge of these theoretical foundations, law enforcement organizations will have a better chance of appreciating the potential benefits of incorporating body worn cameras as a part of their evidence-based policing methods.</w:t>
      </w:r>
    </w:p>
    <w:p w14:paraId="2E609C9E" w14:textId="765249CD" w:rsidR="0055766C" w:rsidRDefault="00CD53CC" w:rsidP="00096AD3">
      <w:r w:rsidRPr="00CD53CC">
        <w:rPr>
          <w:noProof/>
        </w:rPr>
        <w:lastRenderedPageBreak/>
        <w:drawing>
          <wp:inline distT="0" distB="0" distL="0" distR="0" wp14:anchorId="7461F356" wp14:editId="5779CA49">
            <wp:extent cx="5669280" cy="434887"/>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77552" cy="443192"/>
                    </a:xfrm>
                    <a:prstGeom prst="rect">
                      <a:avLst/>
                    </a:prstGeom>
                  </pic:spPr>
                </pic:pic>
              </a:graphicData>
            </a:graphic>
          </wp:inline>
        </w:drawing>
      </w:r>
      <w:r w:rsidRPr="00CD53CC">
        <w:t xml:space="preserve"> </w:t>
      </w:r>
      <w:r w:rsidR="005A434C" w:rsidRPr="005A434C">
        <w:t>Body, worn cameras (BWCs) are tiny recording devices that are often connected to a police officer's uniform or worn as part of their equipment. Law enforcement personnel can use these cameras to record audio and video of their encounters with the public as they go about their daily responsibilities</w:t>
      </w:r>
      <w:sdt>
        <w:sdtPr>
          <w:id w:val="710146806"/>
          <w:citation/>
        </w:sdtPr>
        <w:sdtContent>
          <w:r w:rsidR="00704573">
            <w:fldChar w:fldCharType="begin"/>
          </w:r>
          <w:r w:rsidR="00704573">
            <w:instrText xml:space="preserve"> CITATION Sch21 \l 2057 </w:instrText>
          </w:r>
          <w:r w:rsidR="00704573">
            <w:fldChar w:fldCharType="separate"/>
          </w:r>
          <w:r w:rsidR="00704573">
            <w:rPr>
              <w:noProof/>
            </w:rPr>
            <w:t xml:space="preserve"> (Schofield, 2021)</w:t>
          </w:r>
          <w:r w:rsidR="00704573">
            <w:fldChar w:fldCharType="end"/>
          </w:r>
        </w:sdtContent>
      </w:sdt>
      <w:r w:rsidR="005A434C" w:rsidRPr="005A434C">
        <w:t>. When it comes to evidence-based policing, the main goal of deploying BWCs is to gather objective and accurate data that can be utilized to guide police procedures, increase accountability, and boost public trust in law enforcement</w:t>
      </w:r>
      <w:sdt>
        <w:sdtPr>
          <w:id w:val="675549763"/>
          <w:citation/>
        </w:sdtPr>
        <w:sdtContent>
          <w:r w:rsidR="00704573">
            <w:fldChar w:fldCharType="begin"/>
          </w:r>
          <w:r w:rsidR="00704573">
            <w:instrText xml:space="preserve"> CITATION Sch21 \l 2057 </w:instrText>
          </w:r>
          <w:r w:rsidR="00704573">
            <w:fldChar w:fldCharType="separate"/>
          </w:r>
          <w:r w:rsidR="00704573">
            <w:rPr>
              <w:noProof/>
            </w:rPr>
            <w:t xml:space="preserve"> (Schofield, 2021)</w:t>
          </w:r>
          <w:r w:rsidR="00704573">
            <w:fldChar w:fldCharType="end"/>
          </w:r>
        </w:sdtContent>
      </w:sdt>
      <w:r w:rsidR="005A434C" w:rsidRPr="005A434C">
        <w:t>.</w:t>
      </w:r>
      <w:r w:rsidR="000E12BE">
        <w:t xml:space="preserve"> </w:t>
      </w:r>
      <w:r w:rsidR="005A434C" w:rsidRPr="005A434C">
        <w:t>This can be especially helpful in cases when there are competing versions of events, such as during an arrest or a confrontation where force was used. BWC film can be significant in deciding the propriety of police actions and evaluating the legitimacy of any complaints since it can explain the sequence of events and the conduct of both the officer and the individual involved</w:t>
      </w:r>
      <w:sdt>
        <w:sdtPr>
          <w:id w:val="-2003504612"/>
          <w:citation/>
        </w:sdtPr>
        <w:sdtContent>
          <w:r w:rsidR="00704573">
            <w:fldChar w:fldCharType="begin"/>
          </w:r>
          <w:r w:rsidR="00704573">
            <w:instrText xml:space="preserve"> CITATION Mal19 \l 2057 </w:instrText>
          </w:r>
          <w:r w:rsidR="00704573">
            <w:fldChar w:fldCharType="separate"/>
          </w:r>
          <w:r w:rsidR="00704573">
            <w:rPr>
              <w:noProof/>
            </w:rPr>
            <w:t xml:space="preserve"> (Malm, 2019)</w:t>
          </w:r>
          <w:r w:rsidR="00704573">
            <w:fldChar w:fldCharType="end"/>
          </w:r>
        </w:sdtContent>
      </w:sdt>
      <w:r w:rsidR="005A434C" w:rsidRPr="005A434C">
        <w:t>.</w:t>
      </w:r>
      <w:r w:rsidR="0055766C">
        <w:t xml:space="preserve"> </w:t>
      </w:r>
      <w:r w:rsidR="005A434C" w:rsidRPr="005A434C">
        <w:t>Evidence-based policing, which incorporates the use of body cameras, can also improve decision-making and the efficiency of police tactics. Police departments may improve their practices by studying BWC film to spot trends, patterns, and other anomalies</w:t>
      </w:r>
      <w:sdt>
        <w:sdtPr>
          <w:id w:val="162217287"/>
          <w:citation/>
        </w:sdtPr>
        <w:sdtContent>
          <w:r w:rsidR="00704573">
            <w:fldChar w:fldCharType="begin"/>
          </w:r>
          <w:r w:rsidR="00704573">
            <w:instrText xml:space="preserve"> CITATION Sch21 \l 2057 </w:instrText>
          </w:r>
          <w:r w:rsidR="00704573">
            <w:fldChar w:fldCharType="separate"/>
          </w:r>
          <w:r w:rsidR="00704573">
            <w:rPr>
              <w:noProof/>
            </w:rPr>
            <w:t xml:space="preserve"> (Schofield, 2021)</w:t>
          </w:r>
          <w:r w:rsidR="00704573">
            <w:fldChar w:fldCharType="end"/>
          </w:r>
        </w:sdtContent>
      </w:sdt>
      <w:r w:rsidR="005A434C" w:rsidRPr="005A434C">
        <w:t>. To improve public safety and reduce crime, this data may be utilized to guide training programs, hone policies, and craft specific interventions. Because of this, BWCs can be an effective method for police departments to continue growing and developing</w:t>
      </w:r>
      <w:sdt>
        <w:sdtPr>
          <w:id w:val="685335133"/>
          <w:citation/>
        </w:sdtPr>
        <w:sdtContent>
          <w:r w:rsidR="00704573">
            <w:fldChar w:fldCharType="begin"/>
          </w:r>
          <w:r w:rsidR="00704573">
            <w:instrText xml:space="preserve"> CITATION Dro15 \l 2057 </w:instrText>
          </w:r>
          <w:r w:rsidR="00704573">
            <w:fldChar w:fldCharType="separate"/>
          </w:r>
          <w:r w:rsidR="00704573">
            <w:rPr>
              <w:noProof/>
            </w:rPr>
            <w:t xml:space="preserve"> (Drover, 2015)</w:t>
          </w:r>
          <w:r w:rsidR="00704573">
            <w:fldChar w:fldCharType="end"/>
          </w:r>
        </w:sdtContent>
      </w:sdt>
      <w:r w:rsidR="005A434C" w:rsidRPr="005A434C">
        <w:t>.</w:t>
      </w:r>
      <w:r w:rsidR="000E12BE">
        <w:t xml:space="preserve"> </w:t>
      </w:r>
      <w:r w:rsidR="005A434C" w:rsidRPr="005A434C">
        <w:t>In evidence-based policing, body-worn video cameras play a vital role, since they may be used for a variety of objectives that all work toward the betterment of law enforcement and the public's trust in the police</w:t>
      </w:r>
      <w:sdt>
        <w:sdtPr>
          <w:id w:val="-991793916"/>
          <w:citation/>
        </w:sdtPr>
        <w:sdtContent>
          <w:r w:rsidR="00704573">
            <w:fldChar w:fldCharType="begin"/>
          </w:r>
          <w:r w:rsidR="00704573">
            <w:instrText xml:space="preserve"> CITATION Mor16 \l 2057 </w:instrText>
          </w:r>
          <w:r w:rsidR="00704573">
            <w:fldChar w:fldCharType="separate"/>
          </w:r>
          <w:r w:rsidR="00704573">
            <w:rPr>
              <w:noProof/>
            </w:rPr>
            <w:t xml:space="preserve"> (Morrow, 2016)</w:t>
          </w:r>
          <w:r w:rsidR="00704573">
            <w:fldChar w:fldCharType="end"/>
          </w:r>
        </w:sdtContent>
      </w:sdt>
      <w:r w:rsidR="005A434C" w:rsidRPr="005A434C">
        <w:t>. BWCs can help promote effective and just police that is sensitive to the needs and concerns of the community by providing objective record of occurrences, increasing accountability and transparency, enabling data-driven decision making, and creating public confidence.</w:t>
      </w:r>
    </w:p>
    <w:p w14:paraId="149C5444" w14:textId="0D67E2D6" w:rsidR="003B56B8" w:rsidRPr="001A6EEC" w:rsidRDefault="003B56B8" w:rsidP="001A6EEC">
      <w:pPr>
        <w:pStyle w:val="Heading2"/>
        <w:rPr>
          <w:b/>
          <w:bCs/>
        </w:rPr>
      </w:pPr>
      <w:bookmarkStart w:id="0" w:name="_Toc134016578"/>
      <w:r w:rsidRPr="001A6EEC">
        <w:rPr>
          <w:b/>
          <w:bCs/>
        </w:rPr>
        <w:t>Strengths, Weaknesses, and Ethical Limitations of Body Worn Cameras</w:t>
      </w:r>
      <w:bookmarkEnd w:id="0"/>
    </w:p>
    <w:p w14:paraId="3C9792C7" w14:textId="5EB1828E" w:rsidR="005A434C" w:rsidRDefault="005A434C" w:rsidP="00096AD3">
      <w:r w:rsidRPr="005A434C">
        <w:t xml:space="preserve">There are </w:t>
      </w:r>
      <w:r w:rsidR="00EF0408" w:rsidRPr="005A434C">
        <w:t>several</w:t>
      </w:r>
      <w:r w:rsidRPr="005A434C">
        <w:t xml:space="preserve"> benefits to using body worn cameras that make them useful for modern law enforcement. One of its strongest points is that they can accurately and objectively record encounters between police and citizens</w:t>
      </w:r>
      <w:sdt>
        <w:sdtPr>
          <w:id w:val="564075741"/>
          <w:citation/>
        </w:sdtPr>
        <w:sdtContent>
          <w:r w:rsidR="00704573">
            <w:fldChar w:fldCharType="begin"/>
          </w:r>
          <w:r w:rsidR="00704573">
            <w:instrText xml:space="preserve"> CITATION Har21 \l 2057 </w:instrText>
          </w:r>
          <w:r w:rsidR="00704573">
            <w:fldChar w:fldCharType="separate"/>
          </w:r>
          <w:r w:rsidR="00704573">
            <w:rPr>
              <w:noProof/>
            </w:rPr>
            <w:t xml:space="preserve"> (Harris, 2021)</w:t>
          </w:r>
          <w:r w:rsidR="00704573">
            <w:fldChar w:fldCharType="end"/>
          </w:r>
        </w:sdtContent>
      </w:sdt>
      <w:r w:rsidRPr="005A434C">
        <w:t>. This can aid in settling disputes, bolstering investigations, and evaluating police conduct, all of which contribute to greater openness and accountability</w:t>
      </w:r>
      <w:sdt>
        <w:sdtPr>
          <w:id w:val="597372702"/>
          <w:citation/>
        </w:sdtPr>
        <w:sdtContent>
          <w:r w:rsidR="00704573">
            <w:fldChar w:fldCharType="begin"/>
          </w:r>
          <w:r w:rsidR="00704573">
            <w:instrText xml:space="preserve"> CITATION Mor16 \l 2057 </w:instrText>
          </w:r>
          <w:r w:rsidR="00704573">
            <w:fldChar w:fldCharType="separate"/>
          </w:r>
          <w:r w:rsidR="00704573">
            <w:rPr>
              <w:noProof/>
            </w:rPr>
            <w:t xml:space="preserve"> (Morrow, 2016)</w:t>
          </w:r>
          <w:r w:rsidR="00704573">
            <w:fldChar w:fldCharType="end"/>
          </w:r>
        </w:sdtContent>
      </w:sdt>
      <w:r w:rsidRPr="005A434C">
        <w:t xml:space="preserve">. BWCs also </w:t>
      </w:r>
      <w:r w:rsidR="00EF0408" w:rsidRPr="005A434C">
        <w:t>can</w:t>
      </w:r>
      <w:r w:rsidRPr="005A434C">
        <w:t xml:space="preserve"> reduce police misbehaviour and criminal activity since people will be more law-abiding and responsible if they know their acts are being recorded.</w:t>
      </w:r>
    </w:p>
    <w:p w14:paraId="02679FFB" w14:textId="6059D94D" w:rsidR="000E12BE" w:rsidRDefault="005A434C" w:rsidP="00096AD3">
      <w:r w:rsidRPr="005A434C">
        <w:lastRenderedPageBreak/>
        <w:t>Body worn cameras provide certain benefits, but they also have some drawbacks. One such flaw is the possibility of technological difficulties or breakdowns, such as short battery life, inadequate storage space, or faulty footage</w:t>
      </w:r>
      <w:sdt>
        <w:sdtPr>
          <w:id w:val="1746913132"/>
          <w:citation/>
        </w:sdtPr>
        <w:sdtContent>
          <w:r w:rsidR="00704573">
            <w:fldChar w:fldCharType="begin"/>
          </w:r>
          <w:r w:rsidR="00704573">
            <w:instrText xml:space="preserve"> CITATION Wes17 \l 2057 </w:instrText>
          </w:r>
          <w:r w:rsidR="00704573">
            <w:fldChar w:fldCharType="separate"/>
          </w:r>
          <w:r w:rsidR="00704573">
            <w:rPr>
              <w:noProof/>
            </w:rPr>
            <w:t xml:space="preserve"> (Westera, 2017)</w:t>
          </w:r>
          <w:r w:rsidR="00704573">
            <w:fldChar w:fldCharType="end"/>
          </w:r>
        </w:sdtContent>
      </w:sdt>
      <w:r w:rsidRPr="005A434C">
        <w:t>. Because of these problems, BWCs may not be as efficient as they may be and may miss important evidence</w:t>
      </w:r>
      <w:sdt>
        <w:sdtPr>
          <w:id w:val="-2039962224"/>
          <w:citation/>
        </w:sdtPr>
        <w:sdtContent>
          <w:r w:rsidR="00704573">
            <w:fldChar w:fldCharType="begin"/>
          </w:r>
          <w:r w:rsidR="00704573">
            <w:instrText xml:space="preserve"> CITATION Dro15 \l 2057 </w:instrText>
          </w:r>
          <w:r w:rsidR="00704573">
            <w:fldChar w:fldCharType="separate"/>
          </w:r>
          <w:r w:rsidR="00704573">
            <w:rPr>
              <w:noProof/>
            </w:rPr>
            <w:t xml:space="preserve"> (Drover, 2015)</w:t>
          </w:r>
          <w:r w:rsidR="00704573">
            <w:fldChar w:fldCharType="end"/>
          </w:r>
        </w:sdtContent>
      </w:sdt>
      <w:r w:rsidRPr="005A434C">
        <w:t>. Concerns have also been raised concerning the time and energy needed to develop and maintain BWC systems and the capacity to manage and store the massive volumes of data produced by these cameras.</w:t>
      </w:r>
    </w:p>
    <w:p w14:paraId="5836A979" w14:textId="77D43BF7" w:rsidR="005A434C" w:rsidRDefault="005A434C" w:rsidP="00096AD3">
      <w:r w:rsidRPr="005A434C">
        <w:t>The usage of body cameras is also constrained by legal and moral considerations. The fact that BWCs can collect private information from people who may not be engaged in criminal conduct raises serious privacy concerns</w:t>
      </w:r>
      <w:sdt>
        <w:sdtPr>
          <w:id w:val="-729607981"/>
          <w:citation/>
        </w:sdtPr>
        <w:sdtContent>
          <w:r w:rsidR="00704573">
            <w:fldChar w:fldCharType="begin"/>
          </w:r>
          <w:r w:rsidR="00704573">
            <w:instrText xml:space="preserve"> CITATION Bro181 \l 2057 </w:instrText>
          </w:r>
          <w:r w:rsidR="00704573">
            <w:fldChar w:fldCharType="separate"/>
          </w:r>
          <w:r w:rsidR="00704573">
            <w:rPr>
              <w:noProof/>
            </w:rPr>
            <w:t xml:space="preserve"> (Brown, 2018)</w:t>
          </w:r>
          <w:r w:rsidR="00704573">
            <w:fldChar w:fldCharType="end"/>
          </w:r>
        </w:sdtContent>
      </w:sdt>
      <w:r w:rsidRPr="005A434C">
        <w:t>. This information may be subject to misuse or unauthorized access, which could result in privacy invasions or other undesirable outcomes</w:t>
      </w:r>
      <w:sdt>
        <w:sdtPr>
          <w:id w:val="-1826043580"/>
          <w:citation/>
        </w:sdtPr>
        <w:sdtContent>
          <w:r w:rsidR="00704573">
            <w:fldChar w:fldCharType="begin"/>
          </w:r>
          <w:r w:rsidR="00704573">
            <w:instrText xml:space="preserve"> CITATION Sch21 \l 2057 </w:instrText>
          </w:r>
          <w:r w:rsidR="00704573">
            <w:fldChar w:fldCharType="separate"/>
          </w:r>
          <w:r w:rsidR="00704573">
            <w:rPr>
              <w:noProof/>
            </w:rPr>
            <w:t xml:space="preserve"> (Schofield, 2021)</w:t>
          </w:r>
          <w:r w:rsidR="00704573">
            <w:fldChar w:fldCharType="end"/>
          </w:r>
        </w:sdtContent>
      </w:sdt>
      <w:r w:rsidRPr="005A434C">
        <w:t>. To deal with these issues, it is necessary to implement stringent regulations and processes for handling BWC video.</w:t>
      </w:r>
    </w:p>
    <w:p w14:paraId="3963C5C4" w14:textId="603199B8" w:rsidR="000E12BE" w:rsidRDefault="005A434C" w:rsidP="00096AD3">
      <w:r w:rsidRPr="005A434C">
        <w:t xml:space="preserve">The possibility for police surveillance and monitoring is another area of ethical concern. </w:t>
      </w:r>
      <w:r w:rsidR="00CD53CC">
        <w:t>The law enforcement agency</w:t>
      </w:r>
      <w:r w:rsidRPr="005A434C">
        <w:t xml:space="preserve"> also </w:t>
      </w:r>
      <w:r w:rsidR="006C5BAA" w:rsidRPr="005A434C">
        <w:t>carries</w:t>
      </w:r>
      <w:r w:rsidRPr="005A434C">
        <w:t xml:space="preserve"> the risk of lowering officer morale and job satisfaction due to their constant monitoring</w:t>
      </w:r>
      <w:sdt>
        <w:sdtPr>
          <w:id w:val="1978340681"/>
          <w:citation/>
        </w:sdtPr>
        <w:sdtContent>
          <w:r w:rsidR="00704573">
            <w:fldChar w:fldCharType="begin"/>
          </w:r>
          <w:r w:rsidR="00704573">
            <w:instrText xml:space="preserve"> CITATION Mit18 \l 2057 </w:instrText>
          </w:r>
          <w:r w:rsidR="00704573">
            <w:fldChar w:fldCharType="separate"/>
          </w:r>
          <w:r w:rsidR="00704573">
            <w:rPr>
              <w:noProof/>
            </w:rPr>
            <w:t xml:space="preserve"> (Mitchell, 2018)</w:t>
          </w:r>
          <w:r w:rsidR="00704573">
            <w:fldChar w:fldCharType="end"/>
          </w:r>
        </w:sdtContent>
      </w:sdt>
      <w:r w:rsidRPr="005A434C">
        <w:t>. A friendly and supportive work atmosphere for police officers must be maintained without sacrificing the benefits of enhanced monitoring.</w:t>
      </w:r>
    </w:p>
    <w:p w14:paraId="6F226D7B" w14:textId="64A69BEA" w:rsidR="00A712BB" w:rsidRDefault="00A712BB" w:rsidP="00096AD3">
      <w:r w:rsidRPr="00A712BB">
        <w:t>The use of body cameras has several benefits for modern police. These include increased openness, accountability, and evidence quality. However, they are not without flaws, such as financial and technological constraints</w:t>
      </w:r>
      <w:sdt>
        <w:sdtPr>
          <w:id w:val="-1124989574"/>
          <w:citation/>
        </w:sdtPr>
        <w:sdtContent>
          <w:r w:rsidR="00704573">
            <w:fldChar w:fldCharType="begin"/>
          </w:r>
          <w:r w:rsidR="00704573">
            <w:instrText xml:space="preserve"> CITATION Lam19 \l 2057 </w:instrText>
          </w:r>
          <w:r w:rsidR="00704573">
            <w:fldChar w:fldCharType="separate"/>
          </w:r>
          <w:r w:rsidR="00704573">
            <w:rPr>
              <w:noProof/>
            </w:rPr>
            <w:t xml:space="preserve"> (Laming, 2019)</w:t>
          </w:r>
          <w:r w:rsidR="00704573">
            <w:fldChar w:fldCharType="end"/>
          </w:r>
        </w:sdtContent>
      </w:sdt>
      <w:r w:rsidRPr="00A712BB">
        <w:t>. To guarantee that the application of BWCs adheres to just and fair standards, it is important to carefully address ethical concerns including privacy and monitoring</w:t>
      </w:r>
      <w:sdt>
        <w:sdtPr>
          <w:id w:val="624509000"/>
          <w:citation/>
        </w:sdtPr>
        <w:sdtContent>
          <w:r w:rsidR="00704573">
            <w:fldChar w:fldCharType="begin"/>
          </w:r>
          <w:r w:rsidR="00704573">
            <w:instrText xml:space="preserve"> CITATION Oce19 \l 2057 </w:instrText>
          </w:r>
          <w:r w:rsidR="00704573">
            <w:fldChar w:fldCharType="separate"/>
          </w:r>
          <w:r w:rsidR="00704573">
            <w:rPr>
              <w:noProof/>
            </w:rPr>
            <w:t xml:space="preserve"> (Ocean, 2019)</w:t>
          </w:r>
          <w:r w:rsidR="00704573">
            <w:fldChar w:fldCharType="end"/>
          </w:r>
        </w:sdtContent>
      </w:sdt>
      <w:r w:rsidRPr="00A712BB">
        <w:t>.</w:t>
      </w:r>
      <w:r w:rsidR="000E12BE">
        <w:t xml:space="preserve"> </w:t>
      </w:r>
      <w:r w:rsidRPr="00A712BB">
        <w:t>Law enforcement agencies may make more well-informed judgments on the implementation and usage of body worn cameras to promote effective and fair policing if they are aware of and address these strengths, flaws, and ethical limits.</w:t>
      </w:r>
    </w:p>
    <w:p w14:paraId="4DB5F443" w14:textId="77777777" w:rsidR="00CD53CC" w:rsidRDefault="00CD53CC" w:rsidP="00096AD3"/>
    <w:p w14:paraId="483D0F04" w14:textId="77777777" w:rsidR="00E13783" w:rsidRDefault="00E13783" w:rsidP="00096AD3"/>
    <w:p w14:paraId="6B9D7694" w14:textId="77777777" w:rsidR="00E13783" w:rsidRDefault="00E13783" w:rsidP="00096AD3"/>
    <w:p w14:paraId="333EF1AC" w14:textId="77777777" w:rsidR="00CD53CC" w:rsidRDefault="00CD53CC" w:rsidP="00E32A9B">
      <w:r w:rsidRPr="00CD53CC">
        <w:rPr>
          <w:noProof/>
        </w:rPr>
        <w:lastRenderedPageBreak/>
        <w:drawing>
          <wp:inline distT="0" distB="0" distL="0" distR="0" wp14:anchorId="23C32CAF" wp14:editId="7D18B473">
            <wp:extent cx="5907819" cy="21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25524" cy="226141"/>
                    </a:xfrm>
                    <a:prstGeom prst="rect">
                      <a:avLst/>
                    </a:prstGeom>
                  </pic:spPr>
                </pic:pic>
              </a:graphicData>
            </a:graphic>
          </wp:inline>
        </w:drawing>
      </w:r>
      <w:r w:rsidRPr="00CD53CC">
        <w:t xml:space="preserve"> </w:t>
      </w:r>
    </w:p>
    <w:p w14:paraId="6A575637" w14:textId="37CFA021" w:rsidR="00A712BB" w:rsidRDefault="00A712BB" w:rsidP="00E32A9B">
      <w:r w:rsidRPr="00A712BB">
        <w:t xml:space="preserve">It is crucial to assess the potential impact of body-worn cameras on domestic violence investigations and prosecutions </w:t>
      </w:r>
      <w:r w:rsidR="00EF0408" w:rsidRPr="00A712BB">
        <w:t>considering</w:t>
      </w:r>
      <w:r w:rsidRPr="00A712BB">
        <w:t xml:space="preserve"> their deployment in this setting. The intimate nature of domestic violence occurrences and the potential for complicated emotional dynamics between the victim and the offender make them difficult to resolve</w:t>
      </w:r>
      <w:sdt>
        <w:sdtPr>
          <w:id w:val="597674232"/>
          <w:citation/>
        </w:sdtPr>
        <w:sdtContent>
          <w:r w:rsidR="00704573">
            <w:fldChar w:fldCharType="begin"/>
          </w:r>
          <w:r w:rsidR="00704573">
            <w:instrText xml:space="preserve"> CITATION Ban18 \l 2057 </w:instrText>
          </w:r>
          <w:r w:rsidR="00704573">
            <w:fldChar w:fldCharType="separate"/>
          </w:r>
          <w:r w:rsidR="00704573">
            <w:rPr>
              <w:noProof/>
            </w:rPr>
            <w:t xml:space="preserve"> (Banks, 2018)</w:t>
          </w:r>
          <w:r w:rsidR="00704573">
            <w:fldChar w:fldCharType="end"/>
          </w:r>
        </w:sdtContent>
      </w:sdt>
      <w:r w:rsidRPr="00A712BB">
        <w:t>.</w:t>
      </w:r>
      <w:r w:rsidR="000E12BE">
        <w:t xml:space="preserve"> </w:t>
      </w:r>
      <w:r w:rsidRPr="00A712BB">
        <w:t>Evidence of domestic abuse cases can be strengthened by the deployment of body worn cameras, which record the incident and its immediate aftermath as they happen. The statements of victims and witnesses can be verified, and injuries and property damage can be recorded</w:t>
      </w:r>
      <w:sdt>
        <w:sdtPr>
          <w:id w:val="-2007899525"/>
          <w:citation/>
        </w:sdtPr>
        <w:sdtContent>
          <w:r w:rsidR="00704573">
            <w:fldChar w:fldCharType="begin"/>
          </w:r>
          <w:r w:rsidR="00704573">
            <w:instrText xml:space="preserve"> CITATION Bro181 \l 2057 </w:instrText>
          </w:r>
          <w:r w:rsidR="00704573">
            <w:fldChar w:fldCharType="separate"/>
          </w:r>
          <w:r w:rsidR="00704573">
            <w:rPr>
              <w:noProof/>
            </w:rPr>
            <w:t xml:space="preserve"> (Brown, 2018)</w:t>
          </w:r>
          <w:r w:rsidR="00704573">
            <w:fldChar w:fldCharType="end"/>
          </w:r>
        </w:sdtContent>
      </w:sdt>
      <w:r w:rsidRPr="00A712BB">
        <w:t>. Due to the lack of bias inherent in video evidence, it can be especially useful in situations where the victim is reluctant to testify against the perpetrator or where their account is at risk of being discredited due to emotional factors or the influence of the perpetrator</w:t>
      </w:r>
      <w:sdt>
        <w:sdtPr>
          <w:id w:val="1305663784"/>
          <w:citation/>
        </w:sdtPr>
        <w:sdtContent>
          <w:r w:rsidR="00704573">
            <w:fldChar w:fldCharType="begin"/>
          </w:r>
          <w:r w:rsidR="00704573">
            <w:instrText xml:space="preserve"> CITATION Har21 \l 2057 </w:instrText>
          </w:r>
          <w:r w:rsidR="00704573">
            <w:fldChar w:fldCharType="separate"/>
          </w:r>
          <w:r w:rsidR="00704573">
            <w:rPr>
              <w:noProof/>
            </w:rPr>
            <w:t xml:space="preserve"> (Harris, 2021)</w:t>
          </w:r>
          <w:r w:rsidR="00704573">
            <w:fldChar w:fldCharType="end"/>
          </w:r>
        </w:sdtContent>
      </w:sdt>
      <w:r w:rsidRPr="00A712BB">
        <w:t>.</w:t>
      </w:r>
      <w:r w:rsidR="000E12BE">
        <w:t xml:space="preserve"> </w:t>
      </w:r>
      <w:r w:rsidRPr="00A712BB">
        <w:t>The existence of body worn cameras can also serve as a deterrent, making would-be criminals think twice before acting aggressively or violently. This may help reduce the number of domestic violence events and make them safer for everyone involved, from victims to police</w:t>
      </w:r>
      <w:sdt>
        <w:sdtPr>
          <w:id w:val="1116415971"/>
          <w:citation/>
        </w:sdtPr>
        <w:sdtContent>
          <w:r w:rsidR="00704573">
            <w:fldChar w:fldCharType="begin"/>
          </w:r>
          <w:r w:rsidR="00704573">
            <w:instrText xml:space="preserve"> CITATION Mor16 \l 2057 </w:instrText>
          </w:r>
          <w:r w:rsidR="00704573">
            <w:fldChar w:fldCharType="separate"/>
          </w:r>
          <w:r w:rsidR="00704573">
            <w:rPr>
              <w:noProof/>
            </w:rPr>
            <w:t xml:space="preserve"> (Morrow, 2016)</w:t>
          </w:r>
          <w:r w:rsidR="00704573">
            <w:fldChar w:fldCharType="end"/>
          </w:r>
        </w:sdtContent>
      </w:sdt>
      <w:r w:rsidRPr="00A712BB">
        <w:t>.</w:t>
      </w:r>
      <w:r w:rsidR="000E12BE">
        <w:t xml:space="preserve"> </w:t>
      </w:r>
      <w:r w:rsidRPr="00A712BB">
        <w:t>The use of body cams in situations of domestic abuse has also been met with scepticism. Because of the personal nature of the crime, victims may already feel vulnerable and exposed, and the intrusive nature of video evidence might make them feel even more so. Victims' privacy and safety may also be jeopardized if sensitive film is improperly used or stored</w:t>
      </w:r>
      <w:sdt>
        <w:sdtPr>
          <w:id w:val="128443908"/>
          <w:citation/>
        </w:sdtPr>
        <w:sdtContent>
          <w:r w:rsidR="00704573">
            <w:fldChar w:fldCharType="begin"/>
          </w:r>
          <w:r w:rsidR="00704573">
            <w:instrText xml:space="preserve"> CITATION Sch21 \l 2057 </w:instrText>
          </w:r>
          <w:r w:rsidR="00704573">
            <w:fldChar w:fldCharType="separate"/>
          </w:r>
          <w:r w:rsidR="00704573">
            <w:rPr>
              <w:noProof/>
            </w:rPr>
            <w:t xml:space="preserve"> (Schofield, 2021)</w:t>
          </w:r>
          <w:r w:rsidR="00704573">
            <w:fldChar w:fldCharType="end"/>
          </w:r>
        </w:sdtContent>
      </w:sdt>
      <w:r w:rsidRPr="00A712BB">
        <w:t>.</w:t>
      </w:r>
      <w:r w:rsidR="000E12BE">
        <w:t xml:space="preserve"> </w:t>
      </w:r>
      <w:r w:rsidRPr="00A712BB">
        <w:t>In addition, body worn cameras may change the nature of police-citizen interactions in cases of domestic abuse. It's possible that victims won't feel safe disclosing personal information on camera, or that they'll be worried that the tape would be used against them</w:t>
      </w:r>
      <w:sdt>
        <w:sdtPr>
          <w:id w:val="439413977"/>
          <w:citation/>
        </w:sdtPr>
        <w:sdtContent>
          <w:r w:rsidR="00704573">
            <w:fldChar w:fldCharType="begin"/>
          </w:r>
          <w:r w:rsidR="00704573">
            <w:instrText xml:space="preserve"> CITATION Mal19 \l 2057 </w:instrText>
          </w:r>
          <w:r w:rsidR="00704573">
            <w:fldChar w:fldCharType="separate"/>
          </w:r>
          <w:r w:rsidR="00704573">
            <w:rPr>
              <w:noProof/>
            </w:rPr>
            <w:t xml:space="preserve"> (Malm, 2019)</w:t>
          </w:r>
          <w:r w:rsidR="00704573">
            <w:fldChar w:fldCharType="end"/>
          </w:r>
        </w:sdtContent>
      </w:sdt>
      <w:r w:rsidRPr="00A712BB">
        <w:t>. As a result, people may be hesitant to report domestic abuse incidents, which might impede investigations and prosecutions.</w:t>
      </w:r>
      <w:r w:rsidR="000E12BE">
        <w:t xml:space="preserve"> </w:t>
      </w:r>
      <w:r w:rsidR="0055766C">
        <w:t>T</w:t>
      </w:r>
      <w:r w:rsidRPr="00A712BB">
        <w:t xml:space="preserve">here are advantages and disadvantages to using body cameras to investigate allegations of domestic abuse. Policies and procedures developed by law enforcement agencies must strike a balance between the necessity for evidence gathering, the preservation of privacy, and the nurturing of trust between victims and the police </w:t>
      </w:r>
      <w:r w:rsidR="00EF0408" w:rsidRPr="00A712BB">
        <w:t>to</w:t>
      </w:r>
      <w:r w:rsidRPr="00A712BB">
        <w:t xml:space="preserve"> make the best use of body worn cameras in addressing domestic abuse.</w:t>
      </w:r>
    </w:p>
    <w:p w14:paraId="2D034924" w14:textId="77777777" w:rsidR="00B76D0C" w:rsidRDefault="00B76D0C" w:rsidP="00E32A9B"/>
    <w:p w14:paraId="7D307084" w14:textId="38651CAA" w:rsidR="003B56B8" w:rsidRPr="003B56B8" w:rsidRDefault="003B56B8" w:rsidP="000E12BE">
      <w:pPr>
        <w:pStyle w:val="Heading1"/>
      </w:pPr>
      <w:bookmarkStart w:id="1" w:name="_Toc134016580"/>
      <w:r w:rsidRPr="003B56B8">
        <w:lastRenderedPageBreak/>
        <w:t>Conclusion</w:t>
      </w:r>
      <w:bookmarkEnd w:id="1"/>
    </w:p>
    <w:p w14:paraId="23FC77AB" w14:textId="128B5B60" w:rsidR="00C3684A" w:rsidRDefault="00C3684A" w:rsidP="00E32A9B">
      <w:r>
        <w:t xml:space="preserve">The use of body </w:t>
      </w:r>
      <w:r w:rsidR="00781969">
        <w:t>worn cameras in evidence-based policing presents several opportunities as well as obstacles. They have the potential to promote openness, accountability, and trust in police-citizen interactions while also discouraging illegal behaviour and misconduct on the part of police officers. However, there are concerns regarding privacy, there is the potential for misuse, and the effectiveness varies across different types of criminal activity, all of which highlight the need for careful consideration. For law enforcement agencies to successfully use body-worn cameras, they need to design through rules and procedures that address these constrains while maximizing the beneficial effects that the cameras will have on police and community relations.</w:t>
      </w:r>
    </w:p>
    <w:p w14:paraId="481F07AC" w14:textId="77777777" w:rsidR="0055766C" w:rsidRDefault="0055766C" w:rsidP="00E32A9B"/>
    <w:p w14:paraId="7363781A" w14:textId="77777777" w:rsidR="0055766C" w:rsidRDefault="0055766C" w:rsidP="00E32A9B"/>
    <w:p w14:paraId="7F1587CB" w14:textId="77777777" w:rsidR="0055766C" w:rsidRDefault="0055766C" w:rsidP="00E32A9B"/>
    <w:p w14:paraId="535C6393" w14:textId="77777777" w:rsidR="0055766C" w:rsidRDefault="0055766C" w:rsidP="00E32A9B"/>
    <w:p w14:paraId="2C1E794C" w14:textId="77777777" w:rsidR="0055766C" w:rsidRDefault="0055766C" w:rsidP="00E32A9B"/>
    <w:p w14:paraId="74310EFC" w14:textId="77777777" w:rsidR="0055766C" w:rsidRDefault="0055766C" w:rsidP="00E32A9B"/>
    <w:p w14:paraId="66C00B04" w14:textId="77777777" w:rsidR="0055766C" w:rsidRDefault="0055766C" w:rsidP="00E32A9B"/>
    <w:p w14:paraId="1AF3F664" w14:textId="77777777" w:rsidR="0055766C" w:rsidRDefault="0055766C" w:rsidP="00E32A9B"/>
    <w:p w14:paraId="53D7E643" w14:textId="77777777" w:rsidR="001A6EEC" w:rsidRDefault="001A6EEC" w:rsidP="00E32A9B"/>
    <w:p w14:paraId="61E83B42" w14:textId="77777777" w:rsidR="00B76D0C" w:rsidRDefault="00B76D0C" w:rsidP="00E32A9B"/>
    <w:p w14:paraId="39E4E54E" w14:textId="77777777" w:rsidR="00B76D0C" w:rsidRDefault="00B76D0C" w:rsidP="00E32A9B"/>
    <w:p w14:paraId="5B4B2A85" w14:textId="2C26F556" w:rsidR="000E12BE" w:rsidRDefault="0055766C" w:rsidP="000E12BE">
      <w:pPr>
        <w:pStyle w:val="Heading1"/>
      </w:pPr>
      <w:bookmarkStart w:id="2" w:name="_Toc134016581"/>
      <w:r>
        <w:lastRenderedPageBreak/>
        <w:t>References</w:t>
      </w:r>
      <w:bookmarkEnd w:id="2"/>
    </w:p>
    <w:p w14:paraId="6DAB0907" w14:textId="77777777" w:rsidR="000E12BE" w:rsidRDefault="000E12BE" w:rsidP="0055766C">
      <w:r w:rsidRPr="00770019">
        <w:t>Banks, C., 2018. Criminal justice ethics: Theory and practice. Sage Publications.</w:t>
      </w:r>
    </w:p>
    <w:p w14:paraId="55865424" w14:textId="77777777" w:rsidR="000E12BE" w:rsidRDefault="000E12BE" w:rsidP="0055766C">
      <w:r w:rsidRPr="00770019">
        <w:t xml:space="preserve">Brown, J., </w:t>
      </w:r>
      <w:proofErr w:type="spellStart"/>
      <w:r w:rsidRPr="00770019">
        <w:t>Belur</w:t>
      </w:r>
      <w:proofErr w:type="spellEnd"/>
      <w:r w:rsidRPr="00770019">
        <w:t xml:space="preserve">, J., </w:t>
      </w:r>
      <w:proofErr w:type="spellStart"/>
      <w:r w:rsidRPr="00770019">
        <w:t>Tompson</w:t>
      </w:r>
      <w:proofErr w:type="spellEnd"/>
      <w:r w:rsidRPr="00770019">
        <w:t>, L., McDowall, A., Hunter, G. and May, T., 2018. Extending the remit of evidence-based policing. International journal of police science &amp; management, 20(1), pp.38-51.</w:t>
      </w:r>
    </w:p>
    <w:p w14:paraId="1D56D9FF" w14:textId="77777777" w:rsidR="000E12BE" w:rsidRDefault="000E12BE" w:rsidP="0055766C">
      <w:r w:rsidRPr="00770019">
        <w:t>Drover, P. and Ariel, B., 2015. Leading an experiment in police body-worn video cameras. International criminal justice review, 25(1), pp.80-97.</w:t>
      </w:r>
    </w:p>
    <w:p w14:paraId="27F5DB36" w14:textId="77777777" w:rsidR="000E12BE" w:rsidRDefault="000E12BE" w:rsidP="0055766C">
      <w:r w:rsidRPr="00770019">
        <w:t xml:space="preserve">Harris, B. and </w:t>
      </w:r>
      <w:proofErr w:type="spellStart"/>
      <w:r w:rsidRPr="00770019">
        <w:t>Iliadis</w:t>
      </w:r>
      <w:proofErr w:type="spellEnd"/>
      <w:r w:rsidRPr="00770019">
        <w:t>, M., 2021. Body-worn cameras and domestic and family violence: Critical reflections. QUT Centre for Justice Briefing Papers, (15).</w:t>
      </w:r>
    </w:p>
    <w:p w14:paraId="1DE77CB6" w14:textId="77777777" w:rsidR="000E12BE" w:rsidRDefault="000E12BE" w:rsidP="0055766C">
      <w:proofErr w:type="spellStart"/>
      <w:r w:rsidRPr="00770019">
        <w:t>Henne</w:t>
      </w:r>
      <w:proofErr w:type="spellEnd"/>
      <w:r w:rsidRPr="00770019">
        <w:t xml:space="preserve">, K., Shore, K. and </w:t>
      </w:r>
      <w:proofErr w:type="spellStart"/>
      <w:r w:rsidRPr="00770019">
        <w:t>Harb</w:t>
      </w:r>
      <w:proofErr w:type="spellEnd"/>
      <w:r w:rsidRPr="00770019">
        <w:t>, J.I., 2022. Body-worn cameras, police violence and the politics of evidence: A case of ontological gerrymandering. Critical Social Policy, 42(3), pp.388-407.</w:t>
      </w:r>
    </w:p>
    <w:p w14:paraId="54A820A4" w14:textId="77777777" w:rsidR="000E12BE" w:rsidRDefault="000E12BE" w:rsidP="0055766C">
      <w:r w:rsidRPr="000E12BE">
        <w:t>Huff, J., Katz, C.M. and Webb, V.J., 2018. Understanding police officer resistance to body-worn cameras. Policing: An International Journal.</w:t>
      </w:r>
    </w:p>
    <w:p w14:paraId="50F91B34" w14:textId="77777777" w:rsidR="000E12BE" w:rsidRDefault="000E12BE" w:rsidP="0055766C">
      <w:r w:rsidRPr="00770019">
        <w:t xml:space="preserve">Knutsson, J. and </w:t>
      </w:r>
      <w:proofErr w:type="spellStart"/>
      <w:r w:rsidRPr="00770019">
        <w:t>Tompson</w:t>
      </w:r>
      <w:proofErr w:type="spellEnd"/>
      <w:r w:rsidRPr="00770019">
        <w:t>, L. eds., 2017. Advances in evidence-based policing (pp. 1-231). Abingdon: Routledge.</w:t>
      </w:r>
    </w:p>
    <w:p w14:paraId="7F957BBE" w14:textId="77777777" w:rsidR="000E12BE" w:rsidRDefault="000E12BE" w:rsidP="0055766C">
      <w:r w:rsidRPr="000E12BE">
        <w:t>Laming, E., 2019. Police use of body worn cameras. Police practice and research, 20(2), pp.201-216.</w:t>
      </w:r>
    </w:p>
    <w:p w14:paraId="24B930C5" w14:textId="77777777" w:rsidR="000E12BE" w:rsidRDefault="000E12BE" w:rsidP="0055766C">
      <w:r w:rsidRPr="00770019">
        <w:t>Lum, C. and Koper, C.S., 2015. Evidence-based policing. Critical Issues in Policing: Contemporary Readings, pp.260-274.</w:t>
      </w:r>
    </w:p>
    <w:p w14:paraId="6F90BC12" w14:textId="77777777" w:rsidR="000E12BE" w:rsidRDefault="000E12BE" w:rsidP="0055766C">
      <w:proofErr w:type="spellStart"/>
      <w:r w:rsidRPr="00770019">
        <w:t>Malm</w:t>
      </w:r>
      <w:proofErr w:type="spellEnd"/>
      <w:r w:rsidRPr="00770019">
        <w:t xml:space="preserve">, A., 2019. Promise of police body-worn cameras. Criminology &amp; Pub. </w:t>
      </w:r>
      <w:proofErr w:type="spellStart"/>
      <w:r w:rsidRPr="00770019">
        <w:t>Pol'y</w:t>
      </w:r>
      <w:proofErr w:type="spellEnd"/>
      <w:r w:rsidRPr="00770019">
        <w:t>, 18, p.119.</w:t>
      </w:r>
    </w:p>
    <w:p w14:paraId="1E8BFBD2" w14:textId="77777777" w:rsidR="000E12BE" w:rsidRDefault="000E12BE" w:rsidP="0055766C">
      <w:r w:rsidRPr="0055766C">
        <w:t>Mitchell, R. and Huey, L. eds., 2018. Evidence based policing: An introduction. Policy Press.</w:t>
      </w:r>
    </w:p>
    <w:p w14:paraId="7B4875BC" w14:textId="77777777" w:rsidR="000E12BE" w:rsidRDefault="000E12BE" w:rsidP="0055766C">
      <w:r w:rsidRPr="00770019">
        <w:lastRenderedPageBreak/>
        <w:t>Morrow, W.J., Katz, C.M. and Choate, D.E., 2016. Assessing the impact of police body-worn cameras on arresting, prosecuting, and convicting suspects of intimate partner violence. Police quarterly, 19(3), pp.303-325.</w:t>
      </w:r>
    </w:p>
    <w:p w14:paraId="25D9B452" w14:textId="77777777" w:rsidR="000E12BE" w:rsidRDefault="000E12BE" w:rsidP="0055766C">
      <w:r w:rsidRPr="00770019">
        <w:t>Ocean, L., 2019. Predictors of Organizational Police Body-Worn Camera Adoption (Doctoral dissertation, Capella University).</w:t>
      </w:r>
    </w:p>
    <w:p w14:paraId="2BE76D8E" w14:textId="77777777" w:rsidR="000E12BE" w:rsidRDefault="000E12BE" w:rsidP="0055766C">
      <w:r w:rsidRPr="00770019">
        <w:t>Schofield, K., 2021. 'Cops, cameras, and crisis: The potential and the perils of police body-worn cameras'. Law, Technology and Humans, 3(1), pp.148-150.</w:t>
      </w:r>
    </w:p>
    <w:p w14:paraId="6862AA2A" w14:textId="77777777" w:rsidR="000E12BE" w:rsidRDefault="000E12BE" w:rsidP="0055766C">
      <w:proofErr w:type="spellStart"/>
      <w:r w:rsidRPr="000E12BE">
        <w:t>Westera</w:t>
      </w:r>
      <w:proofErr w:type="spellEnd"/>
      <w:r w:rsidRPr="000E12BE">
        <w:t>, N.J. and Powell, M.B., 2017. Prosecutors’ perceptions of how to improve the quality of evidence in domestic violence cases. Policing and society, 27(2), pp.157-172.</w:t>
      </w:r>
    </w:p>
    <w:p w14:paraId="70332732" w14:textId="77777777" w:rsidR="00770019" w:rsidRDefault="00770019" w:rsidP="0055766C"/>
    <w:p w14:paraId="28E241D3" w14:textId="77777777" w:rsidR="00770019" w:rsidRDefault="00770019" w:rsidP="0055766C"/>
    <w:p w14:paraId="748A4649" w14:textId="77777777" w:rsidR="00770019" w:rsidRDefault="00770019" w:rsidP="0055766C"/>
    <w:p w14:paraId="5CF435F3" w14:textId="77777777" w:rsidR="00770019" w:rsidRDefault="00770019" w:rsidP="0055766C"/>
    <w:p w14:paraId="1DA171CF" w14:textId="77777777" w:rsidR="0055766C" w:rsidRPr="0055766C" w:rsidRDefault="0055766C" w:rsidP="0055766C"/>
    <w:p w14:paraId="2F8832D9" w14:textId="77777777" w:rsidR="00E32A9B" w:rsidRDefault="00E32A9B" w:rsidP="00E32A9B"/>
    <w:p w14:paraId="17138860" w14:textId="77777777" w:rsidR="00E32A9B" w:rsidRDefault="00E32A9B" w:rsidP="00E32A9B"/>
    <w:p w14:paraId="3E40D075" w14:textId="77777777" w:rsidR="003B56B8" w:rsidRDefault="003B56B8" w:rsidP="003B56B8"/>
    <w:p w14:paraId="36A5C304" w14:textId="77777777" w:rsidR="003B56B8" w:rsidRDefault="003B56B8"/>
    <w:sectPr w:rsidR="003B56B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82982" w14:textId="77777777" w:rsidR="00CC3CF1" w:rsidRDefault="00CC3CF1" w:rsidP="001A6EEC">
      <w:pPr>
        <w:spacing w:before="0" w:after="0" w:line="240" w:lineRule="auto"/>
      </w:pPr>
      <w:r>
        <w:separator/>
      </w:r>
    </w:p>
  </w:endnote>
  <w:endnote w:type="continuationSeparator" w:id="0">
    <w:p w14:paraId="0DF933CA" w14:textId="77777777" w:rsidR="00CC3CF1" w:rsidRDefault="00CC3CF1" w:rsidP="001A6E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9328088"/>
      <w:docPartObj>
        <w:docPartGallery w:val="Page Numbers (Bottom of Page)"/>
        <w:docPartUnique/>
      </w:docPartObj>
    </w:sdtPr>
    <w:sdtEndPr>
      <w:rPr>
        <w:noProof/>
      </w:rPr>
    </w:sdtEndPr>
    <w:sdtContent>
      <w:p w14:paraId="712A3A78" w14:textId="5B494133" w:rsidR="001A6EEC" w:rsidRDefault="001A6E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6D8128" w14:textId="77777777" w:rsidR="001A6EEC" w:rsidRDefault="001A6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0FB5E" w14:textId="77777777" w:rsidR="00CC3CF1" w:rsidRDefault="00CC3CF1" w:rsidP="001A6EEC">
      <w:pPr>
        <w:spacing w:before="0" w:after="0" w:line="240" w:lineRule="auto"/>
      </w:pPr>
      <w:r>
        <w:separator/>
      </w:r>
    </w:p>
  </w:footnote>
  <w:footnote w:type="continuationSeparator" w:id="0">
    <w:p w14:paraId="6857F061" w14:textId="77777777" w:rsidR="00CC3CF1" w:rsidRDefault="00CC3CF1" w:rsidP="001A6EE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6B8"/>
    <w:rsid w:val="00096AD3"/>
    <w:rsid w:val="000E12BE"/>
    <w:rsid w:val="001A6EEC"/>
    <w:rsid w:val="00205D30"/>
    <w:rsid w:val="00227001"/>
    <w:rsid w:val="00277CAE"/>
    <w:rsid w:val="00282358"/>
    <w:rsid w:val="002977B9"/>
    <w:rsid w:val="0035165C"/>
    <w:rsid w:val="003B56B8"/>
    <w:rsid w:val="0040187A"/>
    <w:rsid w:val="00477DDB"/>
    <w:rsid w:val="00492AF1"/>
    <w:rsid w:val="004B6E2D"/>
    <w:rsid w:val="004C753E"/>
    <w:rsid w:val="0051361A"/>
    <w:rsid w:val="00524251"/>
    <w:rsid w:val="00526EA6"/>
    <w:rsid w:val="0054091F"/>
    <w:rsid w:val="0054573A"/>
    <w:rsid w:val="0055766C"/>
    <w:rsid w:val="005A434C"/>
    <w:rsid w:val="00655CD4"/>
    <w:rsid w:val="006722A2"/>
    <w:rsid w:val="006B7606"/>
    <w:rsid w:val="006C5BAA"/>
    <w:rsid w:val="00704573"/>
    <w:rsid w:val="00770019"/>
    <w:rsid w:val="00781969"/>
    <w:rsid w:val="007915F9"/>
    <w:rsid w:val="009022B2"/>
    <w:rsid w:val="00A43FFD"/>
    <w:rsid w:val="00A65881"/>
    <w:rsid w:val="00A712BB"/>
    <w:rsid w:val="00AA6919"/>
    <w:rsid w:val="00AB4F92"/>
    <w:rsid w:val="00B76D0C"/>
    <w:rsid w:val="00BF08CE"/>
    <w:rsid w:val="00C266C3"/>
    <w:rsid w:val="00C3094F"/>
    <w:rsid w:val="00C3684A"/>
    <w:rsid w:val="00CC1B89"/>
    <w:rsid w:val="00CC3CF1"/>
    <w:rsid w:val="00CD53CC"/>
    <w:rsid w:val="00D62606"/>
    <w:rsid w:val="00E13783"/>
    <w:rsid w:val="00E32A9B"/>
    <w:rsid w:val="00E93D88"/>
    <w:rsid w:val="00EF040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CE9C"/>
  <w15:chartTrackingRefBased/>
  <w15:docId w15:val="{0C2AE57F-4C89-4BA5-93D2-7B3A79DC5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53E"/>
    <w:pPr>
      <w:spacing w:before="120" w:after="3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B56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A6EE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6B8"/>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1A6EEC"/>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1A6EEC"/>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1A6EEC"/>
    <w:pPr>
      <w:spacing w:after="100"/>
    </w:pPr>
  </w:style>
  <w:style w:type="paragraph" w:styleId="TOC2">
    <w:name w:val="toc 2"/>
    <w:basedOn w:val="Normal"/>
    <w:next w:val="Normal"/>
    <w:autoRedefine/>
    <w:uiPriority w:val="39"/>
    <w:unhideWhenUsed/>
    <w:rsid w:val="00A65881"/>
    <w:pPr>
      <w:tabs>
        <w:tab w:val="right" w:leader="dot" w:pos="9350"/>
      </w:tabs>
      <w:spacing w:after="100"/>
      <w:ind w:left="240"/>
    </w:pPr>
    <w:rPr>
      <w:noProof/>
    </w:rPr>
  </w:style>
  <w:style w:type="character" w:styleId="Hyperlink">
    <w:name w:val="Hyperlink"/>
    <w:basedOn w:val="DefaultParagraphFont"/>
    <w:uiPriority w:val="99"/>
    <w:unhideWhenUsed/>
    <w:rsid w:val="001A6EEC"/>
    <w:rPr>
      <w:color w:val="0000FF" w:themeColor="hyperlink"/>
      <w:u w:val="single"/>
    </w:rPr>
  </w:style>
  <w:style w:type="paragraph" w:styleId="Header">
    <w:name w:val="header"/>
    <w:basedOn w:val="Normal"/>
    <w:link w:val="HeaderChar"/>
    <w:uiPriority w:val="99"/>
    <w:unhideWhenUsed/>
    <w:rsid w:val="001A6E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A6EEC"/>
    <w:rPr>
      <w:rFonts w:ascii="Times New Roman" w:hAnsi="Times New Roman"/>
      <w:sz w:val="24"/>
      <w:lang w:val="en-GB"/>
    </w:rPr>
  </w:style>
  <w:style w:type="paragraph" w:styleId="Footer">
    <w:name w:val="footer"/>
    <w:basedOn w:val="Normal"/>
    <w:link w:val="FooterChar"/>
    <w:uiPriority w:val="99"/>
    <w:unhideWhenUsed/>
    <w:rsid w:val="001A6E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A6EE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97">
      <w:bodyDiv w:val="1"/>
      <w:marLeft w:val="0"/>
      <w:marRight w:val="0"/>
      <w:marTop w:val="0"/>
      <w:marBottom w:val="0"/>
      <w:divBdr>
        <w:top w:val="none" w:sz="0" w:space="0" w:color="auto"/>
        <w:left w:val="none" w:sz="0" w:space="0" w:color="auto"/>
        <w:bottom w:val="none" w:sz="0" w:space="0" w:color="auto"/>
        <w:right w:val="none" w:sz="0" w:space="0" w:color="auto"/>
      </w:divBdr>
    </w:div>
    <w:div w:id="60831738">
      <w:bodyDiv w:val="1"/>
      <w:marLeft w:val="0"/>
      <w:marRight w:val="0"/>
      <w:marTop w:val="0"/>
      <w:marBottom w:val="0"/>
      <w:divBdr>
        <w:top w:val="none" w:sz="0" w:space="0" w:color="auto"/>
        <w:left w:val="none" w:sz="0" w:space="0" w:color="auto"/>
        <w:bottom w:val="none" w:sz="0" w:space="0" w:color="auto"/>
        <w:right w:val="none" w:sz="0" w:space="0" w:color="auto"/>
      </w:divBdr>
    </w:div>
    <w:div w:id="61416383">
      <w:bodyDiv w:val="1"/>
      <w:marLeft w:val="0"/>
      <w:marRight w:val="0"/>
      <w:marTop w:val="0"/>
      <w:marBottom w:val="0"/>
      <w:divBdr>
        <w:top w:val="none" w:sz="0" w:space="0" w:color="auto"/>
        <w:left w:val="none" w:sz="0" w:space="0" w:color="auto"/>
        <w:bottom w:val="none" w:sz="0" w:space="0" w:color="auto"/>
        <w:right w:val="none" w:sz="0" w:space="0" w:color="auto"/>
      </w:divBdr>
    </w:div>
    <w:div w:id="156239039">
      <w:bodyDiv w:val="1"/>
      <w:marLeft w:val="0"/>
      <w:marRight w:val="0"/>
      <w:marTop w:val="0"/>
      <w:marBottom w:val="0"/>
      <w:divBdr>
        <w:top w:val="none" w:sz="0" w:space="0" w:color="auto"/>
        <w:left w:val="none" w:sz="0" w:space="0" w:color="auto"/>
        <w:bottom w:val="none" w:sz="0" w:space="0" w:color="auto"/>
        <w:right w:val="none" w:sz="0" w:space="0" w:color="auto"/>
      </w:divBdr>
    </w:div>
    <w:div w:id="250552624">
      <w:bodyDiv w:val="1"/>
      <w:marLeft w:val="0"/>
      <w:marRight w:val="0"/>
      <w:marTop w:val="0"/>
      <w:marBottom w:val="0"/>
      <w:divBdr>
        <w:top w:val="none" w:sz="0" w:space="0" w:color="auto"/>
        <w:left w:val="none" w:sz="0" w:space="0" w:color="auto"/>
        <w:bottom w:val="none" w:sz="0" w:space="0" w:color="auto"/>
        <w:right w:val="none" w:sz="0" w:space="0" w:color="auto"/>
      </w:divBdr>
    </w:div>
    <w:div w:id="309553989">
      <w:bodyDiv w:val="1"/>
      <w:marLeft w:val="0"/>
      <w:marRight w:val="0"/>
      <w:marTop w:val="0"/>
      <w:marBottom w:val="0"/>
      <w:divBdr>
        <w:top w:val="none" w:sz="0" w:space="0" w:color="auto"/>
        <w:left w:val="none" w:sz="0" w:space="0" w:color="auto"/>
        <w:bottom w:val="none" w:sz="0" w:space="0" w:color="auto"/>
        <w:right w:val="none" w:sz="0" w:space="0" w:color="auto"/>
      </w:divBdr>
    </w:div>
    <w:div w:id="326204218">
      <w:bodyDiv w:val="1"/>
      <w:marLeft w:val="0"/>
      <w:marRight w:val="0"/>
      <w:marTop w:val="0"/>
      <w:marBottom w:val="0"/>
      <w:divBdr>
        <w:top w:val="none" w:sz="0" w:space="0" w:color="auto"/>
        <w:left w:val="none" w:sz="0" w:space="0" w:color="auto"/>
        <w:bottom w:val="none" w:sz="0" w:space="0" w:color="auto"/>
        <w:right w:val="none" w:sz="0" w:space="0" w:color="auto"/>
      </w:divBdr>
    </w:div>
    <w:div w:id="370568477">
      <w:bodyDiv w:val="1"/>
      <w:marLeft w:val="0"/>
      <w:marRight w:val="0"/>
      <w:marTop w:val="0"/>
      <w:marBottom w:val="0"/>
      <w:divBdr>
        <w:top w:val="none" w:sz="0" w:space="0" w:color="auto"/>
        <w:left w:val="none" w:sz="0" w:space="0" w:color="auto"/>
        <w:bottom w:val="none" w:sz="0" w:space="0" w:color="auto"/>
        <w:right w:val="none" w:sz="0" w:space="0" w:color="auto"/>
      </w:divBdr>
    </w:div>
    <w:div w:id="391857454">
      <w:bodyDiv w:val="1"/>
      <w:marLeft w:val="0"/>
      <w:marRight w:val="0"/>
      <w:marTop w:val="0"/>
      <w:marBottom w:val="0"/>
      <w:divBdr>
        <w:top w:val="none" w:sz="0" w:space="0" w:color="auto"/>
        <w:left w:val="none" w:sz="0" w:space="0" w:color="auto"/>
        <w:bottom w:val="none" w:sz="0" w:space="0" w:color="auto"/>
        <w:right w:val="none" w:sz="0" w:space="0" w:color="auto"/>
      </w:divBdr>
    </w:div>
    <w:div w:id="401948674">
      <w:bodyDiv w:val="1"/>
      <w:marLeft w:val="0"/>
      <w:marRight w:val="0"/>
      <w:marTop w:val="0"/>
      <w:marBottom w:val="0"/>
      <w:divBdr>
        <w:top w:val="none" w:sz="0" w:space="0" w:color="auto"/>
        <w:left w:val="none" w:sz="0" w:space="0" w:color="auto"/>
        <w:bottom w:val="none" w:sz="0" w:space="0" w:color="auto"/>
        <w:right w:val="none" w:sz="0" w:space="0" w:color="auto"/>
      </w:divBdr>
    </w:div>
    <w:div w:id="494146375">
      <w:bodyDiv w:val="1"/>
      <w:marLeft w:val="0"/>
      <w:marRight w:val="0"/>
      <w:marTop w:val="0"/>
      <w:marBottom w:val="0"/>
      <w:divBdr>
        <w:top w:val="none" w:sz="0" w:space="0" w:color="auto"/>
        <w:left w:val="none" w:sz="0" w:space="0" w:color="auto"/>
        <w:bottom w:val="none" w:sz="0" w:space="0" w:color="auto"/>
        <w:right w:val="none" w:sz="0" w:space="0" w:color="auto"/>
      </w:divBdr>
    </w:div>
    <w:div w:id="497118543">
      <w:bodyDiv w:val="1"/>
      <w:marLeft w:val="0"/>
      <w:marRight w:val="0"/>
      <w:marTop w:val="0"/>
      <w:marBottom w:val="0"/>
      <w:divBdr>
        <w:top w:val="none" w:sz="0" w:space="0" w:color="auto"/>
        <w:left w:val="none" w:sz="0" w:space="0" w:color="auto"/>
        <w:bottom w:val="none" w:sz="0" w:space="0" w:color="auto"/>
        <w:right w:val="none" w:sz="0" w:space="0" w:color="auto"/>
      </w:divBdr>
    </w:div>
    <w:div w:id="543294200">
      <w:bodyDiv w:val="1"/>
      <w:marLeft w:val="0"/>
      <w:marRight w:val="0"/>
      <w:marTop w:val="0"/>
      <w:marBottom w:val="0"/>
      <w:divBdr>
        <w:top w:val="none" w:sz="0" w:space="0" w:color="auto"/>
        <w:left w:val="none" w:sz="0" w:space="0" w:color="auto"/>
        <w:bottom w:val="none" w:sz="0" w:space="0" w:color="auto"/>
        <w:right w:val="none" w:sz="0" w:space="0" w:color="auto"/>
      </w:divBdr>
    </w:div>
    <w:div w:id="593435470">
      <w:bodyDiv w:val="1"/>
      <w:marLeft w:val="0"/>
      <w:marRight w:val="0"/>
      <w:marTop w:val="0"/>
      <w:marBottom w:val="0"/>
      <w:divBdr>
        <w:top w:val="none" w:sz="0" w:space="0" w:color="auto"/>
        <w:left w:val="none" w:sz="0" w:space="0" w:color="auto"/>
        <w:bottom w:val="none" w:sz="0" w:space="0" w:color="auto"/>
        <w:right w:val="none" w:sz="0" w:space="0" w:color="auto"/>
      </w:divBdr>
    </w:div>
    <w:div w:id="653795631">
      <w:bodyDiv w:val="1"/>
      <w:marLeft w:val="0"/>
      <w:marRight w:val="0"/>
      <w:marTop w:val="0"/>
      <w:marBottom w:val="0"/>
      <w:divBdr>
        <w:top w:val="none" w:sz="0" w:space="0" w:color="auto"/>
        <w:left w:val="none" w:sz="0" w:space="0" w:color="auto"/>
        <w:bottom w:val="none" w:sz="0" w:space="0" w:color="auto"/>
        <w:right w:val="none" w:sz="0" w:space="0" w:color="auto"/>
      </w:divBdr>
    </w:div>
    <w:div w:id="659500357">
      <w:bodyDiv w:val="1"/>
      <w:marLeft w:val="0"/>
      <w:marRight w:val="0"/>
      <w:marTop w:val="0"/>
      <w:marBottom w:val="0"/>
      <w:divBdr>
        <w:top w:val="none" w:sz="0" w:space="0" w:color="auto"/>
        <w:left w:val="none" w:sz="0" w:space="0" w:color="auto"/>
        <w:bottom w:val="none" w:sz="0" w:space="0" w:color="auto"/>
        <w:right w:val="none" w:sz="0" w:space="0" w:color="auto"/>
      </w:divBdr>
    </w:div>
    <w:div w:id="801970323">
      <w:bodyDiv w:val="1"/>
      <w:marLeft w:val="0"/>
      <w:marRight w:val="0"/>
      <w:marTop w:val="0"/>
      <w:marBottom w:val="0"/>
      <w:divBdr>
        <w:top w:val="none" w:sz="0" w:space="0" w:color="auto"/>
        <w:left w:val="none" w:sz="0" w:space="0" w:color="auto"/>
        <w:bottom w:val="none" w:sz="0" w:space="0" w:color="auto"/>
        <w:right w:val="none" w:sz="0" w:space="0" w:color="auto"/>
      </w:divBdr>
    </w:div>
    <w:div w:id="815878640">
      <w:bodyDiv w:val="1"/>
      <w:marLeft w:val="0"/>
      <w:marRight w:val="0"/>
      <w:marTop w:val="0"/>
      <w:marBottom w:val="0"/>
      <w:divBdr>
        <w:top w:val="none" w:sz="0" w:space="0" w:color="auto"/>
        <w:left w:val="none" w:sz="0" w:space="0" w:color="auto"/>
        <w:bottom w:val="none" w:sz="0" w:space="0" w:color="auto"/>
        <w:right w:val="none" w:sz="0" w:space="0" w:color="auto"/>
      </w:divBdr>
    </w:div>
    <w:div w:id="843855877">
      <w:bodyDiv w:val="1"/>
      <w:marLeft w:val="0"/>
      <w:marRight w:val="0"/>
      <w:marTop w:val="0"/>
      <w:marBottom w:val="0"/>
      <w:divBdr>
        <w:top w:val="none" w:sz="0" w:space="0" w:color="auto"/>
        <w:left w:val="none" w:sz="0" w:space="0" w:color="auto"/>
        <w:bottom w:val="none" w:sz="0" w:space="0" w:color="auto"/>
        <w:right w:val="none" w:sz="0" w:space="0" w:color="auto"/>
      </w:divBdr>
    </w:div>
    <w:div w:id="849685019">
      <w:bodyDiv w:val="1"/>
      <w:marLeft w:val="0"/>
      <w:marRight w:val="0"/>
      <w:marTop w:val="0"/>
      <w:marBottom w:val="0"/>
      <w:divBdr>
        <w:top w:val="none" w:sz="0" w:space="0" w:color="auto"/>
        <w:left w:val="none" w:sz="0" w:space="0" w:color="auto"/>
        <w:bottom w:val="none" w:sz="0" w:space="0" w:color="auto"/>
        <w:right w:val="none" w:sz="0" w:space="0" w:color="auto"/>
      </w:divBdr>
    </w:div>
    <w:div w:id="924650087">
      <w:bodyDiv w:val="1"/>
      <w:marLeft w:val="0"/>
      <w:marRight w:val="0"/>
      <w:marTop w:val="0"/>
      <w:marBottom w:val="0"/>
      <w:divBdr>
        <w:top w:val="none" w:sz="0" w:space="0" w:color="auto"/>
        <w:left w:val="none" w:sz="0" w:space="0" w:color="auto"/>
        <w:bottom w:val="none" w:sz="0" w:space="0" w:color="auto"/>
        <w:right w:val="none" w:sz="0" w:space="0" w:color="auto"/>
      </w:divBdr>
    </w:div>
    <w:div w:id="1033580586">
      <w:bodyDiv w:val="1"/>
      <w:marLeft w:val="0"/>
      <w:marRight w:val="0"/>
      <w:marTop w:val="0"/>
      <w:marBottom w:val="0"/>
      <w:divBdr>
        <w:top w:val="none" w:sz="0" w:space="0" w:color="auto"/>
        <w:left w:val="none" w:sz="0" w:space="0" w:color="auto"/>
        <w:bottom w:val="none" w:sz="0" w:space="0" w:color="auto"/>
        <w:right w:val="none" w:sz="0" w:space="0" w:color="auto"/>
      </w:divBdr>
    </w:div>
    <w:div w:id="1053624141">
      <w:bodyDiv w:val="1"/>
      <w:marLeft w:val="0"/>
      <w:marRight w:val="0"/>
      <w:marTop w:val="0"/>
      <w:marBottom w:val="0"/>
      <w:divBdr>
        <w:top w:val="none" w:sz="0" w:space="0" w:color="auto"/>
        <w:left w:val="none" w:sz="0" w:space="0" w:color="auto"/>
        <w:bottom w:val="none" w:sz="0" w:space="0" w:color="auto"/>
        <w:right w:val="none" w:sz="0" w:space="0" w:color="auto"/>
      </w:divBdr>
    </w:div>
    <w:div w:id="1070809471">
      <w:bodyDiv w:val="1"/>
      <w:marLeft w:val="0"/>
      <w:marRight w:val="0"/>
      <w:marTop w:val="0"/>
      <w:marBottom w:val="0"/>
      <w:divBdr>
        <w:top w:val="none" w:sz="0" w:space="0" w:color="auto"/>
        <w:left w:val="none" w:sz="0" w:space="0" w:color="auto"/>
        <w:bottom w:val="none" w:sz="0" w:space="0" w:color="auto"/>
        <w:right w:val="none" w:sz="0" w:space="0" w:color="auto"/>
      </w:divBdr>
    </w:div>
    <w:div w:id="1078289984">
      <w:bodyDiv w:val="1"/>
      <w:marLeft w:val="0"/>
      <w:marRight w:val="0"/>
      <w:marTop w:val="0"/>
      <w:marBottom w:val="0"/>
      <w:divBdr>
        <w:top w:val="none" w:sz="0" w:space="0" w:color="auto"/>
        <w:left w:val="none" w:sz="0" w:space="0" w:color="auto"/>
        <w:bottom w:val="none" w:sz="0" w:space="0" w:color="auto"/>
        <w:right w:val="none" w:sz="0" w:space="0" w:color="auto"/>
      </w:divBdr>
    </w:div>
    <w:div w:id="1103458559">
      <w:bodyDiv w:val="1"/>
      <w:marLeft w:val="0"/>
      <w:marRight w:val="0"/>
      <w:marTop w:val="0"/>
      <w:marBottom w:val="0"/>
      <w:divBdr>
        <w:top w:val="none" w:sz="0" w:space="0" w:color="auto"/>
        <w:left w:val="none" w:sz="0" w:space="0" w:color="auto"/>
        <w:bottom w:val="none" w:sz="0" w:space="0" w:color="auto"/>
        <w:right w:val="none" w:sz="0" w:space="0" w:color="auto"/>
      </w:divBdr>
    </w:div>
    <w:div w:id="1189685619">
      <w:bodyDiv w:val="1"/>
      <w:marLeft w:val="0"/>
      <w:marRight w:val="0"/>
      <w:marTop w:val="0"/>
      <w:marBottom w:val="0"/>
      <w:divBdr>
        <w:top w:val="none" w:sz="0" w:space="0" w:color="auto"/>
        <w:left w:val="none" w:sz="0" w:space="0" w:color="auto"/>
        <w:bottom w:val="none" w:sz="0" w:space="0" w:color="auto"/>
        <w:right w:val="none" w:sz="0" w:space="0" w:color="auto"/>
      </w:divBdr>
    </w:div>
    <w:div w:id="1347975572">
      <w:bodyDiv w:val="1"/>
      <w:marLeft w:val="0"/>
      <w:marRight w:val="0"/>
      <w:marTop w:val="0"/>
      <w:marBottom w:val="0"/>
      <w:divBdr>
        <w:top w:val="none" w:sz="0" w:space="0" w:color="auto"/>
        <w:left w:val="none" w:sz="0" w:space="0" w:color="auto"/>
        <w:bottom w:val="none" w:sz="0" w:space="0" w:color="auto"/>
        <w:right w:val="none" w:sz="0" w:space="0" w:color="auto"/>
      </w:divBdr>
    </w:div>
    <w:div w:id="1462192445">
      <w:bodyDiv w:val="1"/>
      <w:marLeft w:val="0"/>
      <w:marRight w:val="0"/>
      <w:marTop w:val="0"/>
      <w:marBottom w:val="0"/>
      <w:divBdr>
        <w:top w:val="none" w:sz="0" w:space="0" w:color="auto"/>
        <w:left w:val="none" w:sz="0" w:space="0" w:color="auto"/>
        <w:bottom w:val="none" w:sz="0" w:space="0" w:color="auto"/>
        <w:right w:val="none" w:sz="0" w:space="0" w:color="auto"/>
      </w:divBdr>
    </w:div>
    <w:div w:id="1542210669">
      <w:bodyDiv w:val="1"/>
      <w:marLeft w:val="0"/>
      <w:marRight w:val="0"/>
      <w:marTop w:val="0"/>
      <w:marBottom w:val="0"/>
      <w:divBdr>
        <w:top w:val="none" w:sz="0" w:space="0" w:color="auto"/>
        <w:left w:val="none" w:sz="0" w:space="0" w:color="auto"/>
        <w:bottom w:val="none" w:sz="0" w:space="0" w:color="auto"/>
        <w:right w:val="none" w:sz="0" w:space="0" w:color="auto"/>
      </w:divBdr>
    </w:div>
    <w:div w:id="1544055829">
      <w:bodyDiv w:val="1"/>
      <w:marLeft w:val="0"/>
      <w:marRight w:val="0"/>
      <w:marTop w:val="0"/>
      <w:marBottom w:val="0"/>
      <w:divBdr>
        <w:top w:val="none" w:sz="0" w:space="0" w:color="auto"/>
        <w:left w:val="none" w:sz="0" w:space="0" w:color="auto"/>
        <w:bottom w:val="none" w:sz="0" w:space="0" w:color="auto"/>
        <w:right w:val="none" w:sz="0" w:space="0" w:color="auto"/>
      </w:divBdr>
    </w:div>
    <w:div w:id="1608655047">
      <w:bodyDiv w:val="1"/>
      <w:marLeft w:val="0"/>
      <w:marRight w:val="0"/>
      <w:marTop w:val="0"/>
      <w:marBottom w:val="0"/>
      <w:divBdr>
        <w:top w:val="none" w:sz="0" w:space="0" w:color="auto"/>
        <w:left w:val="none" w:sz="0" w:space="0" w:color="auto"/>
        <w:bottom w:val="none" w:sz="0" w:space="0" w:color="auto"/>
        <w:right w:val="none" w:sz="0" w:space="0" w:color="auto"/>
      </w:divBdr>
    </w:div>
    <w:div w:id="1649823164">
      <w:bodyDiv w:val="1"/>
      <w:marLeft w:val="0"/>
      <w:marRight w:val="0"/>
      <w:marTop w:val="0"/>
      <w:marBottom w:val="0"/>
      <w:divBdr>
        <w:top w:val="none" w:sz="0" w:space="0" w:color="auto"/>
        <w:left w:val="none" w:sz="0" w:space="0" w:color="auto"/>
        <w:bottom w:val="none" w:sz="0" w:space="0" w:color="auto"/>
        <w:right w:val="none" w:sz="0" w:space="0" w:color="auto"/>
      </w:divBdr>
    </w:div>
    <w:div w:id="1688094666">
      <w:bodyDiv w:val="1"/>
      <w:marLeft w:val="0"/>
      <w:marRight w:val="0"/>
      <w:marTop w:val="0"/>
      <w:marBottom w:val="0"/>
      <w:divBdr>
        <w:top w:val="none" w:sz="0" w:space="0" w:color="auto"/>
        <w:left w:val="none" w:sz="0" w:space="0" w:color="auto"/>
        <w:bottom w:val="none" w:sz="0" w:space="0" w:color="auto"/>
        <w:right w:val="none" w:sz="0" w:space="0" w:color="auto"/>
      </w:divBdr>
    </w:div>
    <w:div w:id="1713116439">
      <w:bodyDiv w:val="1"/>
      <w:marLeft w:val="0"/>
      <w:marRight w:val="0"/>
      <w:marTop w:val="0"/>
      <w:marBottom w:val="0"/>
      <w:divBdr>
        <w:top w:val="none" w:sz="0" w:space="0" w:color="auto"/>
        <w:left w:val="none" w:sz="0" w:space="0" w:color="auto"/>
        <w:bottom w:val="none" w:sz="0" w:space="0" w:color="auto"/>
        <w:right w:val="none" w:sz="0" w:space="0" w:color="auto"/>
      </w:divBdr>
    </w:div>
    <w:div w:id="1733697171">
      <w:bodyDiv w:val="1"/>
      <w:marLeft w:val="0"/>
      <w:marRight w:val="0"/>
      <w:marTop w:val="0"/>
      <w:marBottom w:val="0"/>
      <w:divBdr>
        <w:top w:val="none" w:sz="0" w:space="0" w:color="auto"/>
        <w:left w:val="none" w:sz="0" w:space="0" w:color="auto"/>
        <w:bottom w:val="none" w:sz="0" w:space="0" w:color="auto"/>
        <w:right w:val="none" w:sz="0" w:space="0" w:color="auto"/>
      </w:divBdr>
    </w:div>
    <w:div w:id="1738169372">
      <w:bodyDiv w:val="1"/>
      <w:marLeft w:val="0"/>
      <w:marRight w:val="0"/>
      <w:marTop w:val="0"/>
      <w:marBottom w:val="0"/>
      <w:divBdr>
        <w:top w:val="none" w:sz="0" w:space="0" w:color="auto"/>
        <w:left w:val="none" w:sz="0" w:space="0" w:color="auto"/>
        <w:bottom w:val="none" w:sz="0" w:space="0" w:color="auto"/>
        <w:right w:val="none" w:sz="0" w:space="0" w:color="auto"/>
      </w:divBdr>
    </w:div>
    <w:div w:id="1799883267">
      <w:bodyDiv w:val="1"/>
      <w:marLeft w:val="0"/>
      <w:marRight w:val="0"/>
      <w:marTop w:val="0"/>
      <w:marBottom w:val="0"/>
      <w:divBdr>
        <w:top w:val="none" w:sz="0" w:space="0" w:color="auto"/>
        <w:left w:val="none" w:sz="0" w:space="0" w:color="auto"/>
        <w:bottom w:val="none" w:sz="0" w:space="0" w:color="auto"/>
        <w:right w:val="none" w:sz="0" w:space="0" w:color="auto"/>
      </w:divBdr>
    </w:div>
    <w:div w:id="1807969434">
      <w:bodyDiv w:val="1"/>
      <w:marLeft w:val="0"/>
      <w:marRight w:val="0"/>
      <w:marTop w:val="0"/>
      <w:marBottom w:val="0"/>
      <w:divBdr>
        <w:top w:val="none" w:sz="0" w:space="0" w:color="auto"/>
        <w:left w:val="none" w:sz="0" w:space="0" w:color="auto"/>
        <w:bottom w:val="none" w:sz="0" w:space="0" w:color="auto"/>
        <w:right w:val="none" w:sz="0" w:space="0" w:color="auto"/>
      </w:divBdr>
    </w:div>
    <w:div w:id="1815095585">
      <w:bodyDiv w:val="1"/>
      <w:marLeft w:val="0"/>
      <w:marRight w:val="0"/>
      <w:marTop w:val="0"/>
      <w:marBottom w:val="0"/>
      <w:divBdr>
        <w:top w:val="none" w:sz="0" w:space="0" w:color="auto"/>
        <w:left w:val="none" w:sz="0" w:space="0" w:color="auto"/>
        <w:bottom w:val="none" w:sz="0" w:space="0" w:color="auto"/>
        <w:right w:val="none" w:sz="0" w:space="0" w:color="auto"/>
      </w:divBdr>
    </w:div>
    <w:div w:id="1890610216">
      <w:bodyDiv w:val="1"/>
      <w:marLeft w:val="0"/>
      <w:marRight w:val="0"/>
      <w:marTop w:val="0"/>
      <w:marBottom w:val="0"/>
      <w:divBdr>
        <w:top w:val="none" w:sz="0" w:space="0" w:color="auto"/>
        <w:left w:val="none" w:sz="0" w:space="0" w:color="auto"/>
        <w:bottom w:val="none" w:sz="0" w:space="0" w:color="auto"/>
        <w:right w:val="none" w:sz="0" w:space="0" w:color="auto"/>
      </w:divBdr>
    </w:div>
    <w:div w:id="1905943027">
      <w:bodyDiv w:val="1"/>
      <w:marLeft w:val="0"/>
      <w:marRight w:val="0"/>
      <w:marTop w:val="0"/>
      <w:marBottom w:val="0"/>
      <w:divBdr>
        <w:top w:val="none" w:sz="0" w:space="0" w:color="auto"/>
        <w:left w:val="none" w:sz="0" w:space="0" w:color="auto"/>
        <w:bottom w:val="none" w:sz="0" w:space="0" w:color="auto"/>
        <w:right w:val="none" w:sz="0" w:space="0" w:color="auto"/>
      </w:divBdr>
    </w:div>
    <w:div w:id="1918857897">
      <w:bodyDiv w:val="1"/>
      <w:marLeft w:val="0"/>
      <w:marRight w:val="0"/>
      <w:marTop w:val="0"/>
      <w:marBottom w:val="0"/>
      <w:divBdr>
        <w:top w:val="none" w:sz="0" w:space="0" w:color="auto"/>
        <w:left w:val="none" w:sz="0" w:space="0" w:color="auto"/>
        <w:bottom w:val="none" w:sz="0" w:space="0" w:color="auto"/>
        <w:right w:val="none" w:sz="0" w:space="0" w:color="auto"/>
      </w:divBdr>
    </w:div>
    <w:div w:id="1932857191">
      <w:bodyDiv w:val="1"/>
      <w:marLeft w:val="0"/>
      <w:marRight w:val="0"/>
      <w:marTop w:val="0"/>
      <w:marBottom w:val="0"/>
      <w:divBdr>
        <w:top w:val="none" w:sz="0" w:space="0" w:color="auto"/>
        <w:left w:val="none" w:sz="0" w:space="0" w:color="auto"/>
        <w:bottom w:val="none" w:sz="0" w:space="0" w:color="auto"/>
        <w:right w:val="none" w:sz="0" w:space="0" w:color="auto"/>
      </w:divBdr>
    </w:div>
    <w:div w:id="1950429619">
      <w:bodyDiv w:val="1"/>
      <w:marLeft w:val="0"/>
      <w:marRight w:val="0"/>
      <w:marTop w:val="0"/>
      <w:marBottom w:val="0"/>
      <w:divBdr>
        <w:top w:val="none" w:sz="0" w:space="0" w:color="auto"/>
        <w:left w:val="none" w:sz="0" w:space="0" w:color="auto"/>
        <w:bottom w:val="none" w:sz="0" w:space="0" w:color="auto"/>
        <w:right w:val="none" w:sz="0" w:space="0" w:color="auto"/>
      </w:divBdr>
    </w:div>
    <w:div w:id="1973560150">
      <w:bodyDiv w:val="1"/>
      <w:marLeft w:val="0"/>
      <w:marRight w:val="0"/>
      <w:marTop w:val="0"/>
      <w:marBottom w:val="0"/>
      <w:divBdr>
        <w:top w:val="none" w:sz="0" w:space="0" w:color="auto"/>
        <w:left w:val="none" w:sz="0" w:space="0" w:color="auto"/>
        <w:bottom w:val="none" w:sz="0" w:space="0" w:color="auto"/>
        <w:right w:val="none" w:sz="0" w:space="0" w:color="auto"/>
      </w:divBdr>
    </w:div>
    <w:div w:id="2001108066">
      <w:bodyDiv w:val="1"/>
      <w:marLeft w:val="0"/>
      <w:marRight w:val="0"/>
      <w:marTop w:val="0"/>
      <w:marBottom w:val="0"/>
      <w:divBdr>
        <w:top w:val="none" w:sz="0" w:space="0" w:color="auto"/>
        <w:left w:val="none" w:sz="0" w:space="0" w:color="auto"/>
        <w:bottom w:val="none" w:sz="0" w:space="0" w:color="auto"/>
        <w:right w:val="none" w:sz="0" w:space="0" w:color="auto"/>
      </w:divBdr>
    </w:div>
    <w:div w:id="2005862626">
      <w:bodyDiv w:val="1"/>
      <w:marLeft w:val="0"/>
      <w:marRight w:val="0"/>
      <w:marTop w:val="0"/>
      <w:marBottom w:val="0"/>
      <w:divBdr>
        <w:top w:val="none" w:sz="0" w:space="0" w:color="auto"/>
        <w:left w:val="none" w:sz="0" w:space="0" w:color="auto"/>
        <w:bottom w:val="none" w:sz="0" w:space="0" w:color="auto"/>
        <w:right w:val="none" w:sz="0" w:space="0" w:color="auto"/>
      </w:divBdr>
    </w:div>
    <w:div w:id="2023898626">
      <w:bodyDiv w:val="1"/>
      <w:marLeft w:val="0"/>
      <w:marRight w:val="0"/>
      <w:marTop w:val="0"/>
      <w:marBottom w:val="0"/>
      <w:divBdr>
        <w:top w:val="none" w:sz="0" w:space="0" w:color="auto"/>
        <w:left w:val="none" w:sz="0" w:space="0" w:color="auto"/>
        <w:bottom w:val="none" w:sz="0" w:space="0" w:color="auto"/>
        <w:right w:val="none" w:sz="0" w:space="0" w:color="auto"/>
      </w:divBdr>
    </w:div>
    <w:div w:id="2045522308">
      <w:bodyDiv w:val="1"/>
      <w:marLeft w:val="0"/>
      <w:marRight w:val="0"/>
      <w:marTop w:val="0"/>
      <w:marBottom w:val="0"/>
      <w:divBdr>
        <w:top w:val="none" w:sz="0" w:space="0" w:color="auto"/>
        <w:left w:val="none" w:sz="0" w:space="0" w:color="auto"/>
        <w:bottom w:val="none" w:sz="0" w:space="0" w:color="auto"/>
        <w:right w:val="none" w:sz="0" w:space="0" w:color="auto"/>
      </w:divBdr>
    </w:div>
    <w:div w:id="2050259778">
      <w:bodyDiv w:val="1"/>
      <w:marLeft w:val="0"/>
      <w:marRight w:val="0"/>
      <w:marTop w:val="0"/>
      <w:marBottom w:val="0"/>
      <w:divBdr>
        <w:top w:val="none" w:sz="0" w:space="0" w:color="auto"/>
        <w:left w:val="none" w:sz="0" w:space="0" w:color="auto"/>
        <w:bottom w:val="none" w:sz="0" w:space="0" w:color="auto"/>
        <w:right w:val="none" w:sz="0" w:space="0" w:color="auto"/>
      </w:divBdr>
    </w:div>
    <w:div w:id="2075620519">
      <w:bodyDiv w:val="1"/>
      <w:marLeft w:val="0"/>
      <w:marRight w:val="0"/>
      <w:marTop w:val="0"/>
      <w:marBottom w:val="0"/>
      <w:divBdr>
        <w:top w:val="none" w:sz="0" w:space="0" w:color="auto"/>
        <w:left w:val="none" w:sz="0" w:space="0" w:color="auto"/>
        <w:bottom w:val="none" w:sz="0" w:space="0" w:color="auto"/>
        <w:right w:val="none" w:sz="0" w:space="0" w:color="auto"/>
      </w:divBdr>
    </w:div>
    <w:div w:id="2127265131">
      <w:bodyDiv w:val="1"/>
      <w:marLeft w:val="0"/>
      <w:marRight w:val="0"/>
      <w:marTop w:val="0"/>
      <w:marBottom w:val="0"/>
      <w:divBdr>
        <w:top w:val="none" w:sz="0" w:space="0" w:color="auto"/>
        <w:left w:val="none" w:sz="0" w:space="0" w:color="auto"/>
        <w:bottom w:val="none" w:sz="0" w:space="0" w:color="auto"/>
        <w:right w:val="none" w:sz="0" w:space="0" w:color="auto"/>
      </w:divBdr>
    </w:div>
    <w:div w:id="213774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Ban18</b:Tag>
    <b:SourceType>InternetSite</b:SourceType>
    <b:Guid>{6F25A7AF-FA9C-47FA-93BA-6DE2580CD11E}</b:Guid>
    <b:Author>
      <b:Author>
        <b:NameList>
          <b:Person>
            <b:Last>Banks</b:Last>
            <b:First>C.,</b:First>
            <b:Middle>2018. Criminal justice ethics: Theory and practice. Sage Publications.</b:Middle>
          </b:Person>
        </b:NameList>
      </b:Author>
    </b:Author>
    <b:Year>2018</b:Year>
    <b:RefOrder>2</b:RefOrder>
  </b:Source>
  <b:Source>
    <b:Tag>Bro181</b:Tag>
    <b:SourceType>InternetSite</b:SourceType>
    <b:Guid>{576FF55B-4C46-47D5-8176-D6A11258C338}</b:Guid>
    <b:Author>
      <b:Author>
        <b:NameList>
          <b:Person>
            <b:Last>Brown</b:Last>
            <b:First>J.,</b:First>
            <b:Middle>Belur, J., Tompson, L., McDowall, A., Hunter, G. and May, T., 2018. Extending the remit of evidence-based policing. International journal of police science &amp; management, 20(1), pp.38-51.</b:Middle>
          </b:Person>
        </b:NameList>
      </b:Author>
    </b:Author>
    <b:Year>2018</b:Year>
    <b:RefOrder>3</b:RefOrder>
  </b:Source>
  <b:Source>
    <b:Tag>Dro15</b:Tag>
    <b:SourceType>InternetSite</b:SourceType>
    <b:Guid>{16665BBA-7F41-40BF-BBA2-7CEDF7157762}</b:Guid>
    <b:Author>
      <b:Author>
        <b:NameList>
          <b:Person>
            <b:Last>Drover</b:Last>
            <b:First>P.</b:First>
            <b:Middle>and Ariel, B., 2015. Leading an experiment in police body-worn video cameras. International criminal justice review, 25(1), pp.80-97.</b:Middle>
          </b:Person>
        </b:NameList>
      </b:Author>
    </b:Author>
    <b:Year>2015</b:Year>
    <b:RefOrder>1</b:RefOrder>
  </b:Source>
  <b:Source>
    <b:Tag>Har21</b:Tag>
    <b:SourceType>InternetSite</b:SourceType>
    <b:Guid>{E3495ED6-9A9A-49AD-AFC8-3C46F24CB2EC}</b:Guid>
    <b:Author>
      <b:Author>
        <b:NameList>
          <b:Person>
            <b:Last>Harris</b:Last>
            <b:First>B.</b:First>
            <b:Middle>and Iliadis, M., 2021. Body-worn cameras and domestic and family violence: Critical reflections. QUT Centre for Justice Briefing Papers, (15).</b:Middle>
          </b:Person>
        </b:NameList>
      </b:Author>
    </b:Author>
    <b:Year>2021</b:Year>
    <b:RefOrder>11</b:RefOrder>
  </b:Source>
  <b:Source>
    <b:Tag>Hen22</b:Tag>
    <b:SourceType>InternetSite</b:SourceType>
    <b:Guid>{3CE3A0CF-E2ED-416A-890E-4A0F5A187EB2}</b:Guid>
    <b:Author>
      <b:Author>
        <b:NameList>
          <b:Person>
            <b:Last>Henne</b:Last>
            <b:First>K.,</b:First>
            <b:Middle>Shore, K. and Harb, J.I., 2022. Body-worn cameras, police violence and the politics of evidence: A case of ontological gerrymandering. Critical Social Policy, 42(3), pp.388-407.</b:Middle>
          </b:Person>
        </b:NameList>
      </b:Author>
    </b:Author>
    <b:Year>2022</b:Year>
    <b:RefOrder>4</b:RefOrder>
  </b:Source>
  <b:Source>
    <b:Tag>Huf18</b:Tag>
    <b:SourceType>InternetSite</b:SourceType>
    <b:Guid>{76A469FE-F09A-469D-BC4D-65040352E1B6}</b:Guid>
    <b:Author>
      <b:Author>
        <b:NameList>
          <b:Person>
            <b:Last>Huff</b:Last>
            <b:First>J.,</b:First>
            <b:Middle>Katz, C.M. and Webb, V.J., 2018. Understanding police officer resistance to body-worn cameras. Policing: An International Journal.</b:Middle>
          </b:Person>
        </b:NameList>
      </b:Author>
    </b:Author>
    <b:Year>2018</b:Year>
    <b:RefOrder>13</b:RefOrder>
  </b:Source>
  <b:Source>
    <b:Tag>Knu17</b:Tag>
    <b:SourceType>InternetSite</b:SourceType>
    <b:Guid>{771C3015-2442-4EC0-A729-CCBE9A19BAD6}</b:Guid>
    <b:Author>
      <b:Author>
        <b:NameList>
          <b:Person>
            <b:Last>Knutsson</b:Last>
            <b:First>J.</b:First>
            <b:Middle>and Tompson, L. eds., 2017. Advances in evidence-based policing (pp. 1-231). Abingdon: Routledge.</b:Middle>
          </b:Person>
        </b:NameList>
      </b:Author>
    </b:Author>
    <b:Year>2017</b:Year>
    <b:RefOrder>14</b:RefOrder>
  </b:Source>
  <b:Source>
    <b:Tag>Lam19</b:Tag>
    <b:SourceType>InternetSite</b:SourceType>
    <b:Guid>{1EFA927C-DDA7-4D92-8D39-A387C0190A6F}</b:Guid>
    <b:Author>
      <b:Author>
        <b:NameList>
          <b:Person>
            <b:Last>Laming</b:Last>
            <b:First>E.,</b:First>
            <b:Middle>2019. Police use of body worn cameras. Police practice and research, 20(2), pp.201-216.</b:Middle>
          </b:Person>
        </b:NameList>
      </b:Author>
    </b:Author>
    <b:Year>2019</b:Year>
    <b:RefOrder>5</b:RefOrder>
  </b:Source>
  <b:Source>
    <b:Tag>Lum15</b:Tag>
    <b:SourceType>InternetSite</b:SourceType>
    <b:Guid>{90FFEA77-09B8-46FF-BE8E-293E2D4CEC4D}</b:Guid>
    <b:Author>
      <b:Author>
        <b:NameList>
          <b:Person>
            <b:Last>Lum</b:Last>
            <b:First>C.</b:First>
            <b:Middle>and Koper, C.S., 2015. Evidence-based policing. Critical Issues in Policing: Contemporary Readings, pp.260-274.</b:Middle>
          </b:Person>
        </b:NameList>
      </b:Author>
    </b:Author>
    <b:Year>2015</b:Year>
    <b:RefOrder>15</b:RefOrder>
  </b:Source>
  <b:Source>
    <b:Tag>Mal19</b:Tag>
    <b:SourceType>InternetSite</b:SourceType>
    <b:Guid>{0D71F387-D29E-49F4-97B0-8445668D360C}</b:Guid>
    <b:Author>
      <b:Author>
        <b:NameList>
          <b:Person>
            <b:Last>Malm</b:Last>
            <b:First>A.,</b:First>
            <b:Middle>2019. Promise of police body-worn cameras. Criminology &amp; Pub. Pol'y, 18, p.119.</b:Middle>
          </b:Person>
        </b:NameList>
      </b:Author>
    </b:Author>
    <b:Year>2019</b:Year>
    <b:RefOrder>7</b:RefOrder>
  </b:Source>
  <b:Source>
    <b:Tag>Mit18</b:Tag>
    <b:SourceType>InternetSite</b:SourceType>
    <b:Guid>{F3DBA741-E736-4FCA-AFC5-1C5514438736}</b:Guid>
    <b:Author>
      <b:Author>
        <b:NameList>
          <b:Person>
            <b:Last>Mitchell</b:Last>
            <b:First>R.</b:First>
            <b:Middle>and Huey, L. eds., 2018. Evidence based policing: An introduction. Policy Press.</b:Middle>
          </b:Person>
        </b:NameList>
      </b:Author>
    </b:Author>
    <b:Year>2018</b:Year>
    <b:RefOrder>6</b:RefOrder>
  </b:Source>
  <b:Source>
    <b:Tag>Mor16</b:Tag>
    <b:SourceType>InternetSite</b:SourceType>
    <b:Guid>{069C087D-9658-400D-92B0-AC45BF337C64}</b:Guid>
    <b:Author>
      <b:Author>
        <b:NameList>
          <b:Person>
            <b:Last>Morrow</b:Last>
            <b:First>W.J.,</b:First>
            <b:Middle>Katz, C.M. and Choate, D.E., 2016. Assessing the impact of police body-worn cameras on arresting, prosecuting, and convicting suspects of intimate partner violence. Police quarterly, 19(3), pp.303-325.</b:Middle>
          </b:Person>
        </b:NameList>
      </b:Author>
    </b:Author>
    <b:Year>2016</b:Year>
    <b:RefOrder>10</b:RefOrder>
  </b:Source>
  <b:Source>
    <b:Tag>Oce19</b:Tag>
    <b:SourceType>InternetSite</b:SourceType>
    <b:Guid>{EB4ACA38-CB39-4C8E-A3FF-F8D46EC554CB}</b:Guid>
    <b:Author>
      <b:Author>
        <b:NameList>
          <b:Person>
            <b:Last>Ocean</b:Last>
            <b:First>L.,</b:First>
            <b:Middle>2019. Predictors of Organizational Police Body-Worn Camera Adoption (Doctoral dissertation, Capella University).</b:Middle>
          </b:Person>
        </b:NameList>
      </b:Author>
    </b:Author>
    <b:Year>2019</b:Year>
    <b:RefOrder>8</b:RefOrder>
  </b:Source>
  <b:Source>
    <b:Tag>Sch21</b:Tag>
    <b:SourceType>InternetSite</b:SourceType>
    <b:Guid>{A006CAC6-3235-4EE7-8517-C0E5CB0C6A0C}</b:Guid>
    <b:Author>
      <b:Author>
        <b:NameList>
          <b:Person>
            <b:Last>Schofield</b:Last>
            <b:First>K.,</b:First>
            <b:Middle>2021. 'Cops, cameras, and crisis: The potential and the perils of police body-worn cameras'. Law, Technology and Humans, 3(1), pp.148-150.</b:Middle>
          </b:Person>
        </b:NameList>
      </b:Author>
    </b:Author>
    <b:Year>2021</b:Year>
    <b:RefOrder>9</b:RefOrder>
  </b:Source>
  <b:Source>
    <b:Tag>Wes17</b:Tag>
    <b:SourceType>InternetSite</b:SourceType>
    <b:Guid>{87EE4C35-8560-4C47-BE4C-915C852CA91A}</b:Guid>
    <b:Author>
      <b:Author>
        <b:NameList>
          <b:Person>
            <b:Last>Westera</b:Last>
            <b:First>N.J.</b:First>
            <b:Middle>and Powell, M.B., 2017. Prosecutors’ perceptions of how to improve the quality of evidence in domestic violence cases. Policing and society, 27(2), pp.157-172.</b:Middle>
          </b:Person>
        </b:NameList>
      </b:Author>
    </b:Author>
    <b:Year>2017</b:Year>
    <b:RefOrder>12</b:RefOrder>
  </b:Source>
</b:Sources>
</file>

<file path=customXml/itemProps1.xml><?xml version="1.0" encoding="utf-8"?>
<ds:datastoreItem xmlns:ds="http://schemas.openxmlformats.org/officeDocument/2006/customXml" ds:itemID="{043FF972-AF83-40C0-968D-36345B39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11</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IZ Building</cp:lastModifiedBy>
  <cp:revision>86</cp:revision>
  <dcterms:created xsi:type="dcterms:W3CDTF">2023-05-03T08:41:00Z</dcterms:created>
  <dcterms:modified xsi:type="dcterms:W3CDTF">2023-05-03T20:09:00Z</dcterms:modified>
  <cp:category/>
</cp:coreProperties>
</file>