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38F7" w:rsidRPr="00B973E6" w:rsidRDefault="00DF38F7" w:rsidP="00B973E6">
      <w:pPr>
        <w:spacing w:line="360" w:lineRule="auto"/>
        <w:jc w:val="center"/>
        <w:rPr>
          <w:rFonts w:ascii="Arial" w:hAnsi="Arial" w:cs="Arial"/>
          <w:b/>
          <w:bCs/>
        </w:rPr>
      </w:pPr>
    </w:p>
    <w:p w:rsidR="00DF38F7" w:rsidRPr="00B973E6" w:rsidRDefault="00DF38F7" w:rsidP="00B973E6">
      <w:pPr>
        <w:spacing w:line="360" w:lineRule="auto"/>
        <w:jc w:val="center"/>
        <w:rPr>
          <w:rFonts w:ascii="Arial" w:hAnsi="Arial" w:cs="Arial"/>
          <w:b/>
          <w:bCs/>
        </w:rPr>
      </w:pPr>
    </w:p>
    <w:p w:rsidR="00DF38F7" w:rsidRPr="00B973E6" w:rsidRDefault="00DF38F7" w:rsidP="00B973E6">
      <w:pPr>
        <w:spacing w:line="360" w:lineRule="auto"/>
        <w:jc w:val="center"/>
        <w:rPr>
          <w:rFonts w:ascii="Arial" w:hAnsi="Arial" w:cs="Arial"/>
          <w:b/>
          <w:bCs/>
        </w:rPr>
      </w:pPr>
    </w:p>
    <w:p w:rsidR="00DF38F7" w:rsidRPr="00B973E6" w:rsidRDefault="00DF38F7" w:rsidP="00B973E6">
      <w:pPr>
        <w:spacing w:line="360" w:lineRule="auto"/>
        <w:jc w:val="center"/>
        <w:rPr>
          <w:rFonts w:ascii="Arial" w:hAnsi="Arial" w:cs="Arial"/>
          <w:b/>
          <w:bCs/>
        </w:rPr>
      </w:pPr>
    </w:p>
    <w:p w:rsidR="00DF38F7" w:rsidRPr="00B973E6" w:rsidRDefault="00DF38F7" w:rsidP="00B973E6">
      <w:pPr>
        <w:spacing w:line="360" w:lineRule="auto"/>
        <w:jc w:val="center"/>
        <w:rPr>
          <w:rFonts w:ascii="Arial" w:hAnsi="Arial" w:cs="Arial"/>
          <w:b/>
          <w:bCs/>
        </w:rPr>
      </w:pPr>
    </w:p>
    <w:p w:rsidR="00DF38F7" w:rsidRPr="00B973E6" w:rsidRDefault="00DF38F7" w:rsidP="00B973E6">
      <w:pPr>
        <w:spacing w:line="360" w:lineRule="auto"/>
        <w:jc w:val="center"/>
        <w:rPr>
          <w:rFonts w:ascii="Arial" w:hAnsi="Arial" w:cs="Arial"/>
          <w:b/>
          <w:bCs/>
        </w:rPr>
      </w:pPr>
    </w:p>
    <w:p w:rsidR="001B4A5B" w:rsidRPr="001B4A5B" w:rsidRDefault="001B4A5B" w:rsidP="001B4A5B">
      <w:pPr>
        <w:pStyle w:val="Title"/>
        <w:jc w:val="center"/>
        <w:rPr>
          <w:rFonts w:ascii="Arial" w:hAnsi="Arial" w:cs="Arial"/>
          <w:b/>
          <w:bCs/>
          <w:sz w:val="48"/>
        </w:rPr>
      </w:pPr>
    </w:p>
    <w:p w:rsidR="001B4A5B" w:rsidRPr="001B4A5B" w:rsidRDefault="001B4A5B" w:rsidP="001B4A5B">
      <w:pPr>
        <w:pStyle w:val="Title"/>
        <w:jc w:val="center"/>
        <w:rPr>
          <w:rFonts w:ascii="Arial" w:hAnsi="Arial" w:cs="Arial"/>
          <w:b/>
          <w:bCs/>
          <w:sz w:val="48"/>
        </w:rPr>
      </w:pPr>
      <w:r>
        <w:rPr>
          <w:rFonts w:ascii="Arial" w:hAnsi="Arial" w:cs="Arial"/>
          <w:b/>
          <w:bCs/>
          <w:sz w:val="48"/>
        </w:rPr>
        <w:t>Assignment 2</w:t>
      </w:r>
      <w:r w:rsidRPr="00AC6B44">
        <w:rPr>
          <w:rFonts w:ascii="Arial" w:hAnsi="Arial" w:cs="Arial"/>
          <w:b/>
          <w:bCs/>
          <w:sz w:val="48"/>
        </w:rPr>
        <w:t xml:space="preserve">: </w:t>
      </w:r>
      <w:r w:rsidRPr="001B4A5B">
        <w:rPr>
          <w:rFonts w:ascii="Arial" w:hAnsi="Arial" w:cs="Arial"/>
          <w:b/>
          <w:bCs/>
          <w:sz w:val="48"/>
        </w:rPr>
        <w:t xml:space="preserve">Event Planning and Delivery Considerations for an International Meeting. </w:t>
      </w:r>
    </w:p>
    <w:p w:rsidR="001B4A5B" w:rsidRDefault="001B4A5B" w:rsidP="001B4A5B">
      <w:pPr>
        <w:pStyle w:val="Title"/>
        <w:jc w:val="center"/>
        <w:rPr>
          <w:rFonts w:ascii="Arial" w:hAnsi="Arial" w:cs="Arial"/>
          <w:b/>
          <w:bCs/>
          <w:sz w:val="48"/>
        </w:rPr>
      </w:pPr>
    </w:p>
    <w:p w:rsidR="001B4A5B" w:rsidRDefault="001B4A5B" w:rsidP="001B4A5B"/>
    <w:p w:rsidR="001B4A5B" w:rsidRDefault="001B4A5B" w:rsidP="001B4A5B">
      <w:pPr>
        <w:pStyle w:val="Title"/>
        <w:jc w:val="center"/>
        <w:rPr>
          <w:rFonts w:ascii="Arial" w:hAnsi="Arial" w:cs="Arial"/>
          <w:b/>
          <w:bCs/>
          <w:sz w:val="48"/>
        </w:rPr>
      </w:pPr>
      <w:r>
        <w:rPr>
          <w:rFonts w:ascii="Arial" w:hAnsi="Arial" w:cs="Arial"/>
          <w:b/>
          <w:bCs/>
          <w:sz w:val="48"/>
        </w:rPr>
        <w:t>Report</w:t>
      </w:r>
    </w:p>
    <w:p w:rsidR="001B4A5B" w:rsidRDefault="001B4A5B" w:rsidP="001B4A5B"/>
    <w:p w:rsidR="001B4A5B" w:rsidRPr="00CF39C8" w:rsidRDefault="001B4A5B" w:rsidP="001B4A5B">
      <w:pPr>
        <w:pStyle w:val="Title"/>
        <w:jc w:val="center"/>
        <w:rPr>
          <w:rFonts w:ascii="Arial" w:hAnsi="Arial" w:cs="Arial"/>
          <w:b/>
          <w:bCs/>
          <w:sz w:val="48"/>
        </w:rPr>
      </w:pPr>
      <w:r w:rsidRPr="00CF39C8">
        <w:rPr>
          <w:rFonts w:ascii="Arial" w:hAnsi="Arial" w:cs="Arial"/>
          <w:b/>
          <w:bCs/>
          <w:sz w:val="48"/>
        </w:rPr>
        <w:t>Student Number: 2018100</w:t>
      </w:r>
    </w:p>
    <w:p w:rsidR="00DF38F7" w:rsidRPr="00B973E6" w:rsidRDefault="00DF38F7" w:rsidP="00B973E6">
      <w:pPr>
        <w:pStyle w:val="Title"/>
        <w:spacing w:line="360" w:lineRule="auto"/>
        <w:jc w:val="center"/>
        <w:rPr>
          <w:rFonts w:ascii="Arial" w:hAnsi="Arial" w:cs="Arial"/>
          <w:b/>
          <w:sz w:val="40"/>
        </w:rPr>
      </w:pPr>
    </w:p>
    <w:p w:rsidR="00DF38F7" w:rsidRPr="00B973E6" w:rsidRDefault="00DF38F7" w:rsidP="00B973E6">
      <w:pPr>
        <w:spacing w:line="360" w:lineRule="auto"/>
        <w:rPr>
          <w:rFonts w:ascii="Arial" w:hAnsi="Arial" w:cs="Arial"/>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sdt>
      <w:sdtPr>
        <w:rPr>
          <w:rFonts w:ascii="Arial" w:eastAsiaTheme="minorHAnsi" w:hAnsi="Arial" w:cs="Arial"/>
          <w:color w:val="auto"/>
          <w:sz w:val="22"/>
          <w:szCs w:val="22"/>
        </w:rPr>
        <w:id w:val="-1001429623"/>
        <w:docPartObj>
          <w:docPartGallery w:val="Table of Contents"/>
          <w:docPartUnique/>
        </w:docPartObj>
      </w:sdtPr>
      <w:sdtEndPr>
        <w:rPr>
          <w:b/>
          <w:bCs/>
          <w:noProof/>
        </w:rPr>
      </w:sdtEndPr>
      <w:sdtContent>
        <w:p w:rsidR="00DF38F7" w:rsidRPr="00B973E6" w:rsidRDefault="00DF38F7" w:rsidP="00B973E6">
          <w:pPr>
            <w:pStyle w:val="TOCHeading"/>
            <w:spacing w:line="360" w:lineRule="auto"/>
            <w:rPr>
              <w:rFonts w:ascii="Arial" w:hAnsi="Arial" w:cs="Arial"/>
            </w:rPr>
          </w:pPr>
          <w:r w:rsidRPr="00B973E6">
            <w:rPr>
              <w:rFonts w:ascii="Arial" w:hAnsi="Arial" w:cs="Arial"/>
            </w:rPr>
            <w:t>Contents</w:t>
          </w:r>
        </w:p>
        <w:p w:rsidR="00DF38F7" w:rsidRPr="00B973E6" w:rsidRDefault="00F11CDD" w:rsidP="00B973E6">
          <w:pPr>
            <w:pStyle w:val="TOC1"/>
            <w:tabs>
              <w:tab w:val="right" w:leader="dot" w:pos="9350"/>
            </w:tabs>
            <w:spacing w:line="360" w:lineRule="auto"/>
            <w:rPr>
              <w:rFonts w:ascii="Arial" w:hAnsi="Arial" w:cs="Arial"/>
              <w:noProof/>
            </w:rPr>
          </w:pPr>
          <w:r w:rsidRPr="00B973E6">
            <w:rPr>
              <w:rFonts w:ascii="Arial" w:hAnsi="Arial" w:cs="Arial"/>
            </w:rPr>
            <w:fldChar w:fldCharType="begin"/>
          </w:r>
          <w:r w:rsidR="00DF38F7" w:rsidRPr="00B973E6">
            <w:rPr>
              <w:rFonts w:ascii="Arial" w:hAnsi="Arial" w:cs="Arial"/>
            </w:rPr>
            <w:instrText xml:space="preserve"> TOC \o "1-3" \h \z \u </w:instrText>
          </w:r>
          <w:r w:rsidRPr="00B973E6">
            <w:rPr>
              <w:rFonts w:ascii="Arial" w:hAnsi="Arial" w:cs="Arial"/>
            </w:rPr>
            <w:fldChar w:fldCharType="separate"/>
          </w:r>
          <w:hyperlink w:anchor="_Toc156882316" w:history="1">
            <w:r w:rsidR="00DF38F7" w:rsidRPr="00B973E6">
              <w:rPr>
                <w:rStyle w:val="Hyperlink"/>
                <w:rFonts w:ascii="Arial" w:hAnsi="Arial" w:cs="Arial"/>
                <w:b/>
                <w:noProof/>
              </w:rPr>
              <w:t>Introduction</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_Toc156882316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3</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17" w:history="1">
            <w:r w:rsidR="00DF38F7" w:rsidRPr="00B973E6">
              <w:rPr>
                <w:rStyle w:val="Hyperlink"/>
                <w:rFonts w:ascii="Arial" w:hAnsi="Arial" w:cs="Arial"/>
                <w:b/>
                <w:noProof/>
              </w:rPr>
              <w:t>The Event Cycle</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_Toc156882317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3</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18" w:history="1">
            <w:r w:rsidR="00DF38F7" w:rsidRPr="00B973E6">
              <w:rPr>
                <w:rStyle w:val="Hyperlink"/>
                <w:rFonts w:ascii="Arial" w:hAnsi="Arial" w:cs="Arial"/>
                <w:b/>
                <w:noProof/>
              </w:rPr>
              <w:t>Event Concept</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_Toc156882318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3</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19" w:history="1">
            <w:r w:rsidR="00DF38F7" w:rsidRPr="00B973E6">
              <w:rPr>
                <w:rStyle w:val="Hyperlink"/>
                <w:rFonts w:ascii="Arial" w:hAnsi="Arial" w:cs="Arial"/>
                <w:b/>
                <w:noProof/>
              </w:rPr>
              <w:t>Aim and Objectives of the Meeting/Event</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_Toc156882319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4</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20" w:history="1">
            <w:r w:rsidR="00DF38F7" w:rsidRPr="00B973E6">
              <w:rPr>
                <w:rStyle w:val="Hyperlink"/>
                <w:rFonts w:ascii="Arial" w:hAnsi="Arial" w:cs="Arial"/>
                <w:b/>
                <w:noProof/>
              </w:rPr>
              <w:t>Event Operations</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_Toc156882320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4</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21" w:history="1">
            <w:r w:rsidR="00DF38F7" w:rsidRPr="00B973E6">
              <w:rPr>
                <w:rStyle w:val="Hyperlink"/>
                <w:rFonts w:ascii="Arial" w:hAnsi="Arial" w:cs="Arial"/>
                <w:b/>
                <w:noProof/>
              </w:rPr>
              <w:t>Event Budget</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_Toc156882321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5</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22" w:history="1">
            <w:r w:rsidR="00DF38F7" w:rsidRPr="00B973E6">
              <w:rPr>
                <w:rStyle w:val="Hyperlink"/>
                <w:rFonts w:ascii="Arial" w:hAnsi="Arial" w:cs="Arial"/>
                <w:b/>
                <w:noProof/>
              </w:rPr>
              <w:t>Industry Trends/Impacts</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_Toc156882322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6</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23" w:history="1">
            <w:r w:rsidR="00DF38F7" w:rsidRPr="00B973E6">
              <w:rPr>
                <w:rStyle w:val="Hyperlink"/>
                <w:rFonts w:ascii="Arial" w:hAnsi="Arial" w:cs="Arial"/>
                <w:b/>
                <w:noProof/>
              </w:rPr>
              <w:t>Social and cultural differences</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_Toc156882323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6</w:t>
            </w:r>
            <w:r w:rsidRPr="00B973E6">
              <w:rPr>
                <w:rFonts w:ascii="Arial" w:hAnsi="Arial" w:cs="Arial"/>
                <w:noProof/>
                <w:webHidden/>
              </w:rPr>
              <w:fldChar w:fldCharType="end"/>
            </w:r>
          </w:hyperlink>
        </w:p>
        <w:p w:rsidR="00DF38F7" w:rsidRPr="00B973E6" w:rsidRDefault="00F11CDD" w:rsidP="00B973E6">
          <w:pPr>
            <w:pStyle w:val="TOC1"/>
            <w:tabs>
              <w:tab w:val="right" w:leader="dot" w:pos="9350"/>
            </w:tabs>
            <w:spacing w:line="360" w:lineRule="auto"/>
            <w:rPr>
              <w:rFonts w:ascii="Arial" w:hAnsi="Arial" w:cs="Arial"/>
              <w:noProof/>
            </w:rPr>
          </w:pPr>
          <w:hyperlink w:anchor="_Toc156882324" w:history="1">
            <w:r w:rsidR="00DF38F7" w:rsidRPr="00B973E6">
              <w:rPr>
                <w:rStyle w:val="Hyperlink"/>
                <w:rFonts w:ascii="Arial" w:hAnsi="Arial" w:cs="Arial"/>
                <w:b/>
                <w:noProof/>
              </w:rPr>
              <w:t>Reference</w:t>
            </w:r>
            <w:r w:rsidR="00DF38F7" w:rsidRPr="00B973E6">
              <w:rPr>
                <w:rFonts w:ascii="Arial" w:hAnsi="Arial" w:cs="Arial"/>
                <w:noProof/>
                <w:webHidden/>
              </w:rPr>
              <w:tab/>
            </w:r>
            <w:r w:rsidRPr="00B973E6">
              <w:rPr>
                <w:rFonts w:ascii="Arial" w:hAnsi="Arial" w:cs="Arial"/>
                <w:noProof/>
                <w:webHidden/>
              </w:rPr>
              <w:fldChar w:fldCharType="begin"/>
            </w:r>
            <w:r w:rsidR="00DF38F7" w:rsidRPr="00B973E6">
              <w:rPr>
                <w:rFonts w:ascii="Arial" w:hAnsi="Arial" w:cs="Arial"/>
                <w:noProof/>
                <w:webHidden/>
              </w:rPr>
              <w:instrText xml:space="preserve"> PAGEREF _Toc156882324 \h </w:instrText>
            </w:r>
            <w:r w:rsidRPr="00B973E6">
              <w:rPr>
                <w:rFonts w:ascii="Arial" w:hAnsi="Arial" w:cs="Arial"/>
                <w:noProof/>
                <w:webHidden/>
              </w:rPr>
            </w:r>
            <w:r w:rsidRPr="00B973E6">
              <w:rPr>
                <w:rFonts w:ascii="Arial" w:hAnsi="Arial" w:cs="Arial"/>
                <w:noProof/>
                <w:webHidden/>
              </w:rPr>
              <w:fldChar w:fldCharType="separate"/>
            </w:r>
            <w:r w:rsidR="00EE2705" w:rsidRPr="00B973E6">
              <w:rPr>
                <w:rFonts w:ascii="Arial" w:hAnsi="Arial" w:cs="Arial"/>
                <w:noProof/>
                <w:webHidden/>
              </w:rPr>
              <w:t>8</w:t>
            </w:r>
            <w:r w:rsidRPr="00B973E6">
              <w:rPr>
                <w:rFonts w:ascii="Arial" w:hAnsi="Arial" w:cs="Arial"/>
                <w:noProof/>
                <w:webHidden/>
              </w:rPr>
              <w:fldChar w:fldCharType="end"/>
            </w:r>
          </w:hyperlink>
        </w:p>
        <w:p w:rsidR="00DF38F7" w:rsidRPr="00B973E6" w:rsidRDefault="00F11CDD" w:rsidP="00B973E6">
          <w:pPr>
            <w:spacing w:line="360" w:lineRule="auto"/>
            <w:rPr>
              <w:rFonts w:ascii="Arial" w:hAnsi="Arial" w:cs="Arial"/>
            </w:rPr>
          </w:pPr>
          <w:r w:rsidRPr="00B973E6">
            <w:rPr>
              <w:rFonts w:ascii="Arial" w:hAnsi="Arial" w:cs="Arial"/>
              <w:b/>
              <w:bCs/>
              <w:noProof/>
            </w:rPr>
            <w:fldChar w:fldCharType="end"/>
          </w:r>
        </w:p>
      </w:sdtContent>
    </w:sdt>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Pr="00B973E6" w:rsidRDefault="00DF38F7" w:rsidP="00B973E6">
      <w:pPr>
        <w:spacing w:line="360" w:lineRule="auto"/>
        <w:jc w:val="both"/>
        <w:rPr>
          <w:rFonts w:ascii="Arial" w:hAnsi="Arial" w:cs="Arial"/>
          <w:b/>
          <w:bCs/>
        </w:rPr>
      </w:pPr>
    </w:p>
    <w:p w:rsidR="00DF38F7" w:rsidRDefault="00DF38F7" w:rsidP="00B973E6">
      <w:pPr>
        <w:spacing w:line="360" w:lineRule="auto"/>
        <w:jc w:val="both"/>
        <w:rPr>
          <w:rFonts w:ascii="Arial" w:hAnsi="Arial" w:cs="Arial"/>
          <w:b/>
          <w:bCs/>
        </w:rPr>
      </w:pPr>
    </w:p>
    <w:p w:rsidR="00B973E6" w:rsidRDefault="00B973E6" w:rsidP="00B973E6">
      <w:pPr>
        <w:spacing w:line="360" w:lineRule="auto"/>
        <w:jc w:val="both"/>
        <w:rPr>
          <w:rFonts w:ascii="Arial" w:hAnsi="Arial" w:cs="Arial"/>
          <w:b/>
          <w:bCs/>
        </w:rPr>
      </w:pPr>
    </w:p>
    <w:p w:rsidR="00B973E6" w:rsidRDefault="00B973E6"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Default="00471FA1" w:rsidP="00B973E6">
      <w:pPr>
        <w:spacing w:line="360" w:lineRule="auto"/>
        <w:jc w:val="both"/>
        <w:rPr>
          <w:rFonts w:ascii="Arial" w:hAnsi="Arial" w:cs="Arial"/>
          <w:b/>
          <w:bCs/>
        </w:rPr>
      </w:pPr>
    </w:p>
    <w:p w:rsidR="00471FA1" w:rsidRPr="00B973E6" w:rsidRDefault="00471FA1" w:rsidP="00B973E6">
      <w:pPr>
        <w:spacing w:line="360" w:lineRule="auto"/>
        <w:jc w:val="both"/>
        <w:rPr>
          <w:rFonts w:ascii="Arial" w:hAnsi="Arial" w:cs="Arial"/>
          <w:b/>
          <w:bCs/>
        </w:rPr>
      </w:pPr>
    </w:p>
    <w:p w:rsidR="0078557C" w:rsidRPr="00B973E6" w:rsidRDefault="0078557C" w:rsidP="00B973E6">
      <w:pPr>
        <w:pStyle w:val="Heading1"/>
        <w:spacing w:line="360" w:lineRule="auto"/>
        <w:rPr>
          <w:rFonts w:ascii="Arial" w:hAnsi="Arial" w:cs="Arial"/>
          <w:b/>
          <w:color w:val="auto"/>
        </w:rPr>
      </w:pPr>
      <w:bookmarkStart w:id="0" w:name="_Toc156882316"/>
      <w:r w:rsidRPr="00B973E6">
        <w:rPr>
          <w:rFonts w:ascii="Arial" w:hAnsi="Arial" w:cs="Arial"/>
          <w:b/>
          <w:color w:val="auto"/>
        </w:rPr>
        <w:lastRenderedPageBreak/>
        <w:t>Introduction</w:t>
      </w:r>
      <w:bookmarkEnd w:id="0"/>
    </w:p>
    <w:p w:rsidR="00DF38F7" w:rsidRPr="00B973E6" w:rsidRDefault="0078557C" w:rsidP="00B973E6">
      <w:pPr>
        <w:spacing w:line="360" w:lineRule="auto"/>
        <w:jc w:val="both"/>
        <w:rPr>
          <w:rFonts w:ascii="Arial" w:hAnsi="Arial" w:cs="Arial"/>
          <w:bCs/>
        </w:rPr>
      </w:pPr>
      <w:r w:rsidRPr="00B973E6">
        <w:rPr>
          <w:rFonts w:ascii="Arial" w:hAnsi="Arial" w:cs="Arial"/>
          <w:bCs/>
        </w:rPr>
        <w:t xml:space="preserve">Access to clean, safe drinking water and proper sanitation is acknowledged by the UN as a human right, making water a critical item on the sustainability agenda. In relation to the United Nations Sustainable Development Goals (SDGs), one of the most essential aspects pertains to the precise monitoring of water consumption and availability. The commercial sector, which includes the tourism sector, appears to have made a greater contribution to better water management in terms of "aspects of strategic execution," which suggests that the ethical as well as social component is still mostly absent. However, prioritising accurate water management, particularly in terms of measurement, is not just a moral or legal responsibility for businesses. It can also bring added value to private organisations. Within the tourism sector, hotels are regarded as primary users of water, making it one of the most valuable natural resources. </w:t>
      </w:r>
    </w:p>
    <w:p w:rsidR="0078557C" w:rsidRPr="00B973E6" w:rsidRDefault="0078557C" w:rsidP="00B973E6">
      <w:pPr>
        <w:spacing w:line="360" w:lineRule="auto"/>
        <w:jc w:val="both"/>
        <w:rPr>
          <w:rFonts w:ascii="Arial" w:hAnsi="Arial" w:cs="Arial"/>
          <w:bCs/>
          <w:i/>
        </w:rPr>
      </w:pPr>
      <w:r w:rsidRPr="00B973E6">
        <w:rPr>
          <w:rFonts w:ascii="Arial" w:hAnsi="Arial" w:cs="Arial"/>
          <w:bCs/>
        </w:rPr>
        <w:t xml:space="preserve">Nevertheless, the ineffective handling of this scarce asset can lead to significant environmental issues, especially in regions where there is a combination of water scarcity and high demand. It is crucial to find methods to conserve water, particularly in regions with limited water availability and where tourism activities strain water resources. Having a deeper understanding of the factors that influence water consumption can lead to advantages for both hotels and the destination. The analysis on the availability of water in the hospitality sector is structured into four categories: consumption of water, the management of water, the impacts of water usage, and good practices. This study indicates that it is essential to have a comprehensive grasp of the factors that influence water consumption in hotels. </w:t>
      </w:r>
      <w:r w:rsidR="00DF38F7" w:rsidRPr="00B973E6">
        <w:rPr>
          <w:rFonts w:ascii="Arial" w:hAnsi="Arial" w:cs="Arial"/>
          <w:bCs/>
        </w:rPr>
        <w:t>T</w:t>
      </w:r>
      <w:r w:rsidRPr="00B973E6">
        <w:rPr>
          <w:rFonts w:ascii="Arial" w:hAnsi="Arial" w:cs="Arial"/>
          <w:bCs/>
        </w:rPr>
        <w:t>he key factors that impact water consumption and how it is measured. Various factors have been identified as having an impact on how much water is consumed in hotels. Certain articles emphasise how hotels' physical characteristics play a crucial role in the amount of water they consume. Some argue for the significance of water-saving measures like environmental certification and the use of water-saving devices</w:t>
      </w:r>
      <w:r w:rsidRPr="00986C6C">
        <w:rPr>
          <w:rFonts w:ascii="Arial" w:hAnsi="Arial" w:cs="Arial"/>
          <w:bCs/>
        </w:rPr>
        <w:t xml:space="preserve"> </w:t>
      </w:r>
      <w:r w:rsidR="00EE2705" w:rsidRPr="00986C6C">
        <w:rPr>
          <w:rFonts w:ascii="Arial" w:hAnsi="Arial" w:cs="Arial"/>
          <w:bCs/>
        </w:rPr>
        <w:t>(</w:t>
      </w:r>
      <w:r w:rsidR="00B973E6" w:rsidRPr="00986C6C">
        <w:rPr>
          <w:rFonts w:ascii="Arial" w:hAnsi="Arial" w:cs="Arial"/>
          <w:bCs/>
        </w:rPr>
        <w:t>Bohdanowicz and Martinac</w:t>
      </w:r>
      <w:r w:rsidR="00EE2705" w:rsidRPr="00986C6C">
        <w:rPr>
          <w:rFonts w:ascii="Arial" w:hAnsi="Arial" w:cs="Arial"/>
          <w:bCs/>
        </w:rPr>
        <w:t>, 2007)</w:t>
      </w:r>
      <w:r w:rsidR="00986C6C">
        <w:rPr>
          <w:rFonts w:ascii="Arial" w:hAnsi="Arial" w:cs="Arial"/>
          <w:bCs/>
        </w:rPr>
        <w:t>.</w:t>
      </w:r>
    </w:p>
    <w:p w:rsidR="0078557C" w:rsidRPr="00B973E6" w:rsidRDefault="0078557C" w:rsidP="00B973E6">
      <w:pPr>
        <w:pStyle w:val="Heading1"/>
        <w:tabs>
          <w:tab w:val="left" w:pos="3150"/>
        </w:tabs>
        <w:spacing w:line="360" w:lineRule="auto"/>
        <w:rPr>
          <w:rFonts w:ascii="Arial" w:hAnsi="Arial" w:cs="Arial"/>
          <w:b/>
          <w:color w:val="auto"/>
        </w:rPr>
      </w:pPr>
      <w:bookmarkStart w:id="1" w:name="_Toc156882317"/>
      <w:r w:rsidRPr="00B973E6">
        <w:rPr>
          <w:rFonts w:ascii="Arial" w:hAnsi="Arial" w:cs="Arial"/>
          <w:b/>
          <w:color w:val="auto"/>
        </w:rPr>
        <w:t>The Event Cycle</w:t>
      </w:r>
      <w:bookmarkEnd w:id="1"/>
      <w:r w:rsidR="00B008FB" w:rsidRPr="00B973E6">
        <w:rPr>
          <w:rFonts w:ascii="Arial" w:hAnsi="Arial" w:cs="Arial"/>
          <w:b/>
          <w:color w:val="auto"/>
        </w:rPr>
        <w:tab/>
      </w:r>
    </w:p>
    <w:p w:rsidR="00412E15" w:rsidRPr="00B973E6" w:rsidRDefault="0078557C" w:rsidP="00B973E6">
      <w:pPr>
        <w:spacing w:line="360" w:lineRule="auto"/>
        <w:jc w:val="both"/>
        <w:rPr>
          <w:rFonts w:ascii="Arial" w:hAnsi="Arial" w:cs="Arial"/>
          <w:bCs/>
        </w:rPr>
      </w:pPr>
      <w:r w:rsidRPr="00B973E6">
        <w:rPr>
          <w:rFonts w:ascii="Arial" w:hAnsi="Arial" w:cs="Arial"/>
          <w:bCs/>
        </w:rPr>
        <w:t xml:space="preserve">During the organising phase of the event's cycle, it is crucial to carefully define the research nature, objectives, and methodology. This step sets the foundation for the entire study. The research scope defines the limits and criteria, specifying the specific geographic and time frame of the investigation. </w:t>
      </w:r>
      <w:r w:rsidR="00412E15" w:rsidRPr="00B973E6">
        <w:rPr>
          <w:rFonts w:ascii="Arial" w:hAnsi="Arial" w:cs="Arial"/>
          <w:bCs/>
        </w:rPr>
        <w:t xml:space="preserve">In order to determine the variables affecting water usage, assess conservation strategies, and assess ecological impacts, this study looks at the effects of both internal and external factors on water consumption at Hotel Tigaiga. A variety of sources, </w:t>
      </w:r>
      <w:r w:rsidR="00412E15" w:rsidRPr="00B973E6">
        <w:rPr>
          <w:rFonts w:ascii="Arial" w:hAnsi="Arial" w:cs="Arial"/>
          <w:bCs/>
        </w:rPr>
        <w:lastRenderedPageBreak/>
        <w:t xml:space="preserve">including hotel staff, guests, employees, and administration, were surveyed, interviewed, and historical data was analysed as part of the study. </w:t>
      </w:r>
    </w:p>
    <w:p w:rsidR="00F25885" w:rsidRPr="00B973E6" w:rsidRDefault="00412E15" w:rsidP="00B973E6">
      <w:pPr>
        <w:spacing w:line="360" w:lineRule="auto"/>
        <w:jc w:val="both"/>
        <w:rPr>
          <w:rFonts w:ascii="Arial" w:hAnsi="Arial" w:cs="Arial"/>
          <w:bCs/>
        </w:rPr>
      </w:pPr>
      <w:r w:rsidRPr="00B973E6">
        <w:rPr>
          <w:rFonts w:ascii="Arial" w:hAnsi="Arial" w:cs="Arial"/>
          <w:bCs/>
        </w:rPr>
        <w:t>The results underline the advantages for the environment and stress how crucial sustainable water management is to the hotel industry. The results are rigorously examined for accuracy and dependability. As part of the ongoing discussion on ecologically responsible practices in the hospitality industry, the paper offers a thorough overview of relevant research directions.</w:t>
      </w:r>
      <w:r w:rsidR="00450972" w:rsidRPr="00B973E6">
        <w:rPr>
          <w:rFonts w:ascii="Arial" w:hAnsi="Arial" w:cs="Arial"/>
          <w:bCs/>
        </w:rPr>
        <w:t>If hotels execute the event cycle methodically, they may guarantee a well-structured research process that yields important insights and useful recommendations for sustainable water management.</w:t>
      </w:r>
    </w:p>
    <w:p w:rsidR="0046217D" w:rsidRPr="00B973E6" w:rsidRDefault="0046217D" w:rsidP="00B973E6">
      <w:pPr>
        <w:pStyle w:val="Heading1"/>
        <w:spacing w:line="360" w:lineRule="auto"/>
        <w:rPr>
          <w:rFonts w:ascii="Arial" w:hAnsi="Arial" w:cs="Arial"/>
          <w:b/>
          <w:color w:val="auto"/>
        </w:rPr>
      </w:pPr>
      <w:bookmarkStart w:id="2" w:name="_Toc156882318"/>
      <w:r w:rsidRPr="00B973E6">
        <w:rPr>
          <w:rFonts w:ascii="Arial" w:hAnsi="Arial" w:cs="Arial"/>
          <w:b/>
          <w:color w:val="auto"/>
        </w:rPr>
        <w:t>Event Concept</w:t>
      </w:r>
      <w:bookmarkEnd w:id="2"/>
    </w:p>
    <w:p w:rsidR="00450972" w:rsidRPr="00B973E6" w:rsidRDefault="00C73CBA" w:rsidP="00B973E6">
      <w:pPr>
        <w:spacing w:line="360" w:lineRule="auto"/>
        <w:jc w:val="both"/>
        <w:rPr>
          <w:rFonts w:ascii="Arial" w:hAnsi="Arial" w:cs="Arial"/>
        </w:rPr>
      </w:pPr>
      <w:r w:rsidRPr="00B973E6">
        <w:rPr>
          <w:rFonts w:ascii="Arial" w:hAnsi="Arial" w:cs="Arial"/>
        </w:rPr>
        <w:t>The main purpose of organizing this event was to discuss and analysis the research conducted</w:t>
      </w:r>
      <w:r w:rsidR="003310D0" w:rsidRPr="00B973E6">
        <w:rPr>
          <w:rFonts w:ascii="Arial" w:hAnsi="Arial" w:cs="Arial"/>
        </w:rPr>
        <w:t xml:space="preserve"> under the academic guidance set by the case of Hotel Tigaiga. </w:t>
      </w:r>
      <w:r w:rsidR="00450972" w:rsidRPr="00B973E6">
        <w:rPr>
          <w:rFonts w:ascii="Arial" w:hAnsi="Arial" w:cs="Arial"/>
        </w:rPr>
        <w:t xml:space="preserve">This </w:t>
      </w:r>
      <w:r w:rsidR="003310D0" w:rsidRPr="00B973E6">
        <w:rPr>
          <w:rFonts w:ascii="Arial" w:hAnsi="Arial" w:cs="Arial"/>
        </w:rPr>
        <w:t>session</w:t>
      </w:r>
      <w:r w:rsidR="00450972" w:rsidRPr="00B973E6">
        <w:rPr>
          <w:rFonts w:ascii="Arial" w:hAnsi="Arial" w:cs="Arial"/>
        </w:rPr>
        <w:t xml:space="preserve"> aims to discuss the </w:t>
      </w:r>
      <w:r w:rsidR="003310D0" w:rsidRPr="00B973E6">
        <w:rPr>
          <w:rFonts w:ascii="Arial" w:hAnsi="Arial" w:cs="Arial"/>
        </w:rPr>
        <w:t>concept of sustainability applied on the consumption of water in hotels</w:t>
      </w:r>
      <w:r w:rsidR="00450972" w:rsidRPr="00B973E6">
        <w:rPr>
          <w:rFonts w:ascii="Arial" w:hAnsi="Arial" w:cs="Arial"/>
        </w:rPr>
        <w:t>. A thorough</w:t>
      </w:r>
      <w:r w:rsidR="003310D0" w:rsidRPr="00B973E6">
        <w:rPr>
          <w:rFonts w:ascii="Arial" w:hAnsi="Arial" w:cs="Arial"/>
        </w:rPr>
        <w:t xml:space="preserve"> and detailed presentation of the theme</w:t>
      </w:r>
      <w:r w:rsidR="00450972" w:rsidRPr="00B973E6">
        <w:rPr>
          <w:rFonts w:ascii="Arial" w:hAnsi="Arial" w:cs="Arial"/>
        </w:rPr>
        <w:t xml:space="preserve"> will be given to the guests</w:t>
      </w:r>
      <w:r w:rsidR="003310D0" w:rsidRPr="00B973E6">
        <w:rPr>
          <w:rFonts w:ascii="Arial" w:hAnsi="Arial" w:cs="Arial"/>
        </w:rPr>
        <w:t xml:space="preserve"> in order to build the understanding of the topic at hand, which will follow the format as provided, i.e.</w:t>
      </w:r>
      <w:r w:rsidR="00450972" w:rsidRPr="00B973E6">
        <w:rPr>
          <w:rFonts w:ascii="Arial" w:hAnsi="Arial" w:cs="Arial"/>
        </w:rPr>
        <w:t xml:space="preserve"> an introduction, methods, results, and useful applications </w:t>
      </w:r>
      <w:r w:rsidR="003310D0" w:rsidRPr="00B973E6">
        <w:rPr>
          <w:rFonts w:ascii="Arial" w:hAnsi="Arial" w:cs="Arial"/>
        </w:rPr>
        <w:t xml:space="preserve">and other </w:t>
      </w:r>
      <w:r w:rsidR="00450972" w:rsidRPr="00B973E6">
        <w:rPr>
          <w:rFonts w:ascii="Arial" w:hAnsi="Arial" w:cs="Arial"/>
        </w:rPr>
        <w:t xml:space="preserve">information. </w:t>
      </w:r>
      <w:r w:rsidR="003310D0" w:rsidRPr="00B973E6">
        <w:rPr>
          <w:rFonts w:ascii="Arial" w:hAnsi="Arial" w:cs="Arial"/>
        </w:rPr>
        <w:t>The audience and the p</w:t>
      </w:r>
      <w:r w:rsidR="00450972" w:rsidRPr="00B973E6">
        <w:rPr>
          <w:rFonts w:ascii="Arial" w:hAnsi="Arial" w:cs="Arial"/>
        </w:rPr>
        <w:t>articipants will have the opport</w:t>
      </w:r>
      <w:r w:rsidR="003310D0" w:rsidRPr="00B973E6">
        <w:rPr>
          <w:rFonts w:ascii="Arial" w:hAnsi="Arial" w:cs="Arial"/>
        </w:rPr>
        <w:t>unity to interact with the</w:t>
      </w:r>
      <w:r w:rsidR="00450972" w:rsidRPr="00B973E6">
        <w:rPr>
          <w:rFonts w:ascii="Arial" w:hAnsi="Arial" w:cs="Arial"/>
        </w:rPr>
        <w:t xml:space="preserve"> team and discuss possible applicability of the results to their own situations when they have questions answered during the Q&amp;A period.</w:t>
      </w:r>
    </w:p>
    <w:p w:rsidR="0046217D" w:rsidRPr="00B973E6" w:rsidRDefault="0046217D" w:rsidP="00B973E6">
      <w:pPr>
        <w:spacing w:line="360" w:lineRule="auto"/>
        <w:jc w:val="both"/>
        <w:rPr>
          <w:rFonts w:ascii="Arial" w:hAnsi="Arial" w:cs="Arial"/>
        </w:rPr>
      </w:pPr>
      <w:r w:rsidRPr="00B973E6">
        <w:rPr>
          <w:rFonts w:ascii="Arial" w:hAnsi="Arial" w:cs="Arial"/>
          <w:i/>
          <w:iCs/>
        </w:rPr>
        <w:t>Itinerary:</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Introduction to Water Consumption in Hotels</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Methodology Overview</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Presentation of Hotel Tigaiga Case Study</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Research Findings and Analysis</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Practical Implications for Sustainable Water Management</w:t>
      </w:r>
    </w:p>
    <w:p w:rsidR="0046217D" w:rsidRPr="00B973E6" w:rsidRDefault="0046217D" w:rsidP="00B973E6">
      <w:pPr>
        <w:numPr>
          <w:ilvl w:val="0"/>
          <w:numId w:val="1"/>
        </w:numPr>
        <w:spacing w:line="360" w:lineRule="auto"/>
        <w:jc w:val="both"/>
        <w:rPr>
          <w:rFonts w:ascii="Arial" w:hAnsi="Arial" w:cs="Arial"/>
        </w:rPr>
      </w:pPr>
      <w:r w:rsidRPr="00B973E6">
        <w:rPr>
          <w:rFonts w:ascii="Arial" w:hAnsi="Arial" w:cs="Arial"/>
        </w:rPr>
        <w:t>Q&amp;A Session</w:t>
      </w:r>
    </w:p>
    <w:p w:rsidR="00C73CBA" w:rsidRPr="00B973E6" w:rsidRDefault="0046217D" w:rsidP="00B973E6">
      <w:pPr>
        <w:pStyle w:val="Heading1"/>
        <w:spacing w:line="360" w:lineRule="auto"/>
        <w:rPr>
          <w:rFonts w:ascii="Arial" w:hAnsi="Arial" w:cs="Arial"/>
          <w:b/>
          <w:color w:val="auto"/>
        </w:rPr>
      </w:pPr>
      <w:bookmarkStart w:id="3" w:name="_Toc156882319"/>
      <w:r w:rsidRPr="00B973E6">
        <w:rPr>
          <w:rFonts w:ascii="Arial" w:hAnsi="Arial" w:cs="Arial"/>
          <w:b/>
          <w:color w:val="auto"/>
        </w:rPr>
        <w:t>Aim and Objectives of the Event</w:t>
      </w:r>
      <w:bookmarkStart w:id="4" w:name="_Toc156882320"/>
      <w:bookmarkEnd w:id="3"/>
    </w:p>
    <w:p w:rsidR="00C73CBA" w:rsidRPr="00B973E6" w:rsidRDefault="00C73CBA" w:rsidP="00B973E6">
      <w:pPr>
        <w:spacing w:line="360" w:lineRule="auto"/>
        <w:jc w:val="both"/>
        <w:rPr>
          <w:rFonts w:ascii="Arial" w:hAnsi="Arial" w:cs="Arial"/>
        </w:rPr>
      </w:pPr>
      <w:r w:rsidRPr="00B973E6">
        <w:rPr>
          <w:rFonts w:ascii="Arial" w:hAnsi="Arial" w:cs="Arial"/>
        </w:rPr>
        <w:t xml:space="preserve">The Aim of this event is to analysis the usage and consumption of water in the Hotel industry. The relevant example extracted from the case of Hotel Tigaiga, which is located on the island of Tenerife in the Philippines. In order to build a clear understanding it is important to analysis the </w:t>
      </w:r>
      <w:r w:rsidRPr="00B973E6">
        <w:rPr>
          <w:rFonts w:ascii="Arial" w:hAnsi="Arial" w:cs="Arial"/>
        </w:rPr>
        <w:lastRenderedPageBreak/>
        <w:t xml:space="preserve">results of this objective, which is the study is to provide a detailed analysis of the elements that influence hotel water use, as well as the measures that Hotel Tigaiga employs in order to conserve water. Secondly, the other objectives is to increase the level of knowledge among the general public and the tourist regarding the environmental friendly business practices in the hospitality industry. </w:t>
      </w:r>
    </w:p>
    <w:p w:rsidR="00C73CBA" w:rsidRPr="00B973E6" w:rsidRDefault="00C73CBA" w:rsidP="00B973E6">
      <w:pPr>
        <w:spacing w:line="360" w:lineRule="auto"/>
        <w:jc w:val="both"/>
        <w:rPr>
          <w:rFonts w:ascii="Arial" w:hAnsi="Arial" w:cs="Arial"/>
        </w:rPr>
      </w:pPr>
      <w:r w:rsidRPr="00B973E6">
        <w:rPr>
          <w:rFonts w:ascii="Arial" w:hAnsi="Arial" w:cs="Arial"/>
        </w:rPr>
        <w:t xml:space="preserve">The theme of this research underlines the importance sustainability by encouraging individuals to communicate with one another and share their opinions and experiences. In addition to stressing the significance of getting active and working together, the study also highlights the necessity of taking action. In order to promote environmentally friendly water management practices, the hotel sector is working towards a number of aims, the most important of which are the transmission of information and the inspiration of individuals to take action. </w:t>
      </w:r>
    </w:p>
    <w:p w:rsidR="00C73CBA" w:rsidRPr="00B973E6" w:rsidRDefault="00C73CBA" w:rsidP="00B973E6">
      <w:pPr>
        <w:spacing w:line="360" w:lineRule="auto"/>
        <w:jc w:val="both"/>
        <w:rPr>
          <w:rFonts w:ascii="Arial" w:hAnsi="Arial" w:cs="Arial"/>
        </w:rPr>
      </w:pPr>
      <w:r w:rsidRPr="00B973E6">
        <w:rPr>
          <w:rFonts w:ascii="Arial" w:hAnsi="Arial" w:cs="Arial"/>
        </w:rPr>
        <w:t>Moreover, the objectives are to increase public awareness of the complex ways in which hotels use its resource i.e., water and to provide a contribution to the existing body of information concerning the practical actions that may be done to be more environmentally friendly. Both of these objectives are intended to be accomplished through the project. In addition, the research underlines how essential it is for individuals to take the initiative and collaborate with one another in order to make changes to the hospitality industry in order to make it more sustainable and ecologically friendly.</w:t>
      </w:r>
    </w:p>
    <w:p w:rsidR="0078557C" w:rsidRPr="00B973E6" w:rsidRDefault="0078557C" w:rsidP="00B973E6">
      <w:pPr>
        <w:pStyle w:val="Heading1"/>
        <w:spacing w:line="360" w:lineRule="auto"/>
        <w:rPr>
          <w:rFonts w:ascii="Arial" w:hAnsi="Arial" w:cs="Arial"/>
          <w:b/>
          <w:color w:val="auto"/>
        </w:rPr>
      </w:pPr>
      <w:r w:rsidRPr="00B973E6">
        <w:rPr>
          <w:rFonts w:ascii="Arial" w:hAnsi="Arial" w:cs="Arial"/>
          <w:b/>
          <w:color w:val="auto"/>
        </w:rPr>
        <w:t>Event Operations</w:t>
      </w:r>
      <w:bookmarkEnd w:id="4"/>
    </w:p>
    <w:p w:rsidR="00412E15" w:rsidRPr="00B973E6" w:rsidRDefault="00412E15" w:rsidP="00B973E6">
      <w:pPr>
        <w:spacing w:line="360" w:lineRule="auto"/>
        <w:jc w:val="both"/>
        <w:rPr>
          <w:rFonts w:ascii="Arial" w:hAnsi="Arial" w:cs="Arial"/>
        </w:rPr>
      </w:pPr>
      <w:r w:rsidRPr="00B973E6">
        <w:rPr>
          <w:rFonts w:ascii="Arial" w:hAnsi="Arial" w:cs="Arial"/>
        </w:rPr>
        <w:t xml:space="preserve">In order to make the event achieve the above stated objectives, it is necessary to follow a systematic theme. To do so it is possible to make use of a wide range of expertise and resources provided and the </w:t>
      </w:r>
      <w:r w:rsidRPr="00B973E6">
        <w:rPr>
          <w:rFonts w:ascii="Arial" w:hAnsi="Arial" w:cs="Arial"/>
          <w:iCs/>
        </w:rPr>
        <w:t>Itinerary</w:t>
      </w:r>
      <w:r w:rsidRPr="00B973E6">
        <w:rPr>
          <w:rFonts w:ascii="Arial" w:hAnsi="Arial" w:cs="Arial"/>
        </w:rPr>
        <w:t xml:space="preserve"> above. In order for a large audience to recognise and comprehend intricate data, it is essential for researchers to exhibit a high degree of communication and presenting abilities. Both of these talents are essential. It is vitally necessary to have advanced audiovisual equipment in order to deliver presentations that are interesting to the audience. For the purpose of guiding talks, organising interactive question and answer sessions, and motivating participants, it is vital to have an experienced editor or facili</w:t>
      </w:r>
      <w:r w:rsidR="00986C6C">
        <w:rPr>
          <w:rFonts w:ascii="Arial" w:hAnsi="Arial" w:cs="Arial"/>
        </w:rPr>
        <w:t>tator</w:t>
      </w:r>
      <w:r w:rsidRPr="00B973E6">
        <w:rPr>
          <w:rFonts w:ascii="Arial" w:hAnsi="Arial" w:cs="Arial"/>
        </w:rPr>
        <w:t xml:space="preserve"> </w:t>
      </w:r>
      <w:r w:rsidR="00B973E6" w:rsidRPr="00986C6C">
        <w:rPr>
          <w:rFonts w:ascii="Arial" w:hAnsi="Arial" w:cs="Arial"/>
        </w:rPr>
        <w:t>(Hernaiz</w:t>
      </w:r>
      <w:r w:rsidR="00EE2705" w:rsidRPr="00986C6C">
        <w:rPr>
          <w:rFonts w:ascii="Arial" w:hAnsi="Arial" w:cs="Arial"/>
        </w:rPr>
        <w:t>, 2017)</w:t>
      </w:r>
      <w:r w:rsidR="00986C6C" w:rsidRPr="00986C6C">
        <w:rPr>
          <w:rFonts w:ascii="Arial" w:hAnsi="Arial" w:cs="Arial"/>
        </w:rPr>
        <w:t>.</w:t>
      </w:r>
    </w:p>
    <w:p w:rsidR="00412E15" w:rsidRPr="00B973E6" w:rsidRDefault="00412E15" w:rsidP="00B973E6">
      <w:pPr>
        <w:spacing w:line="360" w:lineRule="auto"/>
        <w:jc w:val="both"/>
        <w:rPr>
          <w:rFonts w:ascii="Arial" w:hAnsi="Arial" w:cs="Arial"/>
        </w:rPr>
      </w:pPr>
      <w:r w:rsidRPr="00B973E6">
        <w:rPr>
          <w:rFonts w:ascii="Arial" w:hAnsi="Arial" w:cs="Arial"/>
        </w:rPr>
        <w:t xml:space="preserve">As a means of facilitating unfettered discourse among individuals, it is imperative that the location and arrangement of the seats be precisely proper. This will make it easier for folks to engage in conversation. As a result of the fact that they enable attendees to engage in conversation with one another and collaborate on projects, opportunities for networking are of </w:t>
      </w:r>
      <w:r w:rsidRPr="00B973E6">
        <w:rPr>
          <w:rFonts w:ascii="Arial" w:hAnsi="Arial" w:cs="Arial"/>
        </w:rPr>
        <w:lastRenderedPageBreak/>
        <w:t>utmost significance to the accomplishment of the goals of an event. It is vital to provide both physical and digital copies of these materials to delegates. This is due to the fact that it is more convenient for delegates to have physical copies of study summaries to go over when they are studying. It should not be difficult for the delegates to acquire printed copies of the documents because the method involved should be clear. On the other hand, digital versions can be promptly disseminated through the internet, which subsequently provides participants with a simple way to receive the material in question.</w:t>
      </w:r>
    </w:p>
    <w:p w:rsidR="00412E15" w:rsidRPr="00B973E6" w:rsidRDefault="00412E15" w:rsidP="00B973E6">
      <w:pPr>
        <w:spacing w:line="360" w:lineRule="auto"/>
        <w:jc w:val="both"/>
        <w:rPr>
          <w:rFonts w:ascii="Arial" w:hAnsi="Arial" w:cs="Arial"/>
          <w:i/>
        </w:rPr>
      </w:pPr>
      <w:r w:rsidRPr="00B973E6">
        <w:rPr>
          <w:rFonts w:ascii="Arial" w:hAnsi="Arial" w:cs="Arial"/>
        </w:rPr>
        <w:t>To ensure the success of any gathering or event, it is vitally required to be in possession of essential resources and competences. This is a requirement that cannot be avoided. Among these are the capabilities of effectively communicating with one another, having a technology infrastructure that can be relied upon, and being able to facilitate effectively. Through the integration and coordination of various components, which contribute to the entire effort, the total impact and efficacy of the knowledge-sharing project can be amplified, resulting in a greater accomplishment. This ensures that the findings of the research will have a positive impact on the various members of the audience that are present at the event</w:t>
      </w:r>
      <w:r w:rsidR="00986C6C" w:rsidRPr="00986C6C">
        <w:rPr>
          <w:rFonts w:ascii="Arial" w:hAnsi="Arial" w:cs="Arial"/>
        </w:rPr>
        <w:t xml:space="preserve"> (Antonova et. al.</w:t>
      </w:r>
      <w:r w:rsidR="00EE2705" w:rsidRPr="00986C6C">
        <w:rPr>
          <w:rFonts w:ascii="Arial" w:hAnsi="Arial" w:cs="Arial"/>
        </w:rPr>
        <w:t>, 2023)</w:t>
      </w:r>
      <w:r w:rsidR="00986C6C" w:rsidRPr="00986C6C">
        <w:rPr>
          <w:rFonts w:ascii="Arial" w:hAnsi="Arial" w:cs="Arial"/>
        </w:rPr>
        <w:t>.</w:t>
      </w:r>
    </w:p>
    <w:p w:rsidR="0046217D" w:rsidRPr="00B973E6" w:rsidRDefault="0046217D" w:rsidP="00B973E6">
      <w:pPr>
        <w:pStyle w:val="Heading1"/>
        <w:spacing w:line="360" w:lineRule="auto"/>
        <w:rPr>
          <w:rFonts w:ascii="Arial" w:hAnsi="Arial" w:cs="Arial"/>
          <w:b/>
          <w:color w:val="auto"/>
        </w:rPr>
      </w:pPr>
      <w:bookmarkStart w:id="5" w:name="_Toc156882321"/>
      <w:r w:rsidRPr="00B973E6">
        <w:rPr>
          <w:rFonts w:ascii="Arial" w:hAnsi="Arial" w:cs="Arial"/>
          <w:b/>
          <w:color w:val="auto"/>
        </w:rPr>
        <w:t>Event Budget</w:t>
      </w:r>
      <w:bookmarkEnd w:id="5"/>
    </w:p>
    <w:p w:rsidR="0078557C" w:rsidRPr="00B973E6" w:rsidRDefault="0078557C" w:rsidP="00B973E6">
      <w:pPr>
        <w:spacing w:line="360" w:lineRule="auto"/>
        <w:jc w:val="both"/>
        <w:rPr>
          <w:rFonts w:ascii="Arial" w:hAnsi="Arial" w:cs="Arial"/>
          <w:bCs/>
        </w:rPr>
      </w:pPr>
      <w:r w:rsidRPr="00B973E6">
        <w:rPr>
          <w:rFonts w:ascii="Arial" w:hAnsi="Arial" w:cs="Arial"/>
          <w:bCs/>
        </w:rPr>
        <w:t>To successfully finance the event, it is essential to generate revenue through the collection of registration fees. Through the utilisation of a tiered charge structure, the event has the potential to generate a total amount of $52,500 in revenue to be collected. Regular registrations are priced at $200, while early bird registrations cost $150 per person. The early bird registrations are available till now. In the forecast, an estimated attendance of 150 delegates is taken into consideration. The early bird registrations are anticipated to bring in $22,500, while the normal registrations are predicted to bring in an additional $30,000.</w:t>
      </w:r>
    </w:p>
    <w:p w:rsidR="0078557C" w:rsidRPr="00B973E6" w:rsidRDefault="0078557C" w:rsidP="00B973E6">
      <w:pPr>
        <w:spacing w:line="360" w:lineRule="auto"/>
        <w:jc w:val="both"/>
        <w:rPr>
          <w:rFonts w:ascii="Arial" w:hAnsi="Arial" w:cs="Arial"/>
          <w:bCs/>
        </w:rPr>
      </w:pPr>
      <w:r w:rsidRPr="00B973E6">
        <w:rPr>
          <w:rFonts w:ascii="Arial" w:hAnsi="Arial" w:cs="Arial"/>
          <w:bCs/>
        </w:rPr>
        <w:t>A major increase in the event's financial resources can be achieved through the acquisition of sponsorships from businesses that are committed to environmentally responsible tourism. Within the context of this hypothetical situation, the acquisition of two primary sponsors, each of which contributes $10,000, in addition to a number of subsidiary sponsors, who each contribute $5,000, has the potential to generate a sponsorship revenue of $40,000. For the purpose of covering the expenses that are associated with the organisation of an event that is both successful and influential, it is vital to have a varied range of financing sources.</w:t>
      </w:r>
    </w:p>
    <w:p w:rsidR="0078557C" w:rsidRPr="00B973E6" w:rsidRDefault="0078557C" w:rsidP="00B973E6">
      <w:pPr>
        <w:spacing w:line="360" w:lineRule="auto"/>
        <w:jc w:val="both"/>
        <w:rPr>
          <w:rFonts w:ascii="Arial" w:hAnsi="Arial" w:cs="Arial"/>
          <w:bCs/>
        </w:rPr>
      </w:pPr>
      <w:r w:rsidRPr="00B973E6">
        <w:rPr>
          <w:rFonts w:ascii="Arial" w:hAnsi="Arial" w:cs="Arial"/>
          <w:bCs/>
        </w:rPr>
        <w:t>Income on an annual basis: $92,500</w:t>
      </w:r>
    </w:p>
    <w:p w:rsidR="0078557C" w:rsidRPr="00B973E6" w:rsidRDefault="0078557C" w:rsidP="00B973E6">
      <w:pPr>
        <w:spacing w:line="360" w:lineRule="auto"/>
        <w:jc w:val="both"/>
        <w:rPr>
          <w:rFonts w:ascii="Arial" w:hAnsi="Arial" w:cs="Arial"/>
          <w:bCs/>
        </w:rPr>
      </w:pPr>
      <w:r w:rsidRPr="00B973E6">
        <w:rPr>
          <w:rFonts w:ascii="Arial" w:hAnsi="Arial" w:cs="Arial"/>
          <w:bCs/>
        </w:rPr>
        <w:lastRenderedPageBreak/>
        <w:t>1 is the expenditure. In order to ensure that the event becomes a success, it is essential to choose the proper location there. An appropriate site for presenting presentations, participating in debates, and cultivating opportunities for networking can be ensured by purchasing a conference hall within a hotel that is of a moderate size and has a rental price of roughly fifteen thousand dollars.</w:t>
      </w:r>
    </w:p>
    <w:p w:rsidR="0078557C" w:rsidRPr="00B973E6" w:rsidRDefault="0078557C" w:rsidP="00B973E6">
      <w:pPr>
        <w:spacing w:line="360" w:lineRule="auto"/>
        <w:jc w:val="both"/>
        <w:rPr>
          <w:rFonts w:ascii="Arial" w:hAnsi="Arial" w:cs="Arial"/>
          <w:bCs/>
        </w:rPr>
      </w:pPr>
      <w:r w:rsidRPr="00B973E6">
        <w:rPr>
          <w:rFonts w:ascii="Arial" w:hAnsi="Arial" w:cs="Arial"/>
          <w:bCs/>
        </w:rPr>
        <w:t>The acquisition of high-quality audio-visual equipment is absolutely necessary in order to deliver presentations that are successful. This category includes things like projectors, displays, sound systems, and aid with technical matters. You may be able to secure the implementation of a robust technological infrastructure that will promote seamless communication and active involvement by allocating a budget of seven thousand dollars.</w:t>
      </w:r>
    </w:p>
    <w:p w:rsidR="0078557C" w:rsidRPr="00B973E6" w:rsidRDefault="0078557C" w:rsidP="00B973E6">
      <w:pPr>
        <w:spacing w:line="360" w:lineRule="auto"/>
        <w:jc w:val="both"/>
        <w:rPr>
          <w:rFonts w:ascii="Arial" w:hAnsi="Arial" w:cs="Arial"/>
          <w:bCs/>
        </w:rPr>
      </w:pPr>
      <w:r w:rsidRPr="00B973E6">
        <w:rPr>
          <w:rFonts w:ascii="Arial" w:hAnsi="Arial" w:cs="Arial"/>
          <w:bCs/>
        </w:rPr>
        <w:t>It is vital to provide beverages and catering of a high quality in order to guarantee the success of the event and bring about an improvement in the experience for those who are attending. Providing participants with a budget of $10,000 exclusively for snacks, lunches, and beverages guarantees that they will be able to keep their energy levels up and maintain their concentration during the entirety of the event.</w:t>
      </w:r>
    </w:p>
    <w:p w:rsidR="0078557C" w:rsidRPr="00B973E6" w:rsidRDefault="0078557C" w:rsidP="00B973E6">
      <w:pPr>
        <w:spacing w:line="360" w:lineRule="auto"/>
        <w:jc w:val="both"/>
        <w:rPr>
          <w:rFonts w:ascii="Arial" w:hAnsi="Arial" w:cs="Arial"/>
          <w:bCs/>
        </w:rPr>
      </w:pPr>
      <w:r w:rsidRPr="00B973E6">
        <w:rPr>
          <w:rFonts w:ascii="Arial" w:hAnsi="Arial" w:cs="Arial"/>
          <w:bCs/>
        </w:rPr>
        <w:t>There are expenses involved in the process of generating and manufacturing informational products, regardless of whether they are in the form of physical or electronic goods. It is possible to generate materials that are compelling and educational, and that will hold considerable value for participants to remember if you allocate a budget of $5,000 for this purpose.</w:t>
      </w:r>
    </w:p>
    <w:p w:rsidR="0078557C" w:rsidRPr="00B973E6" w:rsidRDefault="0078557C" w:rsidP="00B973E6">
      <w:pPr>
        <w:spacing w:line="360" w:lineRule="auto"/>
        <w:jc w:val="both"/>
        <w:rPr>
          <w:rFonts w:ascii="Arial" w:hAnsi="Arial" w:cs="Arial"/>
          <w:bCs/>
        </w:rPr>
      </w:pPr>
      <w:r w:rsidRPr="00B973E6">
        <w:rPr>
          <w:rFonts w:ascii="Arial" w:hAnsi="Arial" w:cs="Arial"/>
          <w:bCs/>
        </w:rPr>
        <w:t>It is of the utmost importance to acknowledge the exceptional skills and significant contributions made by a skilled moderator or facilitator. By devoting a sum of three thousand dollars to their services, you have the opportunity to guarantee the flawless execution of your event, which will be defined by seamless transitions, productive question and answer sessions, and a unified programme throughout.</w:t>
      </w:r>
    </w:p>
    <w:p w:rsidR="0078557C" w:rsidRPr="00B973E6" w:rsidRDefault="0078557C" w:rsidP="00B973E6">
      <w:pPr>
        <w:spacing w:line="360" w:lineRule="auto"/>
        <w:jc w:val="both"/>
        <w:rPr>
          <w:rFonts w:ascii="Arial" w:hAnsi="Arial" w:cs="Arial"/>
          <w:bCs/>
        </w:rPr>
      </w:pPr>
      <w:r w:rsidRPr="00B973E6">
        <w:rPr>
          <w:rFonts w:ascii="Arial" w:hAnsi="Arial" w:cs="Arial"/>
          <w:bCs/>
        </w:rPr>
        <w:t>$40,000 is the total amount spent.</w:t>
      </w:r>
    </w:p>
    <w:p w:rsidR="0078557C" w:rsidRPr="00B973E6" w:rsidRDefault="0078557C" w:rsidP="00B973E6">
      <w:pPr>
        <w:spacing w:line="360" w:lineRule="auto"/>
        <w:jc w:val="both"/>
        <w:rPr>
          <w:rFonts w:ascii="Arial" w:hAnsi="Arial" w:cs="Arial"/>
          <w:bCs/>
        </w:rPr>
      </w:pPr>
      <w:r w:rsidRPr="00B973E6">
        <w:rPr>
          <w:rFonts w:ascii="Arial" w:hAnsi="Arial" w:cs="Arial"/>
          <w:bCs/>
        </w:rPr>
        <w:t>To arrive at the figure of $52,500 that constitutes the net profit, one must first subtract the expenditure from the income.</w:t>
      </w:r>
    </w:p>
    <w:p w:rsidR="0078557C" w:rsidRPr="00B973E6" w:rsidRDefault="0078557C" w:rsidP="00B973E6">
      <w:pPr>
        <w:spacing w:line="360" w:lineRule="auto"/>
        <w:jc w:val="both"/>
        <w:rPr>
          <w:rFonts w:ascii="Arial" w:hAnsi="Arial" w:cs="Arial"/>
          <w:bCs/>
        </w:rPr>
      </w:pPr>
      <w:r w:rsidRPr="00B973E6">
        <w:rPr>
          <w:rFonts w:ascii="Arial" w:hAnsi="Arial" w:cs="Arial"/>
          <w:bCs/>
        </w:rPr>
        <w:t xml:space="preserve">Despite the fact that these figures are made up, they provide a full understanding of the event's financial structure. The actual costs and income of the event will change based on a number of </w:t>
      </w:r>
      <w:r w:rsidRPr="00B973E6">
        <w:rPr>
          <w:rFonts w:ascii="Arial" w:hAnsi="Arial" w:cs="Arial"/>
          <w:bCs/>
        </w:rPr>
        <w:lastRenderedPageBreak/>
        <w:t xml:space="preserve">factors, including the outcome of negotiations, the efficiency with which sponsorships are collected, and the overall volume and extent of the event. </w:t>
      </w:r>
    </w:p>
    <w:p w:rsidR="00F25885" w:rsidRPr="00B973E6" w:rsidRDefault="0046217D" w:rsidP="00B973E6">
      <w:pPr>
        <w:pStyle w:val="Heading1"/>
        <w:spacing w:line="360" w:lineRule="auto"/>
        <w:rPr>
          <w:rFonts w:ascii="Arial" w:hAnsi="Arial" w:cs="Arial"/>
          <w:b/>
          <w:color w:val="auto"/>
        </w:rPr>
      </w:pPr>
      <w:bookmarkStart w:id="6" w:name="_Toc156882322"/>
      <w:r w:rsidRPr="00B973E6">
        <w:rPr>
          <w:rFonts w:ascii="Arial" w:hAnsi="Arial" w:cs="Arial"/>
          <w:b/>
          <w:color w:val="auto"/>
        </w:rPr>
        <w:t>Industry Trends</w:t>
      </w:r>
      <w:bookmarkStart w:id="7" w:name="_GoBack"/>
      <w:bookmarkStart w:id="8" w:name="_Toc156882323"/>
      <w:bookmarkEnd w:id="6"/>
      <w:bookmarkEnd w:id="7"/>
    </w:p>
    <w:p w:rsidR="00F25885" w:rsidRPr="00B973E6" w:rsidRDefault="00F25885" w:rsidP="00B973E6">
      <w:pPr>
        <w:spacing w:line="360" w:lineRule="auto"/>
        <w:jc w:val="both"/>
        <w:rPr>
          <w:rFonts w:ascii="Arial" w:hAnsi="Arial" w:cs="Arial"/>
          <w:i/>
        </w:rPr>
      </w:pPr>
      <w:r w:rsidRPr="00B973E6">
        <w:rPr>
          <w:rFonts w:ascii="Arial" w:hAnsi="Arial" w:cs="Arial"/>
        </w:rPr>
        <w:t xml:space="preserve">There is a growing emphasis within the conference and event planning sector on sustainability and the implementation of eco-friendly practices. Water consumption is a major concern for the hotel industry, and this trend is readily apparent. Placement will take place at the Hotel Tigaiga, which is situated in Tenerife, Canary Islands, </w:t>
      </w:r>
      <w:r w:rsidR="00412E15" w:rsidRPr="00B973E6">
        <w:rPr>
          <w:rFonts w:ascii="Arial" w:hAnsi="Arial" w:cs="Arial"/>
        </w:rPr>
        <w:t>and Spain</w:t>
      </w:r>
      <w:r w:rsidRPr="00B973E6">
        <w:rPr>
          <w:rFonts w:ascii="Arial" w:hAnsi="Arial" w:cs="Arial"/>
        </w:rPr>
        <w:t>. The aim of this research is to assess the effectiveness of different water conservation strategies and investigate the factors that impact water usage in the hotel industry. Our objective is to actively participate in the ongoing dialogues concerning environmentally sustainable tourism practices. Our objective is to assist hotels in enhancing their water management procedures through the provision of useful information and practical advice</w:t>
      </w:r>
      <w:r w:rsidR="00986C6C">
        <w:rPr>
          <w:rFonts w:ascii="Arial" w:hAnsi="Arial" w:cs="Arial"/>
        </w:rPr>
        <w:t xml:space="preserve"> (Dinarès and Saurí</w:t>
      </w:r>
      <w:r w:rsidR="00EE2705" w:rsidRPr="00986C6C">
        <w:rPr>
          <w:rFonts w:ascii="Arial" w:hAnsi="Arial" w:cs="Arial"/>
        </w:rPr>
        <w:t>, 2015)</w:t>
      </w:r>
      <w:r w:rsidR="00986C6C" w:rsidRPr="00986C6C">
        <w:rPr>
          <w:rFonts w:ascii="Arial" w:hAnsi="Arial" w:cs="Arial"/>
        </w:rPr>
        <w:t>.</w:t>
      </w:r>
    </w:p>
    <w:p w:rsidR="00F25885" w:rsidRPr="00B973E6" w:rsidRDefault="00F25885" w:rsidP="00B973E6">
      <w:pPr>
        <w:spacing w:line="360" w:lineRule="auto"/>
        <w:jc w:val="both"/>
        <w:rPr>
          <w:rFonts w:ascii="Arial" w:hAnsi="Arial" w:cs="Arial"/>
        </w:rPr>
      </w:pPr>
      <w:r w:rsidRPr="00B973E6">
        <w:rPr>
          <w:rFonts w:ascii="Arial" w:hAnsi="Arial" w:cs="Arial"/>
        </w:rPr>
        <w:t xml:space="preserve">In addition to fostering collaboration and networking among participants, the event offers prospects for conducting business connections. </w:t>
      </w:r>
      <w:r w:rsidR="00450972" w:rsidRPr="00B973E6">
        <w:rPr>
          <w:rFonts w:ascii="Arial" w:hAnsi="Arial" w:cs="Arial"/>
        </w:rPr>
        <w:t>The event emphasises the significance of collaboration and the SDGs, or Sustainable Development Goals, through scientific advancement. Environmentally friendly methods in the hospitality industry are promoted by means of instructive sections, enjoyable activities, and motivational narratives. Positive changes occur in some areas as a result of the site's encouragement of discussions on creative ideas and achievements. The event highlights the significance of ethical and responsible behaviour for those employed in the hotel business, and it has an impact on the expanding field of ecologically friendly events and activities.</w:t>
      </w:r>
    </w:p>
    <w:p w:rsidR="008216F1" w:rsidRPr="00B973E6" w:rsidRDefault="008216F1" w:rsidP="00B973E6">
      <w:pPr>
        <w:pStyle w:val="Heading1"/>
        <w:spacing w:line="360" w:lineRule="auto"/>
        <w:rPr>
          <w:rFonts w:ascii="Arial" w:hAnsi="Arial" w:cs="Arial"/>
          <w:b/>
          <w:color w:val="auto"/>
        </w:rPr>
      </w:pPr>
      <w:r w:rsidRPr="00B973E6">
        <w:rPr>
          <w:rFonts w:ascii="Arial" w:hAnsi="Arial" w:cs="Arial"/>
          <w:b/>
          <w:color w:val="auto"/>
        </w:rPr>
        <w:t>Social and cultural differences</w:t>
      </w:r>
      <w:bookmarkEnd w:id="8"/>
    </w:p>
    <w:p w:rsidR="00BE2950" w:rsidRPr="00B973E6" w:rsidRDefault="00BE2950" w:rsidP="00B973E6">
      <w:pPr>
        <w:spacing w:line="360" w:lineRule="auto"/>
        <w:jc w:val="both"/>
        <w:rPr>
          <w:rFonts w:ascii="Arial" w:hAnsi="Arial" w:cs="Arial"/>
          <w:i/>
        </w:rPr>
      </w:pPr>
      <w:r w:rsidRPr="00B973E6">
        <w:rPr>
          <w:rFonts w:ascii="Arial" w:hAnsi="Arial" w:cs="Arial"/>
        </w:rPr>
        <w:t>The Hotels such as Tigaiga, located in Tenerife and is a well-known tourist resort, are excellent examples of water saving in the hospitality industry. In the tourism industry, the amount of water that is used on the island has substantially increased, which is the reason a comprehensive plan needs to be put in action to conserve the island's natural resources. The analysis of the theme bring to light the issue of water scarcity as one of the natural resources in locations that are frequented by thousands of tourists, which is made even more severe by the high demand from that population. The findings and conclusions of the research can serve as a guide for other organisations that are dealing with</w:t>
      </w:r>
      <w:r w:rsidR="00986C6C">
        <w:rPr>
          <w:rFonts w:ascii="Arial" w:hAnsi="Arial" w:cs="Arial"/>
        </w:rPr>
        <w:t xml:space="preserve"> difficulties that are relevant</w:t>
      </w:r>
      <w:r w:rsidRPr="00B973E6">
        <w:rPr>
          <w:rFonts w:ascii="Arial" w:hAnsi="Arial" w:cs="Arial"/>
        </w:rPr>
        <w:t xml:space="preserve"> </w:t>
      </w:r>
      <w:r w:rsidR="00986C6C">
        <w:rPr>
          <w:rFonts w:ascii="Arial" w:hAnsi="Arial" w:cs="Arial"/>
        </w:rPr>
        <w:t>(Maleviti et. al.,</w:t>
      </w:r>
      <w:r w:rsidR="00EE2705" w:rsidRPr="00986C6C">
        <w:rPr>
          <w:rFonts w:ascii="Arial" w:hAnsi="Arial" w:cs="Arial"/>
        </w:rPr>
        <w:t xml:space="preserve"> 2012)</w:t>
      </w:r>
      <w:r w:rsidR="00986C6C">
        <w:rPr>
          <w:rFonts w:ascii="Arial" w:hAnsi="Arial" w:cs="Arial"/>
        </w:rPr>
        <w:t>.</w:t>
      </w:r>
    </w:p>
    <w:p w:rsidR="00BE2950" w:rsidRPr="00B973E6" w:rsidRDefault="00BE2950" w:rsidP="00B973E6">
      <w:pPr>
        <w:spacing w:line="360" w:lineRule="auto"/>
        <w:jc w:val="both"/>
        <w:rPr>
          <w:rFonts w:ascii="Arial" w:hAnsi="Arial" w:cs="Arial"/>
        </w:rPr>
      </w:pPr>
      <w:r w:rsidRPr="00B973E6">
        <w:rPr>
          <w:rFonts w:ascii="Arial" w:hAnsi="Arial" w:cs="Arial"/>
        </w:rPr>
        <w:lastRenderedPageBreak/>
        <w:t xml:space="preserve">Additionally, the research highlights the significance of the Tenerife's environmental legislation, which encourage environmentally responsible behaviour throughout the community. With reference to the result of the conducted research helps understanding the perspectives of the community and actively participating in the implementation process are both necessary for ensuring successful implementation. The cultural and contextual aspects of Tenerife bring to light the global significance of the study even further when taken into consideration. Not only would tackling these concerns provide informative information, but it would also significantly advance the conversation that is taking place all around the world about sustainable tourist practices. </w:t>
      </w:r>
    </w:p>
    <w:p w:rsidR="00BE2950" w:rsidRPr="00B973E6" w:rsidRDefault="00BE2950" w:rsidP="00B973E6">
      <w:pPr>
        <w:spacing w:line="360" w:lineRule="auto"/>
        <w:jc w:val="both"/>
        <w:rPr>
          <w:rFonts w:ascii="Arial" w:hAnsi="Arial" w:cs="Arial"/>
        </w:rPr>
      </w:pPr>
      <w:r w:rsidRPr="00B973E6">
        <w:rPr>
          <w:rFonts w:ascii="Arial" w:hAnsi="Arial" w:cs="Arial"/>
        </w:rPr>
        <w:t>The implementation of this plan fosters the collaboration with other regions that are addressing issues that are related. There is a wide range of potential applications for the findings in terms of improving water conservation methods within the hospitality industry.</w:t>
      </w:r>
    </w:p>
    <w:p w:rsidR="00CB3BB3" w:rsidRPr="00B973E6" w:rsidRDefault="00CB3BB3"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p w:rsidR="00DF38F7" w:rsidRDefault="00DF38F7" w:rsidP="00B973E6">
      <w:pPr>
        <w:spacing w:line="360" w:lineRule="auto"/>
        <w:jc w:val="both"/>
        <w:rPr>
          <w:rFonts w:ascii="Arial" w:hAnsi="Arial" w:cs="Arial"/>
        </w:rPr>
      </w:pPr>
    </w:p>
    <w:p w:rsidR="00093C18" w:rsidRDefault="00093C18" w:rsidP="00B973E6">
      <w:pPr>
        <w:spacing w:line="360" w:lineRule="auto"/>
        <w:jc w:val="both"/>
        <w:rPr>
          <w:rFonts w:ascii="Arial" w:hAnsi="Arial" w:cs="Arial"/>
        </w:rPr>
      </w:pPr>
    </w:p>
    <w:p w:rsidR="00093C18" w:rsidRDefault="00093C18" w:rsidP="00B973E6">
      <w:pPr>
        <w:spacing w:line="360" w:lineRule="auto"/>
        <w:jc w:val="both"/>
        <w:rPr>
          <w:rFonts w:ascii="Arial" w:hAnsi="Arial" w:cs="Arial"/>
        </w:rPr>
      </w:pPr>
    </w:p>
    <w:p w:rsidR="00093C18" w:rsidRPr="00B973E6" w:rsidRDefault="00093C18" w:rsidP="00B973E6">
      <w:pPr>
        <w:spacing w:line="360" w:lineRule="auto"/>
        <w:jc w:val="both"/>
        <w:rPr>
          <w:rFonts w:ascii="Arial" w:hAnsi="Arial" w:cs="Arial"/>
        </w:rPr>
      </w:pPr>
    </w:p>
    <w:p w:rsidR="00DF38F7" w:rsidRPr="00B973E6" w:rsidRDefault="00DF38F7" w:rsidP="00B973E6">
      <w:pPr>
        <w:pStyle w:val="Heading1"/>
        <w:spacing w:line="360" w:lineRule="auto"/>
        <w:rPr>
          <w:rFonts w:ascii="Arial" w:hAnsi="Arial" w:cs="Arial"/>
          <w:b/>
          <w:color w:val="auto"/>
        </w:rPr>
      </w:pPr>
      <w:bookmarkStart w:id="9" w:name="_Toc156882324"/>
      <w:r w:rsidRPr="00B973E6">
        <w:rPr>
          <w:rFonts w:ascii="Arial" w:hAnsi="Arial" w:cs="Arial"/>
          <w:b/>
          <w:color w:val="auto"/>
        </w:rPr>
        <w:lastRenderedPageBreak/>
        <w:t>Reference</w:t>
      </w:r>
      <w:bookmarkEnd w:id="9"/>
    </w:p>
    <w:p w:rsidR="00DF38F7" w:rsidRPr="00B973E6" w:rsidRDefault="00DF38F7" w:rsidP="00B973E6">
      <w:pPr>
        <w:pStyle w:val="ListParagraph"/>
        <w:numPr>
          <w:ilvl w:val="0"/>
          <w:numId w:val="8"/>
        </w:numPr>
        <w:spacing w:line="360" w:lineRule="auto"/>
        <w:jc w:val="both"/>
        <w:rPr>
          <w:rFonts w:ascii="Arial" w:hAnsi="Arial" w:cs="Arial"/>
        </w:rPr>
      </w:pPr>
      <w:r w:rsidRPr="00B973E6">
        <w:rPr>
          <w:rFonts w:ascii="Arial" w:hAnsi="Arial" w:cs="Arial"/>
        </w:rPr>
        <w:t>Bohdano</w:t>
      </w:r>
      <w:r w:rsidR="00593F1C">
        <w:rPr>
          <w:rFonts w:ascii="Arial" w:hAnsi="Arial" w:cs="Arial"/>
        </w:rPr>
        <w:t>wicz, P. and Martinac, I., (2007)</w:t>
      </w:r>
      <w:r w:rsidRPr="00B973E6">
        <w:rPr>
          <w:rFonts w:ascii="Arial" w:hAnsi="Arial" w:cs="Arial"/>
        </w:rPr>
        <w:t xml:space="preserve"> </w:t>
      </w:r>
      <w:r w:rsidRPr="00593F1C">
        <w:rPr>
          <w:rFonts w:ascii="Arial" w:hAnsi="Arial" w:cs="Arial"/>
          <w:i/>
        </w:rPr>
        <w:t>Determinants and benchmarking of resource consumption in hotels—Case study of Hilton International and Scandic in Europe.</w:t>
      </w:r>
      <w:r w:rsidRPr="00B973E6">
        <w:rPr>
          <w:rFonts w:ascii="Arial" w:hAnsi="Arial" w:cs="Arial"/>
        </w:rPr>
        <w:t xml:space="preserve"> Energy and buildings, 39(1), pp.82-95.</w:t>
      </w:r>
    </w:p>
    <w:p w:rsidR="00DF38F7" w:rsidRPr="00B973E6" w:rsidRDefault="00593F1C" w:rsidP="00B973E6">
      <w:pPr>
        <w:pStyle w:val="ListParagraph"/>
        <w:numPr>
          <w:ilvl w:val="0"/>
          <w:numId w:val="8"/>
        </w:numPr>
        <w:spacing w:line="360" w:lineRule="auto"/>
        <w:jc w:val="both"/>
        <w:rPr>
          <w:rFonts w:ascii="Arial" w:hAnsi="Arial" w:cs="Arial"/>
        </w:rPr>
      </w:pPr>
      <w:r>
        <w:rPr>
          <w:rFonts w:ascii="Arial" w:hAnsi="Arial" w:cs="Arial"/>
        </w:rPr>
        <w:t>Dinarès, M. and Saurí, D., (2015)</w:t>
      </w:r>
      <w:r w:rsidR="00DF38F7" w:rsidRPr="00B973E6">
        <w:rPr>
          <w:rFonts w:ascii="Arial" w:hAnsi="Arial" w:cs="Arial"/>
        </w:rPr>
        <w:t xml:space="preserve"> </w:t>
      </w:r>
      <w:r w:rsidR="00DF38F7" w:rsidRPr="00593F1C">
        <w:rPr>
          <w:rFonts w:ascii="Arial" w:hAnsi="Arial" w:cs="Arial"/>
          <w:i/>
        </w:rPr>
        <w:t>Water consumption patterns of hotels and their response to droughts and public concerns regarding water conservation: The case of the Barcelona hotel industry during the 2007-2008 episode.</w:t>
      </w:r>
      <w:r w:rsidR="00DF38F7" w:rsidRPr="00B973E6">
        <w:rPr>
          <w:rFonts w:ascii="Arial" w:hAnsi="Arial" w:cs="Arial"/>
        </w:rPr>
        <w:t xml:space="preserve"> Documents d'anàlisigeogràfica, 61(3), pp.623-649.</w:t>
      </w:r>
    </w:p>
    <w:p w:rsidR="00DF38F7" w:rsidRPr="00B973E6" w:rsidRDefault="00DF38F7" w:rsidP="00B973E6">
      <w:pPr>
        <w:pStyle w:val="ListParagraph"/>
        <w:numPr>
          <w:ilvl w:val="0"/>
          <w:numId w:val="8"/>
        </w:numPr>
        <w:spacing w:line="360" w:lineRule="auto"/>
        <w:jc w:val="both"/>
        <w:rPr>
          <w:rFonts w:ascii="Arial" w:hAnsi="Arial" w:cs="Arial"/>
        </w:rPr>
      </w:pPr>
      <w:r w:rsidRPr="00B973E6">
        <w:rPr>
          <w:rFonts w:ascii="Arial" w:hAnsi="Arial" w:cs="Arial"/>
        </w:rPr>
        <w:t>Antonova, N., Mendoza-Jimé</w:t>
      </w:r>
      <w:r w:rsidR="00593F1C">
        <w:rPr>
          <w:rFonts w:ascii="Arial" w:hAnsi="Arial" w:cs="Arial"/>
        </w:rPr>
        <w:t>nez, J. and Ruiz-Rosa, I., (2023)</w:t>
      </w:r>
      <w:r w:rsidRPr="00B973E6">
        <w:rPr>
          <w:rFonts w:ascii="Arial" w:hAnsi="Arial" w:cs="Arial"/>
        </w:rPr>
        <w:t xml:space="preserve"> </w:t>
      </w:r>
      <w:r w:rsidRPr="00593F1C">
        <w:rPr>
          <w:rFonts w:ascii="Arial" w:hAnsi="Arial" w:cs="Arial"/>
          <w:i/>
        </w:rPr>
        <w:t xml:space="preserve">Determinants of Water Consumption in Hotels: New Insights Obtained through a Case Study. </w:t>
      </w:r>
      <w:r w:rsidRPr="00B973E6">
        <w:rPr>
          <w:rFonts w:ascii="Arial" w:hAnsi="Arial" w:cs="Arial"/>
        </w:rPr>
        <w:t>Water, 15(17), p.3049.</w:t>
      </w:r>
    </w:p>
    <w:p w:rsidR="00DF38F7" w:rsidRPr="00B973E6" w:rsidRDefault="00DF38F7" w:rsidP="00B973E6">
      <w:pPr>
        <w:pStyle w:val="ListParagraph"/>
        <w:numPr>
          <w:ilvl w:val="0"/>
          <w:numId w:val="8"/>
        </w:numPr>
        <w:spacing w:line="360" w:lineRule="auto"/>
        <w:jc w:val="both"/>
        <w:rPr>
          <w:rFonts w:ascii="Arial" w:hAnsi="Arial" w:cs="Arial"/>
        </w:rPr>
      </w:pPr>
      <w:r w:rsidRPr="00B973E6">
        <w:rPr>
          <w:rFonts w:ascii="Arial" w:hAnsi="Arial" w:cs="Arial"/>
        </w:rPr>
        <w:t>Maleviti, E., Muluge</w:t>
      </w:r>
      <w:r w:rsidR="00593F1C">
        <w:rPr>
          <w:rFonts w:ascii="Arial" w:hAnsi="Arial" w:cs="Arial"/>
        </w:rPr>
        <w:t>tta, Y. and Wehrmeyer, W., (2012)</w:t>
      </w:r>
      <w:r w:rsidRPr="00B973E6">
        <w:rPr>
          <w:rFonts w:ascii="Arial" w:hAnsi="Arial" w:cs="Arial"/>
        </w:rPr>
        <w:t xml:space="preserve"> </w:t>
      </w:r>
      <w:r w:rsidRPr="00593F1C">
        <w:rPr>
          <w:rFonts w:ascii="Arial" w:hAnsi="Arial" w:cs="Arial"/>
          <w:i/>
        </w:rPr>
        <w:t>Energy consumption and attitudes for the promotion of sustainability in buildings: The case of hotels.</w:t>
      </w:r>
      <w:r w:rsidRPr="00B973E6">
        <w:rPr>
          <w:rFonts w:ascii="Arial" w:hAnsi="Arial" w:cs="Arial"/>
        </w:rPr>
        <w:t xml:space="preserve"> International Journal of Energy Sector Management, 6(2), pp.213-227.</w:t>
      </w:r>
    </w:p>
    <w:p w:rsidR="00DF38F7" w:rsidRDefault="00593F1C" w:rsidP="00B973E6">
      <w:pPr>
        <w:pStyle w:val="ListParagraph"/>
        <w:numPr>
          <w:ilvl w:val="0"/>
          <w:numId w:val="8"/>
        </w:numPr>
        <w:spacing w:line="360" w:lineRule="auto"/>
        <w:jc w:val="both"/>
        <w:rPr>
          <w:rFonts w:ascii="Arial" w:hAnsi="Arial" w:cs="Arial"/>
        </w:rPr>
      </w:pPr>
      <w:r>
        <w:rPr>
          <w:rFonts w:ascii="Arial" w:hAnsi="Arial" w:cs="Arial"/>
        </w:rPr>
        <w:t>Hernaiz, M., (2017)</w:t>
      </w:r>
      <w:r w:rsidR="00DF38F7" w:rsidRPr="00B973E6">
        <w:rPr>
          <w:rFonts w:ascii="Arial" w:hAnsi="Arial" w:cs="Arial"/>
        </w:rPr>
        <w:t xml:space="preserve"> </w:t>
      </w:r>
      <w:r w:rsidR="00DF38F7" w:rsidRPr="00593F1C">
        <w:rPr>
          <w:rFonts w:ascii="Arial" w:hAnsi="Arial" w:cs="Arial"/>
          <w:i/>
        </w:rPr>
        <w:t>SUSTAINABLE OPERATIONS IN HOTELS: Methodology to benchmark the water consumption in small and medium-sized hotels in Germany</w:t>
      </w:r>
      <w:r w:rsidR="00DF38F7" w:rsidRPr="00B973E6">
        <w:rPr>
          <w:rFonts w:ascii="Arial" w:hAnsi="Arial" w:cs="Arial"/>
        </w:rPr>
        <w:t>.</w:t>
      </w:r>
    </w:p>
    <w:p w:rsidR="00B633AE" w:rsidRPr="00141601" w:rsidRDefault="00B633AE" w:rsidP="00B633AE">
      <w:pPr>
        <w:pStyle w:val="ListParagraph"/>
        <w:numPr>
          <w:ilvl w:val="0"/>
          <w:numId w:val="8"/>
        </w:numPr>
        <w:spacing w:line="360" w:lineRule="auto"/>
        <w:jc w:val="both"/>
        <w:rPr>
          <w:rFonts w:ascii="Arial" w:hAnsi="Arial" w:cs="Arial"/>
        </w:rPr>
      </w:pPr>
      <w:r w:rsidRPr="00141601">
        <w:rPr>
          <w:rFonts w:ascii="Arial" w:hAnsi="Arial" w:cs="Arial"/>
          <w:bCs/>
        </w:rPr>
        <w:t xml:space="preserve">Hoekstra, A. Y., &amp; Hung, P. Q. (2005) </w:t>
      </w:r>
      <w:r w:rsidRPr="00141601">
        <w:rPr>
          <w:rFonts w:ascii="Arial" w:hAnsi="Arial" w:cs="Arial"/>
          <w:bCs/>
          <w:i/>
          <w:iCs/>
        </w:rPr>
        <w:t xml:space="preserve">Globalisation of Water Resources: International Virtual Water Flows in Relation to Crop Trade. </w:t>
      </w:r>
      <w:r w:rsidRPr="00141601">
        <w:rPr>
          <w:rFonts w:ascii="Arial" w:hAnsi="Arial" w:cs="Arial"/>
          <w:bCs/>
        </w:rPr>
        <w:t>Global Environmental Change, 15(1), 45–56.</w:t>
      </w:r>
    </w:p>
    <w:p w:rsidR="00B633AE" w:rsidRPr="00B973E6" w:rsidRDefault="00B633AE" w:rsidP="00B633AE">
      <w:pPr>
        <w:pStyle w:val="ListParagraph"/>
        <w:spacing w:line="360" w:lineRule="auto"/>
        <w:jc w:val="both"/>
        <w:rPr>
          <w:rFonts w:ascii="Arial" w:hAnsi="Arial" w:cs="Arial"/>
        </w:rPr>
      </w:pPr>
    </w:p>
    <w:p w:rsidR="00DF38F7" w:rsidRPr="00B973E6" w:rsidRDefault="00DF38F7" w:rsidP="00B973E6">
      <w:pPr>
        <w:spacing w:line="360" w:lineRule="auto"/>
        <w:jc w:val="both"/>
        <w:rPr>
          <w:rFonts w:ascii="Arial" w:hAnsi="Arial" w:cs="Arial"/>
        </w:rPr>
      </w:pPr>
    </w:p>
    <w:sectPr w:rsidR="00DF38F7" w:rsidRPr="00B973E6" w:rsidSect="00F11CDD">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47D3" w:rsidRDefault="009547D3" w:rsidP="00DF38F7">
      <w:pPr>
        <w:spacing w:after="0" w:line="240" w:lineRule="auto"/>
      </w:pPr>
      <w:r>
        <w:separator/>
      </w:r>
    </w:p>
  </w:endnote>
  <w:endnote w:type="continuationSeparator" w:id="1">
    <w:p w:rsidR="009547D3" w:rsidRDefault="009547D3" w:rsidP="00DF38F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0588511"/>
      <w:docPartObj>
        <w:docPartGallery w:val="Page Numbers (Bottom of Page)"/>
        <w:docPartUnique/>
      </w:docPartObj>
    </w:sdtPr>
    <w:sdtContent>
      <w:p w:rsidR="00DF38F7" w:rsidRDefault="00DF38F7">
        <w:pPr>
          <w:pStyle w:val="Footer"/>
          <w:jc w:val="right"/>
        </w:pPr>
        <w:r>
          <w:t xml:space="preserve">Page | </w:t>
        </w:r>
        <w:r w:rsidR="00F11CDD">
          <w:fldChar w:fldCharType="begin"/>
        </w:r>
        <w:r>
          <w:instrText xml:space="preserve"> PAGE   \* MERGEFORMAT </w:instrText>
        </w:r>
        <w:r w:rsidR="00F11CDD">
          <w:fldChar w:fldCharType="separate"/>
        </w:r>
        <w:r w:rsidR="00471FA1">
          <w:rPr>
            <w:noProof/>
          </w:rPr>
          <w:t>10</w:t>
        </w:r>
        <w:r w:rsidR="00F11CDD">
          <w:rPr>
            <w:noProof/>
          </w:rPr>
          <w:fldChar w:fldCharType="end"/>
        </w:r>
      </w:p>
    </w:sdtContent>
  </w:sdt>
  <w:p w:rsidR="00DF38F7" w:rsidRDefault="00DF38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47D3" w:rsidRDefault="009547D3" w:rsidP="00DF38F7">
      <w:pPr>
        <w:spacing w:after="0" w:line="240" w:lineRule="auto"/>
      </w:pPr>
      <w:r>
        <w:separator/>
      </w:r>
    </w:p>
  </w:footnote>
  <w:footnote w:type="continuationSeparator" w:id="1">
    <w:p w:rsidR="009547D3" w:rsidRDefault="009547D3" w:rsidP="00DF38F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73B72"/>
    <w:multiLevelType w:val="multilevel"/>
    <w:tmpl w:val="AAFE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FB34D9"/>
    <w:multiLevelType w:val="hybridMultilevel"/>
    <w:tmpl w:val="2FC4CE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AC6B6A"/>
    <w:multiLevelType w:val="multilevel"/>
    <w:tmpl w:val="04C0A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0CC66B0"/>
    <w:multiLevelType w:val="hybridMultilevel"/>
    <w:tmpl w:val="7B9EC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2D705F"/>
    <w:multiLevelType w:val="multilevel"/>
    <w:tmpl w:val="72D83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8CE793A"/>
    <w:multiLevelType w:val="multilevel"/>
    <w:tmpl w:val="1650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5D77A8C"/>
    <w:multiLevelType w:val="multilevel"/>
    <w:tmpl w:val="56BA7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34F1130"/>
    <w:multiLevelType w:val="multilevel"/>
    <w:tmpl w:val="13445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D866127"/>
    <w:multiLevelType w:val="multilevel"/>
    <w:tmpl w:val="D66C8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5"/>
  </w:num>
  <w:num w:numId="4">
    <w:abstractNumId w:val="7"/>
  </w:num>
  <w:num w:numId="5">
    <w:abstractNumId w:val="6"/>
  </w:num>
  <w:num w:numId="6">
    <w:abstractNumId w:val="4"/>
  </w:num>
  <w:num w:numId="7">
    <w:abstractNumId w:val="8"/>
  </w:num>
  <w:num w:numId="8">
    <w:abstractNumId w:val="3"/>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6217D"/>
    <w:rsid w:val="00093C18"/>
    <w:rsid w:val="001A4018"/>
    <w:rsid w:val="001B4A5B"/>
    <w:rsid w:val="003310D0"/>
    <w:rsid w:val="00412E15"/>
    <w:rsid w:val="00450972"/>
    <w:rsid w:val="0046217D"/>
    <w:rsid w:val="00471FA1"/>
    <w:rsid w:val="005546B5"/>
    <w:rsid w:val="00593F1C"/>
    <w:rsid w:val="006011ED"/>
    <w:rsid w:val="006759DA"/>
    <w:rsid w:val="0078557C"/>
    <w:rsid w:val="0079042C"/>
    <w:rsid w:val="008216F1"/>
    <w:rsid w:val="00884AD1"/>
    <w:rsid w:val="009547D3"/>
    <w:rsid w:val="00986C6C"/>
    <w:rsid w:val="009C71A4"/>
    <w:rsid w:val="00AD561B"/>
    <w:rsid w:val="00B008FB"/>
    <w:rsid w:val="00B633AE"/>
    <w:rsid w:val="00B973E6"/>
    <w:rsid w:val="00BE13B2"/>
    <w:rsid w:val="00BE2950"/>
    <w:rsid w:val="00C73CBA"/>
    <w:rsid w:val="00CB3BB3"/>
    <w:rsid w:val="00DF0704"/>
    <w:rsid w:val="00DF38F7"/>
    <w:rsid w:val="00EE2705"/>
    <w:rsid w:val="00F11CDD"/>
    <w:rsid w:val="00F25885"/>
    <w:rsid w:val="00F458C1"/>
    <w:rsid w:val="00F935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1CDD"/>
  </w:style>
  <w:style w:type="paragraph" w:styleId="Heading1">
    <w:name w:val="heading 1"/>
    <w:basedOn w:val="Normal"/>
    <w:next w:val="Normal"/>
    <w:link w:val="Heading1Char"/>
    <w:uiPriority w:val="9"/>
    <w:qFormat/>
    <w:rsid w:val="00DF38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38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8F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38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8F7"/>
  </w:style>
  <w:style w:type="paragraph" w:styleId="Footer">
    <w:name w:val="footer"/>
    <w:basedOn w:val="Normal"/>
    <w:link w:val="FooterChar"/>
    <w:uiPriority w:val="99"/>
    <w:unhideWhenUsed/>
    <w:rsid w:val="00DF3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8F7"/>
  </w:style>
  <w:style w:type="character" w:customStyle="1" w:styleId="Heading1Char">
    <w:name w:val="Heading 1 Char"/>
    <w:basedOn w:val="DefaultParagraphFont"/>
    <w:link w:val="Heading1"/>
    <w:uiPriority w:val="9"/>
    <w:rsid w:val="00DF38F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F38F7"/>
    <w:pPr>
      <w:ind w:left="720"/>
      <w:contextualSpacing/>
    </w:pPr>
  </w:style>
  <w:style w:type="paragraph" w:styleId="TOCHeading">
    <w:name w:val="TOC Heading"/>
    <w:basedOn w:val="Heading1"/>
    <w:next w:val="Normal"/>
    <w:uiPriority w:val="39"/>
    <w:unhideWhenUsed/>
    <w:qFormat/>
    <w:rsid w:val="00DF38F7"/>
    <w:pPr>
      <w:outlineLvl w:val="9"/>
    </w:pPr>
  </w:style>
  <w:style w:type="paragraph" w:styleId="TOC1">
    <w:name w:val="toc 1"/>
    <w:basedOn w:val="Normal"/>
    <w:next w:val="Normal"/>
    <w:autoRedefine/>
    <w:uiPriority w:val="39"/>
    <w:unhideWhenUsed/>
    <w:rsid w:val="00DF38F7"/>
    <w:pPr>
      <w:spacing w:after="100"/>
    </w:pPr>
  </w:style>
  <w:style w:type="character" w:styleId="Hyperlink">
    <w:name w:val="Hyperlink"/>
    <w:basedOn w:val="DefaultParagraphFont"/>
    <w:uiPriority w:val="99"/>
    <w:unhideWhenUsed/>
    <w:rsid w:val="00DF38F7"/>
    <w:rPr>
      <w:color w:val="0563C1" w:themeColor="hyperlink"/>
      <w:u w:val="single"/>
    </w:rPr>
  </w:style>
  <w:style w:type="paragraph" w:styleId="BalloonText">
    <w:name w:val="Balloon Text"/>
    <w:basedOn w:val="Normal"/>
    <w:link w:val="BalloonTextChar"/>
    <w:uiPriority w:val="99"/>
    <w:semiHidden/>
    <w:unhideWhenUsed/>
    <w:rsid w:val="00B97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3E6"/>
    <w:rPr>
      <w:rFonts w:ascii="Tahoma" w:hAnsi="Tahoma" w:cs="Tahoma"/>
      <w:sz w:val="16"/>
      <w:szCs w:val="16"/>
    </w:rPr>
  </w:style>
  <w:style w:type="paragraph" w:customStyle="1" w:styleId="Default">
    <w:name w:val="Default"/>
    <w:rsid w:val="001B4A5B"/>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1009258757">
      <w:bodyDiv w:val="1"/>
      <w:marLeft w:val="0"/>
      <w:marRight w:val="0"/>
      <w:marTop w:val="0"/>
      <w:marBottom w:val="0"/>
      <w:divBdr>
        <w:top w:val="none" w:sz="0" w:space="0" w:color="auto"/>
        <w:left w:val="none" w:sz="0" w:space="0" w:color="auto"/>
        <w:bottom w:val="none" w:sz="0" w:space="0" w:color="auto"/>
        <w:right w:val="none" w:sz="0" w:space="0" w:color="auto"/>
      </w:divBdr>
    </w:div>
    <w:div w:id="1994598198">
      <w:bodyDiv w:val="1"/>
      <w:marLeft w:val="0"/>
      <w:marRight w:val="0"/>
      <w:marTop w:val="0"/>
      <w:marBottom w:val="0"/>
      <w:divBdr>
        <w:top w:val="none" w:sz="0" w:space="0" w:color="auto"/>
        <w:left w:val="none" w:sz="0" w:space="0" w:color="auto"/>
        <w:bottom w:val="none" w:sz="0" w:space="0" w:color="auto"/>
        <w:right w:val="none" w:sz="0" w:space="0" w:color="auto"/>
      </w:divBdr>
    </w:div>
    <w:div w:id="2019503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7D034-5A5A-4DB8-8EE5-7F319BC1D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BIPL</Company>
  <LinksUpToDate>false</LinksUpToDate>
  <CharactersWithSpaces>18288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admin</cp:lastModifiedBy>
  <cp:revision>21</cp:revision>
  <dcterms:created xsi:type="dcterms:W3CDTF">2024-01-22T22:13:00Z</dcterms:created>
  <dcterms:modified xsi:type="dcterms:W3CDTF">2024-02-27T15:24:00Z</dcterms:modified>
</cp:coreProperties>
</file>