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549193" w14:textId="77777777" w:rsidR="00CA05AF" w:rsidRPr="00880F3D" w:rsidRDefault="00CA05AF" w:rsidP="00CA05AF">
      <w:pPr>
        <w:jc w:val="center"/>
        <w:rPr>
          <w:rFonts w:cstheme="minorHAnsi"/>
          <w:b/>
          <w:sz w:val="24"/>
          <w:szCs w:val="24"/>
          <w:u w:val="single"/>
        </w:rPr>
      </w:pPr>
      <w:r w:rsidRPr="00880F3D">
        <w:rPr>
          <w:rFonts w:cstheme="minorHAnsi"/>
          <w:b/>
          <w:sz w:val="24"/>
          <w:szCs w:val="24"/>
          <w:u w:val="single"/>
        </w:rPr>
        <w:t>Technology and Environment 1 (M4X01974)</w:t>
      </w:r>
    </w:p>
    <w:p w14:paraId="296187A6" w14:textId="77777777" w:rsidR="00C61997" w:rsidRPr="00880F3D" w:rsidRDefault="00CA05AF" w:rsidP="00CA05AF">
      <w:pPr>
        <w:jc w:val="center"/>
        <w:rPr>
          <w:rFonts w:cstheme="minorHAnsi"/>
          <w:b/>
          <w:sz w:val="24"/>
          <w:szCs w:val="24"/>
          <w:u w:val="single"/>
        </w:rPr>
      </w:pPr>
      <w:r w:rsidRPr="00880F3D">
        <w:rPr>
          <w:rFonts w:cstheme="minorHAnsi"/>
          <w:b/>
          <w:sz w:val="24"/>
          <w:szCs w:val="24"/>
          <w:u w:val="single"/>
        </w:rPr>
        <w:t>Domestic Construction today – Design and Performance</w:t>
      </w:r>
    </w:p>
    <w:p w14:paraId="1D9DBD94" w14:textId="77777777" w:rsidR="00CA05AF" w:rsidRPr="00880F3D" w:rsidRDefault="00CA05AF" w:rsidP="00CA05AF">
      <w:pPr>
        <w:jc w:val="center"/>
        <w:rPr>
          <w:rFonts w:cstheme="minorHAnsi"/>
          <w:b/>
          <w:sz w:val="24"/>
          <w:szCs w:val="24"/>
          <w:u w:val="single"/>
        </w:rPr>
      </w:pPr>
      <w:r w:rsidRPr="00880F3D">
        <w:rPr>
          <w:rFonts w:cstheme="minorHAnsi"/>
          <w:b/>
          <w:sz w:val="24"/>
          <w:szCs w:val="24"/>
          <w:u w:val="single"/>
        </w:rPr>
        <w:t>Ella Curr (1803755)</w:t>
      </w:r>
    </w:p>
    <w:p w14:paraId="477E9B2D" w14:textId="5924628B" w:rsidR="00CA05AF" w:rsidRPr="00880F3D" w:rsidRDefault="00CA05AF" w:rsidP="00CA05AF">
      <w:pPr>
        <w:jc w:val="center"/>
        <w:rPr>
          <w:rFonts w:cstheme="minorHAnsi"/>
          <w:b/>
          <w:sz w:val="24"/>
          <w:szCs w:val="24"/>
          <w:u w:val="single"/>
        </w:rPr>
      </w:pPr>
      <w:r w:rsidRPr="00880F3D">
        <w:rPr>
          <w:rFonts w:cstheme="minorHAnsi"/>
          <w:b/>
          <w:sz w:val="24"/>
          <w:szCs w:val="24"/>
          <w:u w:val="single"/>
        </w:rPr>
        <w:t>Research, Investigate and Describe: What is a modern house, exactly? How will it address how we live today?</w:t>
      </w:r>
    </w:p>
    <w:p w14:paraId="63E561E2" w14:textId="6D00BE24" w:rsidR="00856787" w:rsidRPr="00880F3D" w:rsidRDefault="009215EB" w:rsidP="00CA05AF">
      <w:pPr>
        <w:jc w:val="center"/>
        <w:rPr>
          <w:rFonts w:cstheme="minorHAnsi"/>
          <w:b/>
          <w:sz w:val="24"/>
          <w:szCs w:val="24"/>
          <w:u w:val="single"/>
        </w:rPr>
      </w:pPr>
      <w:r w:rsidRPr="00880F3D">
        <w:rPr>
          <w:rFonts w:cstheme="minorHAnsi"/>
          <w:b/>
          <w:sz w:val="24"/>
          <w:szCs w:val="24"/>
          <w:u w:val="single"/>
        </w:rPr>
        <w:t>10</w:t>
      </w:r>
      <w:r w:rsidR="00880F3D">
        <w:rPr>
          <w:rFonts w:cstheme="minorHAnsi"/>
          <w:b/>
          <w:sz w:val="24"/>
          <w:szCs w:val="24"/>
          <w:u w:val="single"/>
        </w:rPr>
        <w:t>45</w:t>
      </w:r>
      <w:r w:rsidR="00856787" w:rsidRPr="00880F3D">
        <w:rPr>
          <w:rFonts w:cstheme="minorHAnsi"/>
          <w:b/>
          <w:sz w:val="24"/>
          <w:szCs w:val="24"/>
          <w:u w:val="single"/>
        </w:rPr>
        <w:t xml:space="preserve"> words</w:t>
      </w:r>
    </w:p>
    <w:p w14:paraId="5F13E0F7" w14:textId="77777777" w:rsidR="00CA05AF" w:rsidRPr="00E90BEC" w:rsidRDefault="00CA05AF" w:rsidP="00CA05AF">
      <w:pPr>
        <w:rPr>
          <w:rFonts w:cstheme="minorHAnsi"/>
        </w:rPr>
      </w:pPr>
      <w:r w:rsidRPr="00E90BEC">
        <w:rPr>
          <w:rFonts w:cstheme="minorHAnsi"/>
        </w:rPr>
        <w:t>A modern house is one that addresses the issues of its time within its construction for the benefit of not only the local environment but also the inhabitants of the house. Research has been done into this concept and Active Houses began to appear. An Active House is</w:t>
      </w:r>
      <w:r w:rsidR="00A509F8" w:rsidRPr="00E90BEC">
        <w:rPr>
          <w:rFonts w:cstheme="minorHAnsi"/>
        </w:rPr>
        <w:t>:</w:t>
      </w:r>
      <w:r w:rsidRPr="00E90BEC">
        <w:rPr>
          <w:rFonts w:cstheme="minorHAnsi"/>
        </w:rPr>
        <w:t xml:space="preserve"> </w:t>
      </w:r>
    </w:p>
    <w:p w14:paraId="18AA58D9" w14:textId="6C7209F6" w:rsidR="00CA05AF" w:rsidRPr="00E90BEC" w:rsidRDefault="00CA05AF" w:rsidP="00CA05AF">
      <w:pPr>
        <w:ind w:left="720"/>
        <w:rPr>
          <w:rFonts w:cstheme="minorHAnsi"/>
        </w:rPr>
      </w:pPr>
      <w:r w:rsidRPr="00E90BEC">
        <w:rPr>
          <w:rFonts w:cstheme="minorHAnsi"/>
        </w:rPr>
        <w:t xml:space="preserve">“a building which integrates solar generation and storage technologies for both electricity   and heat within its construction, and which is controlled by an intelligent system to optimise energy management and comfort for its inhabitants.” </w:t>
      </w:r>
      <w:r w:rsidR="00E90BEC" w:rsidRPr="00E90BEC">
        <w:rPr>
          <w:rFonts w:cstheme="minorHAnsi"/>
          <w:color w:val="000000"/>
          <w:shd w:val="clear" w:color="auto" w:fill="FFFFFF"/>
        </w:rPr>
        <w:t>(KTN, 2019)</w:t>
      </w:r>
      <w:r w:rsidRPr="00E90BEC">
        <w:rPr>
          <w:rFonts w:cstheme="minorHAnsi"/>
        </w:rPr>
        <w:t xml:space="preserve"> </w:t>
      </w:r>
    </w:p>
    <w:p w14:paraId="5A1F2CA3" w14:textId="77777777" w:rsidR="009A3723" w:rsidRPr="00E90BEC" w:rsidRDefault="00CA05AF" w:rsidP="009660BE">
      <w:pPr>
        <w:rPr>
          <w:rFonts w:cstheme="minorHAnsi"/>
        </w:rPr>
      </w:pPr>
      <w:r w:rsidRPr="00E90BEC">
        <w:rPr>
          <w:rFonts w:cstheme="minorHAnsi"/>
        </w:rPr>
        <w:t>In order to achieve this standard, there are many things that must be considered in the construction and design of such a project</w:t>
      </w:r>
      <w:r w:rsidR="002C3286" w:rsidRPr="00E90BEC">
        <w:rPr>
          <w:rFonts w:cstheme="minorHAnsi"/>
        </w:rPr>
        <w:t xml:space="preserve"> as laid out in the Royal Institute of British Architects (RIBA) Plan of Work</w:t>
      </w:r>
      <w:r w:rsidRPr="00E90BEC">
        <w:rPr>
          <w:rFonts w:cstheme="minorHAnsi"/>
        </w:rPr>
        <w:t xml:space="preserve">. </w:t>
      </w:r>
      <w:r w:rsidR="00994352" w:rsidRPr="00E90BEC">
        <w:rPr>
          <w:rFonts w:cstheme="minorHAnsi"/>
        </w:rPr>
        <w:t>(RIBA, 2013)</w:t>
      </w:r>
    </w:p>
    <w:p w14:paraId="79003EB4" w14:textId="77777777" w:rsidR="009A3723" w:rsidRPr="00E90BEC" w:rsidRDefault="009A3723" w:rsidP="009660BE">
      <w:pPr>
        <w:rPr>
          <w:rFonts w:cstheme="minorHAnsi"/>
        </w:rPr>
      </w:pPr>
      <w:r w:rsidRPr="00E90BEC">
        <w:rPr>
          <w:rFonts w:cstheme="minorHAnsi"/>
        </w:rPr>
        <w:t>In terms of domestic construction, sustainability is extremely important and shoul</w:t>
      </w:r>
      <w:r w:rsidR="009660BE" w:rsidRPr="00E90BEC">
        <w:rPr>
          <w:rFonts w:cstheme="minorHAnsi"/>
        </w:rPr>
        <w:t xml:space="preserve">d be considered at every point: siting, health and wellbeing, circular economy, energy, materials and water. </w:t>
      </w:r>
      <w:r w:rsidR="00994352" w:rsidRPr="00E90BEC">
        <w:rPr>
          <w:rFonts w:cstheme="minorHAnsi"/>
        </w:rPr>
        <w:t>(Mishra, n.d.)</w:t>
      </w:r>
    </w:p>
    <w:p w14:paraId="19728943" w14:textId="52C6822B" w:rsidR="002C3286" w:rsidRPr="00E90BEC" w:rsidRDefault="002C3286" w:rsidP="009660BE">
      <w:pPr>
        <w:rPr>
          <w:rFonts w:cstheme="minorHAnsi"/>
        </w:rPr>
      </w:pPr>
      <w:r w:rsidRPr="00E90BEC">
        <w:rPr>
          <w:rFonts w:cstheme="minorHAnsi"/>
        </w:rPr>
        <w:t xml:space="preserve">In the first instance, an ideal location for a self-sustaining building should have lots of natural sunlight with little to no obstructions where possible for the addition of solar photovoltaic panels and other technology. </w:t>
      </w:r>
      <w:r w:rsidR="00856787">
        <w:rPr>
          <w:rFonts w:cstheme="minorHAnsi"/>
        </w:rPr>
        <w:t>T</w:t>
      </w:r>
      <w:r w:rsidR="009660BE" w:rsidRPr="00E90BEC">
        <w:rPr>
          <w:rFonts w:cstheme="minorHAnsi"/>
        </w:rPr>
        <w:t>here should be a minimal impact of the existing site with access to natural surroundings, the ability to make use of naturally occurring power</w:t>
      </w:r>
      <w:r w:rsidR="00300628">
        <w:rPr>
          <w:rFonts w:cstheme="minorHAnsi"/>
        </w:rPr>
        <w:t xml:space="preserve"> generation</w:t>
      </w:r>
      <w:r w:rsidR="00300628" w:rsidRPr="00E90BEC">
        <w:rPr>
          <w:rFonts w:cstheme="minorHAnsi"/>
        </w:rPr>
        <w:t xml:space="preserve"> </w:t>
      </w:r>
      <w:r w:rsidR="009660BE" w:rsidRPr="00E90BEC">
        <w:rPr>
          <w:rFonts w:cstheme="minorHAnsi"/>
        </w:rPr>
        <w:t>and make use of the natural landscape feature</w:t>
      </w:r>
      <w:r w:rsidR="00300628">
        <w:rPr>
          <w:rFonts w:cstheme="minorHAnsi"/>
        </w:rPr>
        <w:t>s</w:t>
      </w:r>
      <w:r w:rsidR="009660BE" w:rsidRPr="00E90BEC">
        <w:rPr>
          <w:rFonts w:cstheme="minorHAnsi"/>
        </w:rPr>
        <w:t>.</w:t>
      </w:r>
      <w:r w:rsidR="003D62DF" w:rsidRPr="00E90BEC">
        <w:rPr>
          <w:rFonts w:cstheme="minorHAnsi"/>
        </w:rPr>
        <w:t xml:space="preserve"> (</w:t>
      </w:r>
      <w:proofErr w:type="spellStart"/>
      <w:r w:rsidR="003D62DF" w:rsidRPr="00E90BEC">
        <w:rPr>
          <w:rFonts w:cstheme="minorHAnsi"/>
        </w:rPr>
        <w:t>Porteus</w:t>
      </w:r>
      <w:proofErr w:type="spellEnd"/>
      <w:r w:rsidR="003D62DF" w:rsidRPr="00E90BEC">
        <w:rPr>
          <w:rFonts w:cstheme="minorHAnsi"/>
        </w:rPr>
        <w:t xml:space="preserve"> and Macgregor, 2005)</w:t>
      </w:r>
    </w:p>
    <w:p w14:paraId="5A088B35" w14:textId="0A5353AB" w:rsidR="002C3286" w:rsidRPr="00E90BEC" w:rsidRDefault="00300628" w:rsidP="002C3286">
      <w:pPr>
        <w:rPr>
          <w:rFonts w:cstheme="minorHAnsi"/>
        </w:rPr>
      </w:pPr>
      <w:r>
        <w:rPr>
          <w:rFonts w:cstheme="minorHAnsi"/>
        </w:rPr>
        <w:t xml:space="preserve">With regards to providing a </w:t>
      </w:r>
      <w:r w:rsidR="002C3286" w:rsidRPr="00E90BEC">
        <w:rPr>
          <w:rFonts w:cstheme="minorHAnsi"/>
        </w:rPr>
        <w:t xml:space="preserve">healthy environment </w:t>
      </w:r>
      <w:r w:rsidR="009660BE" w:rsidRPr="00E90BEC">
        <w:rPr>
          <w:rFonts w:cstheme="minorHAnsi"/>
        </w:rPr>
        <w:t>in which to live, t</w:t>
      </w:r>
      <w:r w:rsidR="002C3286" w:rsidRPr="00E90BEC">
        <w:rPr>
          <w:rFonts w:cstheme="minorHAnsi"/>
        </w:rPr>
        <w:t xml:space="preserve">his involves the aspects of natural light and ventilation. </w:t>
      </w:r>
      <w:r w:rsidR="009A3723" w:rsidRPr="00E90BEC">
        <w:rPr>
          <w:rFonts w:cstheme="minorHAnsi"/>
        </w:rPr>
        <w:t xml:space="preserve">In order to utilise the cross winds in the area, the windows should be designed to correspond with the prevailing winds to match the direction of air flow. </w:t>
      </w:r>
      <w:r w:rsidR="002C3286" w:rsidRPr="00E90BEC">
        <w:rPr>
          <w:rFonts w:cstheme="minorHAnsi"/>
        </w:rPr>
        <w:t xml:space="preserve"> </w:t>
      </w:r>
      <w:r w:rsidR="009A3723" w:rsidRPr="00E90BEC">
        <w:rPr>
          <w:rFonts w:cstheme="minorHAnsi"/>
        </w:rPr>
        <w:t xml:space="preserve">This will move air into the building through the entirety of the space to the opposite side where the air will be drawn out of the building. </w:t>
      </w:r>
      <w:r w:rsidR="00E90BEC">
        <w:rPr>
          <w:rFonts w:cstheme="minorHAnsi"/>
        </w:rPr>
        <w:t xml:space="preserve">(Clarke, 2018) </w:t>
      </w:r>
      <w:r w:rsidR="009A3723" w:rsidRPr="00E90BEC">
        <w:rPr>
          <w:rFonts w:cstheme="minorHAnsi"/>
        </w:rPr>
        <w:t>Natural light is addressed by having large double</w:t>
      </w:r>
      <w:r w:rsidR="00E90BEC">
        <w:rPr>
          <w:rFonts w:cstheme="minorHAnsi"/>
        </w:rPr>
        <w:t>-</w:t>
      </w:r>
      <w:r w:rsidR="009A3723" w:rsidRPr="00E90BEC">
        <w:rPr>
          <w:rFonts w:cstheme="minorHAnsi"/>
        </w:rPr>
        <w:t xml:space="preserve">glazed windows on the south facades to utilise the solar generation on sunny days and allow warmth to stay in the house on the more overcast days. Also, to avoid overheating, the windows should be constructed with internal insulating shutters or screens. </w:t>
      </w:r>
      <w:r w:rsidR="003D62DF" w:rsidRPr="00E90BEC">
        <w:rPr>
          <w:rFonts w:cstheme="minorHAnsi"/>
        </w:rPr>
        <w:t>(Dick, 1950)</w:t>
      </w:r>
      <w:r w:rsidR="00240B98" w:rsidRPr="00E90BEC">
        <w:rPr>
          <w:rFonts w:cstheme="minorHAnsi"/>
        </w:rPr>
        <w:t xml:space="preserve"> Windows with more transoms and mullions have higher heat losses and so a good glass to frame ratio is essential for performance </w:t>
      </w:r>
      <w:r>
        <w:rPr>
          <w:rFonts w:cstheme="minorHAnsi"/>
        </w:rPr>
        <w:t>too.</w:t>
      </w:r>
    </w:p>
    <w:p w14:paraId="14D14F1E" w14:textId="355FCDE4" w:rsidR="009660BE" w:rsidRPr="00E90BEC" w:rsidRDefault="009660BE" w:rsidP="002C3286">
      <w:pPr>
        <w:rPr>
          <w:rFonts w:cstheme="minorHAnsi"/>
        </w:rPr>
      </w:pPr>
      <w:r w:rsidRPr="00E90BEC">
        <w:rPr>
          <w:rFonts w:cstheme="minorHAnsi"/>
        </w:rPr>
        <w:t xml:space="preserve">In the third instance of circular economy, one must consider the design, construction, operation and end of life aspects to the project and change these aspects so that they can be adapted for re-use and deconstruction. </w:t>
      </w:r>
      <w:r w:rsidR="003D62DF" w:rsidRPr="00E90BEC">
        <w:rPr>
          <w:rFonts w:cstheme="minorHAnsi"/>
        </w:rPr>
        <w:t>(</w:t>
      </w:r>
      <w:proofErr w:type="spellStart"/>
      <w:r w:rsidR="003D62DF" w:rsidRPr="00E90BEC">
        <w:rPr>
          <w:rFonts w:cstheme="minorHAnsi"/>
          <w:color w:val="222222"/>
        </w:rPr>
        <w:t>Geissdoerfer</w:t>
      </w:r>
      <w:proofErr w:type="spellEnd"/>
      <w:r w:rsidR="003D62DF" w:rsidRPr="00E90BEC">
        <w:rPr>
          <w:rFonts w:cstheme="minorHAnsi"/>
          <w:color w:val="222222"/>
        </w:rPr>
        <w:t xml:space="preserve"> et al, 2017)</w:t>
      </w:r>
    </w:p>
    <w:p w14:paraId="3CD4E3BA" w14:textId="1C68569F" w:rsidR="009660BE" w:rsidRPr="00E90BEC" w:rsidRDefault="009660BE" w:rsidP="009660BE">
      <w:pPr>
        <w:rPr>
          <w:rFonts w:cstheme="minorHAnsi"/>
          <w:color w:val="FF0000"/>
        </w:rPr>
      </w:pPr>
      <w:r w:rsidRPr="00E90BEC">
        <w:rPr>
          <w:rFonts w:cstheme="minorHAnsi"/>
        </w:rPr>
        <w:t xml:space="preserve">With regards to energy, a modern house should utilise the passive solar in winter to reduce the heating load as well as the solar throughout the more intense seasons to generate heat and electricity through the home. There should also be a use of shading devices to reduce cooling loads in the intense solar months. </w:t>
      </w:r>
      <w:r w:rsidR="00686ECA" w:rsidRPr="00E90BEC">
        <w:rPr>
          <w:rFonts w:cstheme="minorHAnsi"/>
        </w:rPr>
        <w:t xml:space="preserve">With regards to energy storage, I would recommend using </w:t>
      </w:r>
      <w:r w:rsidR="004D504A" w:rsidRPr="00E90BEC">
        <w:rPr>
          <w:rFonts w:cstheme="minorHAnsi"/>
        </w:rPr>
        <w:t xml:space="preserve">hydrogen as it does not contain any toxic or hazardous materials but still reduces the demand on the grid. This storage also lasts a lot longer than batteries and allows you to bank the collected energy and </w:t>
      </w:r>
      <w:r w:rsidR="004D504A" w:rsidRPr="00E90BEC">
        <w:rPr>
          <w:rFonts w:cstheme="minorHAnsi"/>
        </w:rPr>
        <w:lastRenderedPageBreak/>
        <w:t>dispatch it when needed.</w:t>
      </w:r>
      <w:r w:rsidR="009965BA" w:rsidRPr="00E90BEC">
        <w:rPr>
          <w:rFonts w:cstheme="minorHAnsi"/>
        </w:rPr>
        <w:t xml:space="preserve"> </w:t>
      </w:r>
      <w:r w:rsidR="009965BA" w:rsidRPr="00E90BEC">
        <w:rPr>
          <w:rFonts w:cstheme="minorHAnsi"/>
          <w:color w:val="000000"/>
          <w:shd w:val="clear" w:color="auto" w:fill="FFFFFF"/>
        </w:rPr>
        <w:t>(Energy Storage Association, n.d.)</w:t>
      </w:r>
      <w:r w:rsidR="00240B98" w:rsidRPr="00E90BEC">
        <w:rPr>
          <w:rFonts w:cstheme="minorHAnsi"/>
          <w:color w:val="000000"/>
          <w:shd w:val="clear" w:color="auto" w:fill="FFFFFF"/>
        </w:rPr>
        <w:t xml:space="preserve"> There should also be low energy light fittings used throughout the buildings to reduce the amount of energy </w:t>
      </w:r>
      <w:r w:rsidR="00300628">
        <w:rPr>
          <w:rFonts w:cstheme="minorHAnsi"/>
          <w:color w:val="000000"/>
          <w:shd w:val="clear" w:color="auto" w:fill="FFFFFF"/>
        </w:rPr>
        <w:t xml:space="preserve">used </w:t>
      </w:r>
      <w:r w:rsidR="00240B98" w:rsidRPr="00E90BEC">
        <w:rPr>
          <w:rFonts w:cstheme="minorHAnsi"/>
          <w:color w:val="000000"/>
          <w:shd w:val="clear" w:color="auto" w:fill="FFFFFF"/>
        </w:rPr>
        <w:t>as well as smart sensors for temperature, air quality and lighting control to avoid overuse.</w:t>
      </w:r>
      <w:r w:rsidR="00E90BEC">
        <w:rPr>
          <w:rFonts w:cstheme="minorHAnsi"/>
          <w:color w:val="000000"/>
          <w:shd w:val="clear" w:color="auto" w:fill="FFFFFF"/>
        </w:rPr>
        <w:t xml:space="preserve"> </w:t>
      </w:r>
      <w:r w:rsidR="00240B98" w:rsidRPr="00E90BEC">
        <w:rPr>
          <w:rFonts w:cstheme="minorHAnsi"/>
          <w:color w:val="000000"/>
          <w:shd w:val="clear" w:color="auto" w:fill="FFFFFF"/>
        </w:rPr>
        <w:t>The energy stored should be provided from photovoltaics which convert solar energy into direct current electricity. Photovoltaics will ideally be on the facades of high sun exposure as well as the roof. A new recommendation is also photovoltaic windows called Pilkington Sunplus BIPV which is incorporated into the windows at any desired level depending on desired transparency. (Pilkington, 2019)</w:t>
      </w:r>
    </w:p>
    <w:p w14:paraId="4E312864" w14:textId="67A02F85" w:rsidR="009660BE" w:rsidRPr="00337E00" w:rsidRDefault="009660BE" w:rsidP="009660BE">
      <w:pPr>
        <w:rPr>
          <w:rFonts w:cstheme="minorHAnsi"/>
        </w:rPr>
      </w:pPr>
      <w:r w:rsidRPr="00E90BEC">
        <w:rPr>
          <w:rFonts w:cstheme="minorHAnsi"/>
        </w:rPr>
        <w:t xml:space="preserve">In the next element, materials, there must be consideration for the use of local sources if possible as well as materials which are reusable and recyclable. There should also be serious considerations of the manufacturing process of each material, as the final product is not the full story of its environmental impacts. </w:t>
      </w:r>
      <w:r w:rsidR="003D62DF" w:rsidRPr="00E90BEC">
        <w:rPr>
          <w:rFonts w:cstheme="minorHAnsi"/>
        </w:rPr>
        <w:t>(Stubbs, 2008)</w:t>
      </w:r>
      <w:r w:rsidR="00862290" w:rsidRPr="00E90BEC">
        <w:rPr>
          <w:rFonts w:cstheme="minorHAnsi"/>
        </w:rPr>
        <w:t xml:space="preserve"> It is very important to consider the building fabric from the offset in order to be designed to minimise the heat transfer between the exterior and interior of the building. </w:t>
      </w:r>
      <w:r w:rsidR="001F4963">
        <w:rPr>
          <w:rFonts w:cstheme="minorHAnsi"/>
        </w:rPr>
        <w:t xml:space="preserve">For the external walls, recommendations include </w:t>
      </w:r>
      <w:proofErr w:type="spellStart"/>
      <w:r w:rsidR="001F4963">
        <w:rPr>
          <w:rFonts w:cstheme="minorHAnsi"/>
        </w:rPr>
        <w:t>Ferrock</w:t>
      </w:r>
      <w:proofErr w:type="spellEnd"/>
      <w:r w:rsidR="001F4963">
        <w:rPr>
          <w:rFonts w:cstheme="minorHAnsi"/>
        </w:rPr>
        <w:t xml:space="preserve"> which is comprised of recycled materials including waste products from the steel industry which is still much stronger than concrete. This material also has CO2 retentive features and boasts a zero footprint. (</w:t>
      </w:r>
      <w:proofErr w:type="spellStart"/>
      <w:r w:rsidR="001F4963">
        <w:rPr>
          <w:rFonts w:cstheme="minorHAnsi"/>
        </w:rPr>
        <w:t>Widera</w:t>
      </w:r>
      <w:proofErr w:type="spellEnd"/>
      <w:r w:rsidR="001F4963">
        <w:rPr>
          <w:rFonts w:cstheme="minorHAnsi"/>
        </w:rPr>
        <w:t xml:space="preserve"> and Stone, 2016) Working alongside </w:t>
      </w:r>
      <w:proofErr w:type="spellStart"/>
      <w:r w:rsidR="001F4963">
        <w:rPr>
          <w:rFonts w:cstheme="minorHAnsi"/>
        </w:rPr>
        <w:t>ferrock</w:t>
      </w:r>
      <w:proofErr w:type="spellEnd"/>
      <w:r w:rsidR="001F4963">
        <w:rPr>
          <w:rFonts w:cstheme="minorHAnsi"/>
        </w:rPr>
        <w:t xml:space="preserve"> could be </w:t>
      </w:r>
      <w:proofErr w:type="spellStart"/>
      <w:r w:rsidR="001F4963">
        <w:rPr>
          <w:rFonts w:cstheme="minorHAnsi"/>
        </w:rPr>
        <w:t>rockwool</w:t>
      </w:r>
      <w:proofErr w:type="spellEnd"/>
      <w:r w:rsidR="001F4963">
        <w:rPr>
          <w:rFonts w:cstheme="minorHAnsi"/>
        </w:rPr>
        <w:t xml:space="preserve"> as insulation as it has multiple green and renewable attributes, including its cause in the reduction of waste products due to the incorporation of recycled materials. (Guo, Du and Lu, 2013) As far as foun</w:t>
      </w:r>
      <w:r w:rsidR="009215EB">
        <w:rPr>
          <w:rFonts w:cstheme="minorHAnsi"/>
        </w:rPr>
        <w:t>d</w:t>
      </w:r>
      <w:r w:rsidR="001F4963">
        <w:rPr>
          <w:rFonts w:cstheme="minorHAnsi"/>
        </w:rPr>
        <w:t>ations are concer</w:t>
      </w:r>
      <w:r w:rsidR="009215EB">
        <w:rPr>
          <w:rFonts w:cstheme="minorHAnsi"/>
        </w:rPr>
        <w:t>ned, recommendations are insulated concrete forms, where polystyrene blocks are stacked for the foundation wall and concrete is poured into the void, this can also be done with recycled woodchips or mineral wool instead of polystyrene, but this is the most accessible at the moment. Despite using concrete, which is still the most effective material for foundations, it reduces this as much as structurally possible, reducing the harmful effects of concrete. (GreenBuilding.com, 2013)</w:t>
      </w:r>
    </w:p>
    <w:p w14:paraId="4EE76BA7" w14:textId="7D1180B6" w:rsidR="009660BE" w:rsidRDefault="009660BE" w:rsidP="009660BE">
      <w:pPr>
        <w:rPr>
          <w:rFonts w:cstheme="minorHAnsi"/>
        </w:rPr>
      </w:pPr>
      <w:r w:rsidRPr="00E90BEC">
        <w:rPr>
          <w:rFonts w:cstheme="minorHAnsi"/>
        </w:rPr>
        <w:t>Finally, water is extremely important when designing and construction a domestic building as it is consumed in great amounts.  There should be element</w:t>
      </w:r>
      <w:r w:rsidR="00300628">
        <w:rPr>
          <w:rFonts w:cstheme="minorHAnsi"/>
        </w:rPr>
        <w:t>s</w:t>
      </w:r>
      <w:r w:rsidRPr="00E90BEC">
        <w:rPr>
          <w:rFonts w:cstheme="minorHAnsi"/>
        </w:rPr>
        <w:t xml:space="preserve"> of low water use devices and equipment installed within the home as well as sustainable drainage systems that minimise water runoff</w:t>
      </w:r>
      <w:r w:rsidR="00300628">
        <w:rPr>
          <w:rFonts w:cstheme="minorHAnsi"/>
        </w:rPr>
        <w:t xml:space="preserve">. </w:t>
      </w:r>
      <w:r w:rsidRPr="00E90BEC">
        <w:rPr>
          <w:rFonts w:cstheme="minorHAnsi"/>
        </w:rPr>
        <w:t xml:space="preserve">Utilising grey water is also something that can be done to use the maximum percentage of available water </w:t>
      </w:r>
      <w:r w:rsidR="00A509F8" w:rsidRPr="00E90BEC">
        <w:rPr>
          <w:rFonts w:cstheme="minorHAnsi"/>
        </w:rPr>
        <w:t xml:space="preserve">rather than discarding this. </w:t>
      </w:r>
      <w:r w:rsidR="003D62DF" w:rsidRPr="00E90BEC">
        <w:rPr>
          <w:rFonts w:cstheme="minorHAnsi"/>
        </w:rPr>
        <w:t>Greywater is waste water generated in houses without faecal contamination</w:t>
      </w:r>
      <w:r w:rsidR="00300628">
        <w:rPr>
          <w:rFonts w:cstheme="minorHAnsi"/>
        </w:rPr>
        <w:t xml:space="preserve">. </w:t>
      </w:r>
      <w:r w:rsidR="00E8503B" w:rsidRPr="00E90BEC">
        <w:rPr>
          <w:rFonts w:cstheme="minorHAnsi"/>
        </w:rPr>
        <w:t>(</w:t>
      </w:r>
      <w:proofErr w:type="spellStart"/>
      <w:r w:rsidR="00E8503B" w:rsidRPr="00E90BEC">
        <w:rPr>
          <w:rFonts w:cstheme="minorHAnsi"/>
        </w:rPr>
        <w:t>TheGreenAge</w:t>
      </w:r>
      <w:proofErr w:type="spellEnd"/>
      <w:r w:rsidR="00E8503B" w:rsidRPr="00E90BEC">
        <w:rPr>
          <w:rFonts w:cstheme="minorHAnsi"/>
        </w:rPr>
        <w:t xml:space="preserve">, </w:t>
      </w:r>
      <w:proofErr w:type="spellStart"/>
      <w:r w:rsidR="00E8503B" w:rsidRPr="00E90BEC">
        <w:rPr>
          <w:rFonts w:cstheme="minorHAnsi"/>
        </w:rPr>
        <w:t>n.d.</w:t>
      </w:r>
      <w:proofErr w:type="spellEnd"/>
      <w:r w:rsidR="00E8503B" w:rsidRPr="00E90BEC">
        <w:rPr>
          <w:rFonts w:cstheme="minorHAnsi"/>
        </w:rPr>
        <w:t>)</w:t>
      </w:r>
      <w:r w:rsidR="00475985">
        <w:rPr>
          <w:rFonts w:cstheme="minorHAnsi"/>
        </w:rPr>
        <w:t xml:space="preserve"> When it comes to thermal generation, </w:t>
      </w:r>
      <w:r w:rsidR="00C11970">
        <w:rPr>
          <w:rFonts w:cstheme="minorHAnsi"/>
        </w:rPr>
        <w:t xml:space="preserve">ground source heat pumps are recommended. These are pipes that are buried to extract heat from the ground and then used to heat the house and water. (Energy Saving Trust, n.d.)  This is recommended because can lower home carbon emissions, has minimal maintenance and could provide the occupants with income through the government’s Renewable Heat Incentive. (UK Government, 2019) </w:t>
      </w:r>
      <w:r w:rsidR="00195BC1">
        <w:rPr>
          <w:rFonts w:cstheme="minorHAnsi"/>
        </w:rPr>
        <w:t>In order to store this thermal energy, an innovative technology is a compact thermal storage technology which has high energy density, high power density batteries which store heat generated from renewable electricity. This can optimise charging to use renewable energy when its available. (</w:t>
      </w:r>
      <w:proofErr w:type="spellStart"/>
      <w:r w:rsidR="00195BC1">
        <w:rPr>
          <w:rFonts w:cstheme="minorHAnsi"/>
        </w:rPr>
        <w:t>Sunamp</w:t>
      </w:r>
      <w:proofErr w:type="spellEnd"/>
      <w:r w:rsidR="00195BC1">
        <w:rPr>
          <w:rFonts w:cstheme="minorHAnsi"/>
        </w:rPr>
        <w:t xml:space="preserve">, </w:t>
      </w:r>
      <w:proofErr w:type="spellStart"/>
      <w:r w:rsidR="00195BC1">
        <w:rPr>
          <w:rFonts w:cstheme="minorHAnsi"/>
        </w:rPr>
        <w:t>n.d.</w:t>
      </w:r>
      <w:proofErr w:type="spellEnd"/>
      <w:r w:rsidR="00195BC1">
        <w:rPr>
          <w:rFonts w:cstheme="minorHAnsi"/>
        </w:rPr>
        <w:t>)</w:t>
      </w:r>
    </w:p>
    <w:p w14:paraId="183F460F" w14:textId="08D7C905" w:rsidR="00337E00" w:rsidRDefault="00337E00" w:rsidP="0042202E">
      <w:pPr>
        <w:rPr>
          <w:rFonts w:cstheme="minorHAnsi"/>
        </w:rPr>
      </w:pPr>
      <w:r>
        <w:rPr>
          <w:rFonts w:cstheme="minorHAnsi"/>
        </w:rPr>
        <w:t xml:space="preserve">When all of these considerations are amalgamated into one project, there is reassurance that the house will be self-sustaining or close to and so will adhere to the energy related targets that the UK, EU and World have set for constructions and BREEAM regulations. (BREEAM, 2017) This will not only make for a more sustainable and healthier lifestyle for those inhabiting the space, but it also allows them to do their bit for the environment just by living in this house. </w:t>
      </w:r>
    </w:p>
    <w:p w14:paraId="59477777" w14:textId="77777777" w:rsidR="009215EB" w:rsidRPr="009215EB" w:rsidRDefault="009215EB" w:rsidP="0042202E">
      <w:pPr>
        <w:rPr>
          <w:rFonts w:cstheme="minorHAnsi"/>
        </w:rPr>
      </w:pPr>
    </w:p>
    <w:p w14:paraId="0E96AD06" w14:textId="77777777" w:rsidR="00C11970" w:rsidRDefault="00C11970" w:rsidP="0042202E">
      <w:pPr>
        <w:rPr>
          <w:rFonts w:cstheme="minorHAnsi"/>
          <w:b/>
          <w:u w:val="single"/>
        </w:rPr>
      </w:pPr>
    </w:p>
    <w:p w14:paraId="3C3D4163" w14:textId="77777777" w:rsidR="00C11970" w:rsidRDefault="00C11970" w:rsidP="0042202E">
      <w:pPr>
        <w:rPr>
          <w:rFonts w:cstheme="minorHAnsi"/>
          <w:b/>
          <w:u w:val="single"/>
        </w:rPr>
      </w:pPr>
    </w:p>
    <w:p w14:paraId="6C39C215" w14:textId="4578896F" w:rsidR="0042202E" w:rsidRDefault="0042202E" w:rsidP="0042202E">
      <w:pPr>
        <w:rPr>
          <w:rFonts w:cstheme="minorHAnsi"/>
          <w:b/>
          <w:u w:val="single"/>
        </w:rPr>
      </w:pPr>
      <w:r w:rsidRPr="00E90BEC">
        <w:rPr>
          <w:rFonts w:cstheme="minorHAnsi"/>
          <w:b/>
          <w:u w:val="single"/>
        </w:rPr>
        <w:lastRenderedPageBreak/>
        <w:t>Reference List</w:t>
      </w:r>
    </w:p>
    <w:p w14:paraId="371904B2" w14:textId="77777777" w:rsidR="00880F3D" w:rsidRPr="00CB31B0" w:rsidRDefault="00880F3D" w:rsidP="0042202E">
      <w:pPr>
        <w:rPr>
          <w:rFonts w:cstheme="minorHAnsi"/>
        </w:rPr>
      </w:pPr>
      <w:r w:rsidRPr="00CB31B0">
        <w:rPr>
          <w:rFonts w:cstheme="minorHAnsi"/>
          <w:color w:val="000000"/>
          <w:shd w:val="clear" w:color="auto" w:fill="FFFFFF"/>
        </w:rPr>
        <w:t xml:space="preserve">BREEAM. (2017). </w:t>
      </w:r>
      <w:r w:rsidRPr="00CB31B0">
        <w:rPr>
          <w:rFonts w:cstheme="minorHAnsi"/>
          <w:i/>
          <w:iCs/>
          <w:color w:val="000000"/>
        </w:rPr>
        <w:t xml:space="preserve">BREEAM: the world’s leading sustainability assessment method for </w:t>
      </w:r>
      <w:proofErr w:type="spellStart"/>
      <w:r w:rsidRPr="00CB31B0">
        <w:rPr>
          <w:rFonts w:cstheme="minorHAnsi"/>
          <w:i/>
          <w:iCs/>
          <w:color w:val="000000"/>
        </w:rPr>
        <w:t>masterplanning</w:t>
      </w:r>
      <w:proofErr w:type="spellEnd"/>
      <w:r w:rsidRPr="00CB31B0">
        <w:rPr>
          <w:rFonts w:cstheme="minorHAnsi"/>
          <w:i/>
          <w:iCs/>
          <w:color w:val="000000"/>
        </w:rPr>
        <w:t xml:space="preserve"> projects, infrastructure and buildings - BREEAM</w:t>
      </w:r>
      <w:r w:rsidRPr="00CB31B0">
        <w:rPr>
          <w:rFonts w:cstheme="minorHAnsi"/>
          <w:color w:val="000000"/>
          <w:shd w:val="clear" w:color="auto" w:fill="FFFFFF"/>
        </w:rPr>
        <w:t>. [online] Available at: https://www.breeam.com/ [Accessed 6 Mar. 2019].</w:t>
      </w:r>
    </w:p>
    <w:p w14:paraId="55D5FC73" w14:textId="524DB93F" w:rsidR="00880F3D" w:rsidRPr="00CB31B0" w:rsidRDefault="00880F3D" w:rsidP="0042202E">
      <w:pPr>
        <w:rPr>
          <w:rFonts w:cstheme="minorHAnsi"/>
          <w:color w:val="000000"/>
          <w:shd w:val="clear" w:color="auto" w:fill="FFFFFF"/>
        </w:rPr>
      </w:pPr>
      <w:r w:rsidRPr="00CB31B0">
        <w:rPr>
          <w:rFonts w:cstheme="minorHAnsi"/>
          <w:color w:val="000000"/>
          <w:shd w:val="clear" w:color="auto" w:fill="FFFFFF"/>
        </w:rPr>
        <w:t xml:space="preserve">Clarke, J. (2018). </w:t>
      </w:r>
      <w:r w:rsidRPr="00CB31B0">
        <w:rPr>
          <w:rFonts w:cstheme="minorHAnsi"/>
          <w:i/>
          <w:color w:val="000000"/>
          <w:shd w:val="clear" w:color="auto" w:fill="FFFFFF"/>
        </w:rPr>
        <w:t>Active House Design Guide Supplement 1.</w:t>
      </w:r>
      <w:r w:rsidRPr="00CB31B0">
        <w:rPr>
          <w:rFonts w:cstheme="minorHAnsi"/>
          <w:color w:val="000000"/>
          <w:shd w:val="clear" w:color="auto" w:fill="FFFFFF"/>
        </w:rPr>
        <w:t xml:space="preserve"> </w:t>
      </w:r>
      <w:r w:rsidR="007E0667">
        <w:rPr>
          <w:rFonts w:ascii="Calibri" w:hAnsi="Calibri" w:cs="Calibri"/>
          <w:color w:val="212121"/>
        </w:rPr>
        <w:t>The Active Building Centre, Swansea, UK.</w:t>
      </w:r>
    </w:p>
    <w:p w14:paraId="0D42B52D" w14:textId="103974DD" w:rsidR="00880F3D" w:rsidRPr="00CB31B0" w:rsidRDefault="00880F3D" w:rsidP="0042202E">
      <w:pPr>
        <w:rPr>
          <w:rFonts w:cstheme="minorHAnsi"/>
          <w:color w:val="000000"/>
          <w:shd w:val="clear" w:color="auto" w:fill="FFFFFF"/>
        </w:rPr>
      </w:pPr>
      <w:r w:rsidRPr="00CB31B0">
        <w:rPr>
          <w:rFonts w:cstheme="minorHAnsi"/>
          <w:color w:val="000000"/>
          <w:shd w:val="clear" w:color="auto" w:fill="FFFFFF"/>
        </w:rPr>
        <w:t xml:space="preserve">Clarke, J. (2018). </w:t>
      </w:r>
      <w:r w:rsidRPr="00CB31B0">
        <w:rPr>
          <w:rFonts w:cstheme="minorHAnsi"/>
          <w:i/>
          <w:color w:val="000000"/>
          <w:shd w:val="clear" w:color="auto" w:fill="FFFFFF"/>
        </w:rPr>
        <w:t>Active House Design Guide Supplement 2.</w:t>
      </w:r>
      <w:r w:rsidRPr="00CB31B0">
        <w:rPr>
          <w:rFonts w:cstheme="minorHAnsi"/>
          <w:color w:val="000000"/>
          <w:shd w:val="clear" w:color="auto" w:fill="FFFFFF"/>
        </w:rPr>
        <w:t xml:space="preserve"> </w:t>
      </w:r>
      <w:r w:rsidR="007E0667">
        <w:rPr>
          <w:rFonts w:ascii="Calibri" w:hAnsi="Calibri" w:cs="Calibri"/>
          <w:color w:val="212121"/>
        </w:rPr>
        <w:t>The Active Building Centre, Swansea, UK.</w:t>
      </w:r>
    </w:p>
    <w:p w14:paraId="532D3A51" w14:textId="54F0EDC9" w:rsidR="00880F3D" w:rsidRPr="00CB31B0" w:rsidRDefault="00880F3D" w:rsidP="0042202E">
      <w:pPr>
        <w:rPr>
          <w:rFonts w:cstheme="minorHAnsi"/>
          <w:color w:val="000000"/>
          <w:shd w:val="clear" w:color="auto" w:fill="FFFFFF"/>
        </w:rPr>
      </w:pPr>
      <w:r w:rsidRPr="00CB31B0">
        <w:rPr>
          <w:rFonts w:cstheme="minorHAnsi"/>
          <w:color w:val="000000"/>
          <w:shd w:val="clear" w:color="auto" w:fill="FFFFFF"/>
        </w:rPr>
        <w:t xml:space="preserve">Clarke, J. (2018). </w:t>
      </w:r>
      <w:r w:rsidRPr="00CB31B0">
        <w:rPr>
          <w:rFonts w:cstheme="minorHAnsi"/>
          <w:i/>
          <w:color w:val="000000"/>
          <w:shd w:val="clear" w:color="auto" w:fill="FFFFFF"/>
        </w:rPr>
        <w:t>Active House Design Guide.</w:t>
      </w:r>
      <w:r w:rsidRPr="00CB31B0">
        <w:rPr>
          <w:rFonts w:cstheme="minorHAnsi"/>
          <w:color w:val="000000"/>
          <w:shd w:val="clear" w:color="auto" w:fill="FFFFFF"/>
        </w:rPr>
        <w:t xml:space="preserve"> </w:t>
      </w:r>
      <w:r w:rsidR="007E0667">
        <w:rPr>
          <w:rFonts w:ascii="Calibri" w:hAnsi="Calibri" w:cs="Calibri"/>
          <w:color w:val="212121"/>
        </w:rPr>
        <w:t>The Active Building Centre, Swansea, UK.</w:t>
      </w:r>
      <w:bookmarkStart w:id="0" w:name="_GoBack"/>
      <w:bookmarkEnd w:id="0"/>
    </w:p>
    <w:p w14:paraId="09230D65" w14:textId="77777777" w:rsidR="00880F3D" w:rsidRPr="00CB31B0" w:rsidRDefault="00880F3D" w:rsidP="0042202E">
      <w:pPr>
        <w:rPr>
          <w:rFonts w:cstheme="minorHAnsi"/>
          <w:color w:val="222222"/>
        </w:rPr>
      </w:pPr>
      <w:r w:rsidRPr="00CB31B0">
        <w:rPr>
          <w:rFonts w:cstheme="minorHAnsi"/>
          <w:color w:val="222222"/>
        </w:rPr>
        <w:t xml:space="preserve">Dick, J.B., 1950. The Fundamentals of Natural Ventilation of Houses. </w:t>
      </w:r>
      <w:r w:rsidRPr="00CB31B0">
        <w:rPr>
          <w:rFonts w:cstheme="minorHAnsi"/>
          <w:i/>
          <w:iCs/>
          <w:color w:val="222222"/>
        </w:rPr>
        <w:t>Journal of the Institution of Heating and Ventilating Engineers</w:t>
      </w:r>
      <w:r w:rsidRPr="00CB31B0">
        <w:rPr>
          <w:rFonts w:cstheme="minorHAnsi"/>
          <w:color w:val="222222"/>
        </w:rPr>
        <w:t xml:space="preserve">, </w:t>
      </w:r>
      <w:r w:rsidRPr="00CB31B0">
        <w:rPr>
          <w:rFonts w:cstheme="minorHAnsi"/>
          <w:i/>
          <w:iCs/>
          <w:color w:val="222222"/>
        </w:rPr>
        <w:t>18</w:t>
      </w:r>
      <w:r w:rsidRPr="00CB31B0">
        <w:rPr>
          <w:rFonts w:cstheme="minorHAnsi"/>
          <w:color w:val="222222"/>
        </w:rPr>
        <w:t>(179), pp.123-34.</w:t>
      </w:r>
    </w:p>
    <w:p w14:paraId="20C5989C" w14:textId="77777777" w:rsidR="00880F3D" w:rsidRPr="00CB31B0" w:rsidRDefault="00880F3D" w:rsidP="0042202E">
      <w:pPr>
        <w:rPr>
          <w:rFonts w:cstheme="minorHAnsi"/>
          <w:color w:val="222222"/>
        </w:rPr>
      </w:pPr>
      <w:r w:rsidRPr="00CB31B0">
        <w:rPr>
          <w:rFonts w:cstheme="minorHAnsi"/>
          <w:color w:val="000000"/>
          <w:shd w:val="clear" w:color="auto" w:fill="FFFFFF"/>
        </w:rPr>
        <w:t>Energy Storage Association. (n.d.). </w:t>
      </w:r>
      <w:r w:rsidRPr="00CB31B0">
        <w:rPr>
          <w:rFonts w:cstheme="minorHAnsi"/>
          <w:i/>
          <w:iCs/>
          <w:color w:val="000000"/>
          <w:shd w:val="clear" w:color="auto" w:fill="FFFFFF"/>
        </w:rPr>
        <w:t>Hydrogen Energy Storage | Energy Storage Association</w:t>
      </w:r>
      <w:r w:rsidRPr="00CB31B0">
        <w:rPr>
          <w:rFonts w:cstheme="minorHAnsi"/>
          <w:color w:val="000000"/>
          <w:shd w:val="clear" w:color="auto" w:fill="FFFFFF"/>
        </w:rPr>
        <w:t>. [online] Available at: http://energystorage.org/energy-storage/technologies/hydrogen-energy-storage [Accessed 6 Mar. 2019].</w:t>
      </w:r>
    </w:p>
    <w:p w14:paraId="577C65FF" w14:textId="77777777" w:rsidR="00880F3D" w:rsidRPr="00CB31B0" w:rsidRDefault="00880F3D" w:rsidP="0042202E">
      <w:pPr>
        <w:rPr>
          <w:rFonts w:cstheme="minorHAnsi"/>
          <w:color w:val="222222"/>
        </w:rPr>
      </w:pPr>
      <w:proofErr w:type="spellStart"/>
      <w:r w:rsidRPr="00CB31B0">
        <w:rPr>
          <w:rFonts w:cstheme="minorHAnsi"/>
          <w:color w:val="222222"/>
        </w:rPr>
        <w:t>Geissdoerfer</w:t>
      </w:r>
      <w:proofErr w:type="spellEnd"/>
      <w:r w:rsidRPr="00CB31B0">
        <w:rPr>
          <w:rFonts w:cstheme="minorHAnsi"/>
          <w:color w:val="222222"/>
        </w:rPr>
        <w:t xml:space="preserve">, M., </w:t>
      </w:r>
      <w:proofErr w:type="spellStart"/>
      <w:r w:rsidRPr="00CB31B0">
        <w:rPr>
          <w:rFonts w:cstheme="minorHAnsi"/>
          <w:color w:val="222222"/>
        </w:rPr>
        <w:t>Savaget</w:t>
      </w:r>
      <w:proofErr w:type="spellEnd"/>
      <w:r w:rsidRPr="00CB31B0">
        <w:rPr>
          <w:rFonts w:cstheme="minorHAnsi"/>
          <w:color w:val="222222"/>
        </w:rPr>
        <w:t xml:space="preserve">, P., </w:t>
      </w:r>
      <w:proofErr w:type="spellStart"/>
      <w:r w:rsidRPr="00CB31B0">
        <w:rPr>
          <w:rFonts w:cstheme="minorHAnsi"/>
          <w:color w:val="222222"/>
        </w:rPr>
        <w:t>Bocken</w:t>
      </w:r>
      <w:proofErr w:type="spellEnd"/>
      <w:r w:rsidRPr="00CB31B0">
        <w:rPr>
          <w:rFonts w:cstheme="minorHAnsi"/>
          <w:color w:val="222222"/>
        </w:rPr>
        <w:t xml:space="preserve">, N.M. and </w:t>
      </w:r>
      <w:proofErr w:type="spellStart"/>
      <w:r w:rsidRPr="00CB31B0">
        <w:rPr>
          <w:rFonts w:cstheme="minorHAnsi"/>
          <w:color w:val="222222"/>
        </w:rPr>
        <w:t>Hultink</w:t>
      </w:r>
      <w:proofErr w:type="spellEnd"/>
      <w:r w:rsidRPr="00CB31B0">
        <w:rPr>
          <w:rFonts w:cstheme="minorHAnsi"/>
          <w:color w:val="222222"/>
        </w:rPr>
        <w:t xml:space="preserve">, E.J., 2017. The Circular Economy–A new sustainability paradigm? </w:t>
      </w:r>
      <w:r w:rsidRPr="00CB31B0">
        <w:rPr>
          <w:rFonts w:cstheme="minorHAnsi"/>
          <w:i/>
          <w:iCs/>
          <w:color w:val="222222"/>
        </w:rPr>
        <w:t>Journal of cleaner production</w:t>
      </w:r>
      <w:r w:rsidRPr="00CB31B0">
        <w:rPr>
          <w:rFonts w:cstheme="minorHAnsi"/>
          <w:color w:val="222222"/>
        </w:rPr>
        <w:t xml:space="preserve">, </w:t>
      </w:r>
      <w:r w:rsidRPr="00CB31B0">
        <w:rPr>
          <w:rFonts w:cstheme="minorHAnsi"/>
          <w:i/>
          <w:iCs/>
          <w:color w:val="222222"/>
        </w:rPr>
        <w:t>143</w:t>
      </w:r>
      <w:r w:rsidRPr="00CB31B0">
        <w:rPr>
          <w:rFonts w:cstheme="minorHAnsi"/>
          <w:color w:val="222222"/>
        </w:rPr>
        <w:t>, pp.757-768.</w:t>
      </w:r>
    </w:p>
    <w:p w14:paraId="5A61D2DC" w14:textId="77777777" w:rsidR="00880F3D" w:rsidRPr="00CB31B0" w:rsidRDefault="00880F3D" w:rsidP="0042202E">
      <w:pPr>
        <w:rPr>
          <w:rFonts w:cstheme="minorHAnsi"/>
          <w:color w:val="222222"/>
        </w:rPr>
      </w:pPr>
      <w:r w:rsidRPr="00CB31B0">
        <w:rPr>
          <w:rFonts w:cstheme="minorHAnsi"/>
          <w:color w:val="000000"/>
          <w:shd w:val="clear" w:color="auto" w:fill="FFFFFF"/>
        </w:rPr>
        <w:t xml:space="preserve">GOV.UK. (2019). </w:t>
      </w:r>
      <w:r w:rsidRPr="00CB31B0">
        <w:rPr>
          <w:rFonts w:cstheme="minorHAnsi"/>
          <w:i/>
          <w:iCs/>
          <w:color w:val="000000"/>
        </w:rPr>
        <w:t>RHI monthly deployment data: January 2019</w:t>
      </w:r>
      <w:r w:rsidRPr="00CB31B0">
        <w:rPr>
          <w:rFonts w:cstheme="minorHAnsi"/>
          <w:color w:val="000000"/>
          <w:shd w:val="clear" w:color="auto" w:fill="FFFFFF"/>
        </w:rPr>
        <w:t>. [online] Available at: https://www.gov.uk/government/statistics/rhi-monthly-deployment-data-january-2019 [Accessed 6 Mar. 2019].</w:t>
      </w:r>
    </w:p>
    <w:p w14:paraId="75E318FC" w14:textId="77777777" w:rsidR="00880F3D" w:rsidRPr="00CB31B0" w:rsidRDefault="00880F3D" w:rsidP="0042202E">
      <w:pPr>
        <w:rPr>
          <w:rFonts w:cstheme="minorHAnsi"/>
          <w:color w:val="222222"/>
        </w:rPr>
      </w:pPr>
      <w:r w:rsidRPr="00CB31B0">
        <w:rPr>
          <w:rFonts w:cstheme="minorHAnsi"/>
          <w:color w:val="000000"/>
          <w:shd w:val="clear" w:color="auto" w:fill="FFFFFF"/>
        </w:rPr>
        <w:t xml:space="preserve">Greenbuilding.com. (2013). </w:t>
      </w:r>
      <w:r w:rsidRPr="00CB31B0">
        <w:rPr>
          <w:rFonts w:cstheme="minorHAnsi"/>
          <w:i/>
          <w:iCs/>
          <w:color w:val="000000"/>
        </w:rPr>
        <w:t>Green Building Foundation | Green Building</w:t>
      </w:r>
      <w:r w:rsidRPr="00CB31B0">
        <w:rPr>
          <w:rFonts w:cstheme="minorHAnsi"/>
          <w:color w:val="000000"/>
          <w:shd w:val="clear" w:color="auto" w:fill="FFFFFF"/>
        </w:rPr>
        <w:t>. [online] Available at: http://www.greenbuilding.com/green-building-foundation/ [Accessed 6 Mar. 2019].</w:t>
      </w:r>
    </w:p>
    <w:p w14:paraId="24427E4C" w14:textId="77777777" w:rsidR="00880F3D" w:rsidRPr="00CB31B0" w:rsidRDefault="00880F3D" w:rsidP="0042202E">
      <w:pPr>
        <w:rPr>
          <w:rFonts w:cstheme="minorHAnsi"/>
          <w:color w:val="222222"/>
        </w:rPr>
      </w:pPr>
      <w:r w:rsidRPr="00CB31B0">
        <w:rPr>
          <w:rFonts w:cstheme="minorHAnsi"/>
          <w:color w:val="222222"/>
          <w:shd w:val="clear" w:color="auto" w:fill="FFFFFF"/>
        </w:rPr>
        <w:t xml:space="preserve">Guo, J.L., Du, Q. and Lu, L., 2013. Application of rock-wool in outer-wall external thermal insulation system. In </w:t>
      </w:r>
      <w:r w:rsidRPr="00CB31B0">
        <w:rPr>
          <w:rFonts w:cstheme="minorHAnsi"/>
          <w:i/>
          <w:iCs/>
          <w:color w:val="222222"/>
        </w:rPr>
        <w:t>Advanced Materials Research</w:t>
      </w:r>
      <w:r w:rsidRPr="00CB31B0">
        <w:rPr>
          <w:rFonts w:cstheme="minorHAnsi"/>
          <w:color w:val="222222"/>
          <w:shd w:val="clear" w:color="auto" w:fill="FFFFFF"/>
        </w:rPr>
        <w:t xml:space="preserve"> (Vol. 753, pp. 512-515). Trans Tech Publications.</w:t>
      </w:r>
    </w:p>
    <w:p w14:paraId="25F4021A" w14:textId="77777777" w:rsidR="00880F3D" w:rsidRPr="00CB31B0" w:rsidRDefault="00880F3D" w:rsidP="0042202E">
      <w:pPr>
        <w:rPr>
          <w:rFonts w:cstheme="minorHAnsi"/>
          <w:color w:val="000000"/>
          <w:shd w:val="clear" w:color="auto" w:fill="FFFFFF"/>
        </w:rPr>
      </w:pPr>
      <w:r w:rsidRPr="00CB31B0">
        <w:rPr>
          <w:rFonts w:cstheme="minorHAnsi"/>
          <w:color w:val="000000"/>
          <w:shd w:val="clear" w:color="auto" w:fill="FFFFFF"/>
        </w:rPr>
        <w:t xml:space="preserve">KTN. (2019). </w:t>
      </w:r>
      <w:r w:rsidRPr="00CB31B0">
        <w:rPr>
          <w:rFonts w:cstheme="minorHAnsi"/>
          <w:i/>
          <w:iCs/>
          <w:color w:val="000000"/>
        </w:rPr>
        <w:t>KTN | ISCF Transforming Construction: Manufacturing Better Buildings - Hub Programme Briefing &amp; Consortium Building Event</w:t>
      </w:r>
      <w:r w:rsidRPr="00CB31B0">
        <w:rPr>
          <w:rFonts w:cstheme="minorHAnsi"/>
          <w:color w:val="000000"/>
          <w:shd w:val="clear" w:color="auto" w:fill="FFFFFF"/>
        </w:rPr>
        <w:t>. [online] Available at: https://ktn-uk.co.uk/events/iscf-transforming-construction-manufacturing-better-buildings-hub-programme-briefing-consortium-building-event [Accessed 6 Mar. 2019].</w:t>
      </w:r>
    </w:p>
    <w:p w14:paraId="1D0166C8" w14:textId="77777777" w:rsidR="00880F3D" w:rsidRPr="00CB31B0" w:rsidRDefault="00880F3D" w:rsidP="0042202E">
      <w:pPr>
        <w:rPr>
          <w:rStyle w:val="selectable"/>
          <w:rFonts w:cstheme="minorHAnsi"/>
          <w:color w:val="000000"/>
          <w:lang w:val="en"/>
        </w:rPr>
      </w:pPr>
      <w:r w:rsidRPr="00CB31B0">
        <w:rPr>
          <w:rStyle w:val="selectable"/>
          <w:rFonts w:cstheme="minorHAnsi"/>
          <w:color w:val="000000"/>
          <w:lang w:val="en"/>
        </w:rPr>
        <w:t xml:space="preserve">Mishra, G. (n.d.). </w:t>
      </w:r>
      <w:r w:rsidRPr="00CB31B0">
        <w:rPr>
          <w:rStyle w:val="selectable"/>
          <w:rFonts w:cstheme="minorHAnsi"/>
          <w:i/>
          <w:iCs/>
          <w:color w:val="000000"/>
          <w:lang w:val="en"/>
        </w:rPr>
        <w:t>Sustainability in Construction &amp; Civil Engineering</w:t>
      </w:r>
      <w:r w:rsidRPr="00CB31B0">
        <w:rPr>
          <w:rStyle w:val="selectable"/>
          <w:rFonts w:cstheme="minorHAnsi"/>
          <w:color w:val="000000"/>
          <w:lang w:val="en"/>
        </w:rPr>
        <w:t>. [online] The Constructor. Available at: https://theconstructor.org/construction/sustainability-construction-civil-engineering/9492/ [Accessed 6 Mar. 2019].</w:t>
      </w:r>
    </w:p>
    <w:p w14:paraId="59D0B722" w14:textId="77777777" w:rsidR="00880F3D" w:rsidRPr="00CB31B0" w:rsidRDefault="00880F3D" w:rsidP="0042202E">
      <w:pPr>
        <w:rPr>
          <w:rStyle w:val="selectable"/>
          <w:rFonts w:cstheme="minorHAnsi"/>
          <w:color w:val="000000"/>
          <w:lang w:val="en"/>
        </w:rPr>
      </w:pPr>
      <w:r w:rsidRPr="00CB31B0">
        <w:rPr>
          <w:rFonts w:cstheme="minorHAnsi"/>
          <w:color w:val="000000"/>
          <w:shd w:val="clear" w:color="auto" w:fill="FFFFFF"/>
        </w:rPr>
        <w:t xml:space="preserve">Pilkington.com. (2019). </w:t>
      </w:r>
      <w:r w:rsidRPr="00CB31B0">
        <w:rPr>
          <w:rFonts w:cstheme="minorHAnsi"/>
          <w:i/>
          <w:iCs/>
          <w:color w:val="000000"/>
        </w:rPr>
        <w:t>Pilkington Sunplus™ BIPV</w:t>
      </w:r>
      <w:r w:rsidRPr="00CB31B0">
        <w:rPr>
          <w:rFonts w:cstheme="minorHAnsi"/>
          <w:color w:val="000000"/>
          <w:shd w:val="clear" w:color="auto" w:fill="FFFFFF"/>
        </w:rPr>
        <w:t>. [online] Available at: http://www.pilkington.com/en/global/products/product-categories/solar-energy/pilkington-sunplus-bipv [Accessed 6 Mar. 2019].</w:t>
      </w:r>
    </w:p>
    <w:p w14:paraId="370E8133" w14:textId="77777777" w:rsidR="00880F3D" w:rsidRPr="00CB31B0" w:rsidRDefault="00880F3D" w:rsidP="0042202E">
      <w:pPr>
        <w:rPr>
          <w:rFonts w:cstheme="minorHAnsi"/>
        </w:rPr>
      </w:pPr>
      <w:r w:rsidRPr="00CB31B0">
        <w:rPr>
          <w:rFonts w:cstheme="minorHAnsi"/>
        </w:rPr>
        <w:t xml:space="preserve">Porteous, C. and MacGregor, A.W.K., 2005. Latitude myths challenged. </w:t>
      </w:r>
      <w:r w:rsidRPr="00CB31B0">
        <w:rPr>
          <w:rFonts w:cstheme="minorHAnsi"/>
          <w:i/>
          <w:iCs/>
        </w:rPr>
        <w:t>Solar Architecture in Cool Climates</w:t>
      </w:r>
      <w:r w:rsidRPr="00CB31B0">
        <w:rPr>
          <w:rFonts w:cstheme="minorHAnsi"/>
        </w:rPr>
        <w:t xml:space="preserve">. </w:t>
      </w:r>
    </w:p>
    <w:p w14:paraId="427F3FF1" w14:textId="77777777" w:rsidR="00880F3D" w:rsidRPr="00CB31B0" w:rsidRDefault="00880F3D" w:rsidP="0042202E">
      <w:pPr>
        <w:rPr>
          <w:rStyle w:val="selectable"/>
          <w:rFonts w:cstheme="minorHAnsi"/>
          <w:color w:val="000000"/>
          <w:lang w:val="en"/>
        </w:rPr>
      </w:pPr>
      <w:r w:rsidRPr="00CB31B0">
        <w:rPr>
          <w:rStyle w:val="selectable"/>
          <w:rFonts w:cstheme="minorHAnsi"/>
          <w:color w:val="000000"/>
          <w:lang w:val="en"/>
        </w:rPr>
        <w:t xml:space="preserve">Ribaplanofwork.com. (2013). </w:t>
      </w:r>
      <w:r w:rsidRPr="00CB31B0">
        <w:rPr>
          <w:rStyle w:val="selectable"/>
          <w:rFonts w:cstheme="minorHAnsi"/>
          <w:i/>
          <w:iCs/>
          <w:color w:val="000000"/>
          <w:lang w:val="en"/>
        </w:rPr>
        <w:t>RIBA Plan of Work 2013 - Download Plan</w:t>
      </w:r>
      <w:r w:rsidRPr="00CB31B0">
        <w:rPr>
          <w:rStyle w:val="selectable"/>
          <w:rFonts w:cstheme="minorHAnsi"/>
          <w:color w:val="000000"/>
          <w:lang w:val="en"/>
        </w:rPr>
        <w:t>. [online] Available at: https://www.ribaplanofwork.com/Download.aspx [Accessed 6 Mar. 2019].</w:t>
      </w:r>
    </w:p>
    <w:p w14:paraId="26C4E628" w14:textId="77777777" w:rsidR="00880F3D" w:rsidRPr="00CB31B0" w:rsidRDefault="00880F3D" w:rsidP="0042202E">
      <w:pPr>
        <w:rPr>
          <w:rStyle w:val="selectable"/>
          <w:rFonts w:cstheme="minorHAnsi"/>
          <w:color w:val="000000"/>
          <w:lang w:val="en"/>
        </w:rPr>
      </w:pPr>
      <w:r w:rsidRPr="00CB31B0">
        <w:rPr>
          <w:rStyle w:val="selectable"/>
          <w:rFonts w:cstheme="minorHAnsi"/>
          <w:color w:val="000000"/>
          <w:lang w:val="en"/>
        </w:rPr>
        <w:t xml:space="preserve">Stubbs, B. (2008). </w:t>
      </w:r>
      <w:r w:rsidRPr="00CB31B0">
        <w:rPr>
          <w:rStyle w:val="selectable"/>
          <w:rFonts w:cstheme="minorHAnsi"/>
          <w:i/>
          <w:iCs/>
          <w:color w:val="000000"/>
          <w:lang w:val="en"/>
        </w:rPr>
        <w:t>Plain English Guide to Sustainable Construction</w:t>
      </w:r>
      <w:r w:rsidRPr="00CB31B0">
        <w:rPr>
          <w:rStyle w:val="selectable"/>
          <w:rFonts w:cstheme="minorHAnsi"/>
          <w:color w:val="000000"/>
          <w:lang w:val="en"/>
        </w:rPr>
        <w:t>. [online] Constructingexcellence.org.uk. Available at: http://constructingexcellence.org.uk/wp-content/uploads/2015/02/SUSTAINGUIDE.pdf [Accessed 6 Mar. 2019].</w:t>
      </w:r>
    </w:p>
    <w:p w14:paraId="6ABE4BB2" w14:textId="77777777" w:rsidR="00880F3D" w:rsidRPr="00CB31B0" w:rsidRDefault="00880F3D" w:rsidP="0042202E">
      <w:pPr>
        <w:rPr>
          <w:rStyle w:val="selectable"/>
          <w:rFonts w:cstheme="minorHAnsi"/>
          <w:color w:val="000000"/>
          <w:lang w:val="en"/>
        </w:rPr>
      </w:pPr>
      <w:r w:rsidRPr="00CB31B0">
        <w:rPr>
          <w:rFonts w:cstheme="minorHAnsi"/>
          <w:color w:val="000000"/>
          <w:shd w:val="clear" w:color="auto" w:fill="FFFFFF"/>
        </w:rPr>
        <w:lastRenderedPageBreak/>
        <w:t xml:space="preserve">Sunamp.com. (n.d.). </w:t>
      </w:r>
      <w:proofErr w:type="spellStart"/>
      <w:r w:rsidRPr="00CB31B0">
        <w:rPr>
          <w:rFonts w:cstheme="minorHAnsi"/>
          <w:i/>
          <w:iCs/>
          <w:color w:val="000000"/>
        </w:rPr>
        <w:t>Sunamp</w:t>
      </w:r>
      <w:proofErr w:type="spellEnd"/>
      <w:r w:rsidRPr="00CB31B0">
        <w:rPr>
          <w:rFonts w:cstheme="minorHAnsi"/>
          <w:i/>
          <w:iCs/>
          <w:color w:val="000000"/>
        </w:rPr>
        <w:t xml:space="preserve"> | </w:t>
      </w:r>
      <w:proofErr w:type="spellStart"/>
      <w:r w:rsidRPr="00CB31B0">
        <w:rPr>
          <w:rFonts w:cstheme="minorHAnsi"/>
          <w:i/>
          <w:iCs/>
          <w:color w:val="000000"/>
        </w:rPr>
        <w:t>Sunamp</w:t>
      </w:r>
      <w:proofErr w:type="spellEnd"/>
      <w:r w:rsidRPr="00CB31B0">
        <w:rPr>
          <w:rFonts w:cstheme="minorHAnsi"/>
          <w:i/>
          <w:iCs/>
          <w:color w:val="000000"/>
        </w:rPr>
        <w:t xml:space="preserve"> Heat Batteries</w:t>
      </w:r>
      <w:r w:rsidRPr="00CB31B0">
        <w:rPr>
          <w:rFonts w:cstheme="minorHAnsi"/>
          <w:color w:val="000000"/>
          <w:shd w:val="clear" w:color="auto" w:fill="FFFFFF"/>
        </w:rPr>
        <w:t>. [online] Available at: https://www.sunamp.com/ [Accessed 6 Mar. 2019].</w:t>
      </w:r>
    </w:p>
    <w:p w14:paraId="216ACA3A" w14:textId="77777777" w:rsidR="00880F3D" w:rsidRPr="00CB31B0" w:rsidRDefault="00880F3D" w:rsidP="0042202E">
      <w:pPr>
        <w:rPr>
          <w:rFonts w:cstheme="minorHAnsi"/>
          <w:color w:val="000000"/>
          <w:shd w:val="clear" w:color="auto" w:fill="FFFFFF"/>
        </w:rPr>
      </w:pPr>
      <w:proofErr w:type="spellStart"/>
      <w:r w:rsidRPr="00CB31B0">
        <w:rPr>
          <w:rFonts w:cstheme="minorHAnsi"/>
          <w:color w:val="000000"/>
          <w:shd w:val="clear" w:color="auto" w:fill="FFFFFF"/>
        </w:rPr>
        <w:t>TheGreenAge</w:t>
      </w:r>
      <w:proofErr w:type="spellEnd"/>
      <w:r w:rsidRPr="00CB31B0">
        <w:rPr>
          <w:rFonts w:cstheme="minorHAnsi"/>
          <w:color w:val="000000"/>
          <w:shd w:val="clear" w:color="auto" w:fill="FFFFFF"/>
        </w:rPr>
        <w:t>. (n.d.). </w:t>
      </w:r>
      <w:r w:rsidRPr="00CB31B0">
        <w:rPr>
          <w:rFonts w:cstheme="minorHAnsi"/>
          <w:i/>
          <w:iCs/>
          <w:color w:val="000000"/>
          <w:shd w:val="clear" w:color="auto" w:fill="FFFFFF"/>
        </w:rPr>
        <w:t xml:space="preserve">Greywater Recycling - </w:t>
      </w:r>
      <w:proofErr w:type="spellStart"/>
      <w:r w:rsidRPr="00CB31B0">
        <w:rPr>
          <w:rFonts w:cstheme="minorHAnsi"/>
          <w:i/>
          <w:iCs/>
          <w:color w:val="000000"/>
          <w:shd w:val="clear" w:color="auto" w:fill="FFFFFF"/>
        </w:rPr>
        <w:t>TheGreenAge</w:t>
      </w:r>
      <w:proofErr w:type="spellEnd"/>
      <w:r w:rsidRPr="00CB31B0">
        <w:rPr>
          <w:rFonts w:cstheme="minorHAnsi"/>
          <w:color w:val="000000"/>
          <w:shd w:val="clear" w:color="auto" w:fill="FFFFFF"/>
        </w:rPr>
        <w:t>. [online] Available at: https://www.thegreenage.co.uk/tech/greywater-recycling/ [Accessed 6 Mar. 2019].</w:t>
      </w:r>
    </w:p>
    <w:p w14:paraId="18DCCF64" w14:textId="77777777" w:rsidR="00880F3D" w:rsidRPr="00CB31B0" w:rsidRDefault="00880F3D" w:rsidP="0042202E">
      <w:pPr>
        <w:rPr>
          <w:rFonts w:cstheme="minorHAnsi"/>
          <w:color w:val="222222"/>
          <w:shd w:val="clear" w:color="auto" w:fill="FFFFFF"/>
        </w:rPr>
      </w:pPr>
      <w:proofErr w:type="spellStart"/>
      <w:r w:rsidRPr="00CB31B0">
        <w:rPr>
          <w:rFonts w:cstheme="minorHAnsi"/>
          <w:color w:val="222222"/>
          <w:shd w:val="clear" w:color="auto" w:fill="FFFFFF"/>
        </w:rPr>
        <w:t>Widera</w:t>
      </w:r>
      <w:proofErr w:type="spellEnd"/>
      <w:r w:rsidRPr="00CB31B0">
        <w:rPr>
          <w:rFonts w:cstheme="minorHAnsi"/>
          <w:color w:val="222222"/>
          <w:shd w:val="clear" w:color="auto" w:fill="FFFFFF"/>
        </w:rPr>
        <w:t xml:space="preserve">, B. and Stone, D., 2016. Analysis of possible application of iron-based substitute for </w:t>
      </w:r>
      <w:proofErr w:type="spellStart"/>
      <w:r w:rsidRPr="00CB31B0">
        <w:rPr>
          <w:rFonts w:cstheme="minorHAnsi"/>
          <w:color w:val="222222"/>
          <w:shd w:val="clear" w:color="auto" w:fill="FFFFFF"/>
        </w:rPr>
        <w:t>portland</w:t>
      </w:r>
      <w:proofErr w:type="spellEnd"/>
      <w:r w:rsidRPr="00CB31B0">
        <w:rPr>
          <w:rFonts w:cstheme="minorHAnsi"/>
          <w:color w:val="222222"/>
          <w:shd w:val="clear" w:color="auto" w:fill="FFFFFF"/>
        </w:rPr>
        <w:t xml:space="preserve"> cement in building and its influence on carbon emissions. The examples of </w:t>
      </w:r>
      <w:proofErr w:type="spellStart"/>
      <w:r w:rsidRPr="00CB31B0">
        <w:rPr>
          <w:rFonts w:cstheme="minorHAnsi"/>
          <w:color w:val="222222"/>
          <w:shd w:val="clear" w:color="auto" w:fill="FFFFFF"/>
        </w:rPr>
        <w:t>jizera</w:t>
      </w:r>
      <w:proofErr w:type="spellEnd"/>
      <w:r w:rsidRPr="00CB31B0">
        <w:rPr>
          <w:rFonts w:cstheme="minorHAnsi"/>
          <w:color w:val="222222"/>
          <w:shd w:val="clear" w:color="auto" w:fill="FFFFFF"/>
        </w:rPr>
        <w:t xml:space="preserve"> mountains region and </w:t>
      </w:r>
      <w:proofErr w:type="spellStart"/>
      <w:r w:rsidRPr="00CB31B0">
        <w:rPr>
          <w:rFonts w:cstheme="minorHAnsi"/>
          <w:color w:val="222222"/>
          <w:shd w:val="clear" w:color="auto" w:fill="FFFFFF"/>
        </w:rPr>
        <w:t>tohono</w:t>
      </w:r>
      <w:proofErr w:type="spellEnd"/>
      <w:r w:rsidRPr="00CB31B0">
        <w:rPr>
          <w:rFonts w:cstheme="minorHAnsi"/>
          <w:color w:val="222222"/>
          <w:shd w:val="clear" w:color="auto" w:fill="FFFFFF"/>
        </w:rPr>
        <w:t xml:space="preserve"> </w:t>
      </w:r>
      <w:proofErr w:type="spellStart"/>
      <w:r w:rsidRPr="00CB31B0">
        <w:rPr>
          <w:rFonts w:cstheme="minorHAnsi"/>
          <w:color w:val="222222"/>
          <w:shd w:val="clear" w:color="auto" w:fill="FFFFFF"/>
        </w:rPr>
        <w:t>o'odham</w:t>
      </w:r>
      <w:proofErr w:type="spellEnd"/>
      <w:r w:rsidRPr="00CB31B0">
        <w:rPr>
          <w:rFonts w:cstheme="minorHAnsi"/>
          <w:color w:val="222222"/>
          <w:shd w:val="clear" w:color="auto" w:fill="FFFFFF"/>
        </w:rPr>
        <w:t xml:space="preserve"> </w:t>
      </w:r>
      <w:proofErr w:type="spellStart"/>
      <w:r w:rsidRPr="00CB31B0">
        <w:rPr>
          <w:rFonts w:cstheme="minorHAnsi"/>
          <w:color w:val="222222"/>
          <w:shd w:val="clear" w:color="auto" w:fill="FFFFFF"/>
        </w:rPr>
        <w:t>indian</w:t>
      </w:r>
      <w:proofErr w:type="spellEnd"/>
      <w:r w:rsidRPr="00CB31B0">
        <w:rPr>
          <w:rFonts w:cstheme="minorHAnsi"/>
          <w:color w:val="222222"/>
          <w:shd w:val="clear" w:color="auto" w:fill="FFFFFF"/>
        </w:rPr>
        <w:t xml:space="preserve"> reservation. </w:t>
      </w:r>
      <w:r w:rsidRPr="00CB31B0">
        <w:rPr>
          <w:rFonts w:cstheme="minorHAnsi"/>
          <w:i/>
          <w:iCs/>
          <w:color w:val="222222"/>
        </w:rPr>
        <w:t xml:space="preserve">International Multidisciplinary Scientific </w:t>
      </w:r>
      <w:proofErr w:type="spellStart"/>
      <w:r w:rsidRPr="00CB31B0">
        <w:rPr>
          <w:rFonts w:cstheme="minorHAnsi"/>
          <w:i/>
          <w:iCs/>
          <w:color w:val="222222"/>
        </w:rPr>
        <w:t>GeoConference</w:t>
      </w:r>
      <w:proofErr w:type="spellEnd"/>
      <w:r w:rsidRPr="00CB31B0">
        <w:rPr>
          <w:rFonts w:cstheme="minorHAnsi"/>
          <w:i/>
          <w:iCs/>
          <w:color w:val="222222"/>
        </w:rPr>
        <w:t>: SGEM: Surveying Geology &amp; mining Ecology Management</w:t>
      </w:r>
      <w:r w:rsidRPr="00CB31B0">
        <w:rPr>
          <w:rFonts w:cstheme="minorHAnsi"/>
          <w:color w:val="222222"/>
          <w:shd w:val="clear" w:color="auto" w:fill="FFFFFF"/>
        </w:rPr>
        <w:t xml:space="preserve">, </w:t>
      </w:r>
      <w:r w:rsidRPr="00CB31B0">
        <w:rPr>
          <w:rFonts w:cstheme="minorHAnsi"/>
          <w:i/>
          <w:iCs/>
          <w:color w:val="222222"/>
        </w:rPr>
        <w:t>2</w:t>
      </w:r>
      <w:r w:rsidRPr="00CB31B0">
        <w:rPr>
          <w:rFonts w:cstheme="minorHAnsi"/>
          <w:color w:val="222222"/>
          <w:shd w:val="clear" w:color="auto" w:fill="FFFFFF"/>
        </w:rPr>
        <w:t>, pp.455-462.</w:t>
      </w:r>
    </w:p>
    <w:p w14:paraId="1174D4EB" w14:textId="77777777" w:rsidR="0042202E" w:rsidRPr="00A509F8" w:rsidRDefault="0042202E" w:rsidP="00A509F8"/>
    <w:sectPr w:rsidR="0042202E" w:rsidRPr="00A509F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D754F7" w14:textId="77777777" w:rsidR="00E8503B" w:rsidRDefault="00E8503B" w:rsidP="00E8503B">
      <w:pPr>
        <w:spacing w:after="0" w:line="240" w:lineRule="auto"/>
      </w:pPr>
      <w:r>
        <w:separator/>
      </w:r>
    </w:p>
  </w:endnote>
  <w:endnote w:type="continuationSeparator" w:id="0">
    <w:p w14:paraId="1415524B" w14:textId="77777777" w:rsidR="00E8503B" w:rsidRDefault="00E8503B" w:rsidP="00E850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1274388"/>
      <w:docPartObj>
        <w:docPartGallery w:val="Page Numbers (Bottom of Page)"/>
        <w:docPartUnique/>
      </w:docPartObj>
    </w:sdtPr>
    <w:sdtEndPr>
      <w:rPr>
        <w:noProof/>
      </w:rPr>
    </w:sdtEndPr>
    <w:sdtContent>
      <w:p w14:paraId="329987AC" w14:textId="0BFCFEAA" w:rsidR="00E8503B" w:rsidRDefault="00E8503B">
        <w:pPr>
          <w:pStyle w:val="Footer"/>
        </w:pPr>
        <w:r>
          <w:t xml:space="preserve">Page | </w:t>
        </w:r>
        <w:r>
          <w:fldChar w:fldCharType="begin"/>
        </w:r>
        <w:r>
          <w:instrText xml:space="preserve"> PAGE   \* MERGEFORMAT </w:instrText>
        </w:r>
        <w:r>
          <w:fldChar w:fldCharType="separate"/>
        </w:r>
        <w:r w:rsidR="007E0667">
          <w:rPr>
            <w:noProof/>
          </w:rPr>
          <w:t>4</w:t>
        </w:r>
        <w:r>
          <w:rPr>
            <w:noProof/>
          </w:rPr>
          <w:fldChar w:fldCharType="end"/>
        </w:r>
      </w:p>
    </w:sdtContent>
  </w:sdt>
  <w:p w14:paraId="46F69332" w14:textId="77777777" w:rsidR="00E8503B" w:rsidRDefault="00E850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E2B917" w14:textId="77777777" w:rsidR="00E8503B" w:rsidRDefault="00E8503B" w:rsidP="00E8503B">
      <w:pPr>
        <w:spacing w:after="0" w:line="240" w:lineRule="auto"/>
      </w:pPr>
      <w:r>
        <w:separator/>
      </w:r>
    </w:p>
  </w:footnote>
  <w:footnote w:type="continuationSeparator" w:id="0">
    <w:p w14:paraId="326D3203" w14:textId="77777777" w:rsidR="00E8503B" w:rsidRDefault="00E8503B" w:rsidP="00E8503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5AF"/>
    <w:rsid w:val="00195BC1"/>
    <w:rsid w:val="001F4963"/>
    <w:rsid w:val="00214DF3"/>
    <w:rsid w:val="00240B98"/>
    <w:rsid w:val="002C3286"/>
    <w:rsid w:val="00300628"/>
    <w:rsid w:val="00337E00"/>
    <w:rsid w:val="003D62DF"/>
    <w:rsid w:val="0041663F"/>
    <w:rsid w:val="0042202E"/>
    <w:rsid w:val="00475985"/>
    <w:rsid w:val="004D504A"/>
    <w:rsid w:val="004E2480"/>
    <w:rsid w:val="00627429"/>
    <w:rsid w:val="00686ECA"/>
    <w:rsid w:val="007D6076"/>
    <w:rsid w:val="007E0667"/>
    <w:rsid w:val="008048B0"/>
    <w:rsid w:val="008074FF"/>
    <w:rsid w:val="00856787"/>
    <w:rsid w:val="00862290"/>
    <w:rsid w:val="00880F3D"/>
    <w:rsid w:val="009215EB"/>
    <w:rsid w:val="009660BE"/>
    <w:rsid w:val="00994352"/>
    <w:rsid w:val="009965BA"/>
    <w:rsid w:val="009A3723"/>
    <w:rsid w:val="009C058B"/>
    <w:rsid w:val="00A509F8"/>
    <w:rsid w:val="00A64144"/>
    <w:rsid w:val="00B12D4F"/>
    <w:rsid w:val="00BD53C5"/>
    <w:rsid w:val="00C11970"/>
    <w:rsid w:val="00C61997"/>
    <w:rsid w:val="00C835A1"/>
    <w:rsid w:val="00CA05AF"/>
    <w:rsid w:val="00CB31B0"/>
    <w:rsid w:val="00D7771C"/>
    <w:rsid w:val="00E8503B"/>
    <w:rsid w:val="00E90BEC"/>
    <w:rsid w:val="00EC5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88D83"/>
  <w15:chartTrackingRefBased/>
  <w15:docId w15:val="{71F8CE79-AE21-481F-BCD3-C7573BA31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94352"/>
    <w:rPr>
      <w:color w:val="0563C1" w:themeColor="hyperlink"/>
      <w:u w:val="single"/>
    </w:rPr>
  </w:style>
  <w:style w:type="character" w:customStyle="1" w:styleId="selectable">
    <w:name w:val="selectable"/>
    <w:basedOn w:val="DefaultParagraphFont"/>
    <w:rsid w:val="00994352"/>
  </w:style>
  <w:style w:type="paragraph" w:styleId="Header">
    <w:name w:val="header"/>
    <w:basedOn w:val="Normal"/>
    <w:link w:val="HeaderChar"/>
    <w:uiPriority w:val="99"/>
    <w:unhideWhenUsed/>
    <w:rsid w:val="00E850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503B"/>
  </w:style>
  <w:style w:type="paragraph" w:styleId="Footer">
    <w:name w:val="footer"/>
    <w:basedOn w:val="Normal"/>
    <w:link w:val="FooterChar"/>
    <w:uiPriority w:val="99"/>
    <w:unhideWhenUsed/>
    <w:rsid w:val="00E850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0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7595C7-FB46-4E3E-BB9A-8F7A33833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4</Pages>
  <Words>1609</Words>
  <Characters>9174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Curr (1803755)</dc:creator>
  <cp:keywords/>
  <dc:description/>
  <cp:lastModifiedBy>Ella Curr (1803755)</cp:lastModifiedBy>
  <cp:revision>11</cp:revision>
  <dcterms:created xsi:type="dcterms:W3CDTF">2019-03-06T10:20:00Z</dcterms:created>
  <dcterms:modified xsi:type="dcterms:W3CDTF">2019-03-12T10:28:00Z</dcterms:modified>
</cp:coreProperties>
</file>