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D5D7C" w14:textId="77777777" w:rsidR="00734A98" w:rsidRDefault="00EE4367">
      <w:pPr>
        <w:spacing w:before="1440" w:after="400"/>
        <w:jc w:val="center"/>
      </w:pPr>
      <w:r>
        <w:rPr>
          <w:b/>
          <w:bCs/>
          <w:color w:val="1F3864"/>
          <w:sz w:val="48"/>
          <w:szCs w:val="48"/>
        </w:rPr>
        <w:t>Braun &amp; Clarke Thematic Analysis</w:t>
      </w:r>
    </w:p>
    <w:p w14:paraId="46E8381C" w14:textId="77777777" w:rsidR="00734A98" w:rsidRDefault="00EE4367">
      <w:pPr>
        <w:spacing w:after="200"/>
        <w:jc w:val="center"/>
      </w:pPr>
      <w:r>
        <w:rPr>
          <w:color w:val="2E75B6"/>
          <w:sz w:val="32"/>
          <w:szCs w:val="32"/>
        </w:rPr>
        <w:t>Full Analysis with Audit Trail</w:t>
      </w:r>
    </w:p>
    <w:p w14:paraId="55BD70BF" w14:textId="77777777" w:rsidR="00734A98" w:rsidRDefault="00EE4367">
      <w:pPr>
        <w:pBdr>
          <w:bottom w:val="single" w:sz="4" w:space="1" w:color="2E75B6"/>
        </w:pBdr>
        <w:spacing w:after="200"/>
        <w:jc w:val="center"/>
      </w:pPr>
      <w:r>
        <w:t xml:space="preserve"> </w:t>
      </w:r>
    </w:p>
    <w:p w14:paraId="5F9B42C6" w14:textId="77777777" w:rsidR="00734A98" w:rsidRDefault="00EE4367">
      <w:pPr>
        <w:spacing w:before="200" w:after="120"/>
        <w:jc w:val="center"/>
      </w:pPr>
      <w:r>
        <w:rPr>
          <w:i/>
          <w:iCs/>
          <w:color w:val="404040"/>
          <w:sz w:val="24"/>
          <w:szCs w:val="24"/>
        </w:rPr>
        <w:t>Dataset: Semi-Structured Interview with a Problem Gambler</w:t>
      </w:r>
    </w:p>
    <w:p w14:paraId="625D9BA4" w14:textId="77777777" w:rsidR="00734A98" w:rsidRDefault="00EE4367">
      <w:pPr>
        <w:spacing w:after="120"/>
        <w:jc w:val="center"/>
      </w:pPr>
      <w:r>
        <w:rPr>
          <w:i/>
          <w:iCs/>
          <w:color w:val="606060"/>
        </w:rPr>
        <w:t>Research Focus: What Would Help Problem Gamblers, According to Problem Gamblers</w:t>
      </w:r>
    </w:p>
    <w:p w14:paraId="3C28CA21" w14:textId="77777777" w:rsidR="00734A98" w:rsidRDefault="00EE4367">
      <w:pPr>
        <w:spacing w:after="120"/>
        <w:jc w:val="center"/>
      </w:pPr>
      <w:r>
        <w:rPr>
          <w:color w:val="606060"/>
        </w:rPr>
        <w:t>Theoretical Framework: Governmentality (Foucault)</w:t>
      </w:r>
    </w:p>
    <w:p w14:paraId="03DF2EE1" w14:textId="77777777" w:rsidR="00734A98" w:rsidRDefault="00EE4367">
      <w:pPr>
        <w:spacing w:after="120"/>
        <w:jc w:val="center"/>
      </w:pPr>
      <w:r>
        <w:rPr>
          <w:color w:val="606060"/>
        </w:rPr>
        <w:t>Methodology: Reflexive Thematic Analysis (Braun &amp; Clarke, 2006; 2019; 2022)</w:t>
      </w:r>
    </w:p>
    <w:p w14:paraId="24162DE1" w14:textId="52FA8392" w:rsidR="00734A98" w:rsidRDefault="00EE4367">
      <w:pPr>
        <w:spacing w:before="400" w:after="200"/>
        <w:jc w:val="center"/>
      </w:pPr>
      <w:r>
        <w:rPr>
          <w:color w:val="888888"/>
          <w:sz w:val="20"/>
          <w:szCs w:val="20"/>
        </w:rPr>
        <w:t>LCDB7007</w:t>
      </w:r>
      <w:r w:rsidR="001212A1">
        <w:rPr>
          <w:color w:val="888888"/>
          <w:sz w:val="20"/>
          <w:szCs w:val="20"/>
        </w:rPr>
        <w:t xml:space="preserve">: </w:t>
      </w:r>
      <w:r>
        <w:rPr>
          <w:color w:val="888888"/>
          <w:sz w:val="20"/>
          <w:szCs w:val="20"/>
        </w:rPr>
        <w:t xml:space="preserve"> Research Principles and Philosophy</w:t>
      </w:r>
    </w:p>
    <w:p w14:paraId="01EAD6CD" w14:textId="77777777" w:rsidR="00734A98" w:rsidRDefault="00EE4367">
      <w:r>
        <w:br w:type="page"/>
      </w:r>
    </w:p>
    <w:p w14:paraId="293F2395" w14:textId="77777777" w:rsidR="00734A98" w:rsidRDefault="00EE4367">
      <w:pPr>
        <w:pStyle w:val="Heading1"/>
      </w:pPr>
      <w:r>
        <w:lastRenderedPageBreak/>
        <w:t>Section 1: Methodological Rationale and Epistemological Positioning</w:t>
      </w:r>
    </w:p>
    <w:p w14:paraId="7644CBF1" w14:textId="77777777" w:rsidR="00734A98" w:rsidRDefault="00734A98">
      <w:pPr>
        <w:pBdr>
          <w:bottom w:val="single" w:sz="4" w:space="1" w:color="2E75B6"/>
        </w:pBdr>
        <w:spacing w:before="200" w:after="200"/>
      </w:pPr>
    </w:p>
    <w:p w14:paraId="4850D1F7" w14:textId="33D33FB0" w:rsidR="00734A98" w:rsidRDefault="00EE4367">
      <w:pPr>
        <w:spacing w:before="80" w:after="120"/>
      </w:pPr>
      <w:r>
        <w:t>This analysis employs Braun and Clarke's (2006; 2019; 2022) reflexive thematic analysis (RTA) as the analytical method. RTA is a widely used qualitative method that enables the researcher to identify, analyse, and report patterns of shared meaning</w:t>
      </w:r>
      <w:r w:rsidR="001212A1">
        <w:t xml:space="preserve">: </w:t>
      </w:r>
      <w:r>
        <w:t xml:space="preserve"> themes</w:t>
      </w:r>
      <w:r w:rsidR="001212A1">
        <w:t xml:space="preserve">: </w:t>
      </w:r>
      <w:r>
        <w:t xml:space="preserve"> within a dataset. Unlike other forms of thematic analysis, Braun and Clarke's reflexive approach positions the researcher as an active and central participant in meaning-making, acknowledging that themes are not simply discovered in data but are constructed through the researcher's engagement with it (Braun &amp; Clarke, 2019).</w:t>
      </w:r>
    </w:p>
    <w:p w14:paraId="5F93BC7B" w14:textId="71290802" w:rsidR="00734A98" w:rsidRDefault="00EE4367">
      <w:pPr>
        <w:spacing w:before="80" w:after="120"/>
      </w:pPr>
      <w:r>
        <w:t>RTA is epistemologically flexible and can be applied across a range of theoretical positions. In this analysis, the approach sits within a critical realist framework, acknowledging that participants' experiences reflect genuine social and structural realities, while also recognising that their accounts are constructed through language, memory, and social context. This aligns with the study's use of Foucauldian governmentality theory as an interpretive lens</w:t>
      </w:r>
      <w:r w:rsidR="001212A1">
        <w:t xml:space="preserve">: </w:t>
      </w:r>
      <w:r>
        <w:t xml:space="preserve"> a theoretical framework that examines how individuals are governed through technologies of the self, </w:t>
      </w:r>
      <w:proofErr w:type="spellStart"/>
      <w:r>
        <w:t>responsibilisation</w:t>
      </w:r>
      <w:proofErr w:type="spellEnd"/>
      <w:r>
        <w:t>, and self-surveillance (Foucault, 1991; Rose, 1999; Dean, 2010).</w:t>
      </w:r>
    </w:p>
    <w:p w14:paraId="41B2AD06" w14:textId="77777777" w:rsidR="00734A98" w:rsidRDefault="00EE4367">
      <w:pPr>
        <w:spacing w:before="80" w:after="120"/>
      </w:pPr>
      <w:r>
        <w:t>The research question driving this study asks: what would genuinely help problem gamblers, according to the experiential accounts of problem gamblers themselves? This question is oriented toward lived experience, rendering qualitative inquiry, and specifically RTA, the appropriate analytical choice. The method foregrounds the participant's voice while allowing the researcher to move beyond description toward interpretive and theoretically informed analysis.</w:t>
      </w:r>
    </w:p>
    <w:p w14:paraId="7EA4A00F" w14:textId="77777777" w:rsidR="00734A98" w:rsidRDefault="00EE4367">
      <w:pPr>
        <w:spacing w:before="80" w:after="120"/>
      </w:pPr>
      <w:r>
        <w:t>The six-phase process of Braun and Clarke (2006; 2022) is followed, as detailed in the sections below. A full audit trail is provided at each phase to ensure transparency and methodological rigour.</w:t>
      </w:r>
    </w:p>
    <w:p w14:paraId="0C9D5A56" w14:textId="77777777" w:rsidR="00734A98" w:rsidRDefault="00EE4367">
      <w:r>
        <w:br w:type="page"/>
      </w:r>
    </w:p>
    <w:p w14:paraId="0B9F4487" w14:textId="77777777" w:rsidR="00734A98" w:rsidRDefault="00EE4367">
      <w:pPr>
        <w:pStyle w:val="Heading1"/>
      </w:pPr>
      <w:r>
        <w:lastRenderedPageBreak/>
        <w:t>Section 2: Dataset Overview and Researcher Reflexivity</w:t>
      </w:r>
    </w:p>
    <w:p w14:paraId="781493C1" w14:textId="77777777" w:rsidR="00734A98" w:rsidRDefault="00734A98">
      <w:pPr>
        <w:pBdr>
          <w:bottom w:val="single" w:sz="4" w:space="1" w:color="2E75B6"/>
        </w:pBdr>
        <w:spacing w:before="200" w:after="200"/>
      </w:pPr>
    </w:p>
    <w:p w14:paraId="48755377" w14:textId="77777777" w:rsidR="00734A98" w:rsidRDefault="00EE4367">
      <w:pPr>
        <w:pStyle w:val="Heading2"/>
      </w:pPr>
      <w:proofErr w:type="gramStart"/>
      <w:r>
        <w:t>2.1  The</w:t>
      </w:r>
      <w:proofErr w:type="gramEnd"/>
      <w:r>
        <w:t xml:space="preserve"> Dataset</w:t>
      </w:r>
    </w:p>
    <w:p w14:paraId="580FDBEA" w14:textId="77777777" w:rsidR="00734A98" w:rsidRDefault="00EE4367">
      <w:pPr>
        <w:spacing w:before="80" w:after="120"/>
      </w:pPr>
      <w:r>
        <w:t>The dataset consists of a single verbatim semi-structured interview transcript. The participant is an adult male who self-identifies as having experienced problem gambling and who has undergone formal treatment (residential rehabilitation). The interview was conducted using a structured interview guide (IQ1–IQ12) aligned with three research questions (RQ1–RQ3), covering: the participant's early and developing relationship with gambling (RQ1); the support and harm-reduction structures he encountered (RQ2); a</w:t>
      </w:r>
      <w:r>
        <w:t>nd his views on corporate responsibility and what would genuinely help problem gamblers (RQ3).</w:t>
      </w:r>
    </w:p>
    <w:p w14:paraId="7374781F" w14:textId="5585AE8E" w:rsidR="00734A98" w:rsidRDefault="00EE4367">
      <w:pPr>
        <w:spacing w:before="80" w:after="120"/>
      </w:pPr>
      <w:r>
        <w:t xml:space="preserve">The interview guide was theoretically informed by Foucauldian governmentality, with interview questions mapped to concepts including </w:t>
      </w:r>
      <w:proofErr w:type="spellStart"/>
      <w:r>
        <w:t>responsibilisation</w:t>
      </w:r>
      <w:proofErr w:type="spellEnd"/>
      <w:r>
        <w:t xml:space="preserve"> (IQ3), self-surveillance (IQ4), technologies of the self (IQ8, IQ12), and the tension between individual and corporate governance of risk (IQ9–IQ11). This theoretical scaffolding </w:t>
      </w:r>
      <w:proofErr w:type="gramStart"/>
      <w:r>
        <w:t>informs</w:t>
      </w:r>
      <w:r w:rsidR="001212A1">
        <w:t>:</w:t>
      </w:r>
      <w:proofErr w:type="gramEnd"/>
      <w:r w:rsidR="001212A1">
        <w:t xml:space="preserve"> </w:t>
      </w:r>
      <w:r>
        <w:t xml:space="preserve"> but does not determine</w:t>
      </w:r>
      <w:r w:rsidR="001212A1">
        <w:t xml:space="preserve">: </w:t>
      </w:r>
      <w:r>
        <w:t xml:space="preserve"> the analytical process. In keeping with Braun and Clarke's (2022) guidance, analysis begins with the data rather than the theory, with theoretical interpretation introduced during theme development and writing.</w:t>
      </w:r>
    </w:p>
    <w:p w14:paraId="56312E7A" w14:textId="77777777" w:rsidR="00734A98" w:rsidRDefault="00EE4367">
      <w:pPr>
        <w:pStyle w:val="Heading2"/>
      </w:pPr>
      <w:proofErr w:type="gramStart"/>
      <w:r>
        <w:t>2.2  Researcher</w:t>
      </w:r>
      <w:proofErr w:type="gramEnd"/>
      <w:r>
        <w:t xml:space="preserve"> Reflexivity Statement</w:t>
      </w:r>
    </w:p>
    <w:p w14:paraId="37D0E9D8" w14:textId="6849DE68" w:rsidR="00734A98" w:rsidRDefault="00EE4367">
      <w:pPr>
        <w:spacing w:before="80" w:after="120"/>
      </w:pPr>
      <w:r>
        <w:t>Reflexivity is a methodological obligation in qualitative inquiry and is particularly central to Braun and Clarke's reflexive approach (Braun &amp; Clarke, 2019). The researcher should acknowledge how their positionality</w:t>
      </w:r>
      <w:r w:rsidR="001212A1">
        <w:t xml:space="preserve">: </w:t>
      </w:r>
      <w:r>
        <w:t xml:space="preserve"> including their theoretical commitments, prior knowledge, and personal standpoint</w:t>
      </w:r>
      <w:r w:rsidR="001212A1">
        <w:t xml:space="preserve">: </w:t>
      </w:r>
      <w:r>
        <w:t xml:space="preserve"> shapes engagement with the data.</w:t>
      </w:r>
    </w:p>
    <w:p w14:paraId="64A7D00B" w14:textId="3A34424C" w:rsidR="00734A98" w:rsidRDefault="00EE4367">
      <w:pPr>
        <w:spacing w:before="80" w:after="120"/>
      </w:pPr>
      <w:r>
        <w:t>In this instance, the researcher occupies the role of academic analyst, trained in research methodology and familiar with governmentality theory. This shapes an analytical sensitivity to questions of power, self-governance, and structural responsibility. The researcher brings no personal experience of problem gambling, which may limit experiential empathy but helps guard against projecting personal narrative onto the participant's account. The researcher's familiarity with the governmentality framework mean</w:t>
      </w:r>
      <w:r>
        <w:t>s attention is given to how the participant discusses personal responsibility, shame, and systemic failure</w:t>
      </w:r>
      <w:r w:rsidR="001212A1">
        <w:t xml:space="preserve">: </w:t>
      </w:r>
      <w:r>
        <w:t xml:space="preserve"> patterns anticipated theoretically but identified independently in the data.</w:t>
      </w:r>
    </w:p>
    <w:p w14:paraId="14E52844" w14:textId="77777777" w:rsidR="00734A98" w:rsidRDefault="00EE4367">
      <w:pPr>
        <w:spacing w:before="80" w:after="120"/>
      </w:pPr>
      <w:r>
        <w:t>Braun and Clarke (2022) emphasise that reflexivity is not a 'problem to be solved' but an analytical resource. Accordingly, the researcher's interpretive perspective is acknowledged openly throughout this analysis rather than treated as a source of bias to be neutralised.</w:t>
      </w:r>
    </w:p>
    <w:p w14:paraId="36466C41" w14:textId="77777777" w:rsidR="00734A98" w:rsidRDefault="00EE4367">
      <w:r>
        <w:br w:type="page"/>
      </w:r>
    </w:p>
    <w:p w14:paraId="46B3D241" w14:textId="77777777" w:rsidR="00734A98" w:rsidRDefault="00EE4367">
      <w:pPr>
        <w:pStyle w:val="Heading1"/>
      </w:pPr>
      <w:r>
        <w:lastRenderedPageBreak/>
        <w:t>Phase 1: Familiarisation with the Data</w:t>
      </w:r>
    </w:p>
    <w:p w14:paraId="7B95DCE1" w14:textId="77777777" w:rsidR="00734A98" w:rsidRDefault="00734A98">
      <w:pPr>
        <w:pBdr>
          <w:bottom w:val="single" w:sz="4" w:space="1" w:color="2E75B6"/>
        </w:pBdr>
        <w:spacing w:before="200" w:after="200"/>
      </w:pPr>
    </w:p>
    <w:p w14:paraId="3F4798B4" w14:textId="77777777" w:rsidR="00734A98" w:rsidRDefault="00EE4367">
      <w:pPr>
        <w:spacing w:before="80" w:after="120"/>
      </w:pPr>
      <w:r>
        <w:t>Braun and Clarke (2006, p. 87) describe familiarisation as the process of 'immersing yourself in the data'. This phase involves reading and re-reading the transcript, attending to both semantic content (what is said) and latent meaning (what is implied or left unstated). Initial impressions, observations, and tentative ideas are noted as analytic memos.</w:t>
      </w:r>
    </w:p>
    <w:p w14:paraId="38B9F9B2" w14:textId="77777777" w:rsidR="00734A98" w:rsidRDefault="00EE4367">
      <w:pPr>
        <w:pStyle w:val="Heading2"/>
      </w:pPr>
      <w:proofErr w:type="gramStart"/>
      <w:r>
        <w:t>3.1  Familiarisation</w:t>
      </w:r>
      <w:proofErr w:type="gramEnd"/>
      <w:r>
        <w:t xml:space="preserve"> Notes (Analytic Memo)</w:t>
      </w:r>
    </w:p>
    <w:p w14:paraId="51AD065E" w14:textId="77777777" w:rsidR="00734A98" w:rsidRDefault="00EE4367">
      <w:pPr>
        <w:spacing w:before="80" w:after="120"/>
      </w:pPr>
      <w:r>
        <w:t>The following observations were recorded during repeated readings of the transcript:</w:t>
      </w:r>
    </w:p>
    <w:p w14:paraId="75DA22C8" w14:textId="77777777" w:rsidR="00734A98" w:rsidRDefault="00EE4367">
      <w:pPr>
        <w:spacing w:before="80" w:after="120"/>
      </w:pPr>
      <w:r>
        <w:rPr>
          <w:b/>
          <w:bCs/>
        </w:rPr>
        <w:t xml:space="preserve">Early onset and normalisation: </w:t>
      </w:r>
      <w:r>
        <w:t>The participant's first gambling experience occurred at age eight, framed as playful and socially rewarding. The transition to 'problem' gambling at sixteen was mediated by social pressure and the visible successes of peers. This trajectory suggests gambling was embedded in social norms before it was experienced as harmful.</w:t>
      </w:r>
    </w:p>
    <w:p w14:paraId="4C753C4E" w14:textId="77777777" w:rsidR="00734A98" w:rsidRDefault="00EE4367">
      <w:pPr>
        <w:spacing w:before="80" w:after="120"/>
      </w:pPr>
      <w:r>
        <w:rPr>
          <w:b/>
          <w:bCs/>
        </w:rPr>
        <w:t xml:space="preserve">Invincibility and the win-loss cycle: </w:t>
      </w:r>
      <w:r>
        <w:t>The participant describes how wins created a sense of invincibility that paradoxically increased vulnerability. The phrase 'even if I lost, I'd win it all back eventually' encapsulates a cognitive pattern that sustained gambling behaviour far beyond rational calculation.</w:t>
      </w:r>
    </w:p>
    <w:p w14:paraId="48975AAC" w14:textId="77777777" w:rsidR="00734A98" w:rsidRDefault="00EE4367">
      <w:pPr>
        <w:spacing w:before="80" w:after="120"/>
      </w:pPr>
      <w:r>
        <w:rPr>
          <w:b/>
          <w:bCs/>
        </w:rPr>
        <w:t xml:space="preserve">Concealment and shame: </w:t>
      </w:r>
      <w:r>
        <w:t xml:space="preserve">A striking pattern is the effort invested in maintaining a 'normal' outward appearance. The participant describes lying easily and </w:t>
      </w:r>
      <w:proofErr w:type="gramStart"/>
      <w:r>
        <w:t>frequently, and</w:t>
      </w:r>
      <w:proofErr w:type="gramEnd"/>
      <w:r>
        <w:t xml:space="preserve"> expresses ongoing shame about this. There is a tension here between the social performance of normality and the internal experience of fear and loss of control. This resonates with Foucault's concept of self-surveillance.</w:t>
      </w:r>
    </w:p>
    <w:p w14:paraId="717E4642" w14:textId="0F2CA5F0" w:rsidR="00734A98" w:rsidRDefault="00EE4367">
      <w:pPr>
        <w:spacing w:before="80" w:after="120"/>
      </w:pPr>
      <w:r>
        <w:rPr>
          <w:b/>
          <w:bCs/>
        </w:rPr>
        <w:t xml:space="preserve">Emotional landscape: </w:t>
      </w:r>
      <w:r>
        <w:t>The dominant emotions described are fear, shame, and exhaustion</w:t>
      </w:r>
      <w:r w:rsidR="001212A1">
        <w:t xml:space="preserve">: </w:t>
      </w:r>
      <w:r>
        <w:t xml:space="preserve"> not pleasure. The participant retrospectively reframes his gambling career not as pleasurable but as relentlessly anxious. This is significant: it challenges a common assumption that problem gambling is sustained by pleasure-seeking.</w:t>
      </w:r>
    </w:p>
    <w:p w14:paraId="145A40A6" w14:textId="77777777" w:rsidR="00734A98" w:rsidRDefault="00EE4367">
      <w:pPr>
        <w:spacing w:before="80" w:after="120"/>
      </w:pPr>
      <w:r>
        <w:rPr>
          <w:b/>
          <w:bCs/>
        </w:rPr>
        <w:t xml:space="preserve">Structural invisibility: </w:t>
      </w:r>
      <w:r>
        <w:t>The participant reports that bookmakers did not check his age or raise concerns. The gambling industry is represented as indifferent to harm. Regulatory and responsible gambling frameworks are characterised as ineffective and performative.</w:t>
      </w:r>
    </w:p>
    <w:p w14:paraId="656EDEB8" w14:textId="692F243B" w:rsidR="00734A98" w:rsidRDefault="00EE4367">
      <w:pPr>
        <w:spacing w:before="80" w:after="120"/>
      </w:pPr>
      <w:r>
        <w:rPr>
          <w:b/>
          <w:bCs/>
        </w:rPr>
        <w:t xml:space="preserve">Relational recovery: </w:t>
      </w:r>
      <w:r>
        <w:t xml:space="preserve">What </w:t>
      </w:r>
      <w:proofErr w:type="gramStart"/>
      <w:r>
        <w:t>actually helped</w:t>
      </w:r>
      <w:proofErr w:type="gramEnd"/>
      <w:r>
        <w:t xml:space="preserve"> was people</w:t>
      </w:r>
      <w:r w:rsidR="001212A1">
        <w:t xml:space="preserve">: </w:t>
      </w:r>
      <w:r>
        <w:t xml:space="preserve"> his fiancée, family, a close friend</w:t>
      </w:r>
      <w:r w:rsidR="001212A1">
        <w:t xml:space="preserve">: </w:t>
      </w:r>
      <w:r>
        <w:t xml:space="preserve"> not institutional structures. Treatment (rehabilitation) is valued retrospectively, but its success is framed in relational terms (meeting 'normal people with stories').</w:t>
      </w:r>
    </w:p>
    <w:p w14:paraId="69631E72" w14:textId="77777777" w:rsidR="00734A98" w:rsidRDefault="00EE4367">
      <w:pPr>
        <w:spacing w:before="80" w:after="120"/>
      </w:pPr>
      <w:r>
        <w:rPr>
          <w:b/>
          <w:bCs/>
        </w:rPr>
        <w:t xml:space="preserve">Systemic critique: </w:t>
      </w:r>
      <w:r>
        <w:t>In the latter portions of the interview the participant articulates a clear systemic critique: gambling companies must be held accountable, CSR is performative, and current regulation fails to protect people. He calls for 'real consequences' and support that 'meets people where they are'.</w:t>
      </w:r>
    </w:p>
    <w:p w14:paraId="1A93E0F2" w14:textId="6FDD7AA7" w:rsidR="00734A98" w:rsidRDefault="00EE4367">
      <w:pPr>
        <w:spacing w:before="80" w:after="120"/>
      </w:pPr>
      <w:r>
        <w:rPr>
          <w:b/>
          <w:bCs/>
        </w:rPr>
        <w:t xml:space="preserve">Latent governmentality resonances: </w:t>
      </w:r>
      <w:r>
        <w:t xml:space="preserve">Throughout the transcript the participant navigates a tension between attributing his gambling to personal failure and attributing it to structural/commercial irresponsibility. He internalises blame ('how easily I lied') but simultaneously challenges the structures that enabled harm. This dialectic maps precisely onto the governmentality concept of </w:t>
      </w:r>
      <w:proofErr w:type="spellStart"/>
      <w:r>
        <w:t>responsibilisation</w:t>
      </w:r>
      <w:proofErr w:type="spellEnd"/>
      <w:r w:rsidR="001212A1">
        <w:t xml:space="preserve">: </w:t>
      </w:r>
      <w:r>
        <w:t xml:space="preserve"> the shift of governance from the state/corporation to the individual.</w:t>
      </w:r>
    </w:p>
    <w:p w14:paraId="36295C1C" w14:textId="77777777" w:rsidR="00734A98" w:rsidRDefault="00EE4367">
      <w:r>
        <w:br w:type="page"/>
      </w:r>
    </w:p>
    <w:p w14:paraId="6BBF80DA" w14:textId="77777777" w:rsidR="00734A98" w:rsidRDefault="00EE4367">
      <w:pPr>
        <w:pStyle w:val="Heading1"/>
      </w:pPr>
      <w:r>
        <w:lastRenderedPageBreak/>
        <w:t>Phase 2: Generating Initial Codes</w:t>
      </w:r>
    </w:p>
    <w:p w14:paraId="2CBF0D81" w14:textId="77777777" w:rsidR="00734A98" w:rsidRDefault="00734A98">
      <w:pPr>
        <w:pBdr>
          <w:bottom w:val="single" w:sz="4" w:space="1" w:color="2E75B6"/>
        </w:pBdr>
        <w:spacing w:before="200" w:after="200"/>
      </w:pPr>
    </w:p>
    <w:p w14:paraId="3875CD54" w14:textId="76D70300" w:rsidR="00734A98" w:rsidRDefault="00EE4367">
      <w:pPr>
        <w:spacing w:before="80" w:after="120"/>
      </w:pPr>
      <w:r>
        <w:t>Phase 2 involves systematically working through the dataset to generate initial codes</w:t>
      </w:r>
      <w:r w:rsidR="001212A1">
        <w:t xml:space="preserve">: </w:t>
      </w:r>
      <w:r>
        <w:t xml:space="preserve"> labels that capture something analytically interesting about an extract of data (Braun &amp; Clarke, 2006). Coding in RTA is data-driven at this stage; the analyst codes everything that seems potentially relevant, without yet deciding how codes relate to one another. Codes are close to the data (semantic) but begin to gesture toward interpretation (latent).</w:t>
      </w:r>
    </w:p>
    <w:p w14:paraId="1A52E396" w14:textId="77777777" w:rsidR="00734A98" w:rsidRDefault="00EE4367">
      <w:pPr>
        <w:spacing w:before="80" w:after="120"/>
      </w:pPr>
      <w:r>
        <w:t>The table below presents the coded data extracts, showing the data extract, the initial code applied, the interview question reference, and the candidate theme provisionally assigned during coding. This constitutes the formal audit trail for Phase 2.</w:t>
      </w:r>
    </w:p>
    <w:p w14:paraId="78F1C3AF" w14:textId="77777777" w:rsidR="00734A98" w:rsidRDefault="00734A98">
      <w:pPr>
        <w:spacing w:before="200" w:after="20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00"/>
        <w:gridCol w:w="1800"/>
        <w:gridCol w:w="1400"/>
        <w:gridCol w:w="2160"/>
      </w:tblGrid>
      <w:tr w:rsidR="00734A98" w14:paraId="44D56021" w14:textId="77777777">
        <w:tblPrEx>
          <w:tblCellMar>
            <w:top w:w="0" w:type="dxa"/>
            <w:bottom w:w="0" w:type="dxa"/>
          </w:tblCellMar>
        </w:tblPrEx>
        <w:trPr>
          <w:tblHeader/>
        </w:trPr>
        <w:tc>
          <w:tcPr>
            <w:tcW w:w="3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DED1ABD" w14:textId="77777777" w:rsidR="00734A98" w:rsidRDefault="00EE4367">
            <w:r>
              <w:rPr>
                <w:b/>
                <w:bCs/>
                <w:color w:val="FFFFFF"/>
                <w:sz w:val="20"/>
                <w:szCs w:val="20"/>
              </w:rPr>
              <w:t>Data Extract</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C27C2C4" w14:textId="77777777" w:rsidR="00734A98" w:rsidRDefault="00EE4367">
            <w:r>
              <w:rPr>
                <w:b/>
                <w:bCs/>
                <w:color w:val="FFFFFF"/>
                <w:sz w:val="20"/>
                <w:szCs w:val="20"/>
              </w:rPr>
              <w:t>Initial Code</w:t>
            </w:r>
          </w:p>
        </w:tc>
        <w:tc>
          <w:tcPr>
            <w:tcW w:w="1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C67A7A7" w14:textId="77777777" w:rsidR="00734A98" w:rsidRDefault="00EE4367">
            <w:r>
              <w:rPr>
                <w:b/>
                <w:bCs/>
                <w:color w:val="FFFFFF"/>
                <w:sz w:val="20"/>
                <w:szCs w:val="20"/>
              </w:rPr>
              <w:t>IQ Ref.</w:t>
            </w:r>
          </w:p>
        </w:tc>
        <w:tc>
          <w:tcPr>
            <w:tcW w:w="21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F979254" w14:textId="77777777" w:rsidR="00734A98" w:rsidRDefault="00EE4367">
            <w:r>
              <w:rPr>
                <w:b/>
                <w:bCs/>
                <w:color w:val="FFFFFF"/>
                <w:sz w:val="20"/>
                <w:szCs w:val="20"/>
              </w:rPr>
              <w:t>Candidate Theme</w:t>
            </w:r>
          </w:p>
        </w:tc>
      </w:tr>
      <w:tr w:rsidR="00734A98" w14:paraId="25E39600"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8D5B3FF" w14:textId="77777777" w:rsidR="00734A98" w:rsidRDefault="00EE4367">
            <w:r>
              <w:rPr>
                <w:i/>
                <w:iCs/>
                <w:sz w:val="18"/>
                <w:szCs w:val="18"/>
              </w:rPr>
              <w:t xml:space="preserve">'It'll be 2-1 to Brazil.' And it </w:t>
            </w:r>
            <w:proofErr w:type="gramStart"/>
            <w:r>
              <w:rPr>
                <w:i/>
                <w:iCs/>
                <w:sz w:val="18"/>
                <w:szCs w:val="18"/>
              </w:rPr>
              <w:t>actually was</w:t>
            </w:r>
            <w:proofErr w:type="gramEnd"/>
            <w:r>
              <w:rPr>
                <w:i/>
                <w:iCs/>
                <w:sz w:val="18"/>
                <w:szCs w:val="18"/>
              </w:rPr>
              <w:t>. He gave me a big bottle of Coke as a prize, which felt huge back then because my parents didn't let me have that stuff much.</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9670797" w14:textId="77777777" w:rsidR="00734A98" w:rsidRDefault="00EE4367">
            <w:r>
              <w:rPr>
                <w:sz w:val="18"/>
                <w:szCs w:val="18"/>
              </w:rPr>
              <w:t>Early reward tied to social recognition and forbidden pleasure</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09B106A" w14:textId="77777777" w:rsidR="00734A98" w:rsidRDefault="00EE4367">
            <w:r>
              <w:rPr>
                <w:sz w:val="18"/>
                <w:szCs w:val="18"/>
              </w:rPr>
              <w:t>IQ1</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27D15CD8" w14:textId="77777777" w:rsidR="00734A98" w:rsidRDefault="00EE4367">
            <w:r>
              <w:rPr>
                <w:b/>
                <w:bCs/>
                <w:sz w:val="18"/>
                <w:szCs w:val="18"/>
              </w:rPr>
              <w:t>Seduction and social initiation into gambling</w:t>
            </w:r>
          </w:p>
        </w:tc>
      </w:tr>
      <w:tr w:rsidR="00734A98" w14:paraId="562B3683"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FE3513" w14:textId="77777777" w:rsidR="00734A98" w:rsidRDefault="00EE4367">
            <w:r>
              <w:rPr>
                <w:i/>
                <w:iCs/>
                <w:sz w:val="18"/>
                <w:szCs w:val="18"/>
              </w:rPr>
              <w:t>After that, I remember guessing the final between Brazil and France and getting it completely wrong, but that first win... it stuck with 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146E0CA" w14:textId="77777777" w:rsidR="00734A98" w:rsidRDefault="00EE4367">
            <w:r>
              <w:rPr>
                <w:sz w:val="18"/>
                <w:szCs w:val="18"/>
              </w:rPr>
              <w:t>First win as psychologically anchoring event</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72A526B" w14:textId="77777777" w:rsidR="00734A98" w:rsidRDefault="00EE4367">
            <w:r>
              <w:rPr>
                <w:sz w:val="18"/>
                <w:szCs w:val="18"/>
              </w:rPr>
              <w:t>IQ1</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A88CB7" w14:textId="77777777" w:rsidR="00734A98" w:rsidRDefault="00EE4367">
            <w:r>
              <w:rPr>
                <w:b/>
                <w:bCs/>
                <w:sz w:val="18"/>
                <w:szCs w:val="18"/>
              </w:rPr>
              <w:t>Seduction and social initiation into gambling</w:t>
            </w:r>
          </w:p>
        </w:tc>
      </w:tr>
      <w:tr w:rsidR="00734A98" w14:paraId="3132CDE4"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2D722A5" w14:textId="77777777" w:rsidR="00734A98" w:rsidRDefault="00EE4367">
            <w:r>
              <w:rPr>
                <w:i/>
                <w:iCs/>
                <w:sz w:val="18"/>
                <w:szCs w:val="18"/>
              </w:rPr>
              <w:t>One of the older lads told us he'd put fifty quid on a bet and won something like seven hundred. I remember thinking, 'Fuck... that's easy money.'</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2258F2BA" w14:textId="77777777" w:rsidR="00734A98" w:rsidRDefault="00EE4367">
            <w:r>
              <w:rPr>
                <w:sz w:val="18"/>
                <w:szCs w:val="18"/>
              </w:rPr>
              <w:t>Peer modelling of gambling as effortless wealth</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9649ACB" w14:textId="77777777" w:rsidR="00734A98" w:rsidRDefault="00EE4367">
            <w:r>
              <w:rPr>
                <w:sz w:val="18"/>
                <w:szCs w:val="18"/>
              </w:rPr>
              <w:t>IQ2</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39333B1" w14:textId="77777777" w:rsidR="00734A98" w:rsidRDefault="00EE4367">
            <w:r>
              <w:rPr>
                <w:b/>
                <w:bCs/>
                <w:sz w:val="18"/>
                <w:szCs w:val="18"/>
              </w:rPr>
              <w:t>Social normalisation and peer escalation</w:t>
            </w:r>
          </w:p>
        </w:tc>
      </w:tr>
      <w:tr w:rsidR="00734A98" w14:paraId="3B144E03"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116D56" w14:textId="77777777" w:rsidR="00734A98" w:rsidRDefault="00EE4367">
            <w:r>
              <w:rPr>
                <w:i/>
                <w:iCs/>
                <w:sz w:val="18"/>
                <w:szCs w:val="18"/>
              </w:rPr>
              <w:t xml:space="preserve">I convinced myself I could do even better... </w:t>
            </w:r>
            <w:proofErr w:type="gramStart"/>
            <w:r>
              <w:rPr>
                <w:i/>
                <w:iCs/>
                <w:sz w:val="18"/>
                <w:szCs w:val="18"/>
              </w:rPr>
              <w:t>So</w:t>
            </w:r>
            <w:proofErr w:type="gramEnd"/>
            <w:r>
              <w:rPr>
                <w:i/>
                <w:iCs/>
                <w:sz w:val="18"/>
                <w:szCs w:val="18"/>
              </w:rPr>
              <w:t xml:space="preserve"> the next day I placed my first real bet. And from there it just... grew.</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9C36FD" w14:textId="77777777" w:rsidR="00734A98" w:rsidRDefault="00EE4367">
            <w:r>
              <w:rPr>
                <w:sz w:val="18"/>
                <w:szCs w:val="18"/>
              </w:rPr>
              <w:t>Overconfidence and progressive escalation</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F64AF8" w14:textId="77777777" w:rsidR="00734A98" w:rsidRDefault="00EE4367">
            <w:r>
              <w:rPr>
                <w:sz w:val="18"/>
                <w:szCs w:val="18"/>
              </w:rPr>
              <w:t>IQ2</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2A6FBBC" w14:textId="77777777" w:rsidR="00734A98" w:rsidRDefault="00EE4367">
            <w:r>
              <w:rPr>
                <w:b/>
                <w:bCs/>
                <w:sz w:val="18"/>
                <w:szCs w:val="18"/>
              </w:rPr>
              <w:t>Social normalisation and peer escalation</w:t>
            </w:r>
          </w:p>
        </w:tc>
      </w:tr>
      <w:tr w:rsidR="00734A98" w14:paraId="4B7F9F6B"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501A674" w14:textId="77777777" w:rsidR="00734A98" w:rsidRDefault="00EE4367">
            <w:r>
              <w:rPr>
                <w:i/>
                <w:iCs/>
                <w:sz w:val="18"/>
                <w:szCs w:val="18"/>
              </w:rPr>
              <w:t>The wins were the worst part, they made me feel like I was invincible, like even if I lost, I'd win it all back eventually. That mentality kept me stuck for years.</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7B5B700D" w14:textId="77777777" w:rsidR="00734A98" w:rsidRDefault="00EE4367">
            <w:r>
              <w:rPr>
                <w:sz w:val="18"/>
                <w:szCs w:val="18"/>
              </w:rPr>
              <w:t>Cognitive distortion: invincibility belief sustaining loss-chasing</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7DE6A099" w14:textId="77777777" w:rsidR="00734A98" w:rsidRDefault="00EE4367">
            <w:r>
              <w:rPr>
                <w:sz w:val="18"/>
                <w:szCs w:val="18"/>
              </w:rPr>
              <w:t>IQ3</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3AC13C8" w14:textId="77777777" w:rsidR="00734A98" w:rsidRDefault="00EE4367">
            <w:r>
              <w:rPr>
                <w:b/>
                <w:bCs/>
                <w:sz w:val="18"/>
                <w:szCs w:val="18"/>
              </w:rPr>
              <w:t>Cognitive entrapment and the illusion of control</w:t>
            </w:r>
          </w:p>
        </w:tc>
      </w:tr>
      <w:tr w:rsidR="00734A98" w14:paraId="65696A07"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A13BBD0" w14:textId="77777777" w:rsidR="00734A98" w:rsidRDefault="00EE4367">
            <w:r>
              <w:rPr>
                <w:i/>
                <w:iCs/>
                <w:sz w:val="18"/>
                <w:szCs w:val="18"/>
              </w:rPr>
              <w:t>I'd stop for a bit, tell myself it was temporary, that I'd be sensible... but it never lasted.</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21902A3" w14:textId="77777777" w:rsidR="00734A98" w:rsidRDefault="00EE4367">
            <w:r>
              <w:rPr>
                <w:sz w:val="18"/>
                <w:szCs w:val="18"/>
              </w:rPr>
              <w:t>Attempted self-regulation failing repeatedly</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4870C97" w14:textId="77777777" w:rsidR="00734A98" w:rsidRDefault="00EE4367">
            <w:r>
              <w:rPr>
                <w:sz w:val="18"/>
                <w:szCs w:val="18"/>
              </w:rPr>
              <w:t>IQ3</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FAF3D7" w14:textId="77777777" w:rsidR="00734A98" w:rsidRDefault="00EE4367">
            <w:r>
              <w:rPr>
                <w:b/>
                <w:bCs/>
                <w:sz w:val="18"/>
                <w:szCs w:val="18"/>
              </w:rPr>
              <w:t>Cognitive entrapment and the illusion of control</w:t>
            </w:r>
          </w:p>
        </w:tc>
      </w:tr>
      <w:tr w:rsidR="00734A98" w14:paraId="05657316"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815702D" w14:textId="77777777" w:rsidR="00734A98" w:rsidRDefault="00EE4367">
            <w:r>
              <w:rPr>
                <w:i/>
                <w:iCs/>
                <w:sz w:val="18"/>
                <w:szCs w:val="18"/>
              </w:rPr>
              <w:t>Mostly by pretending everything was fine. I'd be cheerful, jokey, acting completely normal around family and friends.</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097D3BD4" w14:textId="77777777" w:rsidR="00734A98" w:rsidRDefault="00EE4367">
            <w:r>
              <w:rPr>
                <w:sz w:val="18"/>
                <w:szCs w:val="18"/>
              </w:rPr>
              <w:t>Performance of normality as concealment strategy</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246CE073" w14:textId="77777777" w:rsidR="00734A98" w:rsidRDefault="00EE4367">
            <w:r>
              <w:rPr>
                <w:sz w:val="18"/>
                <w:szCs w:val="18"/>
              </w:rPr>
              <w:t>IQ4</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7FEB6A99" w14:textId="77777777" w:rsidR="00734A98" w:rsidRDefault="00EE4367">
            <w:r>
              <w:rPr>
                <w:b/>
                <w:bCs/>
                <w:sz w:val="18"/>
                <w:szCs w:val="18"/>
              </w:rPr>
              <w:t>Concealment, shame, and self-surveillance</w:t>
            </w:r>
          </w:p>
        </w:tc>
      </w:tr>
      <w:tr w:rsidR="00734A98" w14:paraId="562E6557"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FCBE14" w14:textId="77777777" w:rsidR="00734A98" w:rsidRDefault="00EE4367">
            <w:r>
              <w:rPr>
                <w:i/>
                <w:iCs/>
                <w:sz w:val="18"/>
                <w:szCs w:val="18"/>
              </w:rPr>
              <w:t>Whenever anyone got close to noticing something wasn't right, I'd lie. A lot. More than I'd like to admit.</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14C9C0" w14:textId="77777777" w:rsidR="00734A98" w:rsidRDefault="00EE4367">
            <w:r>
              <w:rPr>
                <w:sz w:val="18"/>
                <w:szCs w:val="18"/>
              </w:rPr>
              <w:t>Habitual deception to protect gambling identity</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8CA557" w14:textId="77777777" w:rsidR="00734A98" w:rsidRDefault="00EE4367">
            <w:r>
              <w:rPr>
                <w:sz w:val="18"/>
                <w:szCs w:val="18"/>
              </w:rPr>
              <w:t>IQ4</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4AFC53C" w14:textId="77777777" w:rsidR="00734A98" w:rsidRDefault="00EE4367">
            <w:r>
              <w:rPr>
                <w:b/>
                <w:bCs/>
                <w:sz w:val="18"/>
                <w:szCs w:val="18"/>
              </w:rPr>
              <w:t>Concealment, shame, and self-surveillance</w:t>
            </w:r>
          </w:p>
        </w:tc>
      </w:tr>
      <w:tr w:rsidR="00734A98" w14:paraId="4B610806"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CF28C94" w14:textId="77777777" w:rsidR="00734A98" w:rsidRDefault="00EE4367">
            <w:r>
              <w:rPr>
                <w:i/>
                <w:iCs/>
                <w:sz w:val="18"/>
                <w:szCs w:val="18"/>
              </w:rPr>
              <w:t>And I'm still ashamed of how easily I lied back then.</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007D8AB" w14:textId="77777777" w:rsidR="00734A98" w:rsidRDefault="00EE4367">
            <w:r>
              <w:rPr>
                <w:sz w:val="18"/>
                <w:szCs w:val="18"/>
              </w:rPr>
              <w:t>Persistent shame and moral self-judgement</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80FD5DD" w14:textId="77777777" w:rsidR="00734A98" w:rsidRDefault="00EE4367">
            <w:r>
              <w:rPr>
                <w:sz w:val="18"/>
                <w:szCs w:val="18"/>
              </w:rPr>
              <w:t>IQ4</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28C4C8A" w14:textId="77777777" w:rsidR="00734A98" w:rsidRDefault="00EE4367">
            <w:r>
              <w:rPr>
                <w:b/>
                <w:bCs/>
                <w:sz w:val="18"/>
                <w:szCs w:val="18"/>
              </w:rPr>
              <w:t>Concealment, shame, and self-surveillance</w:t>
            </w:r>
          </w:p>
        </w:tc>
      </w:tr>
      <w:tr w:rsidR="00734A98" w14:paraId="2BF3A26C"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7DA95E" w14:textId="77777777" w:rsidR="00734A98" w:rsidRDefault="00EE4367">
            <w:r>
              <w:rPr>
                <w:i/>
                <w:iCs/>
                <w:sz w:val="18"/>
                <w:szCs w:val="18"/>
              </w:rPr>
              <w:t>I lived with this constant fear, like of being found out, of losing everything, of disappointing people.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3D75729" w14:textId="77777777" w:rsidR="00734A98" w:rsidRDefault="00EE4367">
            <w:r>
              <w:rPr>
                <w:sz w:val="18"/>
                <w:szCs w:val="18"/>
              </w:rPr>
              <w:t>Chronic fear: discovery, loss, and relational disappointment</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379BD5" w14:textId="77777777" w:rsidR="00734A98" w:rsidRDefault="00EE4367">
            <w:r>
              <w:rPr>
                <w:sz w:val="18"/>
                <w:szCs w:val="18"/>
              </w:rPr>
              <w:t>IQ5</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620F58" w14:textId="77777777" w:rsidR="00734A98" w:rsidRDefault="00EE4367">
            <w:r>
              <w:rPr>
                <w:b/>
                <w:bCs/>
                <w:sz w:val="18"/>
                <w:szCs w:val="18"/>
              </w:rPr>
              <w:t>Emotional burden: fear, exhaustion, and sustained harm</w:t>
            </w:r>
          </w:p>
        </w:tc>
      </w:tr>
      <w:tr w:rsidR="00734A98" w14:paraId="4048A60C"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CAAE206" w14:textId="77777777" w:rsidR="00734A98" w:rsidRDefault="00EE4367">
            <w:r>
              <w:rPr>
                <w:i/>
                <w:iCs/>
                <w:sz w:val="18"/>
                <w:szCs w:val="18"/>
              </w:rPr>
              <w:lastRenderedPageBreak/>
              <w:t>Emotionally it wore me down completely.</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02ADE364" w14:textId="77777777" w:rsidR="00734A98" w:rsidRDefault="00EE4367">
            <w:r>
              <w:rPr>
                <w:sz w:val="18"/>
                <w:szCs w:val="18"/>
              </w:rPr>
              <w:t>Emotional depletion as cumulative consequence</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3F91352" w14:textId="77777777" w:rsidR="00734A98" w:rsidRDefault="00EE4367">
            <w:r>
              <w:rPr>
                <w:sz w:val="18"/>
                <w:szCs w:val="18"/>
              </w:rPr>
              <w:t>IQ5</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5672022" w14:textId="77777777" w:rsidR="00734A98" w:rsidRDefault="00EE4367">
            <w:r>
              <w:rPr>
                <w:b/>
                <w:bCs/>
                <w:sz w:val="18"/>
                <w:szCs w:val="18"/>
              </w:rPr>
              <w:t>Emotional burden: fear, exhaustion, and sustained harm</w:t>
            </w:r>
          </w:p>
        </w:tc>
      </w:tr>
      <w:tr w:rsidR="00734A98" w14:paraId="6C108A93"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16F134" w14:textId="77777777" w:rsidR="00734A98" w:rsidRDefault="00EE4367">
            <w:r>
              <w:rPr>
                <w:i/>
                <w:iCs/>
                <w:sz w:val="18"/>
                <w:szCs w:val="18"/>
              </w:rPr>
              <w:t>I didn't even keep track. Someone once told me, 'Don't think about what you lose; think about what you could win.' And that really messed with 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1301F60" w14:textId="77777777" w:rsidR="00734A98" w:rsidRDefault="00EE4367">
            <w:r>
              <w:rPr>
                <w:sz w:val="18"/>
                <w:szCs w:val="18"/>
              </w:rPr>
              <w:t>Externally reinforced avoidance of financial awareness</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306449" w14:textId="77777777" w:rsidR="00734A98" w:rsidRDefault="00EE4367">
            <w:r>
              <w:rPr>
                <w:sz w:val="18"/>
                <w:szCs w:val="18"/>
              </w:rPr>
              <w:t>IQ5</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84507D" w14:textId="77777777" w:rsidR="00734A98" w:rsidRDefault="00EE4367">
            <w:r>
              <w:rPr>
                <w:b/>
                <w:bCs/>
                <w:sz w:val="18"/>
                <w:szCs w:val="18"/>
              </w:rPr>
              <w:t>Emotional burden: fear, exhaustion, and sustained harm</w:t>
            </w:r>
          </w:p>
        </w:tc>
      </w:tr>
      <w:tr w:rsidR="00734A98" w14:paraId="0C0386F9"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1A107F6" w14:textId="77777777" w:rsidR="00734A98" w:rsidRDefault="00EE4367">
            <w:r>
              <w:rPr>
                <w:i/>
                <w:iCs/>
                <w:sz w:val="18"/>
                <w:szCs w:val="18"/>
              </w:rPr>
              <w:t>Barely any. I wasn't looking for warnings, and the shops didn't ask questions... They didn't check anything. No one seemed concerned about how old I was.</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29BB4B33" w14:textId="77777777" w:rsidR="00734A98" w:rsidRDefault="00EE4367">
            <w:r>
              <w:rPr>
                <w:sz w:val="18"/>
                <w:szCs w:val="18"/>
              </w:rPr>
              <w:t>Structural complicity: age verification failure and industry indifference</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140AD69" w14:textId="77777777" w:rsidR="00734A98" w:rsidRDefault="00EE4367">
            <w:r>
              <w:rPr>
                <w:sz w:val="18"/>
                <w:szCs w:val="18"/>
              </w:rPr>
              <w:t>IQ6</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79494C5D" w14:textId="77777777" w:rsidR="00734A98" w:rsidRDefault="00EE4367">
            <w:r>
              <w:rPr>
                <w:b/>
                <w:bCs/>
                <w:sz w:val="18"/>
                <w:szCs w:val="18"/>
              </w:rPr>
              <w:t>Industry failure and the absence of meaningful safeguards</w:t>
            </w:r>
          </w:p>
        </w:tc>
      </w:tr>
      <w:tr w:rsidR="00734A98" w14:paraId="6431AB46"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5DA33E" w14:textId="77777777" w:rsidR="00734A98" w:rsidRDefault="00EE4367">
            <w:r>
              <w:rPr>
                <w:i/>
                <w:iCs/>
                <w:sz w:val="18"/>
                <w:szCs w:val="18"/>
              </w:rPr>
              <w:t>Industry support? No. Nothing from them helped me stop. It was the people who cared about 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94C88D7" w14:textId="77777777" w:rsidR="00734A98" w:rsidRDefault="00EE4367">
            <w:r>
              <w:rPr>
                <w:sz w:val="18"/>
                <w:szCs w:val="18"/>
              </w:rPr>
              <w:t>Rejection of industry support; relational support as effective</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2AA21B" w14:textId="77777777" w:rsidR="00734A98" w:rsidRDefault="00EE4367">
            <w:r>
              <w:rPr>
                <w:sz w:val="18"/>
                <w:szCs w:val="18"/>
              </w:rPr>
              <w:t>IQ7</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699C544" w14:textId="77777777" w:rsidR="00734A98" w:rsidRDefault="00EE4367">
            <w:r>
              <w:rPr>
                <w:b/>
                <w:bCs/>
                <w:sz w:val="18"/>
                <w:szCs w:val="18"/>
              </w:rPr>
              <w:t>Relational support as the primary protective factor</w:t>
            </w:r>
          </w:p>
        </w:tc>
      </w:tr>
      <w:tr w:rsidR="00734A98" w14:paraId="74DFEB1D"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0849A02" w14:textId="77777777" w:rsidR="00734A98" w:rsidRDefault="00EE4367">
            <w:r>
              <w:rPr>
                <w:i/>
                <w:iCs/>
                <w:sz w:val="18"/>
                <w:szCs w:val="18"/>
              </w:rPr>
              <w:t>My fiancée, my parents, my brother, a close friend... they all pushed me toward treatment.</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A15290C" w14:textId="77777777" w:rsidR="00734A98" w:rsidRDefault="00EE4367">
            <w:r>
              <w:rPr>
                <w:sz w:val="18"/>
                <w:szCs w:val="18"/>
              </w:rPr>
              <w:t>Multiple close relationships as collective intervention</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78D4A7E5" w14:textId="77777777" w:rsidR="00734A98" w:rsidRDefault="00EE4367">
            <w:r>
              <w:rPr>
                <w:sz w:val="18"/>
                <w:szCs w:val="18"/>
              </w:rPr>
              <w:t>IQ7</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139E3AC" w14:textId="77777777" w:rsidR="00734A98" w:rsidRDefault="00EE4367">
            <w:r>
              <w:rPr>
                <w:b/>
                <w:bCs/>
                <w:sz w:val="18"/>
                <w:szCs w:val="18"/>
              </w:rPr>
              <w:t>Relational support as the primary protective factor</w:t>
            </w:r>
          </w:p>
        </w:tc>
      </w:tr>
      <w:tr w:rsidR="00734A98" w14:paraId="33AE4E0C"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4BA920" w14:textId="77777777" w:rsidR="00734A98" w:rsidRDefault="00EE4367">
            <w:r>
              <w:rPr>
                <w:i/>
                <w:iCs/>
                <w:sz w:val="18"/>
                <w:szCs w:val="18"/>
              </w:rPr>
              <w:t>It was my mum who arranged it. I was too far gone to organise anything myself.</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A4188C" w14:textId="77777777" w:rsidR="00734A98" w:rsidRDefault="00EE4367">
            <w:r>
              <w:rPr>
                <w:sz w:val="18"/>
                <w:szCs w:val="18"/>
              </w:rPr>
              <w:t>Dependency on others for help-seeking initiation</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44EB097" w14:textId="77777777" w:rsidR="00734A98" w:rsidRDefault="00EE4367">
            <w:r>
              <w:rPr>
                <w:sz w:val="18"/>
                <w:szCs w:val="18"/>
              </w:rPr>
              <w:t>IQ8</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9D962C0" w14:textId="77777777" w:rsidR="00734A98" w:rsidRDefault="00EE4367">
            <w:r>
              <w:rPr>
                <w:b/>
                <w:bCs/>
                <w:sz w:val="18"/>
                <w:szCs w:val="18"/>
              </w:rPr>
              <w:t>Relational support as the primary protective factor</w:t>
            </w:r>
          </w:p>
        </w:tc>
      </w:tr>
      <w:tr w:rsidR="00734A98" w14:paraId="58A18341"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0F4E439" w14:textId="77777777" w:rsidR="00734A98" w:rsidRDefault="00EE4367">
            <w:r>
              <w:rPr>
                <w:i/>
                <w:iCs/>
                <w:sz w:val="18"/>
                <w:szCs w:val="18"/>
              </w:rPr>
              <w:t>The people I met surprised me. Just normal people with stories. Therapy was hard, fear, tears, but also moments of laughter.</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0DE42B96" w14:textId="77777777" w:rsidR="00734A98" w:rsidRDefault="00EE4367">
            <w:r>
              <w:rPr>
                <w:sz w:val="18"/>
                <w:szCs w:val="18"/>
              </w:rPr>
              <w:t>Shared humanity in treatment as therapeutic resource</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0568DAE9" w14:textId="77777777" w:rsidR="00734A98" w:rsidRDefault="00EE4367">
            <w:r>
              <w:rPr>
                <w:sz w:val="18"/>
                <w:szCs w:val="18"/>
              </w:rPr>
              <w:t>IQ8</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22A2BFB7" w14:textId="77777777" w:rsidR="00734A98" w:rsidRDefault="00EE4367">
            <w:r>
              <w:rPr>
                <w:b/>
                <w:bCs/>
                <w:sz w:val="18"/>
                <w:szCs w:val="18"/>
              </w:rPr>
              <w:t>Meaningful treatment: peer recognition and professional support</w:t>
            </w:r>
          </w:p>
        </w:tc>
      </w:tr>
      <w:tr w:rsidR="00734A98" w14:paraId="602D2972"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354229" w14:textId="77777777" w:rsidR="00734A98" w:rsidRDefault="00EE4367">
            <w:r>
              <w:rPr>
                <w:i/>
                <w:iCs/>
                <w:sz w:val="18"/>
                <w:szCs w:val="18"/>
              </w:rPr>
              <w:t>Looking back, it was the best thing that happened to 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37E7CC" w14:textId="77777777" w:rsidR="00734A98" w:rsidRDefault="00EE4367">
            <w:r>
              <w:rPr>
                <w:sz w:val="18"/>
                <w:szCs w:val="18"/>
              </w:rPr>
              <w:t>Retrospective positive reappraisal of treatment</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C47332" w14:textId="77777777" w:rsidR="00734A98" w:rsidRDefault="00EE4367">
            <w:r>
              <w:rPr>
                <w:sz w:val="18"/>
                <w:szCs w:val="18"/>
              </w:rPr>
              <w:t>IQ8</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842931" w14:textId="77777777" w:rsidR="00734A98" w:rsidRDefault="00EE4367">
            <w:r>
              <w:rPr>
                <w:b/>
                <w:bCs/>
                <w:sz w:val="18"/>
                <w:szCs w:val="18"/>
              </w:rPr>
              <w:t>Meaningful treatment: peer recognition and professional support</w:t>
            </w:r>
          </w:p>
        </w:tc>
      </w:tr>
      <w:tr w:rsidR="00734A98" w14:paraId="0775F45A"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F9BE2CA" w14:textId="77777777" w:rsidR="00734A98" w:rsidRDefault="00EE4367">
            <w:r>
              <w:rPr>
                <w:i/>
                <w:iCs/>
                <w:sz w:val="18"/>
                <w:szCs w:val="18"/>
              </w:rPr>
              <w:t>They should take real responsibility. Not just token warnings. If they're going to profit from people, they should also help protect them.</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A583A32" w14:textId="77777777" w:rsidR="00734A98" w:rsidRDefault="00EE4367">
            <w:r>
              <w:rPr>
                <w:sz w:val="18"/>
                <w:szCs w:val="18"/>
              </w:rPr>
              <w:t>Corporate obligation to match profit with protection</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05BD6FB4" w14:textId="77777777" w:rsidR="00734A98" w:rsidRDefault="00EE4367">
            <w:r>
              <w:rPr>
                <w:sz w:val="18"/>
                <w:szCs w:val="18"/>
              </w:rPr>
              <w:t>IQ9</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F72F035" w14:textId="77777777" w:rsidR="00734A98" w:rsidRDefault="00EE4367">
            <w:r>
              <w:rPr>
                <w:b/>
                <w:bCs/>
                <w:sz w:val="18"/>
                <w:szCs w:val="18"/>
              </w:rPr>
              <w:t>Structural accountability: industry responsibility and regulatory failure</w:t>
            </w:r>
          </w:p>
        </w:tc>
      </w:tr>
      <w:tr w:rsidR="00734A98" w14:paraId="385784A5"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32BE507" w14:textId="77777777" w:rsidR="00734A98" w:rsidRDefault="00EE4367">
            <w:r>
              <w:rPr>
                <w:i/>
                <w:iCs/>
                <w:sz w:val="18"/>
                <w:szCs w:val="18"/>
              </w:rPr>
              <w:t>Proper campaigns, proper support, not just marketing dressed up as responsibility.</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FE308F" w14:textId="77777777" w:rsidR="00734A98" w:rsidRDefault="00EE4367">
            <w:r>
              <w:rPr>
                <w:sz w:val="18"/>
                <w:szCs w:val="18"/>
              </w:rPr>
              <w:t>Critique of performative CSR masking commercial interests</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99B0D3" w14:textId="77777777" w:rsidR="00734A98" w:rsidRDefault="00EE4367">
            <w:r>
              <w:rPr>
                <w:sz w:val="18"/>
                <w:szCs w:val="18"/>
              </w:rPr>
              <w:t>IQ9</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213E16" w14:textId="77777777" w:rsidR="00734A98" w:rsidRDefault="00EE4367">
            <w:r>
              <w:rPr>
                <w:b/>
                <w:bCs/>
                <w:sz w:val="18"/>
                <w:szCs w:val="18"/>
              </w:rPr>
              <w:t>Structural accountability: industry responsibility and regulatory failure</w:t>
            </w:r>
          </w:p>
        </w:tc>
      </w:tr>
      <w:tr w:rsidR="00734A98" w14:paraId="5F91C520"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0887FB1" w14:textId="77777777" w:rsidR="00734A98" w:rsidRDefault="00EE4367">
            <w:r>
              <w:rPr>
                <w:i/>
                <w:iCs/>
                <w:sz w:val="18"/>
                <w:szCs w:val="18"/>
              </w:rPr>
              <w:t>After rehab, I noticed how much betting gets promoted online, especially on Facebook and Twitter. No one talks about consequences.</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F97634B" w14:textId="77777777" w:rsidR="00734A98" w:rsidRDefault="00EE4367">
            <w:r>
              <w:rPr>
                <w:sz w:val="18"/>
                <w:szCs w:val="18"/>
              </w:rPr>
              <w:t>Pervasive gambling promotion obscuring harm narratives</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DC924B7" w14:textId="77777777" w:rsidR="00734A98" w:rsidRDefault="00EE4367">
            <w:r>
              <w:rPr>
                <w:sz w:val="18"/>
                <w:szCs w:val="18"/>
              </w:rPr>
              <w:t>IQ10</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8924C9C" w14:textId="77777777" w:rsidR="00734A98" w:rsidRDefault="00EE4367">
            <w:r>
              <w:rPr>
                <w:b/>
                <w:bCs/>
                <w:sz w:val="18"/>
                <w:szCs w:val="18"/>
              </w:rPr>
              <w:t>Structural accountability: industry responsibility and regulatory failure</w:t>
            </w:r>
          </w:p>
        </w:tc>
      </w:tr>
      <w:tr w:rsidR="00734A98" w14:paraId="528B87E1"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444F43" w14:textId="77777777" w:rsidR="00734A98" w:rsidRDefault="00EE4367">
            <w:r>
              <w:rPr>
                <w:i/>
                <w:iCs/>
                <w:sz w:val="18"/>
                <w:szCs w:val="18"/>
              </w:rPr>
              <w:t>I don't think CSR is doing enough.</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5A1BA19" w14:textId="77777777" w:rsidR="00734A98" w:rsidRDefault="00EE4367">
            <w:r>
              <w:rPr>
                <w:sz w:val="18"/>
                <w:szCs w:val="18"/>
              </w:rPr>
              <w:t>Scepticism toward CSR effectiveness</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86D1532" w14:textId="77777777" w:rsidR="00734A98" w:rsidRDefault="00EE4367">
            <w:r>
              <w:rPr>
                <w:sz w:val="18"/>
                <w:szCs w:val="18"/>
              </w:rPr>
              <w:t>IQ10</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BD2D6EA" w14:textId="77777777" w:rsidR="00734A98" w:rsidRDefault="00EE4367">
            <w:r>
              <w:rPr>
                <w:b/>
                <w:bCs/>
                <w:sz w:val="18"/>
                <w:szCs w:val="18"/>
              </w:rPr>
              <w:t>Structural accountability: industry responsibility and regulatory failure</w:t>
            </w:r>
          </w:p>
        </w:tc>
      </w:tr>
      <w:tr w:rsidR="00734A98" w14:paraId="4561A311"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DE89768" w14:textId="77777777" w:rsidR="00734A98" w:rsidRDefault="00EE4367">
            <w:r>
              <w:rPr>
                <w:i/>
                <w:iCs/>
                <w:sz w:val="18"/>
                <w:szCs w:val="18"/>
              </w:rPr>
              <w:t xml:space="preserve">More honest information. Limits that </w:t>
            </w:r>
            <w:proofErr w:type="gramStart"/>
            <w:r>
              <w:rPr>
                <w:i/>
                <w:iCs/>
                <w:sz w:val="18"/>
                <w:szCs w:val="18"/>
              </w:rPr>
              <w:t>actually work</w:t>
            </w:r>
            <w:proofErr w:type="gramEnd"/>
            <w:r>
              <w:rPr>
                <w:i/>
                <w:iCs/>
                <w:sz w:val="18"/>
                <w:szCs w:val="18"/>
              </w:rPr>
              <w:t xml:space="preserve">. Real consequences for companies </w:t>
            </w:r>
            <w:r>
              <w:rPr>
                <w:i/>
                <w:iCs/>
                <w:sz w:val="18"/>
                <w:szCs w:val="18"/>
              </w:rPr>
              <w:lastRenderedPageBreak/>
              <w:t>that ignore harm. And support that really meets people where they are.</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F05545C" w14:textId="77777777" w:rsidR="00734A98" w:rsidRDefault="00EE4367">
            <w:r>
              <w:rPr>
                <w:sz w:val="18"/>
                <w:szCs w:val="18"/>
              </w:rPr>
              <w:lastRenderedPageBreak/>
              <w:t xml:space="preserve">Demand for effective, person-centred, </w:t>
            </w:r>
            <w:r>
              <w:rPr>
                <w:sz w:val="18"/>
                <w:szCs w:val="18"/>
              </w:rPr>
              <w:lastRenderedPageBreak/>
              <w:t>accountable systems</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A82369F" w14:textId="77777777" w:rsidR="00734A98" w:rsidRDefault="00EE4367">
            <w:r>
              <w:rPr>
                <w:sz w:val="18"/>
                <w:szCs w:val="18"/>
              </w:rPr>
              <w:lastRenderedPageBreak/>
              <w:t>IQ11</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0764C80" w14:textId="77777777" w:rsidR="00734A98" w:rsidRDefault="00EE4367">
            <w:r>
              <w:rPr>
                <w:b/>
                <w:bCs/>
                <w:sz w:val="18"/>
                <w:szCs w:val="18"/>
              </w:rPr>
              <w:t xml:space="preserve">What would genuinely help: effective, </w:t>
            </w:r>
            <w:r>
              <w:rPr>
                <w:b/>
                <w:bCs/>
                <w:sz w:val="18"/>
                <w:szCs w:val="18"/>
              </w:rPr>
              <w:lastRenderedPageBreak/>
              <w:t>accessible, and accountable support</w:t>
            </w:r>
          </w:p>
        </w:tc>
      </w:tr>
      <w:tr w:rsidR="00734A98" w14:paraId="48C88C23"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B9917A" w14:textId="77777777" w:rsidR="00734A98" w:rsidRDefault="00EE4367">
            <w:r>
              <w:rPr>
                <w:i/>
                <w:iCs/>
                <w:sz w:val="18"/>
                <w:szCs w:val="18"/>
              </w:rPr>
              <w:lastRenderedPageBreak/>
              <w:t>When someone's addicted, they don't set limits, they just go somewhere else.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0EC80A" w14:textId="77777777" w:rsidR="00734A98" w:rsidRDefault="00EE4367">
            <w:r>
              <w:rPr>
                <w:sz w:val="18"/>
                <w:szCs w:val="18"/>
              </w:rPr>
              <w:t>Self-exclusion tools fail to address compulsion</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91D15DA" w14:textId="77777777" w:rsidR="00734A98" w:rsidRDefault="00EE4367">
            <w:r>
              <w:rPr>
                <w:sz w:val="18"/>
                <w:szCs w:val="18"/>
              </w:rPr>
              <w:t>IQ11</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DC2D73" w14:textId="77777777" w:rsidR="00734A98" w:rsidRDefault="00EE4367">
            <w:r>
              <w:rPr>
                <w:b/>
                <w:bCs/>
                <w:sz w:val="18"/>
                <w:szCs w:val="18"/>
              </w:rPr>
              <w:t>What would genuinely help: effective, accessible, and accountable support</w:t>
            </w:r>
          </w:p>
        </w:tc>
      </w:tr>
      <w:tr w:rsidR="00734A98" w14:paraId="318E35F0"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0B50231" w14:textId="77777777" w:rsidR="00734A98" w:rsidRDefault="00EE4367">
            <w:r>
              <w:rPr>
                <w:i/>
                <w:iCs/>
                <w:sz w:val="18"/>
                <w:szCs w:val="18"/>
              </w:rPr>
              <w:t>Stopping isn't easy. Admitting it is even harder.</w:t>
            </w:r>
          </w:p>
        </w:tc>
        <w:tc>
          <w:tcPr>
            <w:tcW w:w="18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B21E5B8" w14:textId="77777777" w:rsidR="00734A98" w:rsidRDefault="00EE4367">
            <w:r>
              <w:rPr>
                <w:sz w:val="18"/>
                <w:szCs w:val="18"/>
              </w:rPr>
              <w:t>Dual difficulty: cessation and disclosure</w:t>
            </w:r>
          </w:p>
        </w:tc>
        <w:tc>
          <w:tcPr>
            <w:tcW w:w="1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E76AE77" w14:textId="77777777" w:rsidR="00734A98" w:rsidRDefault="00EE4367">
            <w:r>
              <w:rPr>
                <w:sz w:val="18"/>
                <w:szCs w:val="18"/>
              </w:rPr>
              <w:t>IQ12</w:t>
            </w:r>
          </w:p>
        </w:tc>
        <w:tc>
          <w:tcPr>
            <w:tcW w:w="21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A0FF747" w14:textId="77777777" w:rsidR="00734A98" w:rsidRDefault="00EE4367">
            <w:r>
              <w:rPr>
                <w:b/>
                <w:bCs/>
                <w:sz w:val="18"/>
                <w:szCs w:val="18"/>
              </w:rPr>
              <w:t>What would genuinely help: effective, accessible, and accountable support</w:t>
            </w:r>
          </w:p>
        </w:tc>
      </w:tr>
      <w:tr w:rsidR="00734A98" w14:paraId="2157F25A" w14:textId="77777777">
        <w:tblPrEx>
          <w:tblCellMar>
            <w:top w:w="0" w:type="dxa"/>
            <w:bottom w:w="0" w:type="dxa"/>
          </w:tblCellMar>
        </w:tblPrEx>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B7F52E" w14:textId="77777777" w:rsidR="00734A98" w:rsidRDefault="00EE4367">
            <w:r>
              <w:rPr>
                <w:i/>
                <w:iCs/>
                <w:sz w:val="18"/>
                <w:szCs w:val="18"/>
              </w:rPr>
              <w:t>Talking to someone, a therapist, a friend who's been through it, can really change things.</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745BA02" w14:textId="77777777" w:rsidR="00734A98" w:rsidRDefault="00EE4367">
            <w:r>
              <w:rPr>
                <w:sz w:val="18"/>
                <w:szCs w:val="18"/>
              </w:rPr>
              <w:t>Peer and professional dialogue as transformative</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FD9F77" w14:textId="77777777" w:rsidR="00734A98" w:rsidRDefault="00EE4367">
            <w:r>
              <w:rPr>
                <w:sz w:val="18"/>
                <w:szCs w:val="18"/>
              </w:rPr>
              <w:t>IQ12</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4DB6FAB" w14:textId="77777777" w:rsidR="00734A98" w:rsidRDefault="00EE4367">
            <w:r>
              <w:rPr>
                <w:b/>
                <w:bCs/>
                <w:sz w:val="18"/>
                <w:szCs w:val="18"/>
              </w:rPr>
              <w:t>Meaningful treatment: peer recognition and professional support</w:t>
            </w:r>
          </w:p>
        </w:tc>
      </w:tr>
    </w:tbl>
    <w:p w14:paraId="45F92AA8" w14:textId="77777777" w:rsidR="00734A98" w:rsidRDefault="00734A98">
      <w:pPr>
        <w:spacing w:before="300" w:after="120"/>
      </w:pPr>
    </w:p>
    <w:p w14:paraId="02E63F35" w14:textId="77777777" w:rsidR="00734A98" w:rsidRDefault="00EE4367">
      <w:pPr>
        <w:spacing w:before="80" w:after="120"/>
      </w:pPr>
      <w:r>
        <w:t>A total of 26 initial codes were generated from the dataset. These range from semantic codes closely tied to the participant's language (e.g., 'first win as psychologically anchoring event') to more interpretive, latent codes (e.g., 'externally reinforced avoidance of financial awareness'; 'structural complicity: age verification failure and industry indifference'). The coding process was iterative: some codes were refined or merged during a second pass through the data.</w:t>
      </w:r>
    </w:p>
    <w:p w14:paraId="5613955E" w14:textId="77777777" w:rsidR="00734A98" w:rsidRDefault="00EE4367">
      <w:r>
        <w:br w:type="page"/>
      </w:r>
    </w:p>
    <w:p w14:paraId="48560B12" w14:textId="77777777" w:rsidR="00734A98" w:rsidRDefault="00EE4367">
      <w:pPr>
        <w:pStyle w:val="Heading1"/>
      </w:pPr>
      <w:r>
        <w:lastRenderedPageBreak/>
        <w:t>Phase 3: Searching for Themes</w:t>
      </w:r>
    </w:p>
    <w:p w14:paraId="27F38CCE" w14:textId="77777777" w:rsidR="00734A98" w:rsidRDefault="00734A98">
      <w:pPr>
        <w:pBdr>
          <w:bottom w:val="single" w:sz="4" w:space="1" w:color="2E75B6"/>
        </w:pBdr>
        <w:spacing w:before="200" w:after="200"/>
      </w:pPr>
    </w:p>
    <w:p w14:paraId="456D7774" w14:textId="77777777" w:rsidR="00734A98" w:rsidRDefault="00EE4367">
      <w:pPr>
        <w:spacing w:before="80" w:after="120"/>
      </w:pPr>
      <w:r>
        <w:t xml:space="preserve">In Phase 3, the analyst sorts the initial codes into potential themes, identifying clusters of meaning that cohere around a shared concept (Braun &amp; Clarke, 2006). This involves moving away from individual codes and asking: what broader pattern of meaning does this group of codes reflect? This is a creative, interpretive phase. Not all codes survive into themes; some are subsumed within larger </w:t>
      </w:r>
      <w:proofErr w:type="gramStart"/>
      <w:r>
        <w:t>themes,</w:t>
      </w:r>
      <w:proofErr w:type="gramEnd"/>
      <w:r>
        <w:t xml:space="preserve"> others are set aside as insufficiently developed given the dataset.</w:t>
      </w:r>
    </w:p>
    <w:p w14:paraId="138C74F6" w14:textId="6C22345F" w:rsidR="00734A98" w:rsidRDefault="00EE4367">
      <w:pPr>
        <w:spacing w:before="80" w:after="120"/>
      </w:pPr>
      <w:r>
        <w:t>Braun and Clarke (2022) emphasise that themes must tell an 'analytic story' about the data in relation to the research question, not merely describe surface-level topics. Accordingly, theme development in this analysis is informed by the research question</w:t>
      </w:r>
      <w:r w:rsidR="001212A1">
        <w:t xml:space="preserve">: </w:t>
      </w:r>
      <w:r>
        <w:t xml:space="preserve"> what would help problem gamblers, according to problem gamblers</w:t>
      </w:r>
      <w:r w:rsidR="001212A1">
        <w:t xml:space="preserve">: </w:t>
      </w:r>
      <w:r>
        <w:t xml:space="preserve"> and by the theoretical lens of governmentality, which heightens sensitivity to questions of governance, responsibility, and subjectivity.</w:t>
      </w:r>
    </w:p>
    <w:p w14:paraId="0E6FB05A" w14:textId="77777777" w:rsidR="00734A98" w:rsidRDefault="00EE4367">
      <w:pPr>
        <w:pStyle w:val="Heading2"/>
      </w:pPr>
      <w:proofErr w:type="gramStart"/>
      <w:r>
        <w:t>5.1  Theme</w:t>
      </w:r>
      <w:proofErr w:type="gramEnd"/>
      <w:r>
        <w:t xml:space="preserve"> Development Map</w:t>
      </w:r>
    </w:p>
    <w:p w14:paraId="6DCD1BE6" w14:textId="77777777" w:rsidR="00734A98" w:rsidRDefault="00734A98">
      <w:pPr>
        <w:spacing w:before="120" w:after="20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2400"/>
        <w:gridCol w:w="2400"/>
        <w:gridCol w:w="1960"/>
      </w:tblGrid>
      <w:tr w:rsidR="00734A98" w14:paraId="0498E22B" w14:textId="77777777">
        <w:tblPrEx>
          <w:tblCellMar>
            <w:top w:w="0" w:type="dxa"/>
            <w:bottom w:w="0" w:type="dxa"/>
          </w:tblCellMar>
        </w:tblPrEx>
        <w:trPr>
          <w:tblHeader/>
        </w:trPr>
        <w:tc>
          <w:tcPr>
            <w:tcW w:w="2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20" w:type="dxa"/>
              <w:bottom w:w="80" w:type="dxa"/>
              <w:right w:w="120" w:type="dxa"/>
            </w:tcMar>
          </w:tcPr>
          <w:p w14:paraId="70B43106" w14:textId="77777777" w:rsidR="00734A98" w:rsidRDefault="00EE4367">
            <w:r>
              <w:rPr>
                <w:b/>
                <w:bCs/>
                <w:color w:val="FFFFFF"/>
                <w:sz w:val="20"/>
                <w:szCs w:val="20"/>
              </w:rPr>
              <w:t>Initial Codes</w:t>
            </w:r>
          </w:p>
        </w:tc>
        <w:tc>
          <w:tcPr>
            <w:tcW w:w="2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20" w:type="dxa"/>
              <w:bottom w:w="80" w:type="dxa"/>
              <w:right w:w="120" w:type="dxa"/>
            </w:tcMar>
          </w:tcPr>
          <w:p w14:paraId="4BC9B7BA" w14:textId="77777777" w:rsidR="00734A98" w:rsidRDefault="00EE4367">
            <w:r>
              <w:rPr>
                <w:b/>
                <w:bCs/>
                <w:color w:val="FFFFFF"/>
                <w:sz w:val="20"/>
                <w:szCs w:val="20"/>
              </w:rPr>
              <w:t>Candidate Theme</w:t>
            </w:r>
          </w:p>
        </w:tc>
        <w:tc>
          <w:tcPr>
            <w:tcW w:w="2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20" w:type="dxa"/>
              <w:bottom w:w="80" w:type="dxa"/>
              <w:right w:w="120" w:type="dxa"/>
            </w:tcMar>
          </w:tcPr>
          <w:p w14:paraId="149A40DA" w14:textId="77777777" w:rsidR="00734A98" w:rsidRDefault="00EE4367">
            <w:r>
              <w:rPr>
                <w:b/>
                <w:bCs/>
                <w:color w:val="FFFFFF"/>
                <w:sz w:val="20"/>
                <w:szCs w:val="20"/>
              </w:rPr>
              <w:t>Developed Theme</w:t>
            </w:r>
          </w:p>
        </w:tc>
        <w:tc>
          <w:tcPr>
            <w:tcW w:w="196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20" w:type="dxa"/>
              <w:bottom w:w="80" w:type="dxa"/>
              <w:right w:w="120" w:type="dxa"/>
            </w:tcMar>
          </w:tcPr>
          <w:p w14:paraId="7CB69C58" w14:textId="77777777" w:rsidR="00734A98" w:rsidRDefault="00EE4367">
            <w:r>
              <w:rPr>
                <w:b/>
                <w:bCs/>
                <w:color w:val="FFFFFF"/>
                <w:sz w:val="20"/>
                <w:szCs w:val="20"/>
              </w:rPr>
              <w:t>Final Theme Name</w:t>
            </w:r>
          </w:p>
        </w:tc>
      </w:tr>
      <w:tr w:rsidR="00734A98" w14:paraId="24225EA9"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8294B62" w14:textId="77777777" w:rsidR="00734A98" w:rsidRDefault="00EE4367">
            <w:pPr>
              <w:spacing w:after="60"/>
            </w:pPr>
            <w:r>
              <w:rPr>
                <w:sz w:val="18"/>
                <w:szCs w:val="18"/>
              </w:rPr>
              <w:t>• Early reward tied to social recognition</w:t>
            </w:r>
          </w:p>
          <w:p w14:paraId="633DDE8B" w14:textId="77777777" w:rsidR="00734A98" w:rsidRDefault="00EE4367">
            <w:pPr>
              <w:spacing w:after="60"/>
            </w:pPr>
            <w:r>
              <w:rPr>
                <w:sz w:val="18"/>
                <w:szCs w:val="18"/>
              </w:rPr>
              <w:t>• First win as psychologically anchoring event</w:t>
            </w:r>
          </w:p>
          <w:p w14:paraId="578F62B8" w14:textId="77777777" w:rsidR="00734A98" w:rsidRDefault="00EE4367">
            <w:pPr>
              <w:spacing w:after="60"/>
            </w:pPr>
            <w:r>
              <w:rPr>
                <w:sz w:val="18"/>
                <w:szCs w:val="18"/>
              </w:rPr>
              <w:t>• Peer modelling of gambling as effortless wealth</w:t>
            </w:r>
          </w:p>
          <w:p w14:paraId="32CB2016" w14:textId="77777777" w:rsidR="00734A98" w:rsidRDefault="00EE4367">
            <w:pPr>
              <w:spacing w:after="60"/>
            </w:pPr>
            <w:r>
              <w:rPr>
                <w:sz w:val="18"/>
                <w:szCs w:val="18"/>
              </w:rPr>
              <w:t>• Overconfidence and progressive escalation</w:t>
            </w:r>
          </w:p>
        </w:tc>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359AAD68" w14:textId="77777777" w:rsidR="00734A98" w:rsidRDefault="00EE4367">
            <w:r>
              <w:rPr>
                <w:i/>
                <w:iCs/>
                <w:sz w:val="18"/>
                <w:szCs w:val="18"/>
              </w:rPr>
              <w:t>Seduction and social initiation into gambling</w:t>
            </w:r>
          </w:p>
        </w:tc>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9FB3837" w14:textId="77777777" w:rsidR="00734A98" w:rsidRDefault="00EE4367">
            <w:r>
              <w:rPr>
                <w:sz w:val="18"/>
                <w:szCs w:val="18"/>
              </w:rPr>
              <w:t>Gambling was introduced and normalised through social relationships and early rewarding experiences, creating conditions for escalation</w:t>
            </w:r>
          </w:p>
        </w:tc>
        <w:tc>
          <w:tcPr>
            <w:tcW w:w="196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5A849C3" w14:textId="77777777" w:rsidR="00734A98" w:rsidRDefault="00EE4367">
            <w:r>
              <w:rPr>
                <w:b/>
                <w:bCs/>
                <w:color w:val="1F3864"/>
                <w:sz w:val="18"/>
                <w:szCs w:val="18"/>
              </w:rPr>
              <w:t>Theme 1: The Social Architecture of Entry and Escalation</w:t>
            </w:r>
          </w:p>
        </w:tc>
      </w:tr>
      <w:tr w:rsidR="00734A98" w14:paraId="234C85D3"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96424C" w14:textId="77777777" w:rsidR="00734A98" w:rsidRDefault="00EE4367">
            <w:pPr>
              <w:spacing w:after="60"/>
            </w:pPr>
            <w:r>
              <w:rPr>
                <w:sz w:val="18"/>
                <w:szCs w:val="18"/>
              </w:rPr>
              <w:t>• Cognitive distortion: invincibility belief</w:t>
            </w:r>
          </w:p>
          <w:p w14:paraId="007A53B3" w14:textId="77777777" w:rsidR="00734A98" w:rsidRDefault="00EE4367">
            <w:pPr>
              <w:spacing w:after="60"/>
            </w:pPr>
            <w:r>
              <w:rPr>
                <w:sz w:val="18"/>
                <w:szCs w:val="18"/>
              </w:rPr>
              <w:t>• Loss-chasing mentality</w:t>
            </w:r>
          </w:p>
          <w:p w14:paraId="6FE9B7B1" w14:textId="77777777" w:rsidR="00734A98" w:rsidRDefault="00EE4367">
            <w:pPr>
              <w:spacing w:after="60"/>
            </w:pPr>
            <w:r>
              <w:rPr>
                <w:sz w:val="18"/>
                <w:szCs w:val="18"/>
              </w:rPr>
              <w:t>• Attempted self-regulation failing</w:t>
            </w:r>
          </w:p>
          <w:p w14:paraId="7438EDF2" w14:textId="77777777" w:rsidR="00734A98" w:rsidRDefault="00EE4367">
            <w:pPr>
              <w:spacing w:after="60"/>
            </w:pPr>
            <w:r>
              <w:rPr>
                <w:sz w:val="18"/>
                <w:szCs w:val="18"/>
              </w:rPr>
              <w:t>• Self-exclusion tools fail to address compulsion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0D50D4" w14:textId="77777777" w:rsidR="00734A98" w:rsidRDefault="00EE4367">
            <w:r>
              <w:rPr>
                <w:i/>
                <w:iCs/>
                <w:sz w:val="18"/>
                <w:szCs w:val="18"/>
              </w:rPr>
              <w:t>Cognitive entrapment and the illusion of control</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E2AEDA" w14:textId="70765232" w:rsidR="00734A98" w:rsidRDefault="00EE4367">
            <w:r>
              <w:rPr>
                <w:sz w:val="18"/>
                <w:szCs w:val="18"/>
              </w:rPr>
              <w:t>The participant's gambling was sustained by cognitive distortions that made stopping feel both desirable and impossible</w:t>
            </w:r>
            <w:r w:rsidR="001212A1">
              <w:rPr>
                <w:sz w:val="18"/>
                <w:szCs w:val="18"/>
              </w:rPr>
              <w:t xml:space="preserve">: </w:t>
            </w:r>
            <w:r>
              <w:rPr>
                <w:sz w:val="18"/>
                <w:szCs w:val="18"/>
              </w:rPr>
              <w:t xml:space="preserve"> exposing the inadequacy of tools premised on individual self-regulation</w:t>
            </w:r>
          </w:p>
        </w:tc>
        <w:tc>
          <w:tcPr>
            <w:tcW w:w="1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5AD93A" w14:textId="77777777" w:rsidR="00734A98" w:rsidRDefault="00EE4367">
            <w:r>
              <w:rPr>
                <w:b/>
                <w:bCs/>
                <w:color w:val="1F3864"/>
                <w:sz w:val="18"/>
                <w:szCs w:val="18"/>
              </w:rPr>
              <w:t>Theme 2: Cognitive Entrapment and the Limits of Self-Regulation</w:t>
            </w:r>
          </w:p>
        </w:tc>
      </w:tr>
      <w:tr w:rsidR="00734A98" w14:paraId="3D2311FC"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49B6BDE1" w14:textId="77777777" w:rsidR="00734A98" w:rsidRDefault="00EE4367">
            <w:pPr>
              <w:spacing w:after="60"/>
            </w:pPr>
            <w:r>
              <w:rPr>
                <w:sz w:val="18"/>
                <w:szCs w:val="18"/>
              </w:rPr>
              <w:t>• Performance of normality as concealment</w:t>
            </w:r>
          </w:p>
          <w:p w14:paraId="029F2C7F" w14:textId="77777777" w:rsidR="00734A98" w:rsidRDefault="00EE4367">
            <w:pPr>
              <w:spacing w:after="60"/>
            </w:pPr>
            <w:r>
              <w:rPr>
                <w:sz w:val="18"/>
                <w:szCs w:val="18"/>
              </w:rPr>
              <w:t>• Habitual deception to protect gambling identity</w:t>
            </w:r>
          </w:p>
          <w:p w14:paraId="2F7AA9C1" w14:textId="77777777" w:rsidR="00734A98" w:rsidRDefault="00EE4367">
            <w:pPr>
              <w:spacing w:after="60"/>
            </w:pPr>
            <w:r>
              <w:rPr>
                <w:sz w:val="18"/>
                <w:szCs w:val="18"/>
              </w:rPr>
              <w:t>• Persistent shame and moral self-judgement</w:t>
            </w:r>
          </w:p>
          <w:p w14:paraId="0FCF0BA3" w14:textId="77777777" w:rsidR="00734A98" w:rsidRDefault="00EE4367">
            <w:pPr>
              <w:spacing w:after="60"/>
            </w:pPr>
            <w:r>
              <w:rPr>
                <w:sz w:val="18"/>
                <w:szCs w:val="18"/>
              </w:rPr>
              <w:t>• Dual difficulty: cessation and disclosure</w:t>
            </w:r>
          </w:p>
        </w:tc>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14FE3160" w14:textId="77777777" w:rsidR="00734A98" w:rsidRDefault="00EE4367">
            <w:r>
              <w:rPr>
                <w:i/>
                <w:iCs/>
                <w:sz w:val="18"/>
                <w:szCs w:val="18"/>
              </w:rPr>
              <w:t>Concealment, shame, and self-surveillance</w:t>
            </w:r>
          </w:p>
        </w:tc>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76B8FC73" w14:textId="77777777" w:rsidR="00734A98" w:rsidRDefault="00EE4367">
            <w:r>
              <w:rPr>
                <w:sz w:val="18"/>
                <w:szCs w:val="18"/>
              </w:rPr>
              <w:t>The participant engaged in sustained self-monitoring and concealment, policing his own presentation to avoid detection. Shame persists long after cessation, reflecting the internalisation of social judgement</w:t>
            </w:r>
          </w:p>
        </w:tc>
        <w:tc>
          <w:tcPr>
            <w:tcW w:w="196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31B9BA0B" w14:textId="77777777" w:rsidR="00734A98" w:rsidRDefault="00EE4367">
            <w:r>
              <w:rPr>
                <w:b/>
                <w:bCs/>
                <w:color w:val="1F3864"/>
                <w:sz w:val="18"/>
                <w:szCs w:val="18"/>
              </w:rPr>
              <w:t>Theme 3: Shame, Concealment, and the Labour of Appearing Normal</w:t>
            </w:r>
          </w:p>
        </w:tc>
      </w:tr>
      <w:tr w:rsidR="00734A98" w14:paraId="777107CE"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75D029" w14:textId="77777777" w:rsidR="00734A98" w:rsidRDefault="00EE4367">
            <w:pPr>
              <w:spacing w:after="60"/>
            </w:pPr>
            <w:r>
              <w:rPr>
                <w:sz w:val="18"/>
                <w:szCs w:val="18"/>
              </w:rPr>
              <w:t>• Chronic fear: discovery, loss, disappointment</w:t>
            </w:r>
          </w:p>
          <w:p w14:paraId="13BF5FAE" w14:textId="77777777" w:rsidR="00734A98" w:rsidRDefault="00EE4367">
            <w:pPr>
              <w:spacing w:after="60"/>
            </w:pPr>
            <w:r>
              <w:rPr>
                <w:sz w:val="18"/>
                <w:szCs w:val="18"/>
              </w:rPr>
              <w:t>• Emotional depletion as cumulative consequence</w:t>
            </w:r>
          </w:p>
          <w:p w14:paraId="2FC66530" w14:textId="77777777" w:rsidR="00734A98" w:rsidRDefault="00EE4367">
            <w:pPr>
              <w:spacing w:after="60"/>
            </w:pPr>
            <w:r>
              <w:rPr>
                <w:sz w:val="18"/>
                <w:szCs w:val="18"/>
              </w:rPr>
              <w:lastRenderedPageBreak/>
              <w:t>• Externally reinforced avoidance of financial awareness</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924A725" w14:textId="77777777" w:rsidR="00734A98" w:rsidRDefault="00EE4367">
            <w:r>
              <w:rPr>
                <w:i/>
                <w:iCs/>
                <w:sz w:val="18"/>
                <w:szCs w:val="18"/>
              </w:rPr>
              <w:lastRenderedPageBreak/>
              <w:t>Emotional burden: fear, exhaustion, and sustained harm</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2D25EF" w14:textId="4FA027B1" w:rsidR="00734A98" w:rsidRDefault="00EE4367">
            <w:r>
              <w:rPr>
                <w:sz w:val="18"/>
                <w:szCs w:val="18"/>
              </w:rPr>
              <w:t>The dominant experiential reality was not pleasure but chronic fear and emotional exhaustion</w:t>
            </w:r>
            <w:r w:rsidR="001212A1">
              <w:rPr>
                <w:sz w:val="18"/>
                <w:szCs w:val="18"/>
              </w:rPr>
              <w:t xml:space="preserve">: </w:t>
            </w:r>
            <w:r>
              <w:rPr>
                <w:sz w:val="18"/>
                <w:szCs w:val="18"/>
              </w:rPr>
              <w:t xml:space="preserve"> a lived experience systematically obscured by </w:t>
            </w:r>
            <w:r>
              <w:rPr>
                <w:sz w:val="18"/>
                <w:szCs w:val="18"/>
              </w:rPr>
              <w:lastRenderedPageBreak/>
              <w:t>gambling advertising and cultural framings of gambling as entertainment</w:t>
            </w:r>
          </w:p>
        </w:tc>
        <w:tc>
          <w:tcPr>
            <w:tcW w:w="1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5152673" w14:textId="77777777" w:rsidR="00734A98" w:rsidRDefault="00EE4367">
            <w:r>
              <w:rPr>
                <w:b/>
                <w:bCs/>
                <w:color w:val="1F3864"/>
                <w:sz w:val="18"/>
                <w:szCs w:val="18"/>
              </w:rPr>
              <w:lastRenderedPageBreak/>
              <w:t>Theme 4: The Hidden Emotional Burden of Problem Gambling</w:t>
            </w:r>
          </w:p>
        </w:tc>
      </w:tr>
      <w:tr w:rsidR="00734A98" w14:paraId="280D7FE8"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4645579B" w14:textId="77777777" w:rsidR="00734A98" w:rsidRDefault="00EE4367">
            <w:pPr>
              <w:spacing w:after="60"/>
            </w:pPr>
            <w:r>
              <w:rPr>
                <w:sz w:val="18"/>
                <w:szCs w:val="18"/>
              </w:rPr>
              <w:t>• Structural complicity: age verification failure</w:t>
            </w:r>
          </w:p>
          <w:p w14:paraId="6D3EB331" w14:textId="77777777" w:rsidR="00734A98" w:rsidRDefault="00EE4367">
            <w:pPr>
              <w:spacing w:after="60"/>
            </w:pPr>
            <w:r>
              <w:rPr>
                <w:sz w:val="18"/>
                <w:szCs w:val="18"/>
              </w:rPr>
              <w:t>• Industry indifference</w:t>
            </w:r>
          </w:p>
          <w:p w14:paraId="196D4F7F" w14:textId="77777777" w:rsidR="00734A98" w:rsidRDefault="00EE4367">
            <w:pPr>
              <w:spacing w:after="60"/>
            </w:pPr>
            <w:r>
              <w:rPr>
                <w:sz w:val="18"/>
                <w:szCs w:val="18"/>
              </w:rPr>
              <w:t>• Pervasive gambling promotion obscuring harm narratives</w:t>
            </w:r>
          </w:p>
          <w:p w14:paraId="118F75CF" w14:textId="77777777" w:rsidR="00734A98" w:rsidRDefault="00EE4367">
            <w:pPr>
              <w:spacing w:after="60"/>
            </w:pPr>
            <w:r>
              <w:rPr>
                <w:sz w:val="18"/>
                <w:szCs w:val="18"/>
              </w:rPr>
              <w:t>• Scepticism toward CSR effectiveness</w:t>
            </w:r>
          </w:p>
          <w:p w14:paraId="47A7424B" w14:textId="77777777" w:rsidR="00734A98" w:rsidRDefault="00EE4367">
            <w:pPr>
              <w:spacing w:after="60"/>
            </w:pPr>
            <w:r>
              <w:rPr>
                <w:sz w:val="18"/>
                <w:szCs w:val="18"/>
              </w:rPr>
              <w:t>• Corporate obligation to match profit with protection</w:t>
            </w:r>
          </w:p>
          <w:p w14:paraId="76A704A5" w14:textId="77777777" w:rsidR="00734A98" w:rsidRDefault="00EE4367">
            <w:pPr>
              <w:spacing w:after="60"/>
            </w:pPr>
            <w:r>
              <w:rPr>
                <w:sz w:val="18"/>
                <w:szCs w:val="18"/>
              </w:rPr>
              <w:t>• Critique of performative CSR</w:t>
            </w:r>
          </w:p>
        </w:tc>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06A2023" w14:textId="77777777" w:rsidR="00734A98" w:rsidRDefault="00EE4367">
            <w:r>
              <w:rPr>
                <w:i/>
                <w:iCs/>
                <w:sz w:val="18"/>
                <w:szCs w:val="18"/>
              </w:rPr>
              <w:t>Industry failure and the absence of meaningful safeguards</w:t>
            </w:r>
          </w:p>
        </w:tc>
        <w:tc>
          <w:tcPr>
            <w:tcW w:w="240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025F8B4D" w14:textId="7354BC9C" w:rsidR="00734A98" w:rsidRDefault="00EE4367">
            <w:r>
              <w:rPr>
                <w:sz w:val="18"/>
                <w:szCs w:val="18"/>
              </w:rPr>
              <w:t>The participant characterises the gambling industry as structurally complicit in harm</w:t>
            </w:r>
            <w:r w:rsidR="001212A1">
              <w:rPr>
                <w:sz w:val="18"/>
                <w:szCs w:val="18"/>
              </w:rPr>
              <w:t xml:space="preserve">: </w:t>
            </w:r>
            <w:r>
              <w:rPr>
                <w:sz w:val="18"/>
                <w:szCs w:val="18"/>
              </w:rPr>
              <w:t xml:space="preserve"> through age verification failure, pervasive promotion, and performative rather than substantive CSR</w:t>
            </w:r>
            <w:r w:rsidR="001212A1">
              <w:rPr>
                <w:sz w:val="18"/>
                <w:szCs w:val="18"/>
              </w:rPr>
              <w:t xml:space="preserve">: </w:t>
            </w:r>
            <w:r>
              <w:rPr>
                <w:sz w:val="18"/>
                <w:szCs w:val="18"/>
              </w:rPr>
              <w:t xml:space="preserve"> raising fundamental questions about who bears responsibility for governing risk</w:t>
            </w:r>
          </w:p>
        </w:tc>
        <w:tc>
          <w:tcPr>
            <w:tcW w:w="1960" w:type="dxa"/>
            <w:tcBorders>
              <w:top w:val="single" w:sz="1" w:space="0" w:color="AAAAAA"/>
              <w:left w:val="single" w:sz="1" w:space="0" w:color="AAAAAA"/>
              <w:bottom w:val="single" w:sz="1" w:space="0" w:color="AAAAAA"/>
              <w:right w:val="single" w:sz="1" w:space="0" w:color="AAAAAA"/>
            </w:tcBorders>
            <w:shd w:val="clear" w:color="auto" w:fill="EBF3FB"/>
            <w:tcMar>
              <w:top w:w="80" w:type="dxa"/>
              <w:left w:w="120" w:type="dxa"/>
              <w:bottom w:w="80" w:type="dxa"/>
              <w:right w:w="120" w:type="dxa"/>
            </w:tcMar>
          </w:tcPr>
          <w:p w14:paraId="266FBF60" w14:textId="77777777" w:rsidR="00734A98" w:rsidRDefault="00EE4367">
            <w:r>
              <w:rPr>
                <w:b/>
                <w:bCs/>
                <w:color w:val="1F3864"/>
                <w:sz w:val="18"/>
                <w:szCs w:val="18"/>
              </w:rPr>
              <w:t>Theme 5: Industry Complicity and the Performance of Responsibility</w:t>
            </w:r>
          </w:p>
        </w:tc>
      </w:tr>
      <w:tr w:rsidR="00734A98" w14:paraId="5B09A9ED"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F0B10D" w14:textId="77777777" w:rsidR="00734A98" w:rsidRDefault="00EE4367">
            <w:pPr>
              <w:spacing w:after="60"/>
            </w:pPr>
            <w:r>
              <w:rPr>
                <w:sz w:val="18"/>
                <w:szCs w:val="18"/>
              </w:rPr>
              <w:t>• Rejection of industry support</w:t>
            </w:r>
          </w:p>
          <w:p w14:paraId="34C4FFAD" w14:textId="77777777" w:rsidR="00734A98" w:rsidRDefault="00EE4367">
            <w:pPr>
              <w:spacing w:after="60"/>
            </w:pPr>
            <w:r>
              <w:rPr>
                <w:sz w:val="18"/>
                <w:szCs w:val="18"/>
              </w:rPr>
              <w:t>• Multiple close relationships as collective intervention</w:t>
            </w:r>
          </w:p>
          <w:p w14:paraId="049157AC" w14:textId="77777777" w:rsidR="00734A98" w:rsidRDefault="00EE4367">
            <w:pPr>
              <w:spacing w:after="60"/>
            </w:pPr>
            <w:r>
              <w:rPr>
                <w:sz w:val="18"/>
                <w:szCs w:val="18"/>
              </w:rPr>
              <w:t>• Dependency on others for help-seeking initiation</w:t>
            </w:r>
          </w:p>
          <w:p w14:paraId="56DD05B6" w14:textId="77777777" w:rsidR="00734A98" w:rsidRDefault="00EE4367">
            <w:pPr>
              <w:spacing w:after="60"/>
            </w:pPr>
            <w:r>
              <w:rPr>
                <w:sz w:val="18"/>
                <w:szCs w:val="18"/>
              </w:rPr>
              <w:t>• Demand for effective, person-centred, accountable systems</w:t>
            </w:r>
          </w:p>
          <w:p w14:paraId="7830FD5B" w14:textId="77777777" w:rsidR="00734A98" w:rsidRDefault="00EE4367">
            <w:pPr>
              <w:spacing w:after="60"/>
            </w:pPr>
            <w:r>
              <w:rPr>
                <w:sz w:val="18"/>
                <w:szCs w:val="18"/>
              </w:rPr>
              <w:t>• Peer and professional dialogue as transformative</w:t>
            </w:r>
          </w:p>
          <w:p w14:paraId="0A747350" w14:textId="77777777" w:rsidR="00734A98" w:rsidRDefault="00EE4367">
            <w:pPr>
              <w:spacing w:after="60"/>
            </w:pPr>
            <w:r>
              <w:rPr>
                <w:sz w:val="18"/>
                <w:szCs w:val="18"/>
              </w:rPr>
              <w:t>• Shared humanity in treatment</w:t>
            </w:r>
          </w:p>
          <w:p w14:paraId="3078833A" w14:textId="77777777" w:rsidR="00734A98" w:rsidRDefault="00EE4367">
            <w:pPr>
              <w:spacing w:after="60"/>
            </w:pPr>
            <w:r>
              <w:rPr>
                <w:sz w:val="18"/>
                <w:szCs w:val="18"/>
              </w:rPr>
              <w:t>• Retrospective positive reappraisal of treatment</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A4F26A2" w14:textId="77777777" w:rsidR="00734A98" w:rsidRDefault="00EE4367">
            <w:r>
              <w:rPr>
                <w:i/>
                <w:iCs/>
                <w:sz w:val="18"/>
                <w:szCs w:val="18"/>
              </w:rPr>
              <w:t>Relational support and meaningful treatment</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989D12B" w14:textId="3C079592" w:rsidR="00734A98" w:rsidRDefault="00EE4367">
            <w:r>
              <w:rPr>
                <w:sz w:val="18"/>
                <w:szCs w:val="18"/>
              </w:rPr>
              <w:t>What helped was human connection</w:t>
            </w:r>
            <w:r w:rsidR="001212A1">
              <w:rPr>
                <w:sz w:val="18"/>
                <w:szCs w:val="18"/>
              </w:rPr>
              <w:t xml:space="preserve">: </w:t>
            </w:r>
            <w:r>
              <w:rPr>
                <w:sz w:val="18"/>
                <w:szCs w:val="18"/>
              </w:rPr>
              <w:t xml:space="preserve"> informal (family, friends) and formal (rehabilitation, therapy, peer dialogue). Support that 'meets people where they are' is foregrounded as the critical missing element in current provision</w:t>
            </w:r>
          </w:p>
        </w:tc>
        <w:tc>
          <w:tcPr>
            <w:tcW w:w="1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2A40ED" w14:textId="77777777" w:rsidR="00734A98" w:rsidRDefault="00EE4367">
            <w:r>
              <w:rPr>
                <w:b/>
                <w:bCs/>
                <w:color w:val="1F3864"/>
                <w:sz w:val="18"/>
                <w:szCs w:val="18"/>
              </w:rPr>
              <w:t>Theme 6: Relational and Humanising Support as What Actually Helps</w:t>
            </w:r>
          </w:p>
        </w:tc>
      </w:tr>
    </w:tbl>
    <w:p w14:paraId="1CC8BD2B" w14:textId="77777777" w:rsidR="00734A98" w:rsidRDefault="00734A98">
      <w:pPr>
        <w:spacing w:before="300" w:after="120"/>
      </w:pPr>
    </w:p>
    <w:p w14:paraId="5C0DECD1" w14:textId="77777777" w:rsidR="00734A98" w:rsidRDefault="00EE4367">
      <w:pPr>
        <w:spacing w:before="80" w:after="120"/>
      </w:pPr>
      <w:r>
        <w:t>Six candidate themes were identified from the 26 initial codes. All codes were allocated to at least one candidate theme; no codes were discarded at this stage. Three of the six themes relate directly to the central research question about what would help (Themes 2, 5, and 6), while Themes 1, 3, and 4 illuminate the structural and experiential conditions that shape the need for help.</w:t>
      </w:r>
    </w:p>
    <w:p w14:paraId="1D42F1BC" w14:textId="77777777" w:rsidR="00734A98" w:rsidRDefault="00EE4367">
      <w:r>
        <w:br w:type="page"/>
      </w:r>
    </w:p>
    <w:p w14:paraId="2C406AAD" w14:textId="77777777" w:rsidR="00734A98" w:rsidRDefault="00EE4367">
      <w:pPr>
        <w:pStyle w:val="Heading1"/>
      </w:pPr>
      <w:r>
        <w:lastRenderedPageBreak/>
        <w:t>Phase 4: Reviewing and Refining Themes</w:t>
      </w:r>
    </w:p>
    <w:p w14:paraId="3E493D39" w14:textId="77777777" w:rsidR="00734A98" w:rsidRDefault="00734A98">
      <w:pPr>
        <w:pBdr>
          <w:bottom w:val="single" w:sz="4" w:space="1" w:color="2E75B6"/>
        </w:pBdr>
        <w:spacing w:before="200" w:after="200"/>
      </w:pPr>
    </w:p>
    <w:p w14:paraId="1ABE8D66" w14:textId="03FE3CAF" w:rsidR="00734A98" w:rsidRDefault="00EE4367">
      <w:pPr>
        <w:spacing w:before="80" w:after="120"/>
      </w:pPr>
      <w:r>
        <w:t>Phase 4 involves a two-level review of themes (Braun &amp; Clarke, 2006). At the first level, the analyst checks that the coded data extracts cohere within each theme</w:t>
      </w:r>
      <w:r w:rsidR="001212A1">
        <w:t xml:space="preserve">: </w:t>
      </w:r>
      <w:r>
        <w:t xml:space="preserve"> do they all fit? At the second level, the analyst steps back and considers whether the thematic map </w:t>
      </w:r>
      <w:proofErr w:type="gramStart"/>
      <w:r>
        <w:t>as a whole accurately</w:t>
      </w:r>
      <w:proofErr w:type="gramEnd"/>
      <w:r>
        <w:t xml:space="preserve"> represents the dataset. This phase may involve merging, splitting, renaming, or discarding themes.</w:t>
      </w:r>
    </w:p>
    <w:p w14:paraId="1B4345CB" w14:textId="77777777" w:rsidR="00734A98" w:rsidRDefault="00EE4367">
      <w:pPr>
        <w:pStyle w:val="Heading2"/>
      </w:pPr>
      <w:proofErr w:type="gramStart"/>
      <w:r>
        <w:t>4.1  Level</w:t>
      </w:r>
      <w:proofErr w:type="gramEnd"/>
      <w:r>
        <w:t xml:space="preserve"> One Review: Internal Coherence of Each Theme</w:t>
      </w:r>
    </w:p>
    <w:p w14:paraId="7ED93803" w14:textId="559AF84D" w:rsidR="00734A98" w:rsidRDefault="00EE4367">
      <w:pPr>
        <w:spacing w:before="80" w:after="120"/>
      </w:pPr>
      <w:r>
        <w:rPr>
          <w:b/>
          <w:bCs/>
        </w:rPr>
        <w:t xml:space="preserve">Theme 1 (The Social Architecture of Entry and Escalation): </w:t>
      </w:r>
      <w:r>
        <w:t>All four codes sit comfortably within this theme. The theme has good internal coherence. One consideration: the codes span both early childhood (IQ1) and adolescence (IQ2). This temporal range is a strength rather than a weakness</w:t>
      </w:r>
      <w:r w:rsidR="001212A1">
        <w:t xml:space="preserve">: </w:t>
      </w:r>
      <w:r>
        <w:t xml:space="preserve"> it demonstrates that the social architecture of gambling entry was sustained across developmental contexts.</w:t>
      </w:r>
    </w:p>
    <w:p w14:paraId="6E46BEED" w14:textId="77777777" w:rsidR="00734A98" w:rsidRDefault="00EE4367">
      <w:pPr>
        <w:spacing w:before="80" w:after="120"/>
      </w:pPr>
      <w:r>
        <w:rPr>
          <w:b/>
          <w:bCs/>
        </w:rPr>
        <w:t xml:space="preserve">Theme 2 (Cognitive Entrapment and the Limits of Self-Regulation): </w:t>
      </w:r>
      <w:r>
        <w:t>This theme is internally coherent and analytically important. The inclusion of codes relating to self-exclusion failure (IQ11) initially appeared incongruous, but on review it strengthens the theme: the participant's reflection on the inadequacy of voluntary limits is a direct consequence of the cognitive patterns described in IQ3. Retaining these codes enriches the theme.</w:t>
      </w:r>
    </w:p>
    <w:p w14:paraId="2B178368" w14:textId="77777777" w:rsidR="00734A98" w:rsidRDefault="00EE4367">
      <w:pPr>
        <w:spacing w:before="80" w:after="120"/>
      </w:pPr>
      <w:r>
        <w:rPr>
          <w:b/>
          <w:bCs/>
        </w:rPr>
        <w:t xml:space="preserve">Theme 3 (Shame, Concealment, and the Labour of Appearing Normal): </w:t>
      </w:r>
      <w:r>
        <w:t>There is strong internal coherence. The theme centres on a double movement: managing external appearance (concealment) and managing internal experience (shame). These are analytically distinct but experientially intertwined. The inclusion of 'dual difficulty: cessation and disclosure' from IQ12 was considered carefully. It was retained because the participant's closing reflection reactivates the shame and concealment dynamics first established in IQ4.</w:t>
      </w:r>
    </w:p>
    <w:p w14:paraId="4019099E" w14:textId="77777777" w:rsidR="00734A98" w:rsidRDefault="00EE4367">
      <w:pPr>
        <w:spacing w:before="80" w:after="120"/>
      </w:pPr>
      <w:r>
        <w:rPr>
          <w:b/>
          <w:bCs/>
        </w:rPr>
        <w:t xml:space="preserve">Theme 4 (The Hidden Emotional Burden of Problem Gambling): </w:t>
      </w:r>
      <w:r>
        <w:t xml:space="preserve">This theme is somewhat more descriptive than Themes 2, 3, 5, and 6. The question was whether to merge it with Theme 3 or maintain it as a distinct theme. On review, the decision was made to retain Theme 4 as a standalone theme because: (a) the emotional content (fear, exhaustion) extends beyond shame and concealment to encompass the full affective landscape of problem gambling; and (b) it stands in productive analytical tension with the gambling industry's representation of gambling as entertainment, which </w:t>
      </w:r>
      <w:r>
        <w:t>is a tension directly relevant to the research question.</w:t>
      </w:r>
    </w:p>
    <w:p w14:paraId="1B92CE43" w14:textId="0B6C5B67" w:rsidR="00734A98" w:rsidRDefault="00EE4367">
      <w:pPr>
        <w:spacing w:before="80" w:after="120"/>
      </w:pPr>
      <w:r>
        <w:rPr>
          <w:b/>
          <w:bCs/>
        </w:rPr>
        <w:t xml:space="preserve">Theme 5 (Industry Complicity and the Performance of Responsibility): </w:t>
      </w:r>
      <w:r>
        <w:t>This theme is well supported by the data and internally coherent. The clustering of IQ6, IQ9, and IQ10 codes is natural and theoretically significant. The naming of this theme was revised: the original candidate theme name ('Industry failure and absence of meaningful safeguards') was judged to be descriptive rather than analytical. The revised name</w:t>
      </w:r>
      <w:r w:rsidR="001212A1">
        <w:t xml:space="preserve">: </w:t>
      </w:r>
      <w:r>
        <w:t xml:space="preserve"> 'Industry Complicity and the Performance of Responsibility'</w:t>
      </w:r>
      <w:r w:rsidR="001212A1">
        <w:t xml:space="preserve">: </w:t>
      </w:r>
      <w:r>
        <w:t xml:space="preserve"> better captures the participant's critique, namely that the industry actively performs responsibility without substantively enacting it.</w:t>
      </w:r>
    </w:p>
    <w:p w14:paraId="69FFAE57" w14:textId="77777777" w:rsidR="00734A98" w:rsidRDefault="00EE4367">
      <w:pPr>
        <w:spacing w:before="80" w:after="120"/>
      </w:pPr>
      <w:r>
        <w:rPr>
          <w:b/>
          <w:bCs/>
        </w:rPr>
        <w:t xml:space="preserve">Theme 6 (Relational and Humanising Support as What Actually Helps): </w:t>
      </w:r>
      <w:r>
        <w:t>This theme is the most directly responsive to the research question. All seven codes cohere well. The naming was refined during review to foreground the 'humanising' dimension, which captures the participant's emphasis on meeting people as full human beings rather than as units of risk to be managed.</w:t>
      </w:r>
    </w:p>
    <w:p w14:paraId="10D01CD2" w14:textId="77777777" w:rsidR="00734A98" w:rsidRDefault="00EE4367">
      <w:pPr>
        <w:pStyle w:val="Heading2"/>
      </w:pPr>
      <w:proofErr w:type="gramStart"/>
      <w:r>
        <w:t>4.2  Level</w:t>
      </w:r>
      <w:proofErr w:type="gramEnd"/>
      <w:r>
        <w:t xml:space="preserve"> Two Review: Thematic Map</w:t>
      </w:r>
    </w:p>
    <w:p w14:paraId="1AEE5645" w14:textId="77777777" w:rsidR="00734A98" w:rsidRDefault="00EE4367">
      <w:pPr>
        <w:spacing w:before="80" w:after="120"/>
      </w:pPr>
      <w:r>
        <w:lastRenderedPageBreak/>
        <w:t>Reviewing the six themes together confirms that the thematic map provides a rich and coherent account of the dataset. The themes move logically from initiation (Theme 1) through sustained harm and its emotional and cognitive mechanisms (Themes 2, 3, 4) to structural critique (Theme 5) and finally to articulating what would help (Theme 6). This progression mirrors the structure of the interview but is analytically more than a summary: each theme interprets data rather than reproducing it.</w:t>
      </w:r>
    </w:p>
    <w:p w14:paraId="44704E76" w14:textId="77777777" w:rsidR="00734A98" w:rsidRDefault="00EE4367">
      <w:pPr>
        <w:spacing w:before="80" w:after="120"/>
      </w:pPr>
      <w:r>
        <w:t xml:space="preserve">One concern at this level was the risk of presenting the themes as linear and non-overlapping. </w:t>
      </w:r>
      <w:proofErr w:type="gramStart"/>
      <w:r>
        <w:t>In reality, concealment</w:t>
      </w:r>
      <w:proofErr w:type="gramEnd"/>
      <w:r>
        <w:t xml:space="preserve"> (Theme 3) and emotional burden (Theme 4) are deeply intertwined; cognitive entrapment (Theme 2) is both enabled by and contributes to the industry conditions described in Theme 5. The write-up in Phase 6 will acknowledge these connections explicitly.</w:t>
      </w:r>
    </w:p>
    <w:p w14:paraId="237EE3F4" w14:textId="77777777" w:rsidR="00734A98" w:rsidRDefault="00EE4367">
      <w:pPr>
        <w:spacing w:before="80" w:after="120"/>
      </w:pPr>
      <w:r>
        <w:t>No themes were collapsed or discarded following Phase 4 review. The thematic map proceeds to Phase 5 with six themes.</w:t>
      </w:r>
    </w:p>
    <w:p w14:paraId="55FBCE5F" w14:textId="77777777" w:rsidR="00734A98" w:rsidRDefault="00EE4367">
      <w:r>
        <w:br w:type="page"/>
      </w:r>
    </w:p>
    <w:p w14:paraId="3828FE56" w14:textId="77777777" w:rsidR="00734A98" w:rsidRDefault="00EE4367">
      <w:pPr>
        <w:pStyle w:val="Heading1"/>
      </w:pPr>
      <w:r>
        <w:lastRenderedPageBreak/>
        <w:t>Phase 5: Defining and Naming Themes</w:t>
      </w:r>
    </w:p>
    <w:p w14:paraId="17B1EB55" w14:textId="77777777" w:rsidR="00734A98" w:rsidRDefault="00734A98">
      <w:pPr>
        <w:pBdr>
          <w:bottom w:val="single" w:sz="4" w:space="1" w:color="2E75B6"/>
        </w:pBdr>
        <w:spacing w:before="200" w:after="200"/>
      </w:pPr>
    </w:p>
    <w:p w14:paraId="1F9DD74D" w14:textId="77777777" w:rsidR="00734A98" w:rsidRDefault="00EE4367">
      <w:pPr>
        <w:spacing w:before="80" w:after="120"/>
      </w:pPr>
      <w:r>
        <w:t>In Phase 5 the analyst produces a detailed account of each theme: what it captures, what it does not, how it relates to other themes, and how it addresses the research question (Braun &amp; Clarke, 2006). This phase sharpens the analytic claim made by each theme and ensures the names are analytically precise rather than merely topical.</w:t>
      </w:r>
    </w:p>
    <w:p w14:paraId="05595A07" w14:textId="77777777" w:rsidR="00734A98" w:rsidRDefault="00EE4367">
      <w:pPr>
        <w:pStyle w:val="Heading2"/>
      </w:pPr>
      <w:r>
        <w:t>Theme 1: The Social Architecture of Entry and Escalation</w:t>
      </w:r>
    </w:p>
    <w:p w14:paraId="4FDF62BC" w14:textId="77777777" w:rsidR="00734A98" w:rsidRDefault="00EE4367">
      <w:pPr>
        <w:spacing w:before="80" w:after="120"/>
      </w:pPr>
      <w:r>
        <w:t>This theme captures the way gambling entered the participant's life not as a lone, individualistic act but through a social architecture of peers, older adolescents, and cultural moments (the 1998 World Cup). The theme draws attention to the conditions that made gambling feel normal, exciting, and accessible before any regulatory or protective framework was encountered. The name 'social architecture' deliberately echoes structural language, positioning gambling initiation as something built by social enviro</w:t>
      </w:r>
      <w:r>
        <w:t xml:space="preserve">nments rather than chosen by autonomous individuals. This is analytically significant: it challenges the </w:t>
      </w:r>
      <w:proofErr w:type="spellStart"/>
      <w:r>
        <w:t>responsibilisation</w:t>
      </w:r>
      <w:proofErr w:type="spellEnd"/>
      <w:r>
        <w:t xml:space="preserve"> narrative that frames problem gambling as an individual failure of </w:t>
      </w:r>
      <w:proofErr w:type="gramStart"/>
      <w:r>
        <w:t>self-control, and</w:t>
      </w:r>
      <w:proofErr w:type="gramEnd"/>
      <w:r>
        <w:t xml:space="preserve"> instead directs attention toward the social and commercial conditions in which individuals are situated.</w:t>
      </w:r>
    </w:p>
    <w:p w14:paraId="47DB95DF" w14:textId="77777777" w:rsidR="00734A98" w:rsidRDefault="00EE4367">
      <w:pPr>
        <w:pStyle w:val="Heading2"/>
      </w:pPr>
      <w:r>
        <w:t>Theme 2: Cognitive Entrapment and the Limits of Self-Regulation</w:t>
      </w:r>
    </w:p>
    <w:p w14:paraId="4E11621B" w14:textId="00A9EDDB" w:rsidR="00734A98" w:rsidRDefault="00EE4367">
      <w:pPr>
        <w:spacing w:before="80" w:after="120"/>
      </w:pPr>
      <w:r>
        <w:t>This theme moves inside the participant's experience of gambling to examine the cognitive mechanisms by which he was 'kept stuck'. The central concept is cognitive entrapment</w:t>
      </w:r>
      <w:r w:rsidR="001212A1">
        <w:t xml:space="preserve">: </w:t>
      </w:r>
      <w:r>
        <w:t xml:space="preserve"> a state in which the individual's beliefs about winning, losing, and the possibility of recovery create a feedback loop that makes cessation feel simultaneously possible and perpetually deferred. The name 'limits of self-regulation' introduces an analytical claim: that the cognitive patterns described by the participant reveal why industry-led tools premised on individual self-regulation (spending limits, self-exclusion) are structurally inadequate. This is directly responsive to the research question abou</w:t>
      </w:r>
      <w:r>
        <w:t>t what would help, by identifying what demonstrably does not help.</w:t>
      </w:r>
    </w:p>
    <w:p w14:paraId="0BED7456" w14:textId="77777777" w:rsidR="00734A98" w:rsidRDefault="00EE4367">
      <w:pPr>
        <w:pStyle w:val="Heading2"/>
      </w:pPr>
      <w:r>
        <w:t>Theme 3: Shame, Concealment, and the Labour of Appearing Normal</w:t>
      </w:r>
    </w:p>
    <w:p w14:paraId="2F94C882" w14:textId="4DFB4A8D" w:rsidR="00734A98" w:rsidRDefault="00EE4367">
      <w:pPr>
        <w:spacing w:before="80" w:after="120"/>
      </w:pPr>
      <w:r>
        <w:t>This theme addresses the psychosocial work the participant performed to maintain a 'normal' social identity while engaged in escalating gambling behaviour. The concept of 'labour' in the theme name is intentional: concealment was not passive but effortful, involving continuous self-monitoring, strategic deception, and the suppression of internal experience. The ongoing shame the participant expresses</w:t>
      </w:r>
      <w:r w:rsidR="001212A1">
        <w:t xml:space="preserve">: </w:t>
      </w:r>
      <w:r>
        <w:t xml:space="preserve"> 'I'm still ashamed of how easily I lied'</w:t>
      </w:r>
      <w:r w:rsidR="001212A1">
        <w:t xml:space="preserve">: </w:t>
      </w:r>
      <w:r>
        <w:t xml:space="preserve"> indicates that this labour does not end with cessation. The theme connects to Foucault's concept of self-surveillance: the participant internalised the gaze of others, policing his own behaviour and presentation in anticipation of social judgement.</w:t>
      </w:r>
    </w:p>
    <w:p w14:paraId="79DCDEB7" w14:textId="77777777" w:rsidR="00734A98" w:rsidRDefault="00EE4367">
      <w:pPr>
        <w:pStyle w:val="Heading2"/>
      </w:pPr>
      <w:r>
        <w:t>Theme 4: The Hidden Emotional Burden of Problem Gambling</w:t>
      </w:r>
    </w:p>
    <w:p w14:paraId="29591B3A" w14:textId="77CDAE0D" w:rsidR="00734A98" w:rsidRDefault="00EE4367">
      <w:pPr>
        <w:spacing w:before="80" w:after="120"/>
      </w:pPr>
      <w:r>
        <w:t>This theme foregrounds the affective experience of problem gambling as one characterised primarily by fear, not pleasure. The participant describes chronic fear of discovery, financial anxiety, and emotional exhaustion. The word 'hidden' in the theme name is analytically loaded: these emotional realities were hidden from others through the concealment strategies captured in Theme 3, but they were also hidden in a broader cultural sense</w:t>
      </w:r>
      <w:r w:rsidR="001212A1">
        <w:t xml:space="preserve">: </w:t>
      </w:r>
      <w:r>
        <w:t xml:space="preserve"> obscured by an industry that frames gambling as entertainment and by public discourse that treats problem gambling primarily as a financial or behavioural issue rather than an </w:t>
      </w:r>
      <w:r>
        <w:lastRenderedPageBreak/>
        <w:t>emotionally devastating experience. This theme has significant implications for what would help: interventions must address emotional burden, not only behaviour or finances.</w:t>
      </w:r>
    </w:p>
    <w:p w14:paraId="5A764694" w14:textId="77777777" w:rsidR="00734A98" w:rsidRDefault="00EE4367">
      <w:pPr>
        <w:pStyle w:val="Heading2"/>
      </w:pPr>
      <w:r>
        <w:t>Theme 5: Industry Complicity and the Performance of Responsibility</w:t>
      </w:r>
    </w:p>
    <w:p w14:paraId="067E72B0" w14:textId="62F9A3CB" w:rsidR="00734A98" w:rsidRDefault="00EE4367">
      <w:pPr>
        <w:spacing w:before="80" w:after="120"/>
      </w:pPr>
      <w:r>
        <w:t>This theme captures the participant's sustained critique of the gambling industry, which he describes as failing at every level</w:t>
      </w:r>
      <w:r w:rsidR="001212A1">
        <w:t xml:space="preserve">: </w:t>
      </w:r>
      <w:r>
        <w:t xml:space="preserve"> from the childhood absence of age verification, through pervasive post-rehabilitation advertising, to what he characterises as CSR 'dressed up as responsibility'. The concept of 'performance' is analytically central: the participant does not simply say that the industry is irresponsible but that it performs responsibility in ways that legitimate continued profiting from harm. This resonates with Foucauldian analysis of governance: the industry's use of CSR rhetoric can be understood as a technology of gove</w:t>
      </w:r>
      <w:r>
        <w:t xml:space="preserve">rnance that </w:t>
      </w:r>
      <w:proofErr w:type="spellStart"/>
      <w:r>
        <w:t>responsibilises</w:t>
      </w:r>
      <w:proofErr w:type="spellEnd"/>
      <w:r>
        <w:t xml:space="preserve"> individuals ('gamble responsibly') whilst deflecting structural accountability. The theme speaks directly to the research question by identifying corporate accountability and regulatory enforcement as things that would genuinely help.</w:t>
      </w:r>
    </w:p>
    <w:p w14:paraId="3C027206" w14:textId="77777777" w:rsidR="00734A98" w:rsidRDefault="00EE4367">
      <w:pPr>
        <w:pStyle w:val="Heading2"/>
      </w:pPr>
      <w:r>
        <w:t>Theme 6: Relational and Humanising Support as What Actually Helps</w:t>
      </w:r>
    </w:p>
    <w:p w14:paraId="44DD30D6" w14:textId="6965B616" w:rsidR="00734A98" w:rsidRDefault="00EE4367">
      <w:pPr>
        <w:spacing w:before="80" w:after="120"/>
      </w:pPr>
      <w:r>
        <w:t xml:space="preserve">This is the theme most directly responsive to the research question. It synthesises the participant's account of what helped across informal (family, friends) and formal (treatment, therapy, peer groups) domains. The unifying concept is relational and humanising support: what worked was being treated as a full person with a complex life, not a set of problem behaviours to be managed. The participant's valorisation of rehabilitation is grounded not in its clinical techniques but in the relational quality of </w:t>
      </w:r>
      <w:r>
        <w:t>the experience ('just normal people with stories'). His closing advice</w:t>
      </w:r>
      <w:r w:rsidR="001212A1">
        <w:t xml:space="preserve">: </w:t>
      </w:r>
      <w:r>
        <w:t xml:space="preserve"> 'talking to someone, a therapist, a friend who's been through it, can really change things'</w:t>
      </w:r>
      <w:r w:rsidR="001212A1">
        <w:t xml:space="preserve">: </w:t>
      </w:r>
      <w:r>
        <w:t xml:space="preserve"> positions peer dialogue and authentic human connection as the most powerful available resources. The theme implies that what would help is not primarily more sophisticated self-regulation tools but more accessible, human, and genuinely caring support structures.</w:t>
      </w:r>
    </w:p>
    <w:p w14:paraId="74A767B7" w14:textId="77777777" w:rsidR="00734A98" w:rsidRDefault="00EE4367">
      <w:r>
        <w:br w:type="page"/>
      </w:r>
    </w:p>
    <w:p w14:paraId="5542DFD9" w14:textId="7A0F5989" w:rsidR="00734A98" w:rsidRDefault="00EE4367">
      <w:pPr>
        <w:pStyle w:val="Heading1"/>
      </w:pPr>
      <w:r>
        <w:lastRenderedPageBreak/>
        <w:t>Phase 6: Producing the Report</w:t>
      </w:r>
      <w:r w:rsidR="001212A1">
        <w:t xml:space="preserve">: </w:t>
      </w:r>
      <w:r>
        <w:t xml:space="preserve"> Thematic Analysis Write-Up</w:t>
      </w:r>
    </w:p>
    <w:p w14:paraId="01927827" w14:textId="77777777" w:rsidR="00734A98" w:rsidRDefault="00734A98">
      <w:pPr>
        <w:pBdr>
          <w:bottom w:val="single" w:sz="4" w:space="1" w:color="2E75B6"/>
        </w:pBdr>
        <w:spacing w:before="200" w:after="200"/>
      </w:pPr>
    </w:p>
    <w:p w14:paraId="6B182E5B" w14:textId="77777777" w:rsidR="00734A98" w:rsidRDefault="00EE4367">
      <w:pPr>
        <w:spacing w:before="80" w:after="120"/>
      </w:pPr>
      <w:r>
        <w:t>The final phase of Braun and Clarke's process involves writing the analysis as a coherent and convincing account of the data in relation to the research question. The analysis goes beyond paraphrase: it offers interpretation, makes analytical claims, and situates findings within the theoretical framework. Data extracts are used as evidence rather than as the analysis itself (Braun &amp; Clarke, 2022). What follows is the full analytic write-up.</w:t>
      </w:r>
    </w:p>
    <w:p w14:paraId="19B75020" w14:textId="77777777" w:rsidR="00734A98" w:rsidRDefault="00EE4367">
      <w:pPr>
        <w:pStyle w:val="Heading2"/>
      </w:pPr>
      <w:r>
        <w:t>Theme 1: The Social Architecture of Entry and Escalation</w:t>
      </w:r>
    </w:p>
    <w:p w14:paraId="28898C68" w14:textId="01FE1047" w:rsidR="00734A98" w:rsidRDefault="00EE4367">
      <w:pPr>
        <w:spacing w:before="80" w:after="120"/>
      </w:pPr>
      <w:r>
        <w:t>The participant's account of his earliest gambling experience is notable for its ordinariness. At eight years old, predicting a football score was a playful social act, rewarded not with money but with a bottle of Coke</w:t>
      </w:r>
      <w:r w:rsidR="001212A1">
        <w:t xml:space="preserve">: </w:t>
      </w:r>
      <w:r>
        <w:t xml:space="preserve"> a small luxury made significant by its rarity in his home. This moment lodged in his memory not because it was exceptional but because it was socially and emotionally resonant. The first win 'stuck with him' precisely because of what it meant within a specific relational context.</w:t>
      </w:r>
    </w:p>
    <w:p w14:paraId="3FDC2EC6" w14:textId="77777777" w:rsidR="00734A98" w:rsidRDefault="00EE4367">
      <w:pPr>
        <w:spacing w:before="80" w:after="120"/>
      </w:pPr>
      <w:r>
        <w:t>By adolescence, the social architecture of gambling had shifted from the informal world of family gatherings to the peer culture of college, where an older student's large win ('fifty quid to seven hundred') functioned as a demonstration and an invitation. The participant describes this moment with telling honesty:</w:t>
      </w:r>
    </w:p>
    <w:p w14:paraId="7CFB3638" w14:textId="0851E421"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I remember thinking, 'Fuck... that's easy money.'</w:t>
      </w:r>
      <w:r>
        <w:rPr>
          <w:i/>
          <w:iCs/>
          <w:color w:val="404040"/>
          <w:sz w:val="20"/>
          <w:szCs w:val="20"/>
        </w:rPr>
        <w:t>‘</w:t>
      </w:r>
    </w:p>
    <w:p w14:paraId="4C5C0FCF" w14:textId="63FE28C0" w:rsidR="00734A98" w:rsidRDefault="00EE4367">
      <w:pPr>
        <w:spacing w:before="80" w:after="120"/>
      </w:pPr>
      <w:r>
        <w:t>This cognitive shortcut</w:t>
      </w:r>
      <w:r w:rsidR="001212A1">
        <w:t xml:space="preserve">: </w:t>
      </w:r>
      <w:r>
        <w:t xml:space="preserve"> gambling as effortless wealth</w:t>
      </w:r>
      <w:r w:rsidR="001212A1">
        <w:t xml:space="preserve">: </w:t>
      </w:r>
      <w:r>
        <w:t xml:space="preserve"> was not generated from within but modelled externally, transmitted through peer relationships. Critically, the participant reports watching other boys win 'even ones who didn't know anything about football', which simultaneously normalised gambling as accessible to non-experts and eroded his own sense of restraint. The absence of expert knowledge was reframed as evidence that luck was democratic and available.</w:t>
      </w:r>
    </w:p>
    <w:p w14:paraId="02D74FA5" w14:textId="7F197B2B" w:rsidR="00734A98" w:rsidRDefault="00EE4367">
      <w:pPr>
        <w:spacing w:before="80" w:after="120"/>
      </w:pPr>
      <w:r>
        <w:t>This trajectory</w:t>
      </w:r>
      <w:r w:rsidR="001212A1">
        <w:t xml:space="preserve">: </w:t>
      </w:r>
      <w:r>
        <w:t xml:space="preserve"> from social initiation to progressive escalation</w:t>
      </w:r>
      <w:r w:rsidR="001212A1">
        <w:t xml:space="preserve">: </w:t>
      </w:r>
      <w:r>
        <w:t xml:space="preserve"> speaks directly to the research question about what would help. It suggests that effective prevention must address the social and cultural contexts in which gambling is introduced and normalised, not simply the cognitive or behavioural patterns of individuals who have already developed problematic relationships with it.</w:t>
      </w:r>
    </w:p>
    <w:p w14:paraId="19171F72" w14:textId="77777777" w:rsidR="00734A98" w:rsidRDefault="00EE4367">
      <w:pPr>
        <w:pStyle w:val="Heading2"/>
      </w:pPr>
      <w:r>
        <w:t>Theme 2: Cognitive Entrapment and the Limits of Self-Regulation</w:t>
      </w:r>
    </w:p>
    <w:p w14:paraId="271E1C3A" w14:textId="77777777" w:rsidR="00734A98" w:rsidRDefault="00EE4367">
      <w:pPr>
        <w:spacing w:before="80" w:after="120"/>
      </w:pPr>
      <w:r>
        <w:t>The participant's account of losing control is remarkable for the clarity with which he retrospectively identifies the cognitive mechanism that sustained his gambling. He describes an invincibility belief generated paradoxically not by consistent success but by the experience of occasional wins:</w:t>
      </w:r>
    </w:p>
    <w:p w14:paraId="492DB64F" w14:textId="01D5C5EF"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The wins were the worst part, they made me feel like I was invincible, like even if I lost, I'd win it all back eventually. That mentality kept me stuck for years.</w:t>
      </w:r>
      <w:r>
        <w:rPr>
          <w:i/>
          <w:iCs/>
          <w:color w:val="404040"/>
          <w:sz w:val="20"/>
          <w:szCs w:val="20"/>
        </w:rPr>
        <w:t>’</w:t>
      </w:r>
    </w:p>
    <w:p w14:paraId="79B7DB59" w14:textId="6A74D711" w:rsidR="00734A98" w:rsidRDefault="00EE4367">
      <w:pPr>
        <w:spacing w:before="80" w:after="120"/>
      </w:pPr>
      <w:r>
        <w:t>This formulation</w:t>
      </w:r>
      <w:r w:rsidR="001212A1">
        <w:t xml:space="preserve">: </w:t>
      </w:r>
      <w:r>
        <w:t xml:space="preserve"> 'the wins were the worst part'</w:t>
      </w:r>
      <w:r w:rsidR="001212A1">
        <w:t xml:space="preserve">: </w:t>
      </w:r>
      <w:r>
        <w:t xml:space="preserve"> is analytically striking. It inverts the common assumption that problem gambling is driven by pleasure and reveals instead that the real trap is cognitive: a belief system in which even losses become evidence for the possibility of future recovery. The participant's use of the phrase 'kept me stuck' is similarly revealing; it positions him as entrapped rather than simply choosing to continue, a framing with significant implications for how help is conceptualised and delivered.</w:t>
      </w:r>
    </w:p>
    <w:p w14:paraId="1D66DFB1" w14:textId="77777777" w:rsidR="00734A98" w:rsidRDefault="00EE4367">
      <w:pPr>
        <w:spacing w:before="80" w:after="120"/>
      </w:pPr>
      <w:r>
        <w:lastRenderedPageBreak/>
        <w:t>Attempts at self-regulation ('I'd stop for a bit, tell myself it was temporary') repeatedly failed, and the participant's later reflection on self-exclusion tools is categorical: 'when someone's addicted, they don't set limits, they just go somewhere else.' This is a direct experiential critique of the industry's preferred harm-reduction tools, which are premised on voluntary individual compliance. The participant's account demonstrates that cognitive entrapment renders such tools not merely ineffective but</w:t>
      </w:r>
      <w:r>
        <w:t xml:space="preserve"> functionally irrelevant to those most in need of them.</w:t>
      </w:r>
    </w:p>
    <w:p w14:paraId="0EA0549B" w14:textId="77777777" w:rsidR="00734A98" w:rsidRDefault="00EE4367">
      <w:pPr>
        <w:spacing w:before="80" w:after="120"/>
      </w:pPr>
      <w:r>
        <w:t xml:space="preserve">From a governmentality perspective, this theme illustrates the limitations of </w:t>
      </w:r>
      <w:proofErr w:type="spellStart"/>
      <w:r>
        <w:t>responsibilisation</w:t>
      </w:r>
      <w:proofErr w:type="spellEnd"/>
      <w:r>
        <w:t xml:space="preserve"> as a governance strategy. The technologies of self-regulation offered by the industry (deposit limits, self-exclusion registers) presuppose a rational, self-governing subject capable of acting on information and tools. The participant's experience reveals this presupposition to be empirically unfounded for those in the grip of addictive cognitive patterns.</w:t>
      </w:r>
    </w:p>
    <w:p w14:paraId="37DA86D7" w14:textId="77777777" w:rsidR="00734A98" w:rsidRDefault="00EE4367">
      <w:pPr>
        <w:pStyle w:val="Heading2"/>
      </w:pPr>
      <w:r>
        <w:t>Theme 3: Shame, Concealment, and the Labour of Appearing Normal</w:t>
      </w:r>
    </w:p>
    <w:p w14:paraId="5573B95A" w14:textId="77777777" w:rsidR="00734A98" w:rsidRDefault="00EE4367">
      <w:pPr>
        <w:spacing w:before="80" w:after="120"/>
      </w:pPr>
      <w:r>
        <w:t>One of the most sustained motifs in the participant's account is the effort involved in maintaining a normal social appearance. His description of this concealment work is both vivid and self-aware:</w:t>
      </w:r>
    </w:p>
    <w:p w14:paraId="539A83F7" w14:textId="7C8383FD"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Mostly by pretending everything was fine. I'd be cheerful, jokey, acting completely normal around family and friends. Whenever anyone got close to noticing something wasn't right, I'd lie. A lot.</w:t>
      </w:r>
      <w:r>
        <w:rPr>
          <w:i/>
          <w:iCs/>
          <w:color w:val="404040"/>
          <w:sz w:val="20"/>
          <w:szCs w:val="20"/>
        </w:rPr>
        <w:t>’</w:t>
      </w:r>
    </w:p>
    <w:p w14:paraId="69C58580" w14:textId="7CA58C93" w:rsidR="00734A98" w:rsidRDefault="00EE4367">
      <w:pPr>
        <w:spacing w:before="80" w:after="120"/>
      </w:pPr>
      <w:r>
        <w:t>What is notable here is the active, labouring quality of concealment. The participant was not simply absent or withdrawn; he was consciously and strategically performing wellness. This performance required continuous self-monitoring</w:t>
      </w:r>
      <w:r w:rsidR="001212A1">
        <w:t xml:space="preserve">: </w:t>
      </w:r>
      <w:r>
        <w:t xml:space="preserve"> an anticipatory awareness of how he appeared to others, managed to pre-empt detection. This is precisely what Foucault (1977) describes as self-surveillance: the internalisation of the social gaze, producing a subject who polices his own behaviour and presentation in response to imagined or anticipated judgement.</w:t>
      </w:r>
    </w:p>
    <w:p w14:paraId="599F797B" w14:textId="34FEB46F" w:rsidR="00734A98" w:rsidRDefault="00EE4367">
      <w:pPr>
        <w:spacing w:before="80" w:after="120"/>
      </w:pPr>
      <w:r>
        <w:t>The persistence of shame well beyond the gambling period</w:t>
      </w:r>
      <w:r w:rsidR="001212A1">
        <w:t xml:space="preserve">: </w:t>
      </w:r>
      <w:r>
        <w:t xml:space="preserve"> 'I'm still ashamed of how easily I lied back then'</w:t>
      </w:r>
      <w:r w:rsidR="001212A1">
        <w:t xml:space="preserve">: </w:t>
      </w:r>
      <w:r>
        <w:t xml:space="preserve"> indicates that shame is not resolved by cessation. This has direct implications for what would help: support must address the emotional and moral residue of problem gambling, not only the behaviour itself. The participant's emphasis on honesty, both in his own account and in his advice to others, suggests that the antidote to shame-driven concealment is environments in which honest self-disclosure is genuinely safe and supported.</w:t>
      </w:r>
    </w:p>
    <w:p w14:paraId="560458CC" w14:textId="77777777" w:rsidR="00734A98" w:rsidRDefault="00EE4367">
      <w:pPr>
        <w:pStyle w:val="Heading2"/>
      </w:pPr>
      <w:r>
        <w:t>Theme 4: The Hidden Emotional Burden of Problem Gambling</w:t>
      </w:r>
    </w:p>
    <w:p w14:paraId="7FCF6046" w14:textId="77777777" w:rsidR="00734A98" w:rsidRDefault="00EE4367">
      <w:pPr>
        <w:spacing w:before="80" w:after="120"/>
      </w:pPr>
      <w:r>
        <w:t>The participant's retrospective account of the emotional landscape of his gambling is dominated not by excitement or pleasure but by fear. He describes a chronic, diffuse anxiety that permeated his daily life:</w:t>
      </w:r>
    </w:p>
    <w:p w14:paraId="51AD5949" w14:textId="721C926F"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I lived with this constant fear, like of being found out, of losing everything, of disappointing people.</w:t>
      </w:r>
      <w:r>
        <w:rPr>
          <w:i/>
          <w:iCs/>
          <w:color w:val="404040"/>
          <w:sz w:val="20"/>
          <w:szCs w:val="20"/>
        </w:rPr>
        <w:t>’</w:t>
      </w:r>
    </w:p>
    <w:p w14:paraId="0247291A" w14:textId="20D3981C" w:rsidR="00734A98" w:rsidRDefault="00EE4367">
      <w:pPr>
        <w:spacing w:before="80" w:after="120"/>
      </w:pPr>
      <w:r>
        <w:t xml:space="preserve">The fears </w:t>
      </w:r>
      <w:proofErr w:type="gramStart"/>
      <w:r>
        <w:t>he</w:t>
      </w:r>
      <w:proofErr w:type="gramEnd"/>
      <w:r>
        <w:t xml:space="preserve"> names are relational and existential as much as financial: fear of discovery, of loss, and</w:t>
      </w:r>
      <w:r w:rsidR="001212A1">
        <w:t xml:space="preserve">: </w:t>
      </w:r>
      <w:r>
        <w:t xml:space="preserve"> perhaps most poignantly</w:t>
      </w:r>
      <w:r w:rsidR="001212A1">
        <w:t xml:space="preserve">: </w:t>
      </w:r>
      <w:r>
        <w:t xml:space="preserve"> of disappointing others. The emotional burden of gambling was not simply about money; it was about identity, relationship, and the terror of being seen as one really was.</w:t>
      </w:r>
    </w:p>
    <w:p w14:paraId="7F008D47" w14:textId="5972E606" w:rsidR="00734A98" w:rsidRDefault="00EE4367">
      <w:pPr>
        <w:spacing w:before="80" w:after="120"/>
      </w:pPr>
      <w:r>
        <w:t>This emotional reality is rendered invisible by the cultural and commercial framing of gambling as entertainment. The participant explicitly identifies the way in which industry messaging shaped his relationship to financial reality</w:t>
      </w:r>
      <w:r w:rsidR="001212A1">
        <w:t xml:space="preserve">: </w:t>
      </w:r>
      <w:r>
        <w:t xml:space="preserve"> he was actively advised to ignore losses and focus only on potential wins. This instruction, which functions as a technology of </w:t>
      </w:r>
      <w:r>
        <w:lastRenderedPageBreak/>
        <w:t>misperception, actively prevented him from accessing the financial truth of his situation, contributing to what he describes as cumulative emotional depletion.</w:t>
      </w:r>
    </w:p>
    <w:p w14:paraId="5338DDE5" w14:textId="77777777" w:rsidR="00734A98" w:rsidRDefault="00EE4367">
      <w:pPr>
        <w:spacing w:before="80" w:after="120"/>
      </w:pPr>
      <w:r>
        <w:t>For the research question, this theme suggests that effective support must take the emotional experience of problem gambling seriously as its primary terrain, not merely an accompaniment to financial or behavioural problems. Interventions that address only spending behaviour, without attending to the fear, shame, and exhaustion underlying it, are likely to be experienced as inadequate.</w:t>
      </w:r>
    </w:p>
    <w:p w14:paraId="47A589C2" w14:textId="77777777" w:rsidR="00734A98" w:rsidRDefault="00EE4367">
      <w:pPr>
        <w:pStyle w:val="Heading2"/>
      </w:pPr>
      <w:r>
        <w:t>Theme 5: Industry Complicity and the Performance of Responsibility</w:t>
      </w:r>
    </w:p>
    <w:p w14:paraId="34A2C313" w14:textId="77777777" w:rsidR="00734A98" w:rsidRDefault="00EE4367">
      <w:pPr>
        <w:spacing w:before="80" w:after="120"/>
      </w:pPr>
      <w:r>
        <w:t>The participant's critique of the gambling industry is sustained, clear-eyed, and grounded in experience at every stage of his trajectory. As a teenager, the absence of age verification in betting shops facilitated his entry into underage gambling:</w:t>
      </w:r>
    </w:p>
    <w:p w14:paraId="63228372" w14:textId="4E67B39F"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The shops didn't ask questions... They didn't check anything. No one seemed concerned about how old I was.</w:t>
      </w:r>
      <w:r>
        <w:rPr>
          <w:i/>
          <w:iCs/>
          <w:color w:val="404040"/>
          <w:sz w:val="20"/>
          <w:szCs w:val="20"/>
        </w:rPr>
        <w:t>’</w:t>
      </w:r>
    </w:p>
    <w:p w14:paraId="3E199A8F" w14:textId="7A5AA686" w:rsidR="00734A98" w:rsidRDefault="00EE4367">
      <w:pPr>
        <w:spacing w:before="80" w:after="120"/>
      </w:pPr>
      <w:r>
        <w:t>This is not framed by the participant as a minor regulatory failing but as an active structural complicity: the industry chose not to ask, and that choice had material consequences for his life. Post-rehabilitation, he observes the pervasiveness of gambling advertising on social media</w:t>
      </w:r>
      <w:r w:rsidR="001212A1">
        <w:t xml:space="preserve">: </w:t>
      </w:r>
      <w:r>
        <w:t xml:space="preserve"> 'No one talks about consequences'</w:t>
      </w:r>
      <w:r w:rsidR="001212A1">
        <w:t xml:space="preserve">: </w:t>
      </w:r>
      <w:r>
        <w:t xml:space="preserve"> identifying the way in which the industry's communicative practices continue to create conditions for harm even after he had sought and received treatment.</w:t>
      </w:r>
    </w:p>
    <w:p w14:paraId="774B3A3C" w14:textId="376F43A4" w:rsidR="00734A98" w:rsidRDefault="00EE4367">
      <w:pPr>
        <w:spacing w:before="80" w:after="120"/>
      </w:pPr>
      <w:r>
        <w:t>His critique of CSR is particularly analytically rich. He does not simply say that CSR is ineffective but that it is performative</w:t>
      </w:r>
      <w:r w:rsidR="001212A1">
        <w:t xml:space="preserve">: </w:t>
      </w:r>
      <w:r>
        <w:t xml:space="preserve"> it takes the form of responsibility without the substance:</w:t>
      </w:r>
    </w:p>
    <w:p w14:paraId="1C060B48" w14:textId="35A6F68E"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Proper campaigns, proper support, not just marketing dressed up as responsibility.</w:t>
      </w:r>
      <w:r>
        <w:rPr>
          <w:i/>
          <w:iCs/>
          <w:color w:val="404040"/>
          <w:sz w:val="20"/>
          <w:szCs w:val="20"/>
        </w:rPr>
        <w:t>’</w:t>
      </w:r>
    </w:p>
    <w:p w14:paraId="2EEB89D2" w14:textId="77777777" w:rsidR="00734A98" w:rsidRDefault="00EE4367">
      <w:pPr>
        <w:spacing w:before="80" w:after="120"/>
      </w:pPr>
      <w:r>
        <w:t xml:space="preserve">This distinction between the appearance and the substance of responsibility is central to a governmentality analysis. Gambling industry CSR can be understood as a governance technology that </w:t>
      </w:r>
      <w:proofErr w:type="spellStart"/>
      <w:r>
        <w:t>responsibilises</w:t>
      </w:r>
      <w:proofErr w:type="spellEnd"/>
      <w:r>
        <w:t xml:space="preserve"> individuals (through 'gamble responsibly' messaging, self-exclusion tools, and awareness campaigns) whilst simultaneously normalising and expanding gambling markets. The participant's experiential account provides testimony to the lived consequences of this gap between performance and substance.</w:t>
      </w:r>
    </w:p>
    <w:p w14:paraId="1D130DC4" w14:textId="77777777" w:rsidR="00734A98" w:rsidRDefault="00EE4367">
      <w:pPr>
        <w:spacing w:before="80" w:after="120"/>
      </w:pPr>
      <w:r>
        <w:t>For the research question, the participant is unambiguous: 'real consequences for companies that ignore harm' is among his primary recommendations. Effective help requires corporate accountability enforced through regulation, not voluntarily performed through CSR.</w:t>
      </w:r>
    </w:p>
    <w:p w14:paraId="7F03CED3" w14:textId="77777777" w:rsidR="00734A98" w:rsidRDefault="00EE4367">
      <w:pPr>
        <w:pStyle w:val="Heading2"/>
      </w:pPr>
      <w:r>
        <w:t>Theme 6: Relational and Humanising Support as What Actually Helps</w:t>
      </w:r>
    </w:p>
    <w:p w14:paraId="50225E73" w14:textId="77777777" w:rsidR="00734A98" w:rsidRDefault="00EE4367">
      <w:pPr>
        <w:spacing w:before="80" w:after="120"/>
      </w:pPr>
      <w:r>
        <w:t>The most direct answer to the research question emerges in this theme. Across the interview, the participant consistently distinguishes between what did not help (industry tools, regulatory frameworks) and what did:</w:t>
      </w:r>
    </w:p>
    <w:p w14:paraId="518E4DE6" w14:textId="353AA669"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 xml:space="preserve">The people around </w:t>
      </w:r>
      <w:proofErr w:type="gramStart"/>
      <w:r w:rsidR="00EE4367">
        <w:rPr>
          <w:i/>
          <w:iCs/>
          <w:color w:val="404040"/>
          <w:sz w:val="20"/>
          <w:szCs w:val="20"/>
        </w:rPr>
        <w:t>me, definitely</w:t>
      </w:r>
      <w:proofErr w:type="gramEnd"/>
      <w:r w:rsidR="00EE4367">
        <w:rPr>
          <w:i/>
          <w:iCs/>
          <w:color w:val="404040"/>
          <w:sz w:val="20"/>
          <w:szCs w:val="20"/>
        </w:rPr>
        <w:t>. My fiancée, my parents, my brother, a close friend... they all pushed me toward treatment. Industry support? No. Nothing from them helped me stop. It was the people who cared about me.</w:t>
      </w:r>
      <w:r>
        <w:rPr>
          <w:i/>
          <w:iCs/>
          <w:color w:val="404040"/>
          <w:sz w:val="20"/>
          <w:szCs w:val="20"/>
        </w:rPr>
        <w:t>’</w:t>
      </w:r>
    </w:p>
    <w:p w14:paraId="5B4F4E83" w14:textId="77777777" w:rsidR="00734A98" w:rsidRDefault="00EE4367">
      <w:pPr>
        <w:spacing w:before="80" w:after="120"/>
      </w:pPr>
      <w:r>
        <w:t>The specificity of this account is important. The participant names his fiancée, parents, brother, and a close friend: a network of intimate relationships that collectively constituted the social infrastructure of his recovery. He did not access a helpline, a self-exclusion scheme, or an industry awareness campaign. He accessed people who knew him, cared about him, and persisted in pushing him toward help even when he was 'too far gone to organise anything myself'.</w:t>
      </w:r>
    </w:p>
    <w:p w14:paraId="0C83EF41" w14:textId="77777777" w:rsidR="00734A98" w:rsidRDefault="00EE4367">
      <w:pPr>
        <w:spacing w:before="80" w:after="120"/>
      </w:pPr>
      <w:r>
        <w:t>Within treatment, the same relational quality is central to his positive experience. The rehabilitation environment worked because of the people he encountered:</w:t>
      </w:r>
    </w:p>
    <w:p w14:paraId="3C7E4729" w14:textId="001C91DE" w:rsidR="00734A98" w:rsidRDefault="001212A1">
      <w:pPr>
        <w:pBdr>
          <w:left w:val="single" w:sz="6" w:space="1" w:color="2E75B6"/>
        </w:pBdr>
        <w:spacing w:before="120" w:after="120"/>
        <w:ind w:left="720" w:right="720"/>
      </w:pPr>
      <w:r>
        <w:rPr>
          <w:i/>
          <w:iCs/>
          <w:color w:val="404040"/>
          <w:sz w:val="20"/>
          <w:szCs w:val="20"/>
        </w:rPr>
        <w:lastRenderedPageBreak/>
        <w:t>‘</w:t>
      </w:r>
      <w:r w:rsidR="00EE4367">
        <w:rPr>
          <w:i/>
          <w:iCs/>
          <w:color w:val="404040"/>
          <w:sz w:val="20"/>
          <w:szCs w:val="20"/>
        </w:rPr>
        <w:t>Just normal people with stories. Therapy was hard, fear, tears, but also moments of laughter.</w:t>
      </w:r>
      <w:r>
        <w:rPr>
          <w:i/>
          <w:iCs/>
          <w:color w:val="404040"/>
          <w:sz w:val="20"/>
          <w:szCs w:val="20"/>
        </w:rPr>
        <w:t>’</w:t>
      </w:r>
    </w:p>
    <w:p w14:paraId="537CD2B9" w14:textId="09E6D78C" w:rsidR="00734A98" w:rsidRDefault="00EE4367">
      <w:pPr>
        <w:spacing w:before="80" w:after="120"/>
      </w:pPr>
      <w:r>
        <w:t>The phrase 'normal people with stories' is analytically significant. It describes an encounter with shared humanity rather than clinical management. The laughter alongside the fear and tears suggests that effective treatment involved the whole person</w:t>
      </w:r>
      <w:r w:rsidR="001212A1">
        <w:t xml:space="preserve">: </w:t>
      </w:r>
      <w:r>
        <w:t xml:space="preserve"> their humour, their relationships, their narrative</w:t>
      </w:r>
      <w:r w:rsidR="001212A1">
        <w:t xml:space="preserve">: </w:t>
      </w:r>
      <w:r>
        <w:t xml:space="preserve"> not only their problem behaviour.</w:t>
      </w:r>
    </w:p>
    <w:p w14:paraId="76ACF372" w14:textId="77777777" w:rsidR="00734A98" w:rsidRDefault="00EE4367">
      <w:pPr>
        <w:spacing w:before="80" w:after="120"/>
      </w:pPr>
      <w:r>
        <w:t>His closing advice synthesises this theme with the directness of lived authority:</w:t>
      </w:r>
    </w:p>
    <w:p w14:paraId="6404605C" w14:textId="2137D6B3" w:rsidR="00734A98" w:rsidRDefault="001212A1">
      <w:pPr>
        <w:pBdr>
          <w:left w:val="single" w:sz="6" w:space="1" w:color="2E75B6"/>
        </w:pBdr>
        <w:spacing w:before="120" w:after="120"/>
        <w:ind w:left="720" w:right="720"/>
      </w:pPr>
      <w:r>
        <w:rPr>
          <w:i/>
          <w:iCs/>
          <w:color w:val="404040"/>
          <w:sz w:val="20"/>
          <w:szCs w:val="20"/>
        </w:rPr>
        <w:t>‘</w:t>
      </w:r>
      <w:r w:rsidR="00EE4367">
        <w:rPr>
          <w:i/>
          <w:iCs/>
          <w:color w:val="404040"/>
          <w:sz w:val="20"/>
          <w:szCs w:val="20"/>
        </w:rPr>
        <w:t>Talking to someone, a therapist, a friend who's been through it, can really change things.</w:t>
      </w:r>
      <w:r>
        <w:rPr>
          <w:i/>
          <w:iCs/>
          <w:color w:val="404040"/>
          <w:sz w:val="20"/>
          <w:szCs w:val="20"/>
        </w:rPr>
        <w:t>’</w:t>
      </w:r>
    </w:p>
    <w:p w14:paraId="16F1A4AF" w14:textId="77777777" w:rsidR="00734A98" w:rsidRDefault="00EE4367">
      <w:pPr>
        <w:spacing w:before="80" w:after="120"/>
      </w:pPr>
      <w:r>
        <w:t>The dual mention of a therapist and a peer who has 'been through it' positions both professional and experiential knowledge as valuable. What unifies these forms of support is their relational and humanising quality. This is the participant's central answer to the research question: what would genuinely help problem gamblers is support that treats them as full human beings, meets them where they are, and draws on the power of authentic human connection.</w:t>
      </w:r>
    </w:p>
    <w:p w14:paraId="4F477955" w14:textId="77777777" w:rsidR="00734A98" w:rsidRDefault="00EE4367">
      <w:r>
        <w:br w:type="page"/>
      </w:r>
    </w:p>
    <w:p w14:paraId="04068EB8" w14:textId="77777777" w:rsidR="00734A98" w:rsidRDefault="00EE4367">
      <w:pPr>
        <w:pStyle w:val="Heading1"/>
      </w:pPr>
      <w:r>
        <w:lastRenderedPageBreak/>
        <w:t>Section 9: Synthesis and Theoretical Discussion</w:t>
      </w:r>
    </w:p>
    <w:p w14:paraId="0A9DDE59" w14:textId="77777777" w:rsidR="00734A98" w:rsidRDefault="00734A98">
      <w:pPr>
        <w:pBdr>
          <w:bottom w:val="single" w:sz="4" w:space="1" w:color="2E75B6"/>
        </w:pBdr>
        <w:spacing w:before="200" w:after="200"/>
      </w:pPr>
    </w:p>
    <w:p w14:paraId="6567A3F8" w14:textId="77777777" w:rsidR="00734A98" w:rsidRDefault="00EE4367">
      <w:pPr>
        <w:spacing w:before="80" w:after="120"/>
      </w:pPr>
      <w:r>
        <w:t>The six themes together produce a coherent analytical account of the participant's experience of problem gambling and his understanding of what would help. Reading across the themes through the lens of governmentality theory reveals a structural tension running throughout the interview: the tension between individual responsibility and corporate/structural accountability.</w:t>
      </w:r>
    </w:p>
    <w:p w14:paraId="540A3E4E" w14:textId="12DAF030" w:rsidR="00734A98" w:rsidRDefault="00EE4367">
      <w:pPr>
        <w:spacing w:before="80" w:after="120"/>
      </w:pPr>
      <w:r>
        <w:t>The governmentality framework (Foucault, 1991; Rose, 1999; Dean, 2010) draws attention to how populations are governed through the production of self-regulating subjects</w:t>
      </w:r>
      <w:r w:rsidR="001212A1">
        <w:t xml:space="preserve">: </w:t>
      </w:r>
      <w:r>
        <w:t xml:space="preserve"> individuals who internalise norms and manage their own conduct in accordance with dominant rationalities. The participant's account can be read as a site of governmentality in practice: he was subjected to </w:t>
      </w:r>
      <w:proofErr w:type="spellStart"/>
      <w:r>
        <w:t>responsibilisation</w:t>
      </w:r>
      <w:proofErr w:type="spellEnd"/>
      <w:r>
        <w:t xml:space="preserve"> discourses that positioned his gambling as a matter of personal self-control (Theme 2), he internalised surveillance and shame (Theme 3), and he received industry-authored harm-reduction tools premised on individual choice (Theme 5). Throughout, the structural conditions enabling his g</w:t>
      </w:r>
      <w:r>
        <w:t>ambling</w:t>
      </w:r>
      <w:r w:rsidR="001212A1">
        <w:t xml:space="preserve">: </w:t>
      </w:r>
      <w:r>
        <w:t xml:space="preserve"> inadequate age verification, pervasive advertising, cognitive distortions amplified by industry </w:t>
      </w:r>
      <w:proofErr w:type="gramStart"/>
      <w:r>
        <w:t>communications</w:t>
      </w:r>
      <w:r w:rsidR="001212A1">
        <w:t>:</w:t>
      </w:r>
      <w:proofErr w:type="gramEnd"/>
      <w:r w:rsidR="001212A1">
        <w:t xml:space="preserve"> </w:t>
      </w:r>
      <w:r>
        <w:t xml:space="preserve"> were rendered invisible by the dominant framing of gambling harm as individual failure.</w:t>
      </w:r>
    </w:p>
    <w:p w14:paraId="28050EAE" w14:textId="77777777" w:rsidR="00734A98" w:rsidRDefault="00EE4367">
      <w:pPr>
        <w:spacing w:before="80" w:after="120"/>
      </w:pPr>
      <w:r>
        <w:t xml:space="preserve">At the same time, the participant's account is not simply one of subjection. He actively resists the </w:t>
      </w:r>
      <w:proofErr w:type="spellStart"/>
      <w:r>
        <w:t>responsibilisation</w:t>
      </w:r>
      <w:proofErr w:type="spellEnd"/>
      <w:r>
        <w:t xml:space="preserve"> narrative, insisting that 'real consequences for companies that ignore harm' is necessary, and that CSR represents 'marketing dressed up as responsibility'. This resistance aligns with what Braun and Clarke's RTA, interpreted through governmentality, can reveal: that lived experience contains not only the traces of dominant power but also counter-narratives and demands for alternative forms of governance.</w:t>
      </w:r>
    </w:p>
    <w:p w14:paraId="6510E29B" w14:textId="4FE7A88E" w:rsidR="00734A98" w:rsidRDefault="00EE4367">
      <w:pPr>
        <w:spacing w:before="80" w:after="120"/>
      </w:pPr>
      <w:r>
        <w:t>The research question</w:t>
      </w:r>
      <w:r w:rsidR="001212A1">
        <w:t xml:space="preserve">: </w:t>
      </w:r>
      <w:r>
        <w:t xml:space="preserve"> what would help problem gamblers, according to problem </w:t>
      </w:r>
      <w:proofErr w:type="gramStart"/>
      <w:r>
        <w:t>gamblers</w:t>
      </w:r>
      <w:r w:rsidR="001212A1">
        <w:t>:</w:t>
      </w:r>
      <w:proofErr w:type="gramEnd"/>
      <w:r w:rsidR="001212A1">
        <w:t xml:space="preserve"> </w:t>
      </w:r>
      <w:r>
        <w:t xml:space="preserve"> receives a clear and multidimensional answer from this analysis. It can be summarised across three levels:</w:t>
      </w:r>
    </w:p>
    <w:p w14:paraId="53D23364" w14:textId="77777777" w:rsidR="00734A98" w:rsidRDefault="00EE4367">
      <w:pPr>
        <w:spacing w:before="80" w:after="120"/>
      </w:pPr>
      <w:r>
        <w:rPr>
          <w:b/>
          <w:bCs/>
        </w:rPr>
        <w:t xml:space="preserve">Individual level: </w:t>
      </w:r>
      <w:r>
        <w:t xml:space="preserve">Interventions must address cognitive entrapment (not only behaviour), </w:t>
      </w:r>
      <w:proofErr w:type="gramStart"/>
      <w:r>
        <w:t>emotional burden</w:t>
      </w:r>
      <w:proofErr w:type="gramEnd"/>
      <w:r>
        <w:t xml:space="preserve"> (including fear, shame, and exhaustion), and the psychosocial labour of concealment. Self-regulation tools alone are insufficient.</w:t>
      </w:r>
    </w:p>
    <w:p w14:paraId="420A706D" w14:textId="50C5CCB8" w:rsidR="00734A98" w:rsidRDefault="00EE4367">
      <w:pPr>
        <w:spacing w:before="80" w:after="120"/>
      </w:pPr>
      <w:r>
        <w:rPr>
          <w:b/>
          <w:bCs/>
        </w:rPr>
        <w:t xml:space="preserve">Relational level: </w:t>
      </w:r>
      <w:r>
        <w:t>Authentic, sustained, human connection</w:t>
      </w:r>
      <w:r w:rsidR="001212A1">
        <w:t xml:space="preserve">: </w:t>
      </w:r>
      <w:r>
        <w:t xml:space="preserve"> from both intimate relationships and peers with shared </w:t>
      </w:r>
      <w:proofErr w:type="gramStart"/>
      <w:r>
        <w:t>experience</w:t>
      </w:r>
      <w:r w:rsidR="001212A1">
        <w:t>:</w:t>
      </w:r>
      <w:proofErr w:type="gramEnd"/>
      <w:r w:rsidR="001212A1">
        <w:t xml:space="preserve"> </w:t>
      </w:r>
      <w:r>
        <w:t xml:space="preserve"> is the most powerful available resource. Support should be designed to facilitate and strengthen this, not to replace it with bureaucratic or technical tools.</w:t>
      </w:r>
    </w:p>
    <w:p w14:paraId="2587CB0F" w14:textId="4181665B" w:rsidR="00734A98" w:rsidRDefault="00EE4367">
      <w:pPr>
        <w:spacing w:before="80" w:after="120"/>
      </w:pPr>
      <w:r>
        <w:rPr>
          <w:b/>
          <w:bCs/>
        </w:rPr>
        <w:t xml:space="preserve">Structural level: </w:t>
      </w:r>
      <w:r>
        <w:t>Corporate accountability must be substantive, not performative. Regulatory enforcement, honest public communication about gambling harm, and support structures that genuinely meet addicted people where they are</w:t>
      </w:r>
      <w:r w:rsidR="001212A1">
        <w:t xml:space="preserve">: </w:t>
      </w:r>
      <w:r>
        <w:t xml:space="preserve"> rather than expecting them to access standardised tools at their own initiative</w:t>
      </w:r>
      <w:r w:rsidR="001212A1">
        <w:t xml:space="preserve">: </w:t>
      </w:r>
      <w:r>
        <w:t xml:space="preserve"> are identified as essential.</w:t>
      </w:r>
    </w:p>
    <w:p w14:paraId="6585C089" w14:textId="77777777" w:rsidR="00734A98" w:rsidRDefault="00EE4367">
      <w:r>
        <w:br w:type="page"/>
      </w:r>
    </w:p>
    <w:p w14:paraId="5738298D" w14:textId="77777777" w:rsidR="00734A98" w:rsidRDefault="00EE4367">
      <w:pPr>
        <w:pStyle w:val="Heading1"/>
      </w:pPr>
      <w:r>
        <w:lastRenderedPageBreak/>
        <w:t>Section 10: Audit Trail Summary</w:t>
      </w:r>
    </w:p>
    <w:p w14:paraId="209EE1A3" w14:textId="77777777" w:rsidR="00734A98" w:rsidRDefault="00734A98">
      <w:pPr>
        <w:pBdr>
          <w:bottom w:val="single" w:sz="4" w:space="1" w:color="2E75B6"/>
        </w:pBdr>
        <w:spacing w:before="200" w:after="200"/>
      </w:pPr>
    </w:p>
    <w:p w14:paraId="0A42F4C6" w14:textId="77777777" w:rsidR="00734A98" w:rsidRDefault="00EE4367">
      <w:pPr>
        <w:spacing w:before="80" w:after="120"/>
      </w:pPr>
      <w:r>
        <w:t>The table below provides a summary audit trail of the six phases of Braun and Clarke's thematic analysis as applied in this study. This is provided to ensure methodological transparency and to support evaluation of the rigour of the analytical process.</w:t>
      </w:r>
    </w:p>
    <w:p w14:paraId="45B4F924" w14:textId="77777777" w:rsidR="00734A98" w:rsidRDefault="00734A98">
      <w:pPr>
        <w:spacing w:before="200" w:after="20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2400"/>
        <w:gridCol w:w="3200"/>
        <w:gridCol w:w="2360"/>
      </w:tblGrid>
      <w:tr w:rsidR="00734A98" w14:paraId="4E66AE1A" w14:textId="77777777">
        <w:tblPrEx>
          <w:tblCellMar>
            <w:top w:w="0" w:type="dxa"/>
            <w:bottom w:w="0" w:type="dxa"/>
          </w:tblCellMar>
        </w:tblPrEx>
        <w:trPr>
          <w:tblHeader/>
        </w:trPr>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AC6B02C" w14:textId="77777777" w:rsidR="00734A98" w:rsidRDefault="00EE4367">
            <w:r>
              <w:rPr>
                <w:b/>
                <w:bCs/>
                <w:color w:val="FFFFFF"/>
                <w:sz w:val="20"/>
                <w:szCs w:val="20"/>
              </w:rPr>
              <w:t>Phase</w:t>
            </w:r>
          </w:p>
        </w:tc>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3615682" w14:textId="77777777" w:rsidR="00734A98" w:rsidRDefault="00EE4367">
            <w:r>
              <w:rPr>
                <w:b/>
                <w:bCs/>
                <w:color w:val="FFFFFF"/>
                <w:sz w:val="20"/>
                <w:szCs w:val="20"/>
              </w:rPr>
              <w:t>Activity</w:t>
            </w:r>
          </w:p>
        </w:tc>
        <w:tc>
          <w:tcPr>
            <w:tcW w:w="3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840A0DB" w14:textId="77777777" w:rsidR="00734A98" w:rsidRDefault="00EE4367">
            <w:r>
              <w:rPr>
                <w:b/>
                <w:bCs/>
                <w:color w:val="FFFFFF"/>
                <w:sz w:val="20"/>
                <w:szCs w:val="20"/>
              </w:rPr>
              <w:t>Outcome / Evidence</w:t>
            </w:r>
          </w:p>
        </w:tc>
        <w:tc>
          <w:tcPr>
            <w:tcW w:w="23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267AD0E" w14:textId="77777777" w:rsidR="00734A98" w:rsidRDefault="00EE4367">
            <w:r>
              <w:rPr>
                <w:b/>
                <w:bCs/>
                <w:color w:val="FFFFFF"/>
                <w:sz w:val="20"/>
                <w:szCs w:val="20"/>
              </w:rPr>
              <w:t>Where Evidenced</w:t>
            </w:r>
          </w:p>
        </w:tc>
      </w:tr>
      <w:tr w:rsidR="00734A98" w14:paraId="2962C6A7" w14:textId="7777777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432083E" w14:textId="77777777" w:rsidR="00734A98" w:rsidRDefault="00EE4367">
            <w:r>
              <w:rPr>
                <w:sz w:val="18"/>
                <w:szCs w:val="18"/>
              </w:rPr>
              <w:t>1</w:t>
            </w:r>
          </w:p>
        </w:tc>
        <w:tc>
          <w:tcPr>
            <w:tcW w:w="2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E730279" w14:textId="77777777" w:rsidR="00734A98" w:rsidRDefault="00EE4367">
            <w:r>
              <w:rPr>
                <w:sz w:val="18"/>
                <w:szCs w:val="18"/>
              </w:rPr>
              <w:t>Familiarisation</w:t>
            </w:r>
          </w:p>
        </w:tc>
        <w:tc>
          <w:tcPr>
            <w:tcW w:w="32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3D32AE87" w14:textId="77777777" w:rsidR="00734A98" w:rsidRDefault="00EE4367">
            <w:r>
              <w:rPr>
                <w:sz w:val="18"/>
                <w:szCs w:val="18"/>
              </w:rPr>
              <w:t>Extended analytic memo; 8 thematic observations; identification of latent governmentality resonances</w:t>
            </w:r>
          </w:p>
        </w:tc>
        <w:tc>
          <w:tcPr>
            <w:tcW w:w="23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C5E5153" w14:textId="77777777" w:rsidR="00734A98" w:rsidRDefault="00EE4367">
            <w:r>
              <w:rPr>
                <w:sz w:val="18"/>
                <w:szCs w:val="18"/>
              </w:rPr>
              <w:t>Section 3</w:t>
            </w:r>
          </w:p>
        </w:tc>
      </w:tr>
      <w:tr w:rsidR="00734A98" w14:paraId="2642859A" w14:textId="7777777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6BC4EA" w14:textId="77777777" w:rsidR="00734A98" w:rsidRDefault="00EE4367">
            <w:r>
              <w:rPr>
                <w:sz w:val="18"/>
                <w:szCs w:val="18"/>
              </w:rPr>
              <w:t>2</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6E3374" w14:textId="77777777" w:rsidR="00734A98" w:rsidRDefault="00EE4367">
            <w:r>
              <w:rPr>
                <w:sz w:val="18"/>
                <w:szCs w:val="18"/>
              </w:rPr>
              <w:t>Generating Initial Codes</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B8B8F1" w14:textId="77777777" w:rsidR="00734A98" w:rsidRDefault="00EE4367">
            <w:r>
              <w:rPr>
                <w:sz w:val="18"/>
                <w:szCs w:val="18"/>
              </w:rPr>
              <w:t>26 initial codes generated across 12 IQs; coded data table with candidate themes</w:t>
            </w:r>
          </w:p>
        </w:tc>
        <w:tc>
          <w:tcPr>
            <w:tcW w:w="2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9BBA30" w14:textId="77777777" w:rsidR="00734A98" w:rsidRDefault="00EE4367">
            <w:r>
              <w:rPr>
                <w:sz w:val="18"/>
                <w:szCs w:val="18"/>
              </w:rPr>
              <w:t>Section 4</w:t>
            </w:r>
          </w:p>
        </w:tc>
      </w:tr>
      <w:tr w:rsidR="00734A98" w14:paraId="438F1D4D" w14:textId="7777777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10C2755" w14:textId="77777777" w:rsidR="00734A98" w:rsidRDefault="00EE4367">
            <w:r>
              <w:rPr>
                <w:sz w:val="18"/>
                <w:szCs w:val="18"/>
              </w:rPr>
              <w:t>3</w:t>
            </w:r>
          </w:p>
        </w:tc>
        <w:tc>
          <w:tcPr>
            <w:tcW w:w="2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2A4DBF2C" w14:textId="77777777" w:rsidR="00734A98" w:rsidRDefault="00EE4367">
            <w:r>
              <w:rPr>
                <w:sz w:val="18"/>
                <w:szCs w:val="18"/>
              </w:rPr>
              <w:t>Searching for Themes</w:t>
            </w:r>
          </w:p>
        </w:tc>
        <w:tc>
          <w:tcPr>
            <w:tcW w:w="32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03ABC5EB" w14:textId="77777777" w:rsidR="00734A98" w:rsidRDefault="00EE4367">
            <w:r>
              <w:rPr>
                <w:sz w:val="18"/>
                <w:szCs w:val="18"/>
              </w:rPr>
              <w:t xml:space="preserve">6 candidate themes </w:t>
            </w:r>
            <w:proofErr w:type="gramStart"/>
            <w:r>
              <w:rPr>
                <w:sz w:val="18"/>
                <w:szCs w:val="18"/>
              </w:rPr>
              <w:t>identified;</w:t>
            </w:r>
            <w:proofErr w:type="gramEnd"/>
            <w:r>
              <w:rPr>
                <w:sz w:val="18"/>
                <w:szCs w:val="18"/>
              </w:rPr>
              <w:t xml:space="preserve"> theme development map showing code-to-theme progression</w:t>
            </w:r>
          </w:p>
        </w:tc>
        <w:tc>
          <w:tcPr>
            <w:tcW w:w="23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FD46E0F" w14:textId="77777777" w:rsidR="00734A98" w:rsidRDefault="00EE4367">
            <w:r>
              <w:rPr>
                <w:sz w:val="18"/>
                <w:szCs w:val="18"/>
              </w:rPr>
              <w:t>Section 5</w:t>
            </w:r>
          </w:p>
        </w:tc>
      </w:tr>
      <w:tr w:rsidR="00734A98" w14:paraId="164802C2" w14:textId="7777777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63E385" w14:textId="77777777" w:rsidR="00734A98" w:rsidRDefault="00EE4367">
            <w:r>
              <w:rPr>
                <w:sz w:val="18"/>
                <w:szCs w:val="18"/>
              </w:rPr>
              <w:t>4</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1C4945" w14:textId="77777777" w:rsidR="00734A98" w:rsidRDefault="00EE4367">
            <w:r>
              <w:rPr>
                <w:sz w:val="18"/>
                <w:szCs w:val="18"/>
              </w:rPr>
              <w:t>Reviewing Themes</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333C1BF" w14:textId="77777777" w:rsidR="00734A98" w:rsidRDefault="00EE4367">
            <w:r>
              <w:rPr>
                <w:sz w:val="18"/>
                <w:szCs w:val="18"/>
              </w:rPr>
              <w:t>Two-level review: internal coherence checked for each theme; one theme name revised; no themes collapsed or discarded</w:t>
            </w:r>
          </w:p>
        </w:tc>
        <w:tc>
          <w:tcPr>
            <w:tcW w:w="2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9C8285" w14:textId="77777777" w:rsidR="00734A98" w:rsidRDefault="00EE4367">
            <w:r>
              <w:rPr>
                <w:sz w:val="18"/>
                <w:szCs w:val="18"/>
              </w:rPr>
              <w:t>Section 6</w:t>
            </w:r>
          </w:p>
        </w:tc>
      </w:tr>
      <w:tr w:rsidR="00734A98" w14:paraId="41FD6B4A" w14:textId="7777777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639E892B" w14:textId="77777777" w:rsidR="00734A98" w:rsidRDefault="00EE4367">
            <w:r>
              <w:rPr>
                <w:sz w:val="18"/>
                <w:szCs w:val="18"/>
              </w:rPr>
              <w:t>5</w:t>
            </w:r>
          </w:p>
        </w:tc>
        <w:tc>
          <w:tcPr>
            <w:tcW w:w="24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54011568" w14:textId="77777777" w:rsidR="00734A98" w:rsidRDefault="00EE4367">
            <w:r>
              <w:rPr>
                <w:sz w:val="18"/>
                <w:szCs w:val="18"/>
              </w:rPr>
              <w:t>Defining and Naming Themes</w:t>
            </w:r>
          </w:p>
        </w:tc>
        <w:tc>
          <w:tcPr>
            <w:tcW w:w="320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489F0801" w14:textId="77777777" w:rsidR="00734A98" w:rsidRDefault="00EE4367">
            <w:r>
              <w:rPr>
                <w:sz w:val="18"/>
                <w:szCs w:val="18"/>
              </w:rPr>
              <w:t>Detailed theme definitions produced; analytic claims articulated; names revised for analytical precision</w:t>
            </w:r>
          </w:p>
        </w:tc>
        <w:tc>
          <w:tcPr>
            <w:tcW w:w="2360" w:type="dxa"/>
            <w:tcBorders>
              <w:top w:val="single" w:sz="1" w:space="0" w:color="AAAAAA"/>
              <w:left w:val="single" w:sz="1" w:space="0" w:color="AAAAAA"/>
              <w:bottom w:val="single" w:sz="1" w:space="0" w:color="AAAAAA"/>
              <w:right w:val="single" w:sz="1" w:space="0" w:color="AAAAAA"/>
            </w:tcBorders>
            <w:shd w:val="clear" w:color="auto" w:fill="F2F5FB"/>
            <w:tcMar>
              <w:top w:w="80" w:type="dxa"/>
              <w:left w:w="120" w:type="dxa"/>
              <w:bottom w:w="80" w:type="dxa"/>
              <w:right w:w="120" w:type="dxa"/>
            </w:tcMar>
          </w:tcPr>
          <w:p w14:paraId="1802E44F" w14:textId="77777777" w:rsidR="00734A98" w:rsidRDefault="00EE4367">
            <w:r>
              <w:rPr>
                <w:sz w:val="18"/>
                <w:szCs w:val="18"/>
              </w:rPr>
              <w:t>Section 7</w:t>
            </w:r>
          </w:p>
        </w:tc>
      </w:tr>
      <w:tr w:rsidR="00734A98" w14:paraId="7392ED4A" w14:textId="7777777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209BF63" w14:textId="77777777" w:rsidR="00734A98" w:rsidRDefault="00EE4367">
            <w:r>
              <w:rPr>
                <w:sz w:val="18"/>
                <w:szCs w:val="18"/>
              </w:rPr>
              <w:t>6</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001A13" w14:textId="77777777" w:rsidR="00734A98" w:rsidRDefault="00EE4367">
            <w:r>
              <w:rPr>
                <w:sz w:val="18"/>
                <w:szCs w:val="18"/>
              </w:rPr>
              <w:t>Writing the Analysis</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F50DF7" w14:textId="77777777" w:rsidR="00734A98" w:rsidRDefault="00EE4367">
            <w:r>
              <w:rPr>
                <w:sz w:val="18"/>
                <w:szCs w:val="18"/>
              </w:rPr>
              <w:t>Full analytic write-up with data extracts as evidence; theoretical interpretation through governmentality lens</w:t>
            </w:r>
          </w:p>
        </w:tc>
        <w:tc>
          <w:tcPr>
            <w:tcW w:w="2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258604" w14:textId="77777777" w:rsidR="00734A98" w:rsidRDefault="00EE4367">
            <w:r>
              <w:rPr>
                <w:sz w:val="18"/>
                <w:szCs w:val="18"/>
              </w:rPr>
              <w:t>Section 8</w:t>
            </w:r>
          </w:p>
        </w:tc>
      </w:tr>
    </w:tbl>
    <w:p w14:paraId="66A625AB" w14:textId="77777777" w:rsidR="00734A98" w:rsidRDefault="00734A98">
      <w:pPr>
        <w:spacing w:before="300" w:after="200"/>
      </w:pPr>
    </w:p>
    <w:p w14:paraId="0EFFFFA5" w14:textId="77777777" w:rsidR="00734A98" w:rsidRDefault="00734A98">
      <w:pPr>
        <w:pBdr>
          <w:bottom w:val="single" w:sz="4" w:space="1" w:color="2E75B6"/>
        </w:pBdr>
        <w:spacing w:before="200" w:after="200"/>
      </w:pPr>
    </w:p>
    <w:p w14:paraId="0DFF0D59" w14:textId="77777777" w:rsidR="00734A98" w:rsidRDefault="00EE4367">
      <w:pPr>
        <w:pStyle w:val="Heading2"/>
      </w:pPr>
      <w:r>
        <w:t>Methodological Limitations</w:t>
      </w:r>
    </w:p>
    <w:p w14:paraId="0CAFCFD9" w14:textId="77777777" w:rsidR="00734A98" w:rsidRDefault="00EE4367">
      <w:pPr>
        <w:spacing w:before="80" w:after="120"/>
      </w:pPr>
      <w:r>
        <w:t>Several methodological limitations should be acknowledged. First, this analysis is based on a single interview with a single participant. Whilst RTA can be legitimately applied to individual cases, particularly in exploratory and theoretically oriented research, the findings cannot be treated as representative of the experience of problem gamblers more broadly. The thematic patterns identified reflect one account and should be understood as generative rather than definitive.</w:t>
      </w:r>
    </w:p>
    <w:p w14:paraId="4FC57A5E" w14:textId="77777777" w:rsidR="00734A98" w:rsidRDefault="00EE4367">
      <w:pPr>
        <w:spacing w:before="80" w:after="120"/>
      </w:pPr>
      <w:r>
        <w:t>Second, the analysis is interpretive, shaped by the researcher's theoretical positioning and the analytical choices made at each phase. As Braun and Clarke (2019) note, reflexive TA does not claim to produce objective findings; its rigour lies in the transparency and coherence of the analytical process, which this audit trail seeks to demonstrate.</w:t>
      </w:r>
    </w:p>
    <w:p w14:paraId="65F44D60" w14:textId="6AB16FEA" w:rsidR="00734A98" w:rsidRDefault="00EE4367">
      <w:pPr>
        <w:spacing w:before="80" w:after="120"/>
      </w:pPr>
      <w:r>
        <w:t>Third, the interview guide was theoretically pre-structured around governmentality concepts. Whilst this enriches the analysis, it also means that alternative theoretical framings</w:t>
      </w:r>
      <w:r w:rsidR="001212A1">
        <w:t xml:space="preserve">: </w:t>
      </w:r>
      <w:r>
        <w:t xml:space="preserve"> recovery capital theory, social identity approaches, or trauma-informed perspectives</w:t>
      </w:r>
      <w:r w:rsidR="001212A1">
        <w:t xml:space="preserve">: </w:t>
      </w:r>
      <w:r>
        <w:t xml:space="preserve"> may have produced different analytical emphases. Future research might usefully triangulate findings from this governmentality-informed analysis with other theoretical approaches.</w:t>
      </w:r>
    </w:p>
    <w:p w14:paraId="684944EC" w14:textId="77777777" w:rsidR="00734A98" w:rsidRDefault="00734A98">
      <w:pPr>
        <w:spacing w:before="300" w:after="200"/>
      </w:pPr>
    </w:p>
    <w:p w14:paraId="5DE604E6" w14:textId="77777777" w:rsidR="00734A98" w:rsidRDefault="00734A98">
      <w:pPr>
        <w:pBdr>
          <w:bottom w:val="single" w:sz="4" w:space="1" w:color="2E75B6"/>
        </w:pBdr>
        <w:spacing w:before="200" w:after="200"/>
      </w:pPr>
    </w:p>
    <w:p w14:paraId="5C56CC5C" w14:textId="77777777" w:rsidR="00734A98" w:rsidRDefault="00EE4367">
      <w:pPr>
        <w:pStyle w:val="Heading2"/>
      </w:pPr>
      <w:r>
        <w:t>References</w:t>
      </w:r>
    </w:p>
    <w:p w14:paraId="08EAD957" w14:textId="77777777" w:rsidR="00734A98" w:rsidRDefault="00EE4367">
      <w:pPr>
        <w:spacing w:before="80" w:after="120"/>
      </w:pPr>
      <w:r>
        <w:t>Braun, V. and Clarke, V. (2006) 'Using thematic analysis in psychology', Qualitative Research in Psychology, 3(2), pp. 77–101.</w:t>
      </w:r>
    </w:p>
    <w:p w14:paraId="34A09202" w14:textId="77777777" w:rsidR="00734A98" w:rsidRDefault="00EE4367">
      <w:pPr>
        <w:spacing w:before="80" w:after="120"/>
      </w:pPr>
      <w:r>
        <w:t>Braun, V. and Clarke, V. (2019) 'Reflecting on reflexive thematic analysis', Qualitative Research in Sport, Exercise and Health, 11(4), pp. 589–597.</w:t>
      </w:r>
    </w:p>
    <w:p w14:paraId="0F0E216F" w14:textId="77777777" w:rsidR="00734A98" w:rsidRDefault="00EE4367">
      <w:pPr>
        <w:spacing w:before="80" w:after="120"/>
      </w:pPr>
      <w:r>
        <w:t>Braun, V. and Clarke, V. (2022) Thematic Analysis: A Practical Guide. London: SAGE.</w:t>
      </w:r>
    </w:p>
    <w:p w14:paraId="2C255679" w14:textId="77777777" w:rsidR="00734A98" w:rsidRDefault="00EE4367">
      <w:pPr>
        <w:spacing w:before="80" w:after="120"/>
      </w:pPr>
      <w:r>
        <w:t xml:space="preserve">Dean, M. (2010) Governmentality: Power and Rule in Modern Society. 2nd </w:t>
      </w:r>
      <w:proofErr w:type="spellStart"/>
      <w:r>
        <w:t>edn</w:t>
      </w:r>
      <w:proofErr w:type="spellEnd"/>
      <w:r>
        <w:t>. London: SAGE.</w:t>
      </w:r>
    </w:p>
    <w:p w14:paraId="2F732DCF" w14:textId="77777777" w:rsidR="00734A98" w:rsidRDefault="00EE4367">
      <w:pPr>
        <w:spacing w:before="80" w:after="120"/>
      </w:pPr>
      <w:r>
        <w:t>Foucault, M. (1977) Discipline and Punish: The Birth of the Prison. London: Allen Lane.</w:t>
      </w:r>
    </w:p>
    <w:p w14:paraId="70B12D79" w14:textId="77777777" w:rsidR="00734A98" w:rsidRDefault="00EE4367">
      <w:pPr>
        <w:spacing w:before="80" w:after="120"/>
      </w:pPr>
      <w:r>
        <w:t>Foucault, M. (1991) 'Governmentality', in Burchell, G., Gordon, C. and Miller, P. (eds.) The Foucault Effect: Studies in Governmentality. Chicago: University of Chicago Press, pp. 87–104.</w:t>
      </w:r>
    </w:p>
    <w:p w14:paraId="582A5B8A" w14:textId="77777777" w:rsidR="00734A98" w:rsidRDefault="00EE4367">
      <w:pPr>
        <w:spacing w:before="80" w:after="120"/>
      </w:pPr>
      <w:r>
        <w:t>Rose, N. (1999) Powers of Freedom: Reframing Political Thought. Cambridge: Cambridge University Press.</w:t>
      </w:r>
    </w:p>
    <w:sectPr w:rsidR="00734A98">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5A5364"/>
    <w:multiLevelType w:val="hybridMultilevel"/>
    <w:tmpl w:val="D6A40232"/>
    <w:lvl w:ilvl="0" w:tplc="83CC9490">
      <w:start w:val="1"/>
      <w:numFmt w:val="bullet"/>
      <w:lvlText w:val="●"/>
      <w:lvlJc w:val="left"/>
      <w:pPr>
        <w:ind w:left="720" w:hanging="360"/>
      </w:pPr>
    </w:lvl>
    <w:lvl w:ilvl="1" w:tplc="E0769A7E">
      <w:start w:val="1"/>
      <w:numFmt w:val="bullet"/>
      <w:lvlText w:val="○"/>
      <w:lvlJc w:val="left"/>
      <w:pPr>
        <w:ind w:left="1440" w:hanging="360"/>
      </w:pPr>
    </w:lvl>
    <w:lvl w:ilvl="2" w:tplc="7620292A">
      <w:start w:val="1"/>
      <w:numFmt w:val="bullet"/>
      <w:lvlText w:val="■"/>
      <w:lvlJc w:val="left"/>
      <w:pPr>
        <w:ind w:left="2160" w:hanging="360"/>
      </w:pPr>
    </w:lvl>
    <w:lvl w:ilvl="3" w:tplc="7EE22D12">
      <w:start w:val="1"/>
      <w:numFmt w:val="bullet"/>
      <w:lvlText w:val="●"/>
      <w:lvlJc w:val="left"/>
      <w:pPr>
        <w:ind w:left="2880" w:hanging="360"/>
      </w:pPr>
    </w:lvl>
    <w:lvl w:ilvl="4" w:tplc="5C72DE10">
      <w:start w:val="1"/>
      <w:numFmt w:val="bullet"/>
      <w:lvlText w:val="○"/>
      <w:lvlJc w:val="left"/>
      <w:pPr>
        <w:ind w:left="3600" w:hanging="360"/>
      </w:pPr>
    </w:lvl>
    <w:lvl w:ilvl="5" w:tplc="96BC54EA">
      <w:start w:val="1"/>
      <w:numFmt w:val="bullet"/>
      <w:lvlText w:val="■"/>
      <w:lvlJc w:val="left"/>
      <w:pPr>
        <w:ind w:left="4320" w:hanging="360"/>
      </w:pPr>
    </w:lvl>
    <w:lvl w:ilvl="6" w:tplc="0D28F7D2">
      <w:start w:val="1"/>
      <w:numFmt w:val="bullet"/>
      <w:lvlText w:val="●"/>
      <w:lvlJc w:val="left"/>
      <w:pPr>
        <w:ind w:left="5040" w:hanging="360"/>
      </w:pPr>
    </w:lvl>
    <w:lvl w:ilvl="7" w:tplc="FE88685A">
      <w:start w:val="1"/>
      <w:numFmt w:val="bullet"/>
      <w:lvlText w:val="●"/>
      <w:lvlJc w:val="left"/>
      <w:pPr>
        <w:ind w:left="5760" w:hanging="360"/>
      </w:pPr>
    </w:lvl>
    <w:lvl w:ilvl="8" w:tplc="D03E7486">
      <w:start w:val="1"/>
      <w:numFmt w:val="bullet"/>
      <w:lvlText w:val="●"/>
      <w:lvlJc w:val="left"/>
      <w:pPr>
        <w:ind w:left="6480" w:hanging="360"/>
      </w:pPr>
    </w:lvl>
  </w:abstractNum>
  <w:num w:numId="1" w16cid:durableId="19213326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A98"/>
    <w:rsid w:val="001212A1"/>
    <w:rsid w:val="00734A98"/>
    <w:rsid w:val="00DF22AD"/>
    <w:rsid w:val="00EE43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9A4A9"/>
  <w15:docId w15:val="{151A8A99-DA7C-4F23-80C5-4C0E0BDAA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b/>
      <w:bCs/>
      <w:color w:val="1F3864"/>
      <w:sz w:val="32"/>
      <w:szCs w:val="32"/>
    </w:rPr>
  </w:style>
  <w:style w:type="paragraph" w:styleId="Heading2">
    <w:name w:val="heading 2"/>
    <w:uiPriority w:val="9"/>
    <w:unhideWhenUsed/>
    <w:qFormat/>
    <w:pPr>
      <w:spacing w:before="300" w:after="150"/>
      <w:outlineLvl w:val="1"/>
    </w:pPr>
    <w:rPr>
      <w:b/>
      <w:bCs/>
      <w:color w:val="2E75B6"/>
      <w:sz w:val="26"/>
      <w:szCs w:val="26"/>
    </w:rPr>
  </w:style>
  <w:style w:type="paragraph" w:styleId="Heading3">
    <w:name w:val="heading 3"/>
    <w:uiPriority w:val="9"/>
    <w:semiHidden/>
    <w:unhideWhenUsed/>
    <w:qFormat/>
    <w:pPr>
      <w:spacing w:before="200" w:after="100"/>
      <w:outlineLvl w:val="2"/>
    </w:pPr>
    <w:rPr>
      <w:b/>
      <w:bCs/>
      <w:color w:val="404040"/>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6923</Words>
  <Characters>40917</Characters>
  <Application>Microsoft Office Word</Application>
  <DocSecurity>0</DocSecurity>
  <Lines>997</Lines>
  <Paragraphs>562</Paragraphs>
  <ScaleCrop>false</ScaleCrop>
  <Company/>
  <LinksUpToDate>false</LinksUpToDate>
  <CharactersWithSpaces>47278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Caroline Jawad</cp:lastModifiedBy>
  <cp:revision>2</cp:revision>
  <dcterms:created xsi:type="dcterms:W3CDTF">2026-03-05T09:38:00Z</dcterms:created>
  <dcterms:modified xsi:type="dcterms:W3CDTF">2026-03-05T09:38:00Z</dcterms:modified>
</cp:coreProperties>
</file>