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59B19A" w14:textId="7AEF8A6B" w:rsidR="00904F3D" w:rsidRDefault="00904F3D">
      <w:pPr>
        <w:pStyle w:val="NormalWeb"/>
        <w:spacing w:before="0" w:beforeAutospacing="0" w:after="0" w:afterAutospacing="0"/>
        <w:rPr>
          <w:rFonts w:ascii="Calibri" w:hAnsi="Calibri"/>
          <w:b/>
          <w:bCs/>
          <w:sz w:val="22"/>
          <w:szCs w:val="22"/>
          <w:u w:val="single"/>
        </w:rPr>
      </w:pPr>
      <w:r w:rsidRPr="00D87A40">
        <w:rPr>
          <w:rFonts w:ascii="Calibri" w:hAnsi="Calibri"/>
          <w:b/>
          <w:bCs/>
          <w:sz w:val="22"/>
          <w:szCs w:val="22"/>
          <w:u w:val="single"/>
        </w:rPr>
        <w:t>Design and conduct a small-scale research study, and critically evaluate the chosen research tools, and the impacts of your findings on your professional practice.</w:t>
      </w:r>
    </w:p>
    <w:p w14:paraId="68569610" w14:textId="77777777" w:rsidR="0024091C" w:rsidRDefault="0024091C">
      <w:pPr>
        <w:pStyle w:val="NormalWeb"/>
        <w:spacing w:before="0" w:beforeAutospacing="0" w:after="0" w:afterAutospacing="0"/>
        <w:rPr>
          <w:rFonts w:ascii="Calibri" w:hAnsi="Calibri"/>
          <w:b/>
          <w:bCs/>
          <w:sz w:val="22"/>
          <w:szCs w:val="22"/>
          <w:u w:val="single"/>
        </w:rPr>
      </w:pPr>
    </w:p>
    <w:p w14:paraId="68B8F12D" w14:textId="250B486E" w:rsidR="004A14AC" w:rsidRDefault="00EF372D">
      <w:pPr>
        <w:pStyle w:val="NormalWeb"/>
        <w:spacing w:before="0" w:beforeAutospacing="0" w:after="0" w:afterAutospacing="0"/>
        <w:rPr>
          <w:rFonts w:ascii="Calibri" w:hAnsi="Calibri"/>
          <w:b/>
          <w:bCs/>
          <w:sz w:val="22"/>
          <w:szCs w:val="22"/>
          <w:u w:val="single"/>
        </w:rPr>
      </w:pPr>
      <w:r>
        <w:rPr>
          <w:rFonts w:ascii="Calibri" w:hAnsi="Calibri"/>
          <w:b/>
          <w:bCs/>
          <w:sz w:val="22"/>
          <w:szCs w:val="22"/>
          <w:u w:val="single"/>
        </w:rPr>
        <w:t>Introduction</w:t>
      </w:r>
    </w:p>
    <w:p w14:paraId="3789BBBF" w14:textId="1D45EFED" w:rsidR="0024091C" w:rsidRDefault="004A14AC">
      <w:pPr>
        <w:pStyle w:val="NormalWeb"/>
        <w:spacing w:before="0" w:beforeAutospacing="0" w:after="0" w:afterAutospacing="0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 xml:space="preserve">In this research study I will </w:t>
      </w:r>
      <w:r w:rsidRPr="00661949">
        <w:rPr>
          <w:rFonts w:ascii="Calibri" w:hAnsi="Calibri"/>
          <w:sz w:val="22"/>
          <w:szCs w:val="22"/>
        </w:rPr>
        <w:t>be investigating the question, ‘</w:t>
      </w:r>
      <w:r w:rsidR="00661949" w:rsidRPr="00661949">
        <w:rPr>
          <w:rFonts w:ascii="Calibri" w:hAnsi="Calibri"/>
          <w:sz w:val="22"/>
          <w:szCs w:val="22"/>
        </w:rPr>
        <w:t>What are staff and learners’ perceptions of sharing success criteria</w:t>
      </w:r>
      <w:r w:rsidR="00661949">
        <w:rPr>
          <w:rFonts w:ascii="Calibri" w:hAnsi="Calibri"/>
          <w:sz w:val="22"/>
          <w:szCs w:val="22"/>
        </w:rPr>
        <w:t>?’</w:t>
      </w:r>
      <w:r w:rsidR="00772837" w:rsidRPr="00261F17">
        <w:rPr>
          <w:rFonts w:ascii="Calibri" w:hAnsi="Calibri"/>
          <w:b/>
          <w:bCs/>
          <w:sz w:val="22"/>
          <w:szCs w:val="22"/>
        </w:rPr>
        <w:t xml:space="preserve"> </w:t>
      </w:r>
      <w:r w:rsidR="00325DE4">
        <w:rPr>
          <w:rFonts w:ascii="Calibri" w:hAnsi="Calibri"/>
          <w:sz w:val="22"/>
          <w:szCs w:val="22"/>
        </w:rPr>
        <w:t>S</w:t>
      </w:r>
      <w:r w:rsidR="00B45501">
        <w:rPr>
          <w:rFonts w:ascii="Calibri" w:hAnsi="Calibri"/>
          <w:sz w:val="22"/>
          <w:szCs w:val="22"/>
        </w:rPr>
        <w:t xml:space="preserve">haring success criteria </w:t>
      </w:r>
      <w:r w:rsidR="00464CD4">
        <w:rPr>
          <w:rFonts w:ascii="Calibri" w:hAnsi="Calibri"/>
          <w:sz w:val="22"/>
          <w:szCs w:val="22"/>
        </w:rPr>
        <w:t>can be done in different forms, sometimes the teacher might</w:t>
      </w:r>
      <w:r w:rsidR="005A1892">
        <w:rPr>
          <w:rFonts w:ascii="Calibri" w:hAnsi="Calibri"/>
          <w:sz w:val="22"/>
          <w:szCs w:val="22"/>
        </w:rPr>
        <w:t xml:space="preserve"> list it on the whiteboard. Another way teacher share success criteria </w:t>
      </w:r>
      <w:proofErr w:type="gramStart"/>
      <w:r w:rsidR="005A1892">
        <w:rPr>
          <w:rFonts w:ascii="Calibri" w:hAnsi="Calibri"/>
          <w:sz w:val="22"/>
          <w:szCs w:val="22"/>
        </w:rPr>
        <w:t>is</w:t>
      </w:r>
      <w:proofErr w:type="gramEnd"/>
      <w:r w:rsidR="005A1892">
        <w:rPr>
          <w:rFonts w:ascii="Calibri" w:hAnsi="Calibri"/>
          <w:sz w:val="22"/>
          <w:szCs w:val="22"/>
        </w:rPr>
        <w:t xml:space="preserve"> to give out marking ladders</w:t>
      </w:r>
      <w:r w:rsidR="008E633F">
        <w:rPr>
          <w:rFonts w:ascii="Calibri" w:hAnsi="Calibri"/>
          <w:sz w:val="22"/>
          <w:szCs w:val="22"/>
        </w:rPr>
        <w:t>, this</w:t>
      </w:r>
      <w:r w:rsidR="006F6472">
        <w:rPr>
          <w:rFonts w:ascii="Calibri" w:hAnsi="Calibri"/>
          <w:sz w:val="22"/>
          <w:szCs w:val="22"/>
        </w:rPr>
        <w:t xml:space="preserve"> allows the pupils to incorporate </w:t>
      </w:r>
      <w:r w:rsidR="0015019E">
        <w:rPr>
          <w:rFonts w:ascii="Calibri" w:hAnsi="Calibri"/>
          <w:sz w:val="22"/>
          <w:szCs w:val="22"/>
        </w:rPr>
        <w:t>self-marking</w:t>
      </w:r>
      <w:r w:rsidR="006F6472">
        <w:rPr>
          <w:rFonts w:ascii="Calibri" w:hAnsi="Calibri"/>
          <w:sz w:val="22"/>
          <w:szCs w:val="22"/>
        </w:rPr>
        <w:t xml:space="preserve"> and peer marking in addition to the teacher </w:t>
      </w:r>
      <w:r w:rsidR="00A0495D">
        <w:rPr>
          <w:rFonts w:ascii="Calibri" w:hAnsi="Calibri"/>
          <w:sz w:val="22"/>
          <w:szCs w:val="22"/>
        </w:rPr>
        <w:t>giving feedback on the comment boxes of the marking ladders. See appendices for an example of a marking ladder I have used.</w:t>
      </w:r>
      <w:r w:rsidR="0015019E">
        <w:rPr>
          <w:rFonts w:ascii="Calibri" w:hAnsi="Calibri"/>
          <w:sz w:val="22"/>
          <w:szCs w:val="22"/>
        </w:rPr>
        <w:t xml:space="preserve"> </w:t>
      </w:r>
      <w:r w:rsidR="002549D2">
        <w:rPr>
          <w:rFonts w:ascii="Calibri" w:hAnsi="Calibri"/>
          <w:sz w:val="22"/>
          <w:szCs w:val="22"/>
        </w:rPr>
        <w:t xml:space="preserve">As </w:t>
      </w:r>
      <w:r w:rsidR="0003087F">
        <w:rPr>
          <w:rFonts w:ascii="Calibri" w:hAnsi="Calibri"/>
          <w:sz w:val="22"/>
          <w:szCs w:val="22"/>
        </w:rPr>
        <w:t>H. Snow</w:t>
      </w:r>
      <w:r w:rsidR="0098042D">
        <w:rPr>
          <w:rFonts w:ascii="Calibri" w:hAnsi="Calibri"/>
          <w:sz w:val="22"/>
          <w:szCs w:val="22"/>
        </w:rPr>
        <w:t xml:space="preserve">, 2022 says </w:t>
      </w:r>
      <w:r w:rsidR="00D06F07">
        <w:rPr>
          <w:rFonts w:ascii="Calibri" w:hAnsi="Calibri"/>
          <w:sz w:val="22"/>
          <w:szCs w:val="22"/>
        </w:rPr>
        <w:t>learning intentions and success criteria go hand in hand</w:t>
      </w:r>
      <w:r w:rsidR="001B0CD4">
        <w:rPr>
          <w:rFonts w:ascii="Calibri" w:hAnsi="Calibri"/>
          <w:sz w:val="22"/>
          <w:szCs w:val="22"/>
        </w:rPr>
        <w:t xml:space="preserve"> when shared they give the pupil the best chance </w:t>
      </w:r>
      <w:r w:rsidR="00A877B9">
        <w:rPr>
          <w:rFonts w:ascii="Calibri" w:hAnsi="Calibri"/>
          <w:sz w:val="22"/>
          <w:szCs w:val="22"/>
        </w:rPr>
        <w:t>in succeeding at the task given. Personally</w:t>
      </w:r>
      <w:r w:rsidR="0044469E">
        <w:rPr>
          <w:rFonts w:ascii="Calibri" w:hAnsi="Calibri"/>
          <w:sz w:val="22"/>
          <w:szCs w:val="22"/>
        </w:rPr>
        <w:t>,</w:t>
      </w:r>
      <w:r w:rsidR="00A877B9">
        <w:rPr>
          <w:rFonts w:ascii="Calibri" w:hAnsi="Calibri"/>
          <w:sz w:val="22"/>
          <w:szCs w:val="22"/>
        </w:rPr>
        <w:t xml:space="preserve"> I find they work well with literature tasks as the </w:t>
      </w:r>
      <w:r w:rsidR="001A2F54">
        <w:rPr>
          <w:rFonts w:ascii="Calibri" w:hAnsi="Calibri"/>
          <w:sz w:val="22"/>
          <w:szCs w:val="22"/>
        </w:rPr>
        <w:t>pupils have a clear list of strategies to us</w:t>
      </w:r>
      <w:r w:rsidR="00866DFE">
        <w:rPr>
          <w:rFonts w:ascii="Calibri" w:hAnsi="Calibri"/>
          <w:sz w:val="22"/>
          <w:szCs w:val="22"/>
        </w:rPr>
        <w:t>e and can give the pupils</w:t>
      </w:r>
      <w:r w:rsidR="00E317D8">
        <w:rPr>
          <w:rFonts w:ascii="Calibri" w:hAnsi="Calibri"/>
          <w:sz w:val="22"/>
          <w:szCs w:val="22"/>
        </w:rPr>
        <w:t xml:space="preserve"> an opportunity to push their work to the next level</w:t>
      </w:r>
      <w:r w:rsidR="008563B6">
        <w:rPr>
          <w:rFonts w:ascii="Calibri" w:hAnsi="Calibri"/>
          <w:sz w:val="22"/>
          <w:szCs w:val="22"/>
        </w:rPr>
        <w:t xml:space="preserve">. </w:t>
      </w:r>
      <w:r w:rsidR="00793E3B">
        <w:rPr>
          <w:rFonts w:ascii="Calibri" w:hAnsi="Calibri"/>
          <w:sz w:val="22"/>
          <w:szCs w:val="22"/>
        </w:rPr>
        <w:t xml:space="preserve">They can choose the level of challenge they want – I have adopted the </w:t>
      </w:r>
      <w:r w:rsidR="0044469E">
        <w:rPr>
          <w:rFonts w:ascii="Calibri" w:hAnsi="Calibri"/>
          <w:sz w:val="22"/>
          <w:szCs w:val="22"/>
        </w:rPr>
        <w:t>school’s</w:t>
      </w:r>
      <w:r w:rsidR="00793E3B">
        <w:rPr>
          <w:rFonts w:ascii="Calibri" w:hAnsi="Calibri"/>
          <w:sz w:val="22"/>
          <w:szCs w:val="22"/>
        </w:rPr>
        <w:t xml:space="preserve"> method of</w:t>
      </w:r>
      <w:r w:rsidR="00897C65">
        <w:rPr>
          <w:rFonts w:ascii="Calibri" w:hAnsi="Calibri"/>
          <w:sz w:val="22"/>
          <w:szCs w:val="22"/>
        </w:rPr>
        <w:t xml:space="preserve"> differentiating the list with stars * is lower level, ** is </w:t>
      </w:r>
      <w:r w:rsidR="0076176D">
        <w:rPr>
          <w:rFonts w:ascii="Calibri" w:hAnsi="Calibri"/>
          <w:sz w:val="22"/>
          <w:szCs w:val="22"/>
        </w:rPr>
        <w:t>middle ability and *** is higher ability</w:t>
      </w:r>
      <w:r w:rsidR="0044469E">
        <w:rPr>
          <w:rFonts w:ascii="Calibri" w:hAnsi="Calibri"/>
          <w:sz w:val="22"/>
          <w:szCs w:val="22"/>
        </w:rPr>
        <w:t>.</w:t>
      </w:r>
      <w:r w:rsidR="00CB62FD">
        <w:rPr>
          <w:rFonts w:ascii="Calibri" w:hAnsi="Calibri"/>
          <w:b/>
          <w:bCs/>
          <w:sz w:val="22"/>
          <w:szCs w:val="22"/>
        </w:rPr>
        <w:t xml:space="preserve"> </w:t>
      </w:r>
      <w:r w:rsidR="001D7927" w:rsidRPr="00261F17">
        <w:rPr>
          <w:rFonts w:ascii="Calibri" w:hAnsi="Calibri"/>
          <w:sz w:val="22"/>
          <w:szCs w:val="22"/>
        </w:rPr>
        <w:t>I</w:t>
      </w:r>
      <w:r w:rsidR="00261F17">
        <w:rPr>
          <w:rFonts w:ascii="Calibri" w:hAnsi="Calibri"/>
          <w:sz w:val="22"/>
          <w:szCs w:val="22"/>
        </w:rPr>
        <w:t xml:space="preserve"> </w:t>
      </w:r>
      <w:r w:rsidR="00B3706E">
        <w:rPr>
          <w:rFonts w:ascii="Calibri" w:hAnsi="Calibri"/>
          <w:sz w:val="22"/>
          <w:szCs w:val="22"/>
        </w:rPr>
        <w:t>believe that the results of this inquiry</w:t>
      </w:r>
      <w:r w:rsidR="00787288">
        <w:rPr>
          <w:rFonts w:ascii="Calibri" w:hAnsi="Calibri"/>
          <w:sz w:val="22"/>
          <w:szCs w:val="22"/>
        </w:rPr>
        <w:t xml:space="preserve"> will </w:t>
      </w:r>
      <w:r w:rsidR="00CA60E5">
        <w:rPr>
          <w:rFonts w:ascii="Calibri" w:hAnsi="Calibri"/>
          <w:sz w:val="22"/>
          <w:szCs w:val="22"/>
        </w:rPr>
        <w:t>positively affect my practice</w:t>
      </w:r>
      <w:r w:rsidR="00BF6BA7">
        <w:rPr>
          <w:rFonts w:ascii="Calibri" w:hAnsi="Calibri"/>
          <w:sz w:val="22"/>
          <w:szCs w:val="22"/>
        </w:rPr>
        <w:t xml:space="preserve">, I will be able to </w:t>
      </w:r>
      <w:r w:rsidR="00683842">
        <w:rPr>
          <w:rFonts w:ascii="Calibri" w:hAnsi="Calibri"/>
          <w:sz w:val="22"/>
          <w:szCs w:val="22"/>
        </w:rPr>
        <w:t>critically analyse the data I receive from the investigat</w:t>
      </w:r>
      <w:r w:rsidR="00A83BE5">
        <w:rPr>
          <w:rFonts w:ascii="Calibri" w:hAnsi="Calibri"/>
          <w:sz w:val="22"/>
          <w:szCs w:val="22"/>
        </w:rPr>
        <w:t xml:space="preserve">ion and conclude </w:t>
      </w:r>
      <w:r w:rsidR="00BF0CE5">
        <w:rPr>
          <w:rFonts w:ascii="Calibri" w:hAnsi="Calibri"/>
          <w:sz w:val="22"/>
          <w:szCs w:val="22"/>
        </w:rPr>
        <w:t xml:space="preserve">my findings. </w:t>
      </w:r>
      <w:r w:rsidR="00A277A1">
        <w:rPr>
          <w:rFonts w:ascii="Calibri" w:hAnsi="Calibri"/>
          <w:sz w:val="22"/>
          <w:szCs w:val="22"/>
        </w:rPr>
        <w:t xml:space="preserve">Gathering my own data is beneficial </w:t>
      </w:r>
      <w:r w:rsidR="005F524C">
        <w:rPr>
          <w:rFonts w:ascii="Calibri" w:hAnsi="Calibri"/>
          <w:sz w:val="22"/>
          <w:szCs w:val="22"/>
        </w:rPr>
        <w:t xml:space="preserve">says SAGE et. </w:t>
      </w:r>
      <w:r w:rsidR="00604101">
        <w:rPr>
          <w:rFonts w:ascii="Calibri" w:hAnsi="Calibri"/>
          <w:sz w:val="22"/>
          <w:szCs w:val="22"/>
        </w:rPr>
        <w:t>A</w:t>
      </w:r>
      <w:r w:rsidR="005F524C">
        <w:rPr>
          <w:rFonts w:ascii="Calibri" w:hAnsi="Calibri"/>
          <w:sz w:val="22"/>
          <w:szCs w:val="22"/>
        </w:rPr>
        <w:t>l</w:t>
      </w:r>
      <w:r w:rsidR="00604101">
        <w:rPr>
          <w:rFonts w:ascii="Calibri" w:hAnsi="Calibri"/>
          <w:sz w:val="22"/>
          <w:szCs w:val="22"/>
        </w:rPr>
        <w:t xml:space="preserve">, 2012, it allows </w:t>
      </w:r>
      <w:r w:rsidR="00A34DF6">
        <w:rPr>
          <w:rFonts w:ascii="Calibri" w:hAnsi="Calibri"/>
          <w:sz w:val="22"/>
          <w:szCs w:val="22"/>
        </w:rPr>
        <w:t>first-hand</w:t>
      </w:r>
      <w:r w:rsidR="00604101">
        <w:rPr>
          <w:rFonts w:ascii="Calibri" w:hAnsi="Calibri"/>
          <w:sz w:val="22"/>
          <w:szCs w:val="22"/>
        </w:rPr>
        <w:t xml:space="preserve"> experience to the researcher </w:t>
      </w:r>
      <w:r w:rsidR="00BB54CC">
        <w:rPr>
          <w:rFonts w:ascii="Calibri" w:hAnsi="Calibri"/>
          <w:sz w:val="22"/>
          <w:szCs w:val="22"/>
        </w:rPr>
        <w:t xml:space="preserve">as well as </w:t>
      </w:r>
      <w:r w:rsidR="00CB2BDF">
        <w:rPr>
          <w:rFonts w:ascii="Calibri" w:hAnsi="Calibri"/>
          <w:sz w:val="22"/>
          <w:szCs w:val="22"/>
        </w:rPr>
        <w:t xml:space="preserve">giving the researcher the ability to </w:t>
      </w:r>
      <w:r w:rsidR="00D27E60">
        <w:rPr>
          <w:rFonts w:ascii="Calibri" w:hAnsi="Calibri"/>
          <w:sz w:val="22"/>
          <w:szCs w:val="22"/>
        </w:rPr>
        <w:t xml:space="preserve">tailor the questions asked in qualitative research e.g. conducting interviews. </w:t>
      </w:r>
    </w:p>
    <w:p w14:paraId="2BECB404" w14:textId="5977E343" w:rsidR="00742D7C" w:rsidRDefault="00742D7C">
      <w:pPr>
        <w:pStyle w:val="NormalWeb"/>
        <w:spacing w:before="0" w:beforeAutospacing="0" w:after="0" w:afterAutospacing="0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 xml:space="preserve">In addition, </w:t>
      </w:r>
      <w:r w:rsidR="007271DE">
        <w:rPr>
          <w:rFonts w:ascii="Calibri" w:hAnsi="Calibri"/>
          <w:sz w:val="22"/>
          <w:szCs w:val="22"/>
        </w:rPr>
        <w:t xml:space="preserve">the </w:t>
      </w:r>
      <w:r w:rsidR="00EC037D">
        <w:rPr>
          <w:rFonts w:ascii="Calibri" w:hAnsi="Calibri"/>
          <w:sz w:val="22"/>
          <w:szCs w:val="22"/>
        </w:rPr>
        <w:t xml:space="preserve">views of other professionals will broaden my perspective </w:t>
      </w:r>
      <w:r w:rsidR="00CC7F3C">
        <w:rPr>
          <w:rFonts w:ascii="Calibri" w:hAnsi="Calibri"/>
          <w:sz w:val="22"/>
          <w:szCs w:val="22"/>
        </w:rPr>
        <w:t>of the various perceptions of sharing success criteria</w:t>
      </w:r>
      <w:r w:rsidR="008F27C9">
        <w:rPr>
          <w:rFonts w:ascii="Calibri" w:hAnsi="Calibri"/>
          <w:sz w:val="22"/>
          <w:szCs w:val="22"/>
        </w:rPr>
        <w:t xml:space="preserve">. I sent out surveys for staff at my placement school to respond to if they </w:t>
      </w:r>
      <w:r w:rsidR="00567C31">
        <w:rPr>
          <w:rFonts w:ascii="Calibri" w:hAnsi="Calibri"/>
          <w:sz w:val="22"/>
          <w:szCs w:val="22"/>
        </w:rPr>
        <w:t>wanted</w:t>
      </w:r>
      <w:r w:rsidR="00BF61DF">
        <w:rPr>
          <w:rFonts w:ascii="Calibri" w:hAnsi="Calibri"/>
          <w:sz w:val="22"/>
          <w:szCs w:val="22"/>
        </w:rPr>
        <w:t xml:space="preserve">. </w:t>
      </w:r>
      <w:r w:rsidR="00BC49D4">
        <w:rPr>
          <w:rFonts w:ascii="Calibri" w:hAnsi="Calibri"/>
          <w:sz w:val="22"/>
          <w:szCs w:val="22"/>
        </w:rPr>
        <w:t xml:space="preserve">I believe as teachers it important to </w:t>
      </w:r>
      <w:r w:rsidR="00C924AA">
        <w:rPr>
          <w:rFonts w:ascii="Calibri" w:hAnsi="Calibri"/>
          <w:sz w:val="22"/>
          <w:szCs w:val="22"/>
        </w:rPr>
        <w:t xml:space="preserve">inquire and share knowledge between professionals – </w:t>
      </w:r>
      <w:r w:rsidR="00B9141E">
        <w:rPr>
          <w:rFonts w:ascii="Calibri" w:hAnsi="Calibri"/>
          <w:sz w:val="22"/>
          <w:szCs w:val="22"/>
        </w:rPr>
        <w:t>an individual</w:t>
      </w:r>
      <w:r w:rsidR="00567935">
        <w:rPr>
          <w:rFonts w:ascii="Calibri" w:hAnsi="Calibri"/>
          <w:sz w:val="22"/>
          <w:szCs w:val="22"/>
        </w:rPr>
        <w:t>’</w:t>
      </w:r>
      <w:r w:rsidR="00B9141E">
        <w:rPr>
          <w:rFonts w:ascii="Calibri" w:hAnsi="Calibri"/>
          <w:sz w:val="22"/>
          <w:szCs w:val="22"/>
        </w:rPr>
        <w:t xml:space="preserve">s </w:t>
      </w:r>
      <w:r w:rsidR="00663CB6">
        <w:rPr>
          <w:rFonts w:ascii="Calibri" w:hAnsi="Calibri"/>
          <w:sz w:val="22"/>
          <w:szCs w:val="22"/>
        </w:rPr>
        <w:t xml:space="preserve">pedagogy </w:t>
      </w:r>
      <w:r w:rsidR="006D3541">
        <w:rPr>
          <w:rFonts w:ascii="Calibri" w:hAnsi="Calibri"/>
          <w:sz w:val="22"/>
          <w:szCs w:val="22"/>
        </w:rPr>
        <w:t>will be deepened.</w:t>
      </w:r>
    </w:p>
    <w:p w14:paraId="5904F06E" w14:textId="77777777" w:rsidR="00C70054" w:rsidRDefault="00C70054">
      <w:pPr>
        <w:pStyle w:val="NormalWeb"/>
        <w:spacing w:before="0" w:beforeAutospacing="0" w:after="0" w:afterAutospacing="0"/>
        <w:rPr>
          <w:rFonts w:ascii="Calibri" w:hAnsi="Calibri"/>
          <w:b/>
          <w:bCs/>
          <w:sz w:val="22"/>
          <w:szCs w:val="22"/>
          <w:u w:val="single"/>
        </w:rPr>
      </w:pPr>
    </w:p>
    <w:p w14:paraId="2AA7AF63" w14:textId="10AB9D00" w:rsidR="0092469A" w:rsidRDefault="003D0EA4">
      <w:pPr>
        <w:pStyle w:val="NormalWeb"/>
        <w:spacing w:before="0" w:beforeAutospacing="0" w:after="0" w:afterAutospacing="0"/>
        <w:rPr>
          <w:rFonts w:ascii="Calibri" w:hAnsi="Calibri"/>
          <w:b/>
          <w:bCs/>
          <w:sz w:val="22"/>
          <w:szCs w:val="22"/>
          <w:u w:val="single"/>
        </w:rPr>
      </w:pPr>
      <w:r>
        <w:rPr>
          <w:rFonts w:ascii="Calibri" w:hAnsi="Calibri"/>
          <w:b/>
          <w:bCs/>
          <w:sz w:val="22"/>
          <w:szCs w:val="22"/>
          <w:u w:val="single"/>
        </w:rPr>
        <w:t>Why research?</w:t>
      </w:r>
    </w:p>
    <w:p w14:paraId="4263E49E" w14:textId="77777777" w:rsidR="00ED3AD2" w:rsidRPr="00DD1C74" w:rsidRDefault="00ED3AD2">
      <w:pPr>
        <w:pStyle w:val="NormalWeb"/>
        <w:spacing w:before="0" w:beforeAutospacing="0" w:after="0" w:afterAutospacing="0"/>
        <w:rPr>
          <w:rFonts w:ascii="Calibri" w:hAnsi="Calibri"/>
          <w:b/>
          <w:bCs/>
          <w:sz w:val="22"/>
          <w:szCs w:val="22"/>
          <w:u w:val="single"/>
        </w:rPr>
      </w:pPr>
    </w:p>
    <w:p w14:paraId="1DDA323A" w14:textId="683A075B" w:rsidR="00D648E8" w:rsidRDefault="001C4391">
      <w:pPr>
        <w:pStyle w:val="NormalWeb"/>
        <w:spacing w:before="0" w:beforeAutospacing="0" w:after="0" w:afterAutospacing="0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Research is</w:t>
      </w:r>
      <w:r w:rsidR="00881D1C">
        <w:rPr>
          <w:rFonts w:ascii="Calibri" w:hAnsi="Calibri"/>
          <w:sz w:val="22"/>
          <w:szCs w:val="22"/>
        </w:rPr>
        <w:t xml:space="preserve"> important to </w:t>
      </w:r>
      <w:r w:rsidR="00EE3036">
        <w:rPr>
          <w:rFonts w:ascii="Calibri" w:hAnsi="Calibri"/>
          <w:sz w:val="22"/>
          <w:szCs w:val="22"/>
        </w:rPr>
        <w:t xml:space="preserve">gain the view of </w:t>
      </w:r>
      <w:r w:rsidR="005C1318">
        <w:rPr>
          <w:rFonts w:ascii="Calibri" w:hAnsi="Calibri"/>
          <w:sz w:val="22"/>
          <w:szCs w:val="22"/>
        </w:rPr>
        <w:t xml:space="preserve">other </w:t>
      </w:r>
      <w:r w:rsidR="00ED3AD2">
        <w:rPr>
          <w:rFonts w:ascii="Calibri" w:hAnsi="Calibri"/>
          <w:sz w:val="22"/>
          <w:szCs w:val="22"/>
        </w:rPr>
        <w:t>professionals,</w:t>
      </w:r>
      <w:r w:rsidR="00663E71">
        <w:rPr>
          <w:rFonts w:ascii="Calibri" w:hAnsi="Calibri"/>
          <w:sz w:val="22"/>
          <w:szCs w:val="22"/>
        </w:rPr>
        <w:t xml:space="preserve"> and this includes </w:t>
      </w:r>
      <w:r w:rsidR="00856871">
        <w:rPr>
          <w:rFonts w:ascii="Calibri" w:hAnsi="Calibri"/>
          <w:sz w:val="22"/>
          <w:szCs w:val="22"/>
        </w:rPr>
        <w:t xml:space="preserve">discovering the different perspectives </w:t>
      </w:r>
      <w:r w:rsidR="003B4D6C">
        <w:rPr>
          <w:rFonts w:ascii="Calibri" w:hAnsi="Calibri"/>
          <w:sz w:val="22"/>
          <w:szCs w:val="22"/>
        </w:rPr>
        <w:t>to consider</w:t>
      </w:r>
      <w:r w:rsidR="0090786F">
        <w:rPr>
          <w:rFonts w:ascii="Calibri" w:hAnsi="Calibri"/>
          <w:sz w:val="22"/>
          <w:szCs w:val="22"/>
        </w:rPr>
        <w:t>. Within research it is important to include as many varying types of research as possible, where possible I will try to include qualitative and quantitative</w:t>
      </w:r>
      <w:r w:rsidR="00B271AA">
        <w:rPr>
          <w:rFonts w:ascii="Calibri" w:hAnsi="Calibri"/>
          <w:sz w:val="22"/>
          <w:szCs w:val="22"/>
        </w:rPr>
        <w:t xml:space="preserve"> data. </w:t>
      </w:r>
      <w:r w:rsidR="003061BC">
        <w:rPr>
          <w:rFonts w:ascii="Calibri" w:hAnsi="Calibri"/>
          <w:sz w:val="22"/>
          <w:szCs w:val="22"/>
        </w:rPr>
        <w:t xml:space="preserve">In my research </w:t>
      </w:r>
      <w:r w:rsidR="00054E91">
        <w:rPr>
          <w:rFonts w:ascii="Calibri" w:hAnsi="Calibri"/>
          <w:sz w:val="22"/>
          <w:szCs w:val="22"/>
        </w:rPr>
        <w:t xml:space="preserve">for this </w:t>
      </w:r>
      <w:r w:rsidR="00ED3AD2">
        <w:rPr>
          <w:rFonts w:ascii="Calibri" w:hAnsi="Calibri"/>
          <w:sz w:val="22"/>
          <w:szCs w:val="22"/>
        </w:rPr>
        <w:t>project,</w:t>
      </w:r>
      <w:r w:rsidR="00844B75">
        <w:rPr>
          <w:rFonts w:ascii="Calibri" w:hAnsi="Calibri"/>
          <w:sz w:val="22"/>
          <w:szCs w:val="22"/>
        </w:rPr>
        <w:t xml:space="preserve"> I </w:t>
      </w:r>
      <w:r w:rsidR="00B2770D">
        <w:rPr>
          <w:rFonts w:ascii="Calibri" w:hAnsi="Calibri"/>
          <w:sz w:val="22"/>
          <w:szCs w:val="22"/>
        </w:rPr>
        <w:t xml:space="preserve">used qualitative data such as surveys </w:t>
      </w:r>
      <w:r w:rsidR="00DB0AEE">
        <w:rPr>
          <w:rFonts w:ascii="Calibri" w:hAnsi="Calibri"/>
          <w:sz w:val="22"/>
          <w:szCs w:val="22"/>
        </w:rPr>
        <w:t xml:space="preserve">and interviews with individuals. I chose to interview individuals as I felt that a focus group </w:t>
      </w:r>
      <w:r w:rsidR="008555A8">
        <w:rPr>
          <w:rFonts w:ascii="Calibri" w:hAnsi="Calibri"/>
          <w:sz w:val="22"/>
          <w:szCs w:val="22"/>
        </w:rPr>
        <w:t xml:space="preserve">would </w:t>
      </w:r>
      <w:r w:rsidR="009E5344">
        <w:rPr>
          <w:rFonts w:ascii="Calibri" w:hAnsi="Calibri"/>
          <w:sz w:val="22"/>
          <w:szCs w:val="22"/>
        </w:rPr>
        <w:t xml:space="preserve">increase the </w:t>
      </w:r>
      <w:r w:rsidR="00F71431">
        <w:rPr>
          <w:rFonts w:ascii="Calibri" w:hAnsi="Calibri"/>
          <w:sz w:val="22"/>
          <w:szCs w:val="22"/>
        </w:rPr>
        <w:t>number</w:t>
      </w:r>
      <w:r w:rsidR="009E5344">
        <w:rPr>
          <w:rFonts w:ascii="Calibri" w:hAnsi="Calibri"/>
          <w:sz w:val="22"/>
          <w:szCs w:val="22"/>
        </w:rPr>
        <w:t xml:space="preserve"> of ethical dilemmas</w:t>
      </w:r>
      <w:r w:rsidR="00BE3FB2">
        <w:rPr>
          <w:rFonts w:ascii="Calibri" w:hAnsi="Calibri"/>
          <w:sz w:val="22"/>
          <w:szCs w:val="22"/>
        </w:rPr>
        <w:t xml:space="preserve"> including </w:t>
      </w:r>
      <w:r w:rsidR="007C7DD3">
        <w:rPr>
          <w:rFonts w:ascii="Calibri" w:hAnsi="Calibri"/>
          <w:sz w:val="22"/>
          <w:szCs w:val="22"/>
        </w:rPr>
        <w:t>interviewees not being honest due to their peers being present. Next time, to improve my practice</w:t>
      </w:r>
      <w:r w:rsidR="002C0A69">
        <w:rPr>
          <w:rFonts w:ascii="Calibri" w:hAnsi="Calibri"/>
          <w:sz w:val="22"/>
          <w:szCs w:val="22"/>
        </w:rPr>
        <w:t xml:space="preserve"> I would try to include quantitative data</w:t>
      </w:r>
      <w:r w:rsidR="006762CD">
        <w:rPr>
          <w:rFonts w:ascii="Calibri" w:hAnsi="Calibri"/>
          <w:sz w:val="22"/>
          <w:szCs w:val="22"/>
        </w:rPr>
        <w:t xml:space="preserve"> to vary the data I have.</w:t>
      </w:r>
    </w:p>
    <w:p w14:paraId="39DA3733" w14:textId="072353FF" w:rsidR="00C83F9F" w:rsidRDefault="00C83F9F">
      <w:pPr>
        <w:pStyle w:val="NormalWeb"/>
        <w:spacing w:before="0" w:beforeAutospacing="0" w:after="0" w:afterAutospacing="0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 xml:space="preserve">I believe that it is important </w:t>
      </w:r>
      <w:r w:rsidR="006010E2">
        <w:rPr>
          <w:rFonts w:ascii="Calibri" w:hAnsi="Calibri"/>
          <w:sz w:val="22"/>
          <w:szCs w:val="22"/>
        </w:rPr>
        <w:t>to gather your own data when researching as well as using third party data, as it</w:t>
      </w:r>
      <w:r w:rsidR="00CD3D1C">
        <w:rPr>
          <w:rFonts w:ascii="Calibri" w:hAnsi="Calibri"/>
          <w:sz w:val="22"/>
          <w:szCs w:val="22"/>
        </w:rPr>
        <w:t xml:space="preserve"> </w:t>
      </w:r>
      <w:r w:rsidR="003B1D0C">
        <w:rPr>
          <w:rFonts w:ascii="Calibri" w:hAnsi="Calibri"/>
          <w:sz w:val="22"/>
          <w:szCs w:val="22"/>
        </w:rPr>
        <w:t xml:space="preserve">helps to pertain a </w:t>
      </w:r>
      <w:r w:rsidR="00812466">
        <w:rPr>
          <w:rFonts w:ascii="Calibri" w:hAnsi="Calibri"/>
          <w:sz w:val="22"/>
          <w:szCs w:val="22"/>
        </w:rPr>
        <w:t>fuller picture.</w:t>
      </w:r>
      <w:r w:rsidR="001E25DE">
        <w:rPr>
          <w:rFonts w:ascii="Calibri" w:hAnsi="Calibri"/>
          <w:sz w:val="22"/>
          <w:szCs w:val="22"/>
        </w:rPr>
        <w:t xml:space="preserve"> </w:t>
      </w:r>
    </w:p>
    <w:p w14:paraId="55FCF9CB" w14:textId="77777777" w:rsidR="003D0EA4" w:rsidRPr="00EE5F32" w:rsidRDefault="003D0EA4">
      <w:pPr>
        <w:pStyle w:val="NormalWeb"/>
        <w:spacing w:before="0" w:beforeAutospacing="0" w:after="0" w:afterAutospacing="0"/>
        <w:rPr>
          <w:rFonts w:ascii="Calibri" w:hAnsi="Calibri"/>
          <w:sz w:val="22"/>
          <w:szCs w:val="22"/>
        </w:rPr>
      </w:pPr>
    </w:p>
    <w:p w14:paraId="7880E1C8" w14:textId="245F9B20" w:rsidR="0024091C" w:rsidRPr="00C17377" w:rsidRDefault="0024091C">
      <w:pPr>
        <w:pStyle w:val="NormalWeb"/>
        <w:spacing w:before="0" w:beforeAutospacing="0" w:after="0" w:afterAutospacing="0"/>
        <w:rPr>
          <w:rFonts w:ascii="Calibri" w:hAnsi="Calibri"/>
          <w:b/>
          <w:bCs/>
          <w:sz w:val="22"/>
          <w:szCs w:val="22"/>
          <w:u w:val="single"/>
        </w:rPr>
      </w:pPr>
      <w:r>
        <w:rPr>
          <w:rFonts w:ascii="Calibri" w:hAnsi="Calibri"/>
          <w:sz w:val="22"/>
          <w:szCs w:val="22"/>
        </w:rPr>
        <w:t xml:space="preserve"> </w:t>
      </w:r>
      <w:r w:rsidRPr="00C17377">
        <w:rPr>
          <w:rFonts w:ascii="Calibri" w:hAnsi="Calibri"/>
          <w:b/>
          <w:bCs/>
          <w:sz w:val="22"/>
          <w:szCs w:val="22"/>
          <w:u w:val="single"/>
        </w:rPr>
        <w:t>Lit review content:</w:t>
      </w:r>
    </w:p>
    <w:p w14:paraId="02D59D5C" w14:textId="77777777" w:rsidR="00C17377" w:rsidRDefault="00C17377">
      <w:pPr>
        <w:pStyle w:val="NormalWeb"/>
        <w:spacing w:before="0" w:beforeAutospacing="0" w:after="0" w:afterAutospacing="0"/>
        <w:rPr>
          <w:rFonts w:ascii="Calibri" w:hAnsi="Calibri"/>
          <w:sz w:val="22"/>
          <w:szCs w:val="22"/>
        </w:rPr>
      </w:pPr>
    </w:p>
    <w:p w14:paraId="61962D8E" w14:textId="31BD91F6" w:rsidR="00F1539A" w:rsidRDefault="006D0C65">
      <w:pPr>
        <w:pStyle w:val="NormalWeb"/>
        <w:spacing w:before="0" w:beforeAutospacing="0" w:after="0" w:afterAutospacing="0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 xml:space="preserve">As Hargreaves says </w:t>
      </w:r>
      <w:r w:rsidR="009E1AB1">
        <w:rPr>
          <w:rFonts w:ascii="Calibri" w:hAnsi="Calibri"/>
          <w:sz w:val="22"/>
          <w:szCs w:val="22"/>
        </w:rPr>
        <w:t>assessment is carried out for different reasons</w:t>
      </w:r>
      <w:r w:rsidR="00815551">
        <w:rPr>
          <w:rFonts w:ascii="Calibri" w:hAnsi="Calibri"/>
          <w:sz w:val="22"/>
          <w:szCs w:val="22"/>
        </w:rPr>
        <w:t xml:space="preserve"> in different situations</w:t>
      </w:r>
      <w:r w:rsidR="00BB6AF1">
        <w:rPr>
          <w:rFonts w:ascii="Calibri" w:hAnsi="Calibri"/>
          <w:sz w:val="22"/>
          <w:szCs w:val="22"/>
        </w:rPr>
        <w:t xml:space="preserve"> – it provides valid and accurate information about the</w:t>
      </w:r>
      <w:r w:rsidR="00254EB5">
        <w:rPr>
          <w:rFonts w:ascii="Calibri" w:hAnsi="Calibri"/>
          <w:sz w:val="22"/>
          <w:szCs w:val="22"/>
        </w:rPr>
        <w:t xml:space="preserve"> children to feed back to their parents or carers about the individual’s progress. </w:t>
      </w:r>
      <w:r w:rsidR="00672363">
        <w:rPr>
          <w:rFonts w:ascii="Calibri" w:hAnsi="Calibri"/>
          <w:sz w:val="22"/>
          <w:szCs w:val="22"/>
        </w:rPr>
        <w:t>Assessment for learning will also aid the construction of lessons</w:t>
      </w:r>
      <w:r w:rsidR="003C14C7">
        <w:rPr>
          <w:rFonts w:ascii="Calibri" w:hAnsi="Calibri"/>
          <w:sz w:val="22"/>
          <w:szCs w:val="22"/>
        </w:rPr>
        <w:t xml:space="preserve">, assessment for learning </w:t>
      </w:r>
      <w:r w:rsidR="0000437A">
        <w:rPr>
          <w:rFonts w:ascii="Calibri" w:hAnsi="Calibri"/>
          <w:sz w:val="22"/>
          <w:szCs w:val="22"/>
        </w:rPr>
        <w:t xml:space="preserve">contrasts original assessment </w:t>
      </w:r>
      <w:r w:rsidR="00E31F83">
        <w:rPr>
          <w:rFonts w:ascii="Calibri" w:hAnsi="Calibri"/>
          <w:sz w:val="22"/>
          <w:szCs w:val="22"/>
        </w:rPr>
        <w:t>e.g.</w:t>
      </w:r>
      <w:r w:rsidR="0000437A">
        <w:rPr>
          <w:rFonts w:ascii="Calibri" w:hAnsi="Calibri"/>
          <w:sz w:val="22"/>
          <w:szCs w:val="22"/>
        </w:rPr>
        <w:t xml:space="preserve"> for standardised tests</w:t>
      </w:r>
      <w:r w:rsidR="00D53086">
        <w:rPr>
          <w:rFonts w:ascii="Calibri" w:hAnsi="Calibri"/>
          <w:sz w:val="22"/>
          <w:szCs w:val="22"/>
        </w:rPr>
        <w:t xml:space="preserve"> as it gives a feeling of what they have learnt at that moment (a short </w:t>
      </w:r>
      <w:r w:rsidR="002768B7">
        <w:rPr>
          <w:rFonts w:ascii="Calibri" w:hAnsi="Calibri"/>
          <w:sz w:val="22"/>
          <w:szCs w:val="22"/>
        </w:rPr>
        <w:t>period of time</w:t>
      </w:r>
      <w:r w:rsidR="00D53086">
        <w:rPr>
          <w:rFonts w:ascii="Calibri" w:hAnsi="Calibri"/>
          <w:sz w:val="22"/>
          <w:szCs w:val="22"/>
        </w:rPr>
        <w:t>)</w:t>
      </w:r>
      <w:r w:rsidR="00355C68">
        <w:rPr>
          <w:rFonts w:ascii="Calibri" w:hAnsi="Calibri"/>
          <w:sz w:val="22"/>
          <w:szCs w:val="22"/>
        </w:rPr>
        <w:t xml:space="preserve"> and standardised tests are a </w:t>
      </w:r>
      <w:r w:rsidR="002717F9">
        <w:rPr>
          <w:rFonts w:ascii="Calibri" w:hAnsi="Calibri"/>
          <w:sz w:val="22"/>
          <w:szCs w:val="22"/>
        </w:rPr>
        <w:t xml:space="preserve">way of giving a grade </w:t>
      </w:r>
      <w:r w:rsidR="00707599">
        <w:rPr>
          <w:rFonts w:ascii="Calibri" w:hAnsi="Calibri"/>
          <w:sz w:val="22"/>
          <w:szCs w:val="22"/>
        </w:rPr>
        <w:t xml:space="preserve">or level </w:t>
      </w:r>
      <w:r w:rsidR="002717F9">
        <w:rPr>
          <w:rFonts w:ascii="Calibri" w:hAnsi="Calibri"/>
          <w:sz w:val="22"/>
          <w:szCs w:val="22"/>
        </w:rPr>
        <w:t xml:space="preserve">based </w:t>
      </w:r>
      <w:r w:rsidR="00532279">
        <w:rPr>
          <w:rFonts w:ascii="Calibri" w:hAnsi="Calibri"/>
          <w:sz w:val="22"/>
          <w:szCs w:val="22"/>
        </w:rPr>
        <w:t>on</w:t>
      </w:r>
      <w:r w:rsidR="002717F9">
        <w:rPr>
          <w:rFonts w:ascii="Calibri" w:hAnsi="Calibri"/>
          <w:sz w:val="22"/>
          <w:szCs w:val="22"/>
        </w:rPr>
        <w:t xml:space="preserve"> one </w:t>
      </w:r>
      <w:r w:rsidR="001E0753">
        <w:rPr>
          <w:rFonts w:ascii="Calibri" w:hAnsi="Calibri"/>
          <w:sz w:val="22"/>
          <w:szCs w:val="22"/>
        </w:rPr>
        <w:t>day’s</w:t>
      </w:r>
      <w:r w:rsidR="002717F9">
        <w:rPr>
          <w:rFonts w:ascii="Calibri" w:hAnsi="Calibri"/>
          <w:sz w:val="22"/>
          <w:szCs w:val="22"/>
        </w:rPr>
        <w:t xml:space="preserve"> testing – it is usually </w:t>
      </w:r>
      <w:r w:rsidR="00354D12">
        <w:rPr>
          <w:rFonts w:ascii="Calibri" w:hAnsi="Calibri"/>
          <w:sz w:val="22"/>
          <w:szCs w:val="22"/>
        </w:rPr>
        <w:t>external,</w:t>
      </w:r>
      <w:r w:rsidR="002717F9">
        <w:rPr>
          <w:rFonts w:ascii="Calibri" w:hAnsi="Calibri"/>
          <w:sz w:val="22"/>
          <w:szCs w:val="22"/>
        </w:rPr>
        <w:t xml:space="preserve"> and </w:t>
      </w:r>
      <w:r w:rsidR="00707599">
        <w:rPr>
          <w:rFonts w:ascii="Calibri" w:hAnsi="Calibri"/>
          <w:sz w:val="22"/>
          <w:szCs w:val="22"/>
        </w:rPr>
        <w:t xml:space="preserve">this is based off the whole year’s knowledge. </w:t>
      </w:r>
      <w:r w:rsidR="00EB6F33">
        <w:rPr>
          <w:rFonts w:ascii="Calibri" w:hAnsi="Calibri"/>
          <w:sz w:val="22"/>
          <w:szCs w:val="22"/>
        </w:rPr>
        <w:t>Hargreaves goes on to explain that summative assessment shouldn’t just be a written test</w:t>
      </w:r>
      <w:r w:rsidR="00317863">
        <w:rPr>
          <w:rFonts w:ascii="Calibri" w:hAnsi="Calibri"/>
          <w:sz w:val="22"/>
          <w:szCs w:val="22"/>
        </w:rPr>
        <w:t xml:space="preserve"> – making, doing, talking and </w:t>
      </w:r>
      <w:r w:rsidR="00BC3B66">
        <w:rPr>
          <w:rFonts w:ascii="Calibri" w:hAnsi="Calibri"/>
          <w:sz w:val="22"/>
          <w:szCs w:val="22"/>
        </w:rPr>
        <w:t>writing enable the learner to demonstrate their learning in a variety of ways</w:t>
      </w:r>
      <w:r w:rsidR="00CB1AE5">
        <w:rPr>
          <w:rFonts w:ascii="Calibri" w:hAnsi="Calibri"/>
          <w:sz w:val="22"/>
          <w:szCs w:val="22"/>
        </w:rPr>
        <w:t>.</w:t>
      </w:r>
      <w:r w:rsidR="00AD7432">
        <w:rPr>
          <w:rFonts w:ascii="Calibri" w:hAnsi="Calibri"/>
          <w:sz w:val="22"/>
          <w:szCs w:val="22"/>
        </w:rPr>
        <w:t xml:space="preserve"> </w:t>
      </w:r>
    </w:p>
    <w:p w14:paraId="087F3FA4" w14:textId="40A5D451" w:rsidR="00A82937" w:rsidRPr="009D2D6D" w:rsidRDefault="00C4783D" w:rsidP="009D2D6D">
      <w:pPr>
        <w:pStyle w:val="NormalWeb"/>
        <w:spacing w:before="0" w:beforeAutospacing="0" w:after="0" w:afterAutospacing="0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As DeLuca</w:t>
      </w:r>
      <w:r w:rsidR="00AA7738">
        <w:rPr>
          <w:rFonts w:ascii="Calibri" w:hAnsi="Calibri"/>
          <w:sz w:val="22"/>
          <w:szCs w:val="22"/>
        </w:rPr>
        <w:t xml:space="preserve"> et al.</w:t>
      </w:r>
      <w:r>
        <w:rPr>
          <w:rFonts w:ascii="Calibri" w:hAnsi="Calibri"/>
          <w:sz w:val="22"/>
          <w:szCs w:val="22"/>
        </w:rPr>
        <w:t xml:space="preserve">, 2018 says </w:t>
      </w:r>
      <w:r w:rsidR="001449FF">
        <w:rPr>
          <w:rFonts w:ascii="Calibri" w:hAnsi="Calibri"/>
          <w:sz w:val="22"/>
          <w:szCs w:val="22"/>
        </w:rPr>
        <w:t>teacher’s knowledge, skills and practices have been emphasised</w:t>
      </w:r>
      <w:r w:rsidR="008D28A7">
        <w:rPr>
          <w:rFonts w:ascii="Calibri" w:hAnsi="Calibri"/>
          <w:sz w:val="22"/>
          <w:szCs w:val="22"/>
        </w:rPr>
        <w:t>, the study undertaken shows that students valued teacher feedback and success criteria to aid with their learning whereas peer feedback wasn’t as valued</w:t>
      </w:r>
      <w:r w:rsidR="00583B0A">
        <w:rPr>
          <w:rFonts w:ascii="Calibri" w:hAnsi="Calibri"/>
          <w:sz w:val="22"/>
          <w:szCs w:val="22"/>
        </w:rPr>
        <w:t>.</w:t>
      </w:r>
      <w:r w:rsidR="00B310E2">
        <w:rPr>
          <w:rFonts w:ascii="Calibri" w:hAnsi="Calibri"/>
          <w:sz w:val="22"/>
          <w:szCs w:val="22"/>
        </w:rPr>
        <w:t xml:space="preserve"> </w:t>
      </w:r>
    </w:p>
    <w:p w14:paraId="29965EFC" w14:textId="77777777" w:rsidR="00BC48EA" w:rsidRDefault="00C05BD2">
      <w:r>
        <w:t>Research dispositions orchard and winch 2015</w:t>
      </w:r>
      <w:r w:rsidR="00555311">
        <w:t xml:space="preserve">: </w:t>
      </w:r>
    </w:p>
    <w:p w14:paraId="49B541CB" w14:textId="77777777" w:rsidR="00BC48EA" w:rsidRDefault="00BC48EA"/>
    <w:p w14:paraId="01C580FA" w14:textId="640466F6" w:rsidR="00003FD7" w:rsidRPr="00F01050" w:rsidRDefault="005A1AB8" w:rsidP="00F01050">
      <w:pPr>
        <w:rPr>
          <w:b/>
          <w:bCs/>
          <w:u w:val="single"/>
        </w:rPr>
      </w:pPr>
      <w:r w:rsidRPr="00C17377">
        <w:rPr>
          <w:b/>
          <w:bCs/>
          <w:u w:val="single"/>
        </w:rPr>
        <w:t>Methodology</w:t>
      </w:r>
    </w:p>
    <w:p w14:paraId="3002B532" w14:textId="0A0246DB" w:rsidR="00465408" w:rsidRDefault="007777BD" w:rsidP="00DD784D">
      <w:pPr>
        <w:pStyle w:val="NormalWeb"/>
        <w:spacing w:before="0" w:beforeAutospacing="0" w:after="0" w:afterAutospacing="0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 xml:space="preserve">I have taken </w:t>
      </w:r>
      <w:r w:rsidR="00CD5805">
        <w:rPr>
          <w:rFonts w:ascii="Calibri" w:hAnsi="Calibri"/>
          <w:sz w:val="22"/>
          <w:szCs w:val="22"/>
        </w:rPr>
        <w:t xml:space="preserve">a quantitative </w:t>
      </w:r>
      <w:r w:rsidR="009E75C4">
        <w:rPr>
          <w:rFonts w:ascii="Calibri" w:hAnsi="Calibri"/>
          <w:sz w:val="22"/>
          <w:szCs w:val="22"/>
        </w:rPr>
        <w:t xml:space="preserve">approach to the </w:t>
      </w:r>
      <w:proofErr w:type="gramStart"/>
      <w:r w:rsidR="009E75C4">
        <w:rPr>
          <w:rFonts w:ascii="Calibri" w:hAnsi="Calibri"/>
          <w:sz w:val="22"/>
          <w:szCs w:val="22"/>
        </w:rPr>
        <w:t>research</w:t>
      </w:r>
      <w:r w:rsidR="00B96FE2">
        <w:rPr>
          <w:rFonts w:ascii="Calibri" w:hAnsi="Calibri"/>
          <w:sz w:val="22"/>
          <w:szCs w:val="22"/>
        </w:rPr>
        <w:t>,</w:t>
      </w:r>
      <w:proofErr w:type="gramEnd"/>
      <w:r w:rsidR="00B96FE2">
        <w:rPr>
          <w:rFonts w:ascii="Calibri" w:hAnsi="Calibri"/>
          <w:sz w:val="22"/>
          <w:szCs w:val="22"/>
        </w:rPr>
        <w:t xml:space="preserve"> I will be using survey</w:t>
      </w:r>
      <w:r w:rsidR="00D24660">
        <w:rPr>
          <w:rFonts w:ascii="Calibri" w:hAnsi="Calibri"/>
          <w:sz w:val="22"/>
          <w:szCs w:val="22"/>
        </w:rPr>
        <w:t xml:space="preserve">s for the staff and interviews for the children. </w:t>
      </w:r>
      <w:r w:rsidR="00497711">
        <w:rPr>
          <w:rFonts w:ascii="Calibri" w:hAnsi="Calibri"/>
          <w:sz w:val="22"/>
          <w:szCs w:val="22"/>
        </w:rPr>
        <w:t>T</w:t>
      </w:r>
      <w:r w:rsidR="00C438BE">
        <w:rPr>
          <w:rFonts w:ascii="Calibri" w:hAnsi="Calibri"/>
          <w:sz w:val="22"/>
          <w:szCs w:val="22"/>
        </w:rPr>
        <w:t xml:space="preserve">he </w:t>
      </w:r>
      <w:r w:rsidR="0096305C">
        <w:rPr>
          <w:rFonts w:ascii="Calibri" w:hAnsi="Calibri"/>
          <w:sz w:val="22"/>
          <w:szCs w:val="22"/>
        </w:rPr>
        <w:t xml:space="preserve">concentrated approach that I will take will be the mosaic </w:t>
      </w:r>
      <w:r w:rsidR="003D1F89">
        <w:rPr>
          <w:rFonts w:ascii="Calibri" w:hAnsi="Calibri"/>
          <w:sz w:val="22"/>
          <w:szCs w:val="22"/>
        </w:rPr>
        <w:t xml:space="preserve">approach – this is when researchers collect data through a wide range of means to </w:t>
      </w:r>
      <w:r w:rsidR="00EA1280">
        <w:rPr>
          <w:rFonts w:ascii="Calibri" w:hAnsi="Calibri"/>
          <w:sz w:val="22"/>
          <w:szCs w:val="22"/>
        </w:rPr>
        <w:t>conclude</w:t>
      </w:r>
      <w:r w:rsidR="003D1F89">
        <w:rPr>
          <w:rFonts w:ascii="Calibri" w:hAnsi="Calibri"/>
          <w:sz w:val="22"/>
          <w:szCs w:val="22"/>
        </w:rPr>
        <w:t xml:space="preserve">. </w:t>
      </w:r>
      <w:r w:rsidR="005E33E2">
        <w:rPr>
          <w:rFonts w:ascii="Calibri" w:hAnsi="Calibri"/>
          <w:sz w:val="22"/>
          <w:szCs w:val="22"/>
        </w:rPr>
        <w:t xml:space="preserve">The researcher then puts the individual pieces together to form </w:t>
      </w:r>
      <w:r w:rsidR="00943F60">
        <w:rPr>
          <w:rFonts w:ascii="Calibri" w:hAnsi="Calibri"/>
          <w:sz w:val="22"/>
          <w:szCs w:val="22"/>
        </w:rPr>
        <w:t xml:space="preserve">a larger picture, </w:t>
      </w:r>
      <w:proofErr w:type="gramStart"/>
      <w:r w:rsidR="00943F60">
        <w:rPr>
          <w:rFonts w:ascii="Calibri" w:hAnsi="Calibri"/>
          <w:sz w:val="22"/>
          <w:szCs w:val="22"/>
        </w:rPr>
        <w:t>similar to</w:t>
      </w:r>
      <w:proofErr w:type="gramEnd"/>
      <w:r w:rsidR="00943F60">
        <w:rPr>
          <w:rFonts w:ascii="Calibri" w:hAnsi="Calibri"/>
          <w:sz w:val="22"/>
          <w:szCs w:val="22"/>
        </w:rPr>
        <w:t xml:space="preserve"> the concept of a mosaic. </w:t>
      </w:r>
      <w:r w:rsidR="00CD0B57">
        <w:rPr>
          <w:rFonts w:ascii="Calibri" w:hAnsi="Calibri"/>
          <w:sz w:val="22"/>
          <w:szCs w:val="22"/>
        </w:rPr>
        <w:t>The mosaic approach is used predominantly with children</w:t>
      </w:r>
      <w:r w:rsidR="00093F40">
        <w:rPr>
          <w:rFonts w:ascii="Calibri" w:hAnsi="Calibri"/>
          <w:sz w:val="22"/>
          <w:szCs w:val="22"/>
        </w:rPr>
        <w:t xml:space="preserve"> as the researcher can get creative with the way in which they use their research tools. </w:t>
      </w:r>
      <w:r w:rsidR="00E66E5F">
        <w:rPr>
          <w:rFonts w:ascii="Calibri" w:hAnsi="Calibri"/>
          <w:sz w:val="22"/>
          <w:szCs w:val="22"/>
        </w:rPr>
        <w:t xml:space="preserve">In some </w:t>
      </w:r>
      <w:proofErr w:type="gramStart"/>
      <w:r w:rsidR="00E66E5F">
        <w:rPr>
          <w:rFonts w:ascii="Calibri" w:hAnsi="Calibri"/>
          <w:sz w:val="22"/>
          <w:szCs w:val="22"/>
        </w:rPr>
        <w:t>cases</w:t>
      </w:r>
      <w:proofErr w:type="gramEnd"/>
      <w:r w:rsidR="00E66E5F">
        <w:rPr>
          <w:rFonts w:ascii="Calibri" w:hAnsi="Calibri"/>
          <w:sz w:val="22"/>
          <w:szCs w:val="22"/>
        </w:rPr>
        <w:t xml:space="preserve"> researchers have asked children to create pictures and stories</w:t>
      </w:r>
      <w:r w:rsidR="00BD5CFE">
        <w:rPr>
          <w:rFonts w:ascii="Calibri" w:hAnsi="Calibri"/>
          <w:sz w:val="22"/>
          <w:szCs w:val="22"/>
        </w:rPr>
        <w:t xml:space="preserve"> to present </w:t>
      </w:r>
      <w:r w:rsidR="00F23C02">
        <w:rPr>
          <w:rFonts w:ascii="Calibri" w:hAnsi="Calibri"/>
          <w:sz w:val="22"/>
          <w:szCs w:val="22"/>
        </w:rPr>
        <w:t>the</w:t>
      </w:r>
      <w:r w:rsidR="00F27306">
        <w:rPr>
          <w:rFonts w:ascii="Calibri" w:hAnsi="Calibri"/>
          <w:sz w:val="22"/>
          <w:szCs w:val="22"/>
        </w:rPr>
        <w:t>ir</w:t>
      </w:r>
      <w:r w:rsidR="00F23C02">
        <w:rPr>
          <w:rFonts w:ascii="Calibri" w:hAnsi="Calibri"/>
          <w:sz w:val="22"/>
          <w:szCs w:val="22"/>
        </w:rPr>
        <w:t xml:space="preserve"> data, </w:t>
      </w:r>
      <w:r w:rsidR="00F27306">
        <w:rPr>
          <w:rFonts w:ascii="Calibri" w:hAnsi="Calibri"/>
          <w:sz w:val="22"/>
          <w:szCs w:val="22"/>
        </w:rPr>
        <w:t>however it was noted by researchers that it can be difficult to interpret</w:t>
      </w:r>
      <w:r w:rsidR="005E2EB6">
        <w:rPr>
          <w:rFonts w:ascii="Calibri" w:hAnsi="Calibri"/>
          <w:sz w:val="22"/>
          <w:szCs w:val="22"/>
        </w:rPr>
        <w:t xml:space="preserve"> and an interpretation is likely necessary for the data to be recognised. I chose not to ask for </w:t>
      </w:r>
      <w:r w:rsidR="000150AC">
        <w:rPr>
          <w:rFonts w:ascii="Calibri" w:hAnsi="Calibri"/>
          <w:sz w:val="22"/>
          <w:szCs w:val="22"/>
        </w:rPr>
        <w:t xml:space="preserve">any </w:t>
      </w:r>
      <w:r w:rsidR="0049102D">
        <w:rPr>
          <w:rFonts w:ascii="Calibri" w:hAnsi="Calibri"/>
          <w:sz w:val="22"/>
          <w:szCs w:val="22"/>
        </w:rPr>
        <w:t xml:space="preserve">interpretive responses as the children were older (Year 5/6) and </w:t>
      </w:r>
      <w:r w:rsidR="000973A7">
        <w:rPr>
          <w:rFonts w:ascii="Calibri" w:hAnsi="Calibri"/>
          <w:sz w:val="22"/>
          <w:szCs w:val="22"/>
        </w:rPr>
        <w:t>there were no SEN children present</w:t>
      </w:r>
      <w:r w:rsidR="00347E6C">
        <w:rPr>
          <w:rFonts w:ascii="Calibri" w:hAnsi="Calibri"/>
          <w:sz w:val="22"/>
          <w:szCs w:val="22"/>
        </w:rPr>
        <w:t xml:space="preserve"> in the sample</w:t>
      </w:r>
      <w:r w:rsidR="00415070">
        <w:rPr>
          <w:rFonts w:ascii="Calibri" w:hAnsi="Calibri"/>
          <w:sz w:val="22"/>
          <w:szCs w:val="22"/>
        </w:rPr>
        <w:t>; the risk of una</w:t>
      </w:r>
      <w:r w:rsidR="006B3875">
        <w:rPr>
          <w:rFonts w:ascii="Calibri" w:hAnsi="Calibri"/>
          <w:sz w:val="22"/>
          <w:szCs w:val="22"/>
        </w:rPr>
        <w:t>nticipated data was quite lower due to the higher age</w:t>
      </w:r>
      <w:r w:rsidR="0086486E">
        <w:rPr>
          <w:rFonts w:ascii="Calibri" w:hAnsi="Calibri"/>
          <w:sz w:val="22"/>
          <w:szCs w:val="22"/>
        </w:rPr>
        <w:t xml:space="preserve"> however</w:t>
      </w:r>
      <w:r w:rsidR="005D1CBC">
        <w:rPr>
          <w:rFonts w:ascii="Calibri" w:hAnsi="Calibri"/>
          <w:sz w:val="22"/>
          <w:szCs w:val="22"/>
        </w:rPr>
        <w:t xml:space="preserve"> I thought it would be better suited for the pupils to express themselves how they felt comfortable. </w:t>
      </w:r>
      <w:r w:rsidR="005B6137">
        <w:rPr>
          <w:rFonts w:ascii="Calibri" w:hAnsi="Calibri"/>
          <w:sz w:val="22"/>
          <w:szCs w:val="22"/>
        </w:rPr>
        <w:t xml:space="preserve">The sample was selected </w:t>
      </w:r>
      <w:r w:rsidR="00D47546">
        <w:rPr>
          <w:rFonts w:ascii="Calibri" w:hAnsi="Calibri"/>
          <w:sz w:val="22"/>
          <w:szCs w:val="22"/>
        </w:rPr>
        <w:t>randomly</w:t>
      </w:r>
      <w:r w:rsidR="007537F7">
        <w:rPr>
          <w:rFonts w:ascii="Calibri" w:hAnsi="Calibri"/>
          <w:sz w:val="22"/>
          <w:szCs w:val="22"/>
        </w:rPr>
        <w:t xml:space="preserve"> by the class teacher for ethical reasons (they were pupils who had completed the most recent task and were up to date with their work)</w:t>
      </w:r>
      <w:r w:rsidR="00D47546">
        <w:rPr>
          <w:rFonts w:ascii="Calibri" w:hAnsi="Calibri"/>
          <w:sz w:val="22"/>
          <w:szCs w:val="22"/>
        </w:rPr>
        <w:t xml:space="preserve">, this meant I had pupils from different ability groups </w:t>
      </w:r>
      <w:r w:rsidR="00347E6C">
        <w:rPr>
          <w:rFonts w:ascii="Calibri" w:hAnsi="Calibri"/>
          <w:sz w:val="22"/>
          <w:szCs w:val="22"/>
        </w:rPr>
        <w:t xml:space="preserve">throughout the class. </w:t>
      </w:r>
      <w:r w:rsidR="000371AC">
        <w:rPr>
          <w:rFonts w:ascii="Calibri" w:hAnsi="Calibri"/>
          <w:sz w:val="22"/>
          <w:szCs w:val="22"/>
        </w:rPr>
        <w:t xml:space="preserve">All children felt comfortable speaking and didn’t have any limitations that would mean they couldn’t express themselves </w:t>
      </w:r>
      <w:r w:rsidR="00BE6636">
        <w:rPr>
          <w:rFonts w:ascii="Calibri" w:hAnsi="Calibri"/>
          <w:sz w:val="22"/>
          <w:szCs w:val="22"/>
        </w:rPr>
        <w:t xml:space="preserve">expressively through oral </w:t>
      </w:r>
      <w:r w:rsidR="00B65998">
        <w:rPr>
          <w:rFonts w:ascii="Calibri" w:hAnsi="Calibri"/>
          <w:sz w:val="22"/>
          <w:szCs w:val="22"/>
        </w:rPr>
        <w:t xml:space="preserve">communication. </w:t>
      </w:r>
      <w:r w:rsidR="00D61DB4">
        <w:rPr>
          <w:rFonts w:ascii="Calibri" w:hAnsi="Calibri"/>
          <w:sz w:val="22"/>
          <w:szCs w:val="22"/>
        </w:rPr>
        <w:t xml:space="preserve">Again, </w:t>
      </w:r>
      <w:r w:rsidR="00C466A3">
        <w:rPr>
          <w:rFonts w:ascii="Calibri" w:hAnsi="Calibri"/>
          <w:sz w:val="22"/>
          <w:szCs w:val="22"/>
        </w:rPr>
        <w:t>the age of the pupils was a deciding factor i</w:t>
      </w:r>
      <w:r w:rsidR="00166CF2">
        <w:rPr>
          <w:rFonts w:ascii="Calibri" w:hAnsi="Calibri"/>
          <w:sz w:val="22"/>
          <w:szCs w:val="22"/>
        </w:rPr>
        <w:t xml:space="preserve">n the </w:t>
      </w:r>
      <w:r w:rsidR="00DB07D0">
        <w:rPr>
          <w:rFonts w:ascii="Calibri" w:hAnsi="Calibri"/>
          <w:sz w:val="22"/>
          <w:szCs w:val="22"/>
        </w:rPr>
        <w:t>type of interview; I chose to conduct a semi-structured interview with</w:t>
      </w:r>
      <w:r w:rsidR="0094273D">
        <w:rPr>
          <w:rFonts w:ascii="Calibri" w:hAnsi="Calibri"/>
          <w:sz w:val="22"/>
          <w:szCs w:val="22"/>
        </w:rPr>
        <w:t xml:space="preserve"> </w:t>
      </w:r>
      <w:r w:rsidR="00CC6ED0">
        <w:rPr>
          <w:rFonts w:ascii="Calibri" w:hAnsi="Calibri"/>
          <w:sz w:val="22"/>
          <w:szCs w:val="22"/>
        </w:rPr>
        <w:t xml:space="preserve">open ended questions, </w:t>
      </w:r>
      <w:r w:rsidR="003A445A">
        <w:rPr>
          <w:rFonts w:ascii="Calibri" w:hAnsi="Calibri"/>
          <w:sz w:val="22"/>
          <w:szCs w:val="22"/>
        </w:rPr>
        <w:t xml:space="preserve">as well as an additional open question about anything the child would wish to add. On reflection the children </w:t>
      </w:r>
      <w:r w:rsidR="002768F8">
        <w:rPr>
          <w:rFonts w:ascii="Calibri" w:hAnsi="Calibri"/>
          <w:sz w:val="22"/>
          <w:szCs w:val="22"/>
        </w:rPr>
        <w:t xml:space="preserve">didn’t respond to the question in a beneficial way, so to adapt it next time I would ask </w:t>
      </w:r>
      <w:r w:rsidR="008E251F">
        <w:rPr>
          <w:rFonts w:ascii="Calibri" w:hAnsi="Calibri"/>
          <w:sz w:val="22"/>
          <w:szCs w:val="22"/>
        </w:rPr>
        <w:t xml:space="preserve">a question more suited to the audience. Instead </w:t>
      </w:r>
      <w:r w:rsidR="002A3EB2">
        <w:rPr>
          <w:rFonts w:ascii="Calibri" w:hAnsi="Calibri"/>
          <w:sz w:val="22"/>
          <w:szCs w:val="22"/>
        </w:rPr>
        <w:t xml:space="preserve">of ‘Do you have anything else to say about </w:t>
      </w:r>
      <w:r w:rsidR="0054140A">
        <w:rPr>
          <w:rFonts w:ascii="Calibri" w:hAnsi="Calibri"/>
          <w:sz w:val="22"/>
          <w:szCs w:val="22"/>
        </w:rPr>
        <w:t>success criteria?</w:t>
      </w:r>
      <w:r w:rsidR="00F82D85">
        <w:rPr>
          <w:rFonts w:ascii="Calibri" w:hAnsi="Calibri"/>
          <w:sz w:val="22"/>
          <w:szCs w:val="22"/>
        </w:rPr>
        <w:t xml:space="preserve">’, I might ask </w:t>
      </w:r>
      <w:r w:rsidR="00942887">
        <w:rPr>
          <w:rFonts w:ascii="Calibri" w:hAnsi="Calibri"/>
          <w:sz w:val="22"/>
          <w:szCs w:val="22"/>
        </w:rPr>
        <w:t xml:space="preserve">a more direct question like ‘Do you think there could be a </w:t>
      </w:r>
      <w:r w:rsidR="0054140A">
        <w:rPr>
          <w:rFonts w:ascii="Calibri" w:hAnsi="Calibri"/>
          <w:sz w:val="22"/>
          <w:szCs w:val="22"/>
        </w:rPr>
        <w:t xml:space="preserve">better way that a teacher can deliver success criteria?’. </w:t>
      </w:r>
      <w:r w:rsidR="00570911">
        <w:rPr>
          <w:rFonts w:ascii="Calibri" w:hAnsi="Calibri"/>
          <w:sz w:val="22"/>
          <w:szCs w:val="22"/>
        </w:rPr>
        <w:t xml:space="preserve">When I began to plan the </w:t>
      </w:r>
      <w:r w:rsidR="00936779">
        <w:rPr>
          <w:rFonts w:ascii="Calibri" w:hAnsi="Calibri"/>
          <w:sz w:val="22"/>
          <w:szCs w:val="22"/>
        </w:rPr>
        <w:t>interview,</w:t>
      </w:r>
      <w:r w:rsidR="00570911">
        <w:rPr>
          <w:rFonts w:ascii="Calibri" w:hAnsi="Calibri"/>
          <w:sz w:val="22"/>
          <w:szCs w:val="22"/>
        </w:rPr>
        <w:t xml:space="preserve"> I wanted to ensure that the children were comfortable</w:t>
      </w:r>
      <w:r w:rsidR="005F7434">
        <w:rPr>
          <w:rFonts w:ascii="Calibri" w:hAnsi="Calibri"/>
          <w:sz w:val="22"/>
          <w:szCs w:val="22"/>
        </w:rPr>
        <w:t>, so I took</w:t>
      </w:r>
      <w:r w:rsidR="00971A5B">
        <w:rPr>
          <w:rFonts w:ascii="Calibri" w:hAnsi="Calibri"/>
          <w:sz w:val="22"/>
          <w:szCs w:val="22"/>
        </w:rPr>
        <w:t xml:space="preserve"> steps to ensure this. </w:t>
      </w:r>
      <w:r w:rsidR="00095CFA">
        <w:rPr>
          <w:rFonts w:ascii="Calibri" w:hAnsi="Calibri"/>
          <w:sz w:val="22"/>
          <w:szCs w:val="22"/>
        </w:rPr>
        <w:t xml:space="preserve">The steps I took were </w:t>
      </w:r>
      <w:r w:rsidR="007D0380">
        <w:rPr>
          <w:rFonts w:ascii="Calibri" w:hAnsi="Calibri"/>
          <w:sz w:val="22"/>
          <w:szCs w:val="22"/>
        </w:rPr>
        <w:t xml:space="preserve">to ensure there was a </w:t>
      </w:r>
      <w:r w:rsidR="006566FE">
        <w:rPr>
          <w:rFonts w:ascii="Calibri" w:hAnsi="Calibri"/>
          <w:sz w:val="22"/>
          <w:szCs w:val="22"/>
        </w:rPr>
        <w:t>place of confidence which was informal – I used an unused space in the school and both I</w:t>
      </w:r>
      <w:r w:rsidR="00C80057">
        <w:rPr>
          <w:rFonts w:ascii="Calibri" w:hAnsi="Calibri"/>
          <w:sz w:val="22"/>
          <w:szCs w:val="22"/>
        </w:rPr>
        <w:t>,</w:t>
      </w:r>
      <w:r w:rsidR="006566FE">
        <w:rPr>
          <w:rFonts w:ascii="Calibri" w:hAnsi="Calibri"/>
          <w:sz w:val="22"/>
          <w:szCs w:val="22"/>
        </w:rPr>
        <w:t xml:space="preserve"> the interviewer and the interviewee </w:t>
      </w:r>
      <w:r w:rsidR="00C80057">
        <w:rPr>
          <w:rFonts w:ascii="Calibri" w:hAnsi="Calibri"/>
          <w:sz w:val="22"/>
          <w:szCs w:val="22"/>
        </w:rPr>
        <w:t xml:space="preserve">sat on bean bags to be on the same level. I ensured that my tone of voice was calming and </w:t>
      </w:r>
      <w:r w:rsidR="00371DD6">
        <w:rPr>
          <w:rFonts w:ascii="Calibri" w:hAnsi="Calibri"/>
          <w:sz w:val="22"/>
          <w:szCs w:val="22"/>
        </w:rPr>
        <w:t>reassuring as children often look for non-verbal responses to confirm that they’</w:t>
      </w:r>
      <w:r w:rsidR="00227C82">
        <w:rPr>
          <w:rFonts w:ascii="Calibri" w:hAnsi="Calibri"/>
          <w:sz w:val="22"/>
          <w:szCs w:val="22"/>
        </w:rPr>
        <w:t xml:space="preserve">re doing the task well. </w:t>
      </w:r>
      <w:r w:rsidR="006A2C33">
        <w:rPr>
          <w:rFonts w:ascii="Calibri" w:hAnsi="Calibri"/>
          <w:sz w:val="22"/>
          <w:szCs w:val="22"/>
        </w:rPr>
        <w:t xml:space="preserve">In addition to this I maintained an appropriate level of eye-contact </w:t>
      </w:r>
      <w:r w:rsidR="00E14B84">
        <w:rPr>
          <w:rFonts w:ascii="Calibri" w:hAnsi="Calibri"/>
          <w:sz w:val="22"/>
          <w:szCs w:val="22"/>
        </w:rPr>
        <w:t xml:space="preserve">to achieve the same outcome. </w:t>
      </w:r>
      <w:r w:rsidR="006A2C33">
        <w:rPr>
          <w:rFonts w:ascii="Calibri" w:hAnsi="Calibri"/>
          <w:sz w:val="22"/>
          <w:szCs w:val="22"/>
        </w:rPr>
        <w:t xml:space="preserve"> </w:t>
      </w:r>
    </w:p>
    <w:p w14:paraId="053153E7" w14:textId="5117C9CD" w:rsidR="001C0C00" w:rsidRDefault="001C0C00" w:rsidP="007D2392">
      <w:pPr>
        <w:pStyle w:val="NormalWeb"/>
        <w:spacing w:before="0" w:beforeAutospacing="0" w:after="0" w:afterAutospacing="0"/>
        <w:rPr>
          <w:rFonts w:ascii="Calibri" w:hAnsi="Calibri"/>
          <w:sz w:val="22"/>
          <w:szCs w:val="22"/>
        </w:rPr>
      </w:pPr>
    </w:p>
    <w:p w14:paraId="22C4B415" w14:textId="2693D50F" w:rsidR="00030303" w:rsidRDefault="00030303" w:rsidP="007D2392">
      <w:pPr>
        <w:pStyle w:val="NormalWeb"/>
        <w:spacing w:before="0" w:beforeAutospacing="0" w:after="0" w:afterAutospacing="0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 xml:space="preserve">I found that conducting a semi-structured interview </w:t>
      </w:r>
      <w:r w:rsidR="008C434E">
        <w:rPr>
          <w:rFonts w:ascii="Calibri" w:hAnsi="Calibri"/>
          <w:sz w:val="22"/>
          <w:szCs w:val="22"/>
        </w:rPr>
        <w:t>allowed for topics of conversation to come to light that might not have otherwise</w:t>
      </w:r>
      <w:r w:rsidR="00E53ADF">
        <w:rPr>
          <w:rFonts w:ascii="Calibri" w:hAnsi="Calibri"/>
          <w:sz w:val="22"/>
          <w:szCs w:val="22"/>
        </w:rPr>
        <w:t>. For example</w:t>
      </w:r>
      <w:r w:rsidR="00F45D19">
        <w:rPr>
          <w:rFonts w:ascii="Calibri" w:hAnsi="Calibri"/>
          <w:sz w:val="22"/>
          <w:szCs w:val="22"/>
        </w:rPr>
        <w:t>,</w:t>
      </w:r>
      <w:r w:rsidR="00E53ADF">
        <w:rPr>
          <w:rFonts w:ascii="Calibri" w:hAnsi="Calibri"/>
          <w:sz w:val="22"/>
          <w:szCs w:val="22"/>
        </w:rPr>
        <w:t xml:space="preserve"> the opportunity for pupils to speak critically of the success criteria they have </w:t>
      </w:r>
      <w:r w:rsidR="003F2CD0">
        <w:rPr>
          <w:rFonts w:ascii="Calibri" w:hAnsi="Calibri"/>
          <w:sz w:val="22"/>
          <w:szCs w:val="22"/>
        </w:rPr>
        <w:t>had experiences with</w:t>
      </w:r>
      <w:r w:rsidR="00AE7B00">
        <w:rPr>
          <w:rFonts w:ascii="Calibri" w:hAnsi="Calibri"/>
          <w:sz w:val="22"/>
          <w:szCs w:val="22"/>
        </w:rPr>
        <w:t>, as I explained I wasn’t interviewing as a teacher I was taking the role of a researcher – I felt that this allowed the children to be more forward.</w:t>
      </w:r>
      <w:r w:rsidR="00F45D19">
        <w:rPr>
          <w:rFonts w:ascii="Calibri" w:hAnsi="Calibri"/>
          <w:sz w:val="22"/>
          <w:szCs w:val="22"/>
        </w:rPr>
        <w:t xml:space="preserve"> </w:t>
      </w:r>
      <w:r w:rsidR="00A224F7">
        <w:rPr>
          <w:rFonts w:ascii="Calibri" w:hAnsi="Calibri"/>
          <w:sz w:val="22"/>
          <w:szCs w:val="22"/>
        </w:rPr>
        <w:t xml:space="preserve">I believe that the combination of the above gave the children confidence to highlight their </w:t>
      </w:r>
      <w:r w:rsidR="00667AED">
        <w:rPr>
          <w:rFonts w:ascii="Calibri" w:hAnsi="Calibri"/>
          <w:sz w:val="22"/>
          <w:szCs w:val="22"/>
        </w:rPr>
        <w:t xml:space="preserve">thoughts in detail </w:t>
      </w:r>
      <w:r w:rsidR="004E4D10">
        <w:rPr>
          <w:rFonts w:ascii="Calibri" w:hAnsi="Calibri"/>
          <w:sz w:val="22"/>
          <w:szCs w:val="22"/>
        </w:rPr>
        <w:t>(</w:t>
      </w:r>
      <w:r w:rsidR="00667AED">
        <w:rPr>
          <w:rFonts w:ascii="Calibri" w:hAnsi="Calibri"/>
          <w:sz w:val="22"/>
          <w:szCs w:val="22"/>
        </w:rPr>
        <w:t>Weiss R S.</w:t>
      </w:r>
      <w:r w:rsidR="004E4D10">
        <w:rPr>
          <w:rFonts w:ascii="Calibri" w:hAnsi="Calibri"/>
          <w:sz w:val="22"/>
          <w:szCs w:val="22"/>
        </w:rPr>
        <w:t>, 1994)</w:t>
      </w:r>
      <w:r w:rsidR="00667AED">
        <w:rPr>
          <w:rFonts w:ascii="Calibri" w:hAnsi="Calibri"/>
          <w:sz w:val="22"/>
          <w:szCs w:val="22"/>
        </w:rPr>
        <w:t xml:space="preserve"> </w:t>
      </w:r>
      <w:r w:rsidR="004E4D10">
        <w:rPr>
          <w:rFonts w:ascii="Calibri" w:hAnsi="Calibri"/>
          <w:sz w:val="22"/>
          <w:szCs w:val="22"/>
        </w:rPr>
        <w:t xml:space="preserve">concurs with this. </w:t>
      </w:r>
      <w:r w:rsidR="00FB4322">
        <w:rPr>
          <w:rFonts w:ascii="Calibri" w:hAnsi="Calibri"/>
          <w:sz w:val="22"/>
          <w:szCs w:val="22"/>
        </w:rPr>
        <w:t>However, there was one interviewee who was less confident than the others</w:t>
      </w:r>
      <w:r w:rsidR="00493913">
        <w:rPr>
          <w:rFonts w:ascii="Calibri" w:hAnsi="Calibri"/>
          <w:sz w:val="22"/>
          <w:szCs w:val="22"/>
        </w:rPr>
        <w:t xml:space="preserve"> right at the beginning of the interview,</w:t>
      </w:r>
      <w:r w:rsidR="00FB4322">
        <w:rPr>
          <w:rFonts w:ascii="Calibri" w:hAnsi="Calibri"/>
          <w:sz w:val="22"/>
          <w:szCs w:val="22"/>
        </w:rPr>
        <w:t xml:space="preserve"> and I picked up on this through body language</w:t>
      </w:r>
      <w:r w:rsidR="00AE68DC">
        <w:rPr>
          <w:rFonts w:ascii="Calibri" w:hAnsi="Calibri"/>
          <w:sz w:val="22"/>
          <w:szCs w:val="22"/>
        </w:rPr>
        <w:t xml:space="preserve"> – I asked if they had </w:t>
      </w:r>
      <w:r w:rsidR="00493913">
        <w:rPr>
          <w:rFonts w:ascii="Calibri" w:hAnsi="Calibri"/>
          <w:sz w:val="22"/>
          <w:szCs w:val="22"/>
        </w:rPr>
        <w:t xml:space="preserve">anything they needed to ask or say before we </w:t>
      </w:r>
      <w:proofErr w:type="gramStart"/>
      <w:r w:rsidR="00493913">
        <w:rPr>
          <w:rFonts w:ascii="Calibri" w:hAnsi="Calibri"/>
          <w:sz w:val="22"/>
          <w:szCs w:val="22"/>
        </w:rPr>
        <w:t>continued</w:t>
      </w:r>
      <w:proofErr w:type="gramEnd"/>
      <w:r w:rsidR="00493913">
        <w:rPr>
          <w:rFonts w:ascii="Calibri" w:hAnsi="Calibri"/>
          <w:sz w:val="22"/>
          <w:szCs w:val="22"/>
        </w:rPr>
        <w:t xml:space="preserve"> </w:t>
      </w:r>
      <w:r w:rsidR="00C555D9">
        <w:rPr>
          <w:rFonts w:ascii="Calibri" w:hAnsi="Calibri"/>
          <w:sz w:val="22"/>
          <w:szCs w:val="22"/>
        </w:rPr>
        <w:t xml:space="preserve">and they asked what success criteria was. They further said that when they answered the question ‘Do you know what success criteria is?’ They answered ‘Yes’, but </w:t>
      </w:r>
      <w:r w:rsidR="00885896">
        <w:rPr>
          <w:rFonts w:ascii="Calibri" w:hAnsi="Calibri"/>
          <w:sz w:val="22"/>
          <w:szCs w:val="22"/>
        </w:rPr>
        <w:t xml:space="preserve">the questions that followed did make sense with what they thought the definition of success criteria was. </w:t>
      </w:r>
      <w:r w:rsidR="00576C03">
        <w:rPr>
          <w:rFonts w:ascii="Calibri" w:hAnsi="Calibri"/>
          <w:sz w:val="22"/>
          <w:szCs w:val="22"/>
        </w:rPr>
        <w:t xml:space="preserve">When I explained, then they understood and were able to continue with the interview comfortably. </w:t>
      </w:r>
    </w:p>
    <w:p w14:paraId="49FE3D59" w14:textId="77777777" w:rsidR="00576C03" w:rsidRDefault="00576C03" w:rsidP="007D2392">
      <w:pPr>
        <w:pStyle w:val="NormalWeb"/>
        <w:spacing w:before="0" w:beforeAutospacing="0" w:after="0" w:afterAutospacing="0"/>
        <w:rPr>
          <w:rFonts w:ascii="Calibri" w:hAnsi="Calibri"/>
          <w:sz w:val="22"/>
          <w:szCs w:val="22"/>
        </w:rPr>
      </w:pPr>
    </w:p>
    <w:p w14:paraId="7C98485C" w14:textId="4F931FDA" w:rsidR="00B51629" w:rsidRPr="001A297C" w:rsidRDefault="00284379" w:rsidP="001A297C">
      <w:pPr>
        <w:pStyle w:val="NormalWeb"/>
        <w:spacing w:before="0" w:beforeAutospacing="0" w:after="0" w:afterAutospacing="0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 xml:space="preserve">On the other hand, interviews might provide problems like in the above example where I assumed that the participant knew </w:t>
      </w:r>
      <w:r w:rsidR="00274E6C">
        <w:rPr>
          <w:rFonts w:ascii="Calibri" w:hAnsi="Calibri"/>
          <w:sz w:val="22"/>
          <w:szCs w:val="22"/>
        </w:rPr>
        <w:t xml:space="preserve">the topic thoroughly. </w:t>
      </w:r>
      <w:r w:rsidR="00682D6F">
        <w:rPr>
          <w:rFonts w:ascii="Calibri" w:hAnsi="Calibri"/>
          <w:sz w:val="22"/>
          <w:szCs w:val="22"/>
        </w:rPr>
        <w:t xml:space="preserve">Luckily in my experience of research the class teacher was mindful of pupils missing work and accommodated the research with </w:t>
      </w:r>
      <w:r w:rsidR="00F70DD0">
        <w:rPr>
          <w:rFonts w:ascii="Calibri" w:hAnsi="Calibri"/>
          <w:sz w:val="22"/>
          <w:szCs w:val="22"/>
        </w:rPr>
        <w:t xml:space="preserve">pupils who had finished their work. Pupils were taken at random, </w:t>
      </w:r>
      <w:r w:rsidR="000015CE">
        <w:rPr>
          <w:rFonts w:ascii="Calibri" w:hAnsi="Calibri"/>
          <w:sz w:val="22"/>
          <w:szCs w:val="22"/>
        </w:rPr>
        <w:t xml:space="preserve">but I did announce to the class that </w:t>
      </w:r>
      <w:r w:rsidR="00E32A85">
        <w:rPr>
          <w:rFonts w:ascii="Calibri" w:hAnsi="Calibri"/>
          <w:sz w:val="22"/>
          <w:szCs w:val="22"/>
        </w:rPr>
        <w:t xml:space="preserve">the pupils who would come with me for a chat would be helping with ‘university work’ as to not offend any pupils not chosen. </w:t>
      </w:r>
      <w:r w:rsidR="001A297C">
        <w:rPr>
          <w:rFonts w:ascii="Calibri" w:hAnsi="Calibri"/>
          <w:sz w:val="22"/>
          <w:szCs w:val="22"/>
        </w:rPr>
        <w:t xml:space="preserve">I did find it quite difficult to differentiate the role of teacher and researcher – I found myself wanting to help the children to an answer but that wouldn’t have created accurate results. </w:t>
      </w:r>
    </w:p>
    <w:p w14:paraId="2BC13CA9" w14:textId="77777777" w:rsidR="00A03371" w:rsidRDefault="00A03371"/>
    <w:p w14:paraId="671FAD13" w14:textId="31A0CCEC" w:rsidR="00A03371" w:rsidRPr="00846069" w:rsidRDefault="00A03371">
      <w:pPr>
        <w:rPr>
          <w:b/>
          <w:bCs/>
          <w:u w:val="single"/>
        </w:rPr>
      </w:pPr>
      <w:r w:rsidRPr="00846069">
        <w:rPr>
          <w:b/>
          <w:bCs/>
          <w:u w:val="single"/>
        </w:rPr>
        <w:t xml:space="preserve">Findings and discussions </w:t>
      </w:r>
    </w:p>
    <w:p w14:paraId="03E3F4A4" w14:textId="31BAC266" w:rsidR="00A03371" w:rsidRDefault="005A5B25">
      <w:r>
        <w:t xml:space="preserve">I found that the children were very </w:t>
      </w:r>
      <w:r w:rsidR="00F20931">
        <w:t xml:space="preserve">happy with the way the success criteria </w:t>
      </w:r>
      <w:proofErr w:type="gramStart"/>
      <w:r w:rsidR="00F20931">
        <w:t>was</w:t>
      </w:r>
      <w:proofErr w:type="gramEnd"/>
      <w:r w:rsidR="00F20931">
        <w:t xml:space="preserve"> presented </w:t>
      </w:r>
      <w:r w:rsidR="002B49B5">
        <w:t xml:space="preserve">to them, most found it useful especially with extended writing tasks where they might forget to try to challenge themselves with including different </w:t>
      </w:r>
      <w:r w:rsidR="003C4B60">
        <w:t>grammar and punctuation. Others liked success criteria for artistic lessons</w:t>
      </w:r>
      <w:r w:rsidR="00E06C8E">
        <w:t xml:space="preserve"> as they described themselves as not very artistic, so it provided them with a checklist of how they should approach the task to complete it. </w:t>
      </w:r>
      <w:r w:rsidR="007B13A1">
        <w:t xml:space="preserve">When I had the surveys </w:t>
      </w:r>
      <w:proofErr w:type="gramStart"/>
      <w:r w:rsidR="007B13A1">
        <w:t>back</w:t>
      </w:r>
      <w:proofErr w:type="gramEnd"/>
      <w:r w:rsidR="007B13A1">
        <w:t xml:space="preserve"> I found that </w:t>
      </w:r>
      <w:r w:rsidR="00AD448A">
        <w:t xml:space="preserve">the staff try to include success criteria in most lesson in most areas of the school. </w:t>
      </w:r>
      <w:r w:rsidR="008038D2">
        <w:t xml:space="preserve">Given the children’s feedback this would create a positive working environment where the pupils felt supported. </w:t>
      </w:r>
    </w:p>
    <w:p w14:paraId="4003D2A6" w14:textId="670227E6" w:rsidR="00837E6F" w:rsidRDefault="00837E6F">
      <w:r>
        <w:t xml:space="preserve">Reflecting on my findings I will continue to use success criteria in PTE 3 and find varying ways to deliver it </w:t>
      </w:r>
      <w:r w:rsidR="0055608F">
        <w:t xml:space="preserve">to make it more engaging. </w:t>
      </w:r>
    </w:p>
    <w:p w14:paraId="7237419C" w14:textId="77777777" w:rsidR="00C72F3E" w:rsidRDefault="00C72F3E"/>
    <w:p w14:paraId="1F36638C" w14:textId="588AB31A" w:rsidR="009C1F80" w:rsidRDefault="000D7655">
      <w:pPr>
        <w:rPr>
          <w:b/>
          <w:bCs/>
          <w:u w:val="single"/>
        </w:rPr>
      </w:pPr>
      <w:r>
        <w:rPr>
          <w:b/>
          <w:bCs/>
          <w:u w:val="single"/>
        </w:rPr>
        <w:t>Conclusion</w:t>
      </w:r>
    </w:p>
    <w:p w14:paraId="66385D4F" w14:textId="4D91573E" w:rsidR="000D7655" w:rsidRPr="00095855" w:rsidRDefault="00095855">
      <w:r>
        <w:t xml:space="preserve"> I feel that success criteria </w:t>
      </w:r>
      <w:proofErr w:type="gramStart"/>
      <w:r>
        <w:t>is</w:t>
      </w:r>
      <w:proofErr w:type="gramEnd"/>
      <w:r>
        <w:t xml:space="preserve"> one of the most effective ways of delivering assessment for learning in the classroom, this along with teacher feedback will create a positive learning environment within the classroom. </w:t>
      </w:r>
      <w:r w:rsidR="00860F19">
        <w:t xml:space="preserve">I do believe that it’s important to know when to reveal it to students and to use it effectively </w:t>
      </w:r>
      <w:r w:rsidR="009E5513">
        <w:t>–</w:t>
      </w:r>
      <w:r w:rsidR="00860F19">
        <w:t xml:space="preserve"> </w:t>
      </w:r>
      <w:r w:rsidR="009E5513">
        <w:t xml:space="preserve">sometimes a list can be quite </w:t>
      </w:r>
      <w:r w:rsidR="006B2DDB">
        <w:t>ineffective,</w:t>
      </w:r>
      <w:r w:rsidR="009E5513">
        <w:t xml:space="preserve"> and it might need to be expanded on verbally by the teacher to further </w:t>
      </w:r>
      <w:proofErr w:type="gramStart"/>
      <w:r w:rsidR="009E5513">
        <w:t>it’s</w:t>
      </w:r>
      <w:proofErr w:type="gramEnd"/>
      <w:r w:rsidR="009E5513">
        <w:t xml:space="preserve"> effectiveness. Success criteria also provides an opportunity for teacher to include addition</w:t>
      </w:r>
      <w:r w:rsidR="006B2DDB">
        <w:t>al</w:t>
      </w:r>
      <w:r w:rsidR="009E5513">
        <w:t xml:space="preserve"> tasks to challenge the children who would benefit from a task like that. </w:t>
      </w:r>
      <w:r w:rsidR="00A21A24">
        <w:t>Success criteria should also be differentiated</w:t>
      </w:r>
      <w:r w:rsidR="00334BFF">
        <w:t xml:space="preserve"> and when it is the pupils should be able to choose which level of difficulty </w:t>
      </w:r>
      <w:r w:rsidR="00EF5E38">
        <w:t xml:space="preserve">they need, with teacher support and guidance if they’re unsure. </w:t>
      </w:r>
    </w:p>
    <w:p w14:paraId="23760FED" w14:textId="77777777" w:rsidR="006B2DDB" w:rsidRDefault="006B2DDB">
      <w:pPr>
        <w:rPr>
          <w:b/>
          <w:bCs/>
          <w:u w:val="single"/>
        </w:rPr>
      </w:pPr>
    </w:p>
    <w:p w14:paraId="78DD63F8" w14:textId="1B8A4B43" w:rsidR="00972FF3" w:rsidRDefault="00972FF3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References </w:t>
      </w:r>
    </w:p>
    <w:p w14:paraId="3FBDDCB5" w14:textId="77777777" w:rsidR="00972FF3" w:rsidRDefault="00972FF3" w:rsidP="00972FF3">
      <w:pPr>
        <w:rPr>
          <w:rFonts w:ascii="Arial" w:hAnsi="Arial" w:cs="Arial"/>
          <w:color w:val="777777"/>
          <w:sz w:val="20"/>
          <w:szCs w:val="20"/>
        </w:rPr>
      </w:pPr>
      <w:r>
        <w:rPr>
          <w:rFonts w:ascii="Arial" w:hAnsi="Arial" w:cs="Arial"/>
          <w:color w:val="777777"/>
          <w:sz w:val="20"/>
          <w:szCs w:val="20"/>
        </w:rPr>
        <w:t>Cath Sullivan,</w:t>
      </w:r>
      <w:r>
        <w:rPr>
          <w:rStyle w:val="apple-converted-space"/>
          <w:rFonts w:ascii="Arial" w:hAnsi="Arial" w:cs="Arial"/>
          <w:color w:val="777777"/>
          <w:sz w:val="20"/>
          <w:szCs w:val="20"/>
        </w:rPr>
        <w:t> </w:t>
      </w:r>
      <w:r>
        <w:rPr>
          <w:rFonts w:ascii="Arial" w:hAnsi="Arial" w:cs="Arial"/>
          <w:color w:val="777777"/>
          <w:sz w:val="20"/>
          <w:szCs w:val="20"/>
        </w:rPr>
        <w:t>Stephen Gibson,</w:t>
      </w:r>
      <w:r>
        <w:rPr>
          <w:rStyle w:val="apple-converted-space"/>
          <w:rFonts w:ascii="Arial" w:hAnsi="Arial" w:cs="Arial"/>
          <w:color w:val="777777"/>
          <w:sz w:val="20"/>
          <w:szCs w:val="20"/>
        </w:rPr>
        <w:t> </w:t>
      </w:r>
      <w:r>
        <w:rPr>
          <w:rFonts w:ascii="Arial" w:hAnsi="Arial" w:cs="Arial"/>
          <w:color w:val="777777"/>
          <w:sz w:val="20"/>
          <w:szCs w:val="20"/>
        </w:rPr>
        <w:t>Sarah C.E. Riley</w:t>
      </w:r>
    </w:p>
    <w:p w14:paraId="71C8D794" w14:textId="77777777" w:rsidR="00972FF3" w:rsidRDefault="00972FF3" w:rsidP="00972FF3">
      <w:pPr>
        <w:rPr>
          <w:rFonts w:ascii="Arial" w:hAnsi="Arial" w:cs="Arial"/>
          <w:color w:val="777777"/>
          <w:sz w:val="20"/>
          <w:szCs w:val="20"/>
        </w:rPr>
      </w:pPr>
      <w:r>
        <w:rPr>
          <w:rFonts w:ascii="Arial" w:hAnsi="Arial" w:cs="Arial"/>
          <w:color w:val="777777"/>
          <w:sz w:val="20"/>
          <w:szCs w:val="20"/>
        </w:rPr>
        <w:t>SAGE,</w:t>
      </w:r>
      <w:r>
        <w:rPr>
          <w:rStyle w:val="apple-converted-space"/>
          <w:rFonts w:ascii="Arial" w:hAnsi="Arial" w:cs="Arial"/>
          <w:color w:val="777777"/>
          <w:sz w:val="20"/>
          <w:szCs w:val="20"/>
        </w:rPr>
        <w:t> </w:t>
      </w:r>
      <w:r>
        <w:rPr>
          <w:rFonts w:ascii="Arial" w:hAnsi="Arial" w:cs="Arial"/>
          <w:color w:val="777777"/>
          <w:sz w:val="20"/>
          <w:szCs w:val="20"/>
        </w:rPr>
        <w:t>22 Mar 2012</w:t>
      </w:r>
      <w:r>
        <w:rPr>
          <w:rStyle w:val="apple-converted-space"/>
          <w:rFonts w:ascii="Arial" w:hAnsi="Arial" w:cs="Arial"/>
          <w:color w:val="777777"/>
          <w:sz w:val="20"/>
          <w:szCs w:val="20"/>
        </w:rPr>
        <w:t> </w:t>
      </w:r>
      <w:r>
        <w:rPr>
          <w:rFonts w:ascii="Arial" w:hAnsi="Arial" w:cs="Arial"/>
          <w:color w:val="777777"/>
          <w:sz w:val="20"/>
          <w:szCs w:val="20"/>
        </w:rPr>
        <w:t>-</w:t>
      </w:r>
      <w:r>
        <w:rPr>
          <w:rStyle w:val="apple-converted-space"/>
          <w:rFonts w:ascii="Arial" w:hAnsi="Arial" w:cs="Arial"/>
          <w:color w:val="777777"/>
          <w:sz w:val="20"/>
          <w:szCs w:val="20"/>
        </w:rPr>
        <w:t> </w:t>
      </w:r>
      <w:hyperlink r:id="rId6" w:history="1">
        <w:r>
          <w:rPr>
            <w:rStyle w:val="Hyperlink"/>
            <w:rFonts w:ascii="Arial" w:hAnsi="Arial" w:cs="Arial"/>
            <w:color w:val="6611CC"/>
            <w:sz w:val="20"/>
            <w:szCs w:val="20"/>
          </w:rPr>
          <w:t>Psychology</w:t>
        </w:r>
      </w:hyperlink>
      <w:r>
        <w:rPr>
          <w:rStyle w:val="apple-converted-space"/>
          <w:rFonts w:ascii="Arial" w:hAnsi="Arial" w:cs="Arial"/>
          <w:color w:val="777777"/>
          <w:sz w:val="20"/>
          <w:szCs w:val="20"/>
        </w:rPr>
        <w:t> </w:t>
      </w:r>
    </w:p>
    <w:p w14:paraId="46857384" w14:textId="77777777" w:rsidR="00972FF3" w:rsidRDefault="00972FF3">
      <w:pPr>
        <w:rPr>
          <w:b/>
          <w:bCs/>
          <w:u w:val="single"/>
        </w:rPr>
      </w:pPr>
    </w:p>
    <w:p w14:paraId="3A85E62C" w14:textId="77777777" w:rsidR="005E734F" w:rsidRDefault="00000000" w:rsidP="005E734F">
      <w:hyperlink r:id="rId7" w:history="1">
        <w:r w:rsidR="005E734F" w:rsidRPr="00E12D37">
          <w:rPr>
            <w:rStyle w:val="Hyperlink"/>
          </w:rPr>
          <w:t>https://www.cambridge.org/core/journals/journal-of-classics-teaching/article/an-examination-of-teacher-questioning-in-a-year-8-classics-class/4D6E1CD9B888437E72E854C53D54B368</w:t>
        </w:r>
      </w:hyperlink>
    </w:p>
    <w:p w14:paraId="1675A69F" w14:textId="77777777" w:rsidR="005E734F" w:rsidRDefault="005E734F">
      <w:pPr>
        <w:rPr>
          <w:b/>
          <w:bCs/>
          <w:u w:val="single"/>
        </w:rPr>
      </w:pPr>
    </w:p>
    <w:p w14:paraId="403C5B0D" w14:textId="77777777" w:rsidR="002C5E20" w:rsidRDefault="002C5E20" w:rsidP="002C5E20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</w:pPr>
      <w:r w:rsidRPr="002C5E2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DeLuca, C., Chapman-Chin, A.E.A., LaPointe-McEwan, D. and Klinger, D.A. (2017). Student perspectives on assessment for learning. </w:t>
      </w:r>
      <w:r w:rsidRPr="002C5E20">
        <w:rPr>
          <w:rFonts w:ascii="Times New Roman" w:eastAsia="Times New Roman" w:hAnsi="Times New Roman" w:cs="Times New Roman"/>
          <w:i/>
          <w:iCs/>
          <w:color w:val="000000"/>
          <w:kern w:val="0"/>
          <w:sz w:val="24"/>
          <w:szCs w:val="24"/>
          <w14:ligatures w14:val="none"/>
        </w:rPr>
        <w:t>The Curriculum Journal</w:t>
      </w:r>
      <w:r w:rsidRPr="002C5E2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 xml:space="preserve">, 29(1), pp.77–94. </w:t>
      </w:r>
      <w:proofErr w:type="spellStart"/>
      <w:proofErr w:type="gramStart"/>
      <w:r w:rsidRPr="002C5E2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doi:https</w:t>
      </w:r>
      <w:proofErr w:type="spellEnd"/>
      <w:r w:rsidRPr="002C5E2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://doi.org/10.1080/09585176.2017.1401550</w:t>
      </w:r>
      <w:proofErr w:type="gramEnd"/>
      <w:r w:rsidRPr="002C5E2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.</w:t>
      </w:r>
    </w:p>
    <w:p w14:paraId="13D8D864" w14:textId="378DBC28" w:rsidR="008673CC" w:rsidRDefault="008673CC" w:rsidP="008673CC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</w:pPr>
      <w:r w:rsidRPr="008673CC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says, U.-T.P.R.P. (2015). </w:t>
      </w:r>
      <w:r w:rsidRPr="008673CC">
        <w:rPr>
          <w:rFonts w:ascii="Times New Roman" w:eastAsia="Times New Roman" w:hAnsi="Times New Roman" w:cs="Times New Roman"/>
          <w:i/>
          <w:iCs/>
          <w:color w:val="000000"/>
          <w:kern w:val="0"/>
          <w:sz w:val="24"/>
          <w:szCs w:val="24"/>
          <w14:ligatures w14:val="none"/>
        </w:rPr>
        <w:t>The Mosaic approach according to Clark and Moss</w:t>
      </w:r>
      <w:r w:rsidRPr="008673CC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 xml:space="preserve">. [online] Dr Nicole Brown. Available at: https://www.nicole-brown.co.uk/the-mosaic-approach-according-to-clark-and-moss/#:~:text=The%20idea%20behind%20the%20Mosaic [Accessed </w:t>
      </w:r>
      <w:r w:rsidR="00315AAC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29 Jan</w:t>
      </w:r>
      <w:r w:rsidRPr="008673CC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. 2024].</w:t>
      </w:r>
    </w:p>
    <w:p w14:paraId="4D27786C" w14:textId="77777777" w:rsidR="00254B3C" w:rsidRPr="00254B3C" w:rsidRDefault="00254B3C" w:rsidP="00254B3C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</w:pPr>
      <w:r w:rsidRPr="00254B3C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Bera.ac.uk. (2020). </w:t>
      </w:r>
      <w:r w:rsidRPr="00254B3C">
        <w:rPr>
          <w:rFonts w:ascii="Times New Roman" w:eastAsia="Times New Roman" w:hAnsi="Times New Roman" w:cs="Times New Roman"/>
          <w:i/>
          <w:iCs/>
          <w:color w:val="000000"/>
          <w:kern w:val="0"/>
          <w:sz w:val="24"/>
          <w:szCs w:val="24"/>
          <w14:ligatures w14:val="none"/>
        </w:rPr>
        <w:t>BERA Journals</w:t>
      </w:r>
      <w:r w:rsidRPr="00254B3C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. [online] Available at: https://www.bera.ac.uk/resources/all-publications/bera-journals.</w:t>
      </w:r>
    </w:p>
    <w:p w14:paraId="55785C31" w14:textId="77777777" w:rsidR="007C473E" w:rsidRPr="007C473E" w:rsidRDefault="007C473E" w:rsidP="007C473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</w:pPr>
      <w:r w:rsidRPr="007C473E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Arnold, J. (2022). Prioritising students in Assessment for Learning: A scoping review of research on students’ classroom experience. </w:t>
      </w:r>
      <w:r w:rsidRPr="007C473E">
        <w:rPr>
          <w:rFonts w:ascii="Times New Roman" w:eastAsia="Times New Roman" w:hAnsi="Times New Roman" w:cs="Times New Roman"/>
          <w:i/>
          <w:iCs/>
          <w:color w:val="000000"/>
          <w:kern w:val="0"/>
          <w:sz w:val="24"/>
          <w:szCs w:val="24"/>
          <w14:ligatures w14:val="none"/>
        </w:rPr>
        <w:t>Review of Education</w:t>
      </w:r>
      <w:r w:rsidRPr="007C473E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 xml:space="preserve">, 10(3). </w:t>
      </w:r>
      <w:proofErr w:type="spellStart"/>
      <w:proofErr w:type="gramStart"/>
      <w:r w:rsidRPr="007C473E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doi:https</w:t>
      </w:r>
      <w:proofErr w:type="spellEnd"/>
      <w:r w:rsidRPr="007C473E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://doi.org/10.1002/rev3.3366</w:t>
      </w:r>
      <w:proofErr w:type="gramEnd"/>
      <w:r w:rsidRPr="007C473E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.</w:t>
      </w:r>
    </w:p>
    <w:p w14:paraId="780F8896" w14:textId="69A954C6" w:rsidR="00E73C42" w:rsidRPr="00E73C42" w:rsidRDefault="00E73C42" w:rsidP="00E73C42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</w:pPr>
      <w:r w:rsidRPr="00E73C42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lastRenderedPageBreak/>
        <w:t>Wengraf, T. (2001). </w:t>
      </w:r>
      <w:r w:rsidRPr="00E73C42">
        <w:rPr>
          <w:rFonts w:ascii="Times New Roman" w:eastAsia="Times New Roman" w:hAnsi="Times New Roman" w:cs="Times New Roman"/>
          <w:i/>
          <w:iCs/>
          <w:color w:val="000000"/>
          <w:kern w:val="0"/>
          <w:sz w:val="24"/>
          <w:szCs w:val="24"/>
          <w14:ligatures w14:val="none"/>
        </w:rPr>
        <w:t>Qualitative Research Interviewing: Biographic Narrative and Semi-Structured Methods</w:t>
      </w:r>
      <w:r w:rsidRPr="00E73C42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. [online] </w:t>
      </w:r>
      <w:r w:rsidRPr="00E73C42">
        <w:rPr>
          <w:rFonts w:ascii="Times New Roman" w:eastAsia="Times New Roman" w:hAnsi="Times New Roman" w:cs="Times New Roman"/>
          <w:i/>
          <w:iCs/>
          <w:color w:val="000000"/>
          <w:kern w:val="0"/>
          <w:sz w:val="24"/>
          <w:szCs w:val="24"/>
          <w14:ligatures w14:val="none"/>
        </w:rPr>
        <w:t>Google Books</w:t>
      </w:r>
      <w:r w:rsidRPr="00E73C42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. SAGE. Available at: https://www.google.co.uk/books/edition/Qualitative_Research_Interviewing/gj5rvAR1CYgC?hl=en&amp;gbpv=1&amp;dq=research+interviewing+professionals&amp;printsec=frontcover [Accessed 9 Feb. 2024].</w:t>
      </w:r>
    </w:p>
    <w:p w14:paraId="351F1E0E" w14:textId="77777777" w:rsidR="00EB35DE" w:rsidRPr="00EB35DE" w:rsidRDefault="00EB35DE" w:rsidP="00EB35DE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</w:pPr>
      <w:r w:rsidRPr="00EB35DE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Snow, H. (2022). A recipe for success? Pupils’ perspectives on Learning Intentions and Success Criteria. </w:t>
      </w:r>
      <w:r w:rsidRPr="00EB35DE">
        <w:rPr>
          <w:rFonts w:ascii="Times New Roman" w:eastAsia="Times New Roman" w:hAnsi="Times New Roman" w:cs="Times New Roman"/>
          <w:i/>
          <w:iCs/>
          <w:color w:val="000000"/>
          <w:kern w:val="0"/>
          <w:sz w:val="24"/>
          <w:szCs w:val="24"/>
          <w14:ligatures w14:val="none"/>
        </w:rPr>
        <w:t>www.repository.cam.ac.uk</w:t>
      </w:r>
      <w:r w:rsidRPr="00EB35DE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. [online] Available at: https://www.repository.cam.ac.uk/items/e2bc0523-c084-4cc6-a0a9-4c4595b08c4d.</w:t>
      </w:r>
    </w:p>
    <w:p w14:paraId="41B8D308" w14:textId="77777777" w:rsidR="00E2493B" w:rsidRPr="00846069" w:rsidRDefault="00E2493B">
      <w:pPr>
        <w:rPr>
          <w:b/>
          <w:bCs/>
          <w:u w:val="single"/>
        </w:rPr>
      </w:pPr>
    </w:p>
    <w:sectPr w:rsidR="00E2493B" w:rsidRPr="008460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7A52CA"/>
    <w:multiLevelType w:val="hybridMultilevel"/>
    <w:tmpl w:val="77FED324"/>
    <w:lvl w:ilvl="0" w:tplc="346EB716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55858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4F3D"/>
    <w:rsid w:val="000015CE"/>
    <w:rsid w:val="00001CBB"/>
    <w:rsid w:val="00003FD7"/>
    <w:rsid w:val="0000437A"/>
    <w:rsid w:val="00013AEC"/>
    <w:rsid w:val="000150AC"/>
    <w:rsid w:val="00030303"/>
    <w:rsid w:val="0003087F"/>
    <w:rsid w:val="000371AC"/>
    <w:rsid w:val="00054E91"/>
    <w:rsid w:val="00055B37"/>
    <w:rsid w:val="00076F50"/>
    <w:rsid w:val="00093F40"/>
    <w:rsid w:val="00095855"/>
    <w:rsid w:val="00095CFA"/>
    <w:rsid w:val="000973A7"/>
    <w:rsid w:val="000A7D15"/>
    <w:rsid w:val="000D3002"/>
    <w:rsid w:val="000D7655"/>
    <w:rsid w:val="000E2F58"/>
    <w:rsid w:val="0011069F"/>
    <w:rsid w:val="00111283"/>
    <w:rsid w:val="001449FF"/>
    <w:rsid w:val="0015019E"/>
    <w:rsid w:val="00166CF2"/>
    <w:rsid w:val="00180733"/>
    <w:rsid w:val="00184FF0"/>
    <w:rsid w:val="001A297C"/>
    <w:rsid w:val="001A2F54"/>
    <w:rsid w:val="001A3C11"/>
    <w:rsid w:val="001B0CD4"/>
    <w:rsid w:val="001B242F"/>
    <w:rsid w:val="001C0C00"/>
    <w:rsid w:val="001C4391"/>
    <w:rsid w:val="001C7704"/>
    <w:rsid w:val="001D4901"/>
    <w:rsid w:val="001D7927"/>
    <w:rsid w:val="001E0753"/>
    <w:rsid w:val="001E25DE"/>
    <w:rsid w:val="001F3FE4"/>
    <w:rsid w:val="00227C82"/>
    <w:rsid w:val="0024091C"/>
    <w:rsid w:val="002549D2"/>
    <w:rsid w:val="00254B3C"/>
    <w:rsid w:val="00254EB5"/>
    <w:rsid w:val="00261F17"/>
    <w:rsid w:val="002717F9"/>
    <w:rsid w:val="002738A5"/>
    <w:rsid w:val="00274E6C"/>
    <w:rsid w:val="002768B7"/>
    <w:rsid w:val="002768F8"/>
    <w:rsid w:val="00284379"/>
    <w:rsid w:val="00294D0D"/>
    <w:rsid w:val="00296019"/>
    <w:rsid w:val="002A3EB2"/>
    <w:rsid w:val="002A5935"/>
    <w:rsid w:val="002A7D6A"/>
    <w:rsid w:val="002B198A"/>
    <w:rsid w:val="002B37E7"/>
    <w:rsid w:val="002B49B5"/>
    <w:rsid w:val="002C0A69"/>
    <w:rsid w:val="002C42BF"/>
    <w:rsid w:val="002C5E20"/>
    <w:rsid w:val="002D48DC"/>
    <w:rsid w:val="002D664D"/>
    <w:rsid w:val="002E0C67"/>
    <w:rsid w:val="002E5CE4"/>
    <w:rsid w:val="002F283F"/>
    <w:rsid w:val="002F55D7"/>
    <w:rsid w:val="003061BC"/>
    <w:rsid w:val="00315AAC"/>
    <w:rsid w:val="00317863"/>
    <w:rsid w:val="0032384F"/>
    <w:rsid w:val="00325DE4"/>
    <w:rsid w:val="00334BFF"/>
    <w:rsid w:val="003477E3"/>
    <w:rsid w:val="00347E6C"/>
    <w:rsid w:val="00354D12"/>
    <w:rsid w:val="00355C68"/>
    <w:rsid w:val="00362E71"/>
    <w:rsid w:val="00364706"/>
    <w:rsid w:val="00371DD6"/>
    <w:rsid w:val="00384B6B"/>
    <w:rsid w:val="003A35A2"/>
    <w:rsid w:val="003A445A"/>
    <w:rsid w:val="003B1D0C"/>
    <w:rsid w:val="003B4D6C"/>
    <w:rsid w:val="003C14C7"/>
    <w:rsid w:val="003C4B60"/>
    <w:rsid w:val="003D0EA4"/>
    <w:rsid w:val="003D1F89"/>
    <w:rsid w:val="003F2CD0"/>
    <w:rsid w:val="00414D8E"/>
    <w:rsid w:val="00415070"/>
    <w:rsid w:val="00417CBD"/>
    <w:rsid w:val="004227C7"/>
    <w:rsid w:val="0044469E"/>
    <w:rsid w:val="00450444"/>
    <w:rsid w:val="004537AD"/>
    <w:rsid w:val="00462EEA"/>
    <w:rsid w:val="00464CD4"/>
    <w:rsid w:val="00465408"/>
    <w:rsid w:val="00482772"/>
    <w:rsid w:val="004829E1"/>
    <w:rsid w:val="0048547B"/>
    <w:rsid w:val="0049102D"/>
    <w:rsid w:val="004911E5"/>
    <w:rsid w:val="004919C1"/>
    <w:rsid w:val="00493913"/>
    <w:rsid w:val="00497711"/>
    <w:rsid w:val="004A14AC"/>
    <w:rsid w:val="004D416B"/>
    <w:rsid w:val="004E4D10"/>
    <w:rsid w:val="004F25AF"/>
    <w:rsid w:val="004F5439"/>
    <w:rsid w:val="00523323"/>
    <w:rsid w:val="00525C11"/>
    <w:rsid w:val="00532279"/>
    <w:rsid w:val="0054140A"/>
    <w:rsid w:val="00555311"/>
    <w:rsid w:val="0055608F"/>
    <w:rsid w:val="00567935"/>
    <w:rsid w:val="00567C31"/>
    <w:rsid w:val="00570911"/>
    <w:rsid w:val="00576C03"/>
    <w:rsid w:val="00583B0A"/>
    <w:rsid w:val="00587019"/>
    <w:rsid w:val="005A1892"/>
    <w:rsid w:val="005A1AB8"/>
    <w:rsid w:val="005A5B25"/>
    <w:rsid w:val="005B6137"/>
    <w:rsid w:val="005C1318"/>
    <w:rsid w:val="005D1725"/>
    <w:rsid w:val="005D1CBC"/>
    <w:rsid w:val="005E2EB6"/>
    <w:rsid w:val="005E33E2"/>
    <w:rsid w:val="005E734F"/>
    <w:rsid w:val="005F524C"/>
    <w:rsid w:val="005F575B"/>
    <w:rsid w:val="005F5BAE"/>
    <w:rsid w:val="005F7434"/>
    <w:rsid w:val="006010E2"/>
    <w:rsid w:val="00604101"/>
    <w:rsid w:val="00610F4E"/>
    <w:rsid w:val="0063493A"/>
    <w:rsid w:val="006566FE"/>
    <w:rsid w:val="00656E72"/>
    <w:rsid w:val="00661949"/>
    <w:rsid w:val="006619D2"/>
    <w:rsid w:val="00663CB6"/>
    <w:rsid w:val="00663E71"/>
    <w:rsid w:val="00667AED"/>
    <w:rsid w:val="00672363"/>
    <w:rsid w:val="006762CD"/>
    <w:rsid w:val="00682D6F"/>
    <w:rsid w:val="006834D2"/>
    <w:rsid w:val="00683842"/>
    <w:rsid w:val="0069147A"/>
    <w:rsid w:val="006A2C33"/>
    <w:rsid w:val="006B2DDB"/>
    <w:rsid w:val="006B3875"/>
    <w:rsid w:val="006D0C65"/>
    <w:rsid w:val="006D3541"/>
    <w:rsid w:val="006E4D6D"/>
    <w:rsid w:val="006F6472"/>
    <w:rsid w:val="007032AE"/>
    <w:rsid w:val="00707599"/>
    <w:rsid w:val="00716F26"/>
    <w:rsid w:val="007271DE"/>
    <w:rsid w:val="00742D7C"/>
    <w:rsid w:val="0075235A"/>
    <w:rsid w:val="007537F7"/>
    <w:rsid w:val="00754EB5"/>
    <w:rsid w:val="0076176D"/>
    <w:rsid w:val="007621C6"/>
    <w:rsid w:val="007661EF"/>
    <w:rsid w:val="00772837"/>
    <w:rsid w:val="0077363E"/>
    <w:rsid w:val="007777BD"/>
    <w:rsid w:val="00787288"/>
    <w:rsid w:val="00793E3B"/>
    <w:rsid w:val="007A5166"/>
    <w:rsid w:val="007B13A1"/>
    <w:rsid w:val="007C473E"/>
    <w:rsid w:val="007C7DD3"/>
    <w:rsid w:val="007D0380"/>
    <w:rsid w:val="007D2392"/>
    <w:rsid w:val="007D4D34"/>
    <w:rsid w:val="007D7419"/>
    <w:rsid w:val="007E693D"/>
    <w:rsid w:val="008038D2"/>
    <w:rsid w:val="00812466"/>
    <w:rsid w:val="008147A3"/>
    <w:rsid w:val="00815551"/>
    <w:rsid w:val="00826182"/>
    <w:rsid w:val="00837E6F"/>
    <w:rsid w:val="00844B75"/>
    <w:rsid w:val="00846069"/>
    <w:rsid w:val="008555A8"/>
    <w:rsid w:val="008563B6"/>
    <w:rsid w:val="00856871"/>
    <w:rsid w:val="00860F19"/>
    <w:rsid w:val="00863A93"/>
    <w:rsid w:val="0086486E"/>
    <w:rsid w:val="00866DFE"/>
    <w:rsid w:val="008673CC"/>
    <w:rsid w:val="00881D1C"/>
    <w:rsid w:val="00885896"/>
    <w:rsid w:val="00897C65"/>
    <w:rsid w:val="008B282F"/>
    <w:rsid w:val="008C0088"/>
    <w:rsid w:val="008C17FE"/>
    <w:rsid w:val="008C434E"/>
    <w:rsid w:val="008D28A7"/>
    <w:rsid w:val="008D338E"/>
    <w:rsid w:val="008E251F"/>
    <w:rsid w:val="008E633F"/>
    <w:rsid w:val="008F27C9"/>
    <w:rsid w:val="00904F3D"/>
    <w:rsid w:val="0090786F"/>
    <w:rsid w:val="0091652A"/>
    <w:rsid w:val="0092469A"/>
    <w:rsid w:val="00925EE1"/>
    <w:rsid w:val="00936779"/>
    <w:rsid w:val="0094273D"/>
    <w:rsid w:val="00942887"/>
    <w:rsid w:val="00943F60"/>
    <w:rsid w:val="00960745"/>
    <w:rsid w:val="0096305C"/>
    <w:rsid w:val="00963214"/>
    <w:rsid w:val="00971A5B"/>
    <w:rsid w:val="00972FF3"/>
    <w:rsid w:val="0098042D"/>
    <w:rsid w:val="00985D87"/>
    <w:rsid w:val="009C1F80"/>
    <w:rsid w:val="009C38F0"/>
    <w:rsid w:val="009D2D6D"/>
    <w:rsid w:val="009E1AB1"/>
    <w:rsid w:val="009E5344"/>
    <w:rsid w:val="009E5513"/>
    <w:rsid w:val="009E75C4"/>
    <w:rsid w:val="00A03371"/>
    <w:rsid w:val="00A0495D"/>
    <w:rsid w:val="00A215F0"/>
    <w:rsid w:val="00A21A24"/>
    <w:rsid w:val="00A224F7"/>
    <w:rsid w:val="00A277A1"/>
    <w:rsid w:val="00A32EAD"/>
    <w:rsid w:val="00A34DF6"/>
    <w:rsid w:val="00A5264A"/>
    <w:rsid w:val="00A77355"/>
    <w:rsid w:val="00A82937"/>
    <w:rsid w:val="00A83BE5"/>
    <w:rsid w:val="00A877B9"/>
    <w:rsid w:val="00AA7738"/>
    <w:rsid w:val="00AB1D13"/>
    <w:rsid w:val="00AD2326"/>
    <w:rsid w:val="00AD448A"/>
    <w:rsid w:val="00AD5314"/>
    <w:rsid w:val="00AD7432"/>
    <w:rsid w:val="00AE68DC"/>
    <w:rsid w:val="00AE7B00"/>
    <w:rsid w:val="00AF18EF"/>
    <w:rsid w:val="00B271AA"/>
    <w:rsid w:val="00B2770D"/>
    <w:rsid w:val="00B27B07"/>
    <w:rsid w:val="00B310E2"/>
    <w:rsid w:val="00B3706E"/>
    <w:rsid w:val="00B40639"/>
    <w:rsid w:val="00B45501"/>
    <w:rsid w:val="00B51629"/>
    <w:rsid w:val="00B57A7D"/>
    <w:rsid w:val="00B65998"/>
    <w:rsid w:val="00B77B08"/>
    <w:rsid w:val="00B9141E"/>
    <w:rsid w:val="00B94D80"/>
    <w:rsid w:val="00B96FE2"/>
    <w:rsid w:val="00BB54CC"/>
    <w:rsid w:val="00BB6AF1"/>
    <w:rsid w:val="00BB7675"/>
    <w:rsid w:val="00BB7A91"/>
    <w:rsid w:val="00BC3B66"/>
    <w:rsid w:val="00BC48EA"/>
    <w:rsid w:val="00BC49D4"/>
    <w:rsid w:val="00BD5CFE"/>
    <w:rsid w:val="00BE3FB2"/>
    <w:rsid w:val="00BE6190"/>
    <w:rsid w:val="00BE6636"/>
    <w:rsid w:val="00BF0CE5"/>
    <w:rsid w:val="00BF61DF"/>
    <w:rsid w:val="00BF6BA7"/>
    <w:rsid w:val="00C05BD2"/>
    <w:rsid w:val="00C127B9"/>
    <w:rsid w:val="00C17377"/>
    <w:rsid w:val="00C175CD"/>
    <w:rsid w:val="00C33222"/>
    <w:rsid w:val="00C438BE"/>
    <w:rsid w:val="00C466A3"/>
    <w:rsid w:val="00C4783D"/>
    <w:rsid w:val="00C47C51"/>
    <w:rsid w:val="00C555D9"/>
    <w:rsid w:val="00C66674"/>
    <w:rsid w:val="00C70054"/>
    <w:rsid w:val="00C72F3E"/>
    <w:rsid w:val="00C80057"/>
    <w:rsid w:val="00C83F9F"/>
    <w:rsid w:val="00C87D7D"/>
    <w:rsid w:val="00C90861"/>
    <w:rsid w:val="00C924AA"/>
    <w:rsid w:val="00C974C2"/>
    <w:rsid w:val="00CA60E5"/>
    <w:rsid w:val="00CB1AE5"/>
    <w:rsid w:val="00CB2BDF"/>
    <w:rsid w:val="00CB62FD"/>
    <w:rsid w:val="00CB6FEE"/>
    <w:rsid w:val="00CC4535"/>
    <w:rsid w:val="00CC6ED0"/>
    <w:rsid w:val="00CC7F3C"/>
    <w:rsid w:val="00CD0B57"/>
    <w:rsid w:val="00CD2472"/>
    <w:rsid w:val="00CD2971"/>
    <w:rsid w:val="00CD3D1C"/>
    <w:rsid w:val="00CD5805"/>
    <w:rsid w:val="00CF2536"/>
    <w:rsid w:val="00D06F07"/>
    <w:rsid w:val="00D24660"/>
    <w:rsid w:val="00D27E60"/>
    <w:rsid w:val="00D408C2"/>
    <w:rsid w:val="00D47546"/>
    <w:rsid w:val="00D53086"/>
    <w:rsid w:val="00D61DB4"/>
    <w:rsid w:val="00D648E8"/>
    <w:rsid w:val="00D67FE9"/>
    <w:rsid w:val="00D87A40"/>
    <w:rsid w:val="00DA187A"/>
    <w:rsid w:val="00DB07D0"/>
    <w:rsid w:val="00DB0AEE"/>
    <w:rsid w:val="00DB26D5"/>
    <w:rsid w:val="00DD1C74"/>
    <w:rsid w:val="00DD784D"/>
    <w:rsid w:val="00DE342B"/>
    <w:rsid w:val="00DF2D5C"/>
    <w:rsid w:val="00E06C8E"/>
    <w:rsid w:val="00E14B84"/>
    <w:rsid w:val="00E205F6"/>
    <w:rsid w:val="00E21F34"/>
    <w:rsid w:val="00E2493B"/>
    <w:rsid w:val="00E26D05"/>
    <w:rsid w:val="00E27006"/>
    <w:rsid w:val="00E317D8"/>
    <w:rsid w:val="00E31F83"/>
    <w:rsid w:val="00E32A85"/>
    <w:rsid w:val="00E37E09"/>
    <w:rsid w:val="00E42F25"/>
    <w:rsid w:val="00E45022"/>
    <w:rsid w:val="00E53ADF"/>
    <w:rsid w:val="00E658A2"/>
    <w:rsid w:val="00E66E5F"/>
    <w:rsid w:val="00E73C42"/>
    <w:rsid w:val="00E75031"/>
    <w:rsid w:val="00E875BA"/>
    <w:rsid w:val="00EA1280"/>
    <w:rsid w:val="00EB35DE"/>
    <w:rsid w:val="00EB6F33"/>
    <w:rsid w:val="00EC037D"/>
    <w:rsid w:val="00EC2F12"/>
    <w:rsid w:val="00ED3AD2"/>
    <w:rsid w:val="00EE3036"/>
    <w:rsid w:val="00EE35B0"/>
    <w:rsid w:val="00EE3624"/>
    <w:rsid w:val="00EE4575"/>
    <w:rsid w:val="00EE5F32"/>
    <w:rsid w:val="00EF372D"/>
    <w:rsid w:val="00EF5E38"/>
    <w:rsid w:val="00F01050"/>
    <w:rsid w:val="00F07C14"/>
    <w:rsid w:val="00F1539A"/>
    <w:rsid w:val="00F20931"/>
    <w:rsid w:val="00F23C02"/>
    <w:rsid w:val="00F27306"/>
    <w:rsid w:val="00F45D19"/>
    <w:rsid w:val="00F53117"/>
    <w:rsid w:val="00F70DD0"/>
    <w:rsid w:val="00F71431"/>
    <w:rsid w:val="00F82D85"/>
    <w:rsid w:val="00FB4322"/>
    <w:rsid w:val="00FC61B6"/>
    <w:rsid w:val="00FF3B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C8F0BA"/>
  <w15:chartTrackingRefBased/>
  <w15:docId w15:val="{091CC56E-F3FE-7B42-8FB4-44F91A55F1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904F3D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styleId="Hyperlink">
    <w:name w:val="Hyperlink"/>
    <w:basedOn w:val="DefaultParagraphFont"/>
    <w:uiPriority w:val="99"/>
    <w:unhideWhenUsed/>
    <w:rsid w:val="00A8293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2937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972FF3"/>
  </w:style>
  <w:style w:type="character" w:styleId="FollowedHyperlink">
    <w:name w:val="FollowedHyperlink"/>
    <w:basedOn w:val="DefaultParagraphFont"/>
    <w:uiPriority w:val="99"/>
    <w:semiHidden/>
    <w:unhideWhenUsed/>
    <w:rsid w:val="0096305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186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8063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583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5693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360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2200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921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9590416">
          <w:marLeft w:val="0"/>
          <w:marRight w:val="0"/>
          <w:marTop w:val="48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508016">
          <w:marLeft w:val="0"/>
          <w:marRight w:val="0"/>
          <w:marTop w:val="48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4109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81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513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3589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4453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8250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cambridge.org/core/journals/journal-of-classics-teaching/article/an-examination-of-teacher-questioning-in-a-year-8-classics-class/4D6E1CD9B888437E72E854C53D54B368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google.co.uk/search?tbo=p&amp;tbm=bks&amp;q=subject:%22Psychology%22&amp;source=gbs_ge_summary_r&amp;cad=0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FB1099C-5F4F-604C-8D92-6B658222CB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509</TotalTime>
  <Pages>4</Pages>
  <Words>1815</Words>
  <Characters>10352</Characters>
  <Application>Microsoft Office Word</Application>
  <DocSecurity>0</DocSecurity>
  <Lines>86</Lines>
  <Paragraphs>24</Paragraphs>
  <ScaleCrop>false</ScaleCrop>
  <Company/>
  <LinksUpToDate>false</LinksUpToDate>
  <CharactersWithSpaces>12143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Gregory (2103784)</dc:creator>
  <cp:keywords/>
  <dc:description/>
  <cp:lastModifiedBy>Emily Gregory (2103784)</cp:lastModifiedBy>
  <cp:revision>388</cp:revision>
  <dcterms:created xsi:type="dcterms:W3CDTF">2023-11-07T09:38:00Z</dcterms:created>
  <dcterms:modified xsi:type="dcterms:W3CDTF">2024-04-25T23:08:00Z</dcterms:modified>
</cp:coreProperties>
</file>