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2381" w:rsidRDefault="002B488C" w:rsidP="002B488C">
      <w:pPr>
        <w:jc w:val="center"/>
        <w:rPr>
          <w:b/>
          <w:u w:val="single"/>
        </w:rPr>
      </w:pPr>
      <w:r w:rsidRPr="002B488C">
        <w:rPr>
          <w:b/>
          <w:u w:val="single"/>
        </w:rPr>
        <w:t>Organisation’s policy: supervision and support.</w:t>
      </w:r>
    </w:p>
    <w:p w:rsidR="006D2764" w:rsidRDefault="0004047E" w:rsidP="00AF5BD7">
      <w:pPr>
        <w:rPr>
          <w:b/>
        </w:rPr>
      </w:pPr>
      <w:r w:rsidRPr="0004047E">
        <w:rPr>
          <w:b/>
        </w:rPr>
        <w:t>Introduction.</w:t>
      </w:r>
    </w:p>
    <w:p w:rsidR="00344281" w:rsidRDefault="00CB48B1" w:rsidP="00AF5BD7">
      <w:r>
        <w:t>Supervision</w:t>
      </w:r>
      <w:r w:rsidR="00344281">
        <w:t>, how e</w:t>
      </w:r>
      <w:r w:rsidR="000D5E24">
        <w:t xml:space="preserve">xperiences </w:t>
      </w:r>
      <w:r w:rsidR="00344281">
        <w:t>can differ.</w:t>
      </w:r>
    </w:p>
    <w:p w:rsidR="000D5E24" w:rsidRDefault="000D5E24" w:rsidP="00AF5BD7">
      <w:r>
        <w:t>I</w:t>
      </w:r>
      <w:r w:rsidR="00344281">
        <w:t>,</w:t>
      </w:r>
      <w:r>
        <w:t xml:space="preserve"> in many cases have been fortunate in the fact that I have had punctual proactive line managers who support has been key in my development. This though was not always the case with some line mangers not turning up, gossiping about other staff and some leaving the feeling that m</w:t>
      </w:r>
      <w:r w:rsidR="00CB48B1">
        <w:t xml:space="preserve">eeting with your line manager/boss </w:t>
      </w:r>
      <w:r>
        <w:t xml:space="preserve">would consist </w:t>
      </w:r>
      <w:proofErr w:type="gramStart"/>
      <w:r>
        <w:t>of</w:t>
      </w:r>
      <w:proofErr w:type="gramEnd"/>
      <w:r>
        <w:t xml:space="preserve"> </w:t>
      </w:r>
      <w:r w:rsidR="00CB48B1">
        <w:t xml:space="preserve">been grilled </w:t>
      </w:r>
      <w:r>
        <w:t xml:space="preserve">with questions </w:t>
      </w:r>
      <w:r w:rsidR="00CB48B1">
        <w:t>for an hour on how well you do your job</w:t>
      </w:r>
      <w:r>
        <w:t>. Due to these experiences t</w:t>
      </w:r>
      <w:r w:rsidR="00CB48B1">
        <w:t xml:space="preserve">he thought of supervision use to fill me with dread. The thought of all my cases been scrutinised by someone who had a list of targets to meet and an hour to hear why you did or didn’t meet them. </w:t>
      </w:r>
      <w:r w:rsidRPr="000D5E24">
        <w:t>This is at the worse end of the spectrum of course with some giving advice and guidance on how to improve practise through reflection</w:t>
      </w:r>
      <w:r>
        <w:t xml:space="preserve"> and sharing knowledge and experiences</w:t>
      </w:r>
      <w:r w:rsidRPr="000D5E24">
        <w:t>.</w:t>
      </w:r>
      <w:r>
        <w:t xml:space="preserve"> This left me with a cautious streak when it came to supervision and who the supervisor was based on the fact that the line manager was the only other stake holder in the process. </w:t>
      </w:r>
    </w:p>
    <w:p w:rsidR="00CB48B1" w:rsidRDefault="000D5E24" w:rsidP="00AF5BD7">
      <w:r>
        <w:t xml:space="preserve">This however is something that can only be made good through the process that is key to supervision and support. </w:t>
      </w:r>
      <w:r w:rsidR="00CB48B1">
        <w:t>Through looking at policy, practise and what ‘we’ do in the wider context gives</w:t>
      </w:r>
      <w:r w:rsidR="00110D0F">
        <w:t xml:space="preserve"> no </w:t>
      </w:r>
      <w:r w:rsidR="00BB4CB4">
        <w:t>reason to</w:t>
      </w:r>
      <w:r w:rsidR="00CB48B1">
        <w:t xml:space="preserve"> be worried. In the next couple of pages the</w:t>
      </w:r>
      <w:r w:rsidR="00FD74E3" w:rsidRPr="00FD74E3">
        <w:t xml:space="preserve"> aims </w:t>
      </w:r>
      <w:r w:rsidR="00CB48B1">
        <w:t xml:space="preserve">is to </w:t>
      </w:r>
      <w:r w:rsidR="00FD74E3" w:rsidRPr="00FD74E3">
        <w:t>explor</w:t>
      </w:r>
      <w:r w:rsidR="001623C4">
        <w:t>e</w:t>
      </w:r>
      <w:r w:rsidR="00FD74E3" w:rsidRPr="00FD74E3">
        <w:t xml:space="preserve"> </w:t>
      </w:r>
      <w:r w:rsidR="00536097">
        <w:t xml:space="preserve">my current placements </w:t>
      </w:r>
      <w:r w:rsidR="00CB48B1">
        <w:t>‘</w:t>
      </w:r>
      <w:r w:rsidR="00FD74E3" w:rsidRPr="00FD74E3">
        <w:t>policy for supervision and support</w:t>
      </w:r>
      <w:r w:rsidR="00CB48B1">
        <w:t>’</w:t>
      </w:r>
      <w:r w:rsidR="00B907F2">
        <w:t xml:space="preserve"> and link it to its relevance to</w:t>
      </w:r>
      <w:r w:rsidR="00783A4B">
        <w:t xml:space="preserve"> </w:t>
      </w:r>
      <w:r w:rsidR="00CB48B1">
        <w:t>us ‘</w:t>
      </w:r>
      <w:r w:rsidR="00783A4B">
        <w:t>the youth support service</w:t>
      </w:r>
      <w:r w:rsidR="00CB48B1">
        <w:t>’</w:t>
      </w:r>
      <w:r w:rsidR="00FD74E3" w:rsidRPr="00FD74E3">
        <w:t>. This will</w:t>
      </w:r>
      <w:r w:rsidR="00B907F2">
        <w:t xml:space="preserve"> allow me to</w:t>
      </w:r>
      <w:r w:rsidR="00FD74E3" w:rsidRPr="00FD74E3">
        <w:t xml:space="preserve"> analyse supervision policy, practises and personalities within the work place</w:t>
      </w:r>
      <w:r w:rsidR="00BB4CB4">
        <w:t>,</w:t>
      </w:r>
      <w:r w:rsidR="00FD74E3" w:rsidRPr="00FD74E3">
        <w:t xml:space="preserve"> </w:t>
      </w:r>
      <w:r w:rsidR="00BB4CB4">
        <w:t>c</w:t>
      </w:r>
      <w:r w:rsidR="001623C4">
        <w:t>onsidering</w:t>
      </w:r>
      <w:r w:rsidR="00FD74E3">
        <w:t xml:space="preserve"> t</w:t>
      </w:r>
      <w:r w:rsidR="00FD74E3" w:rsidRPr="00FD74E3">
        <w:t>he role</w:t>
      </w:r>
      <w:r w:rsidR="00B907F2">
        <w:t>s</w:t>
      </w:r>
      <w:r w:rsidR="00FD74E3" w:rsidRPr="00FD74E3">
        <w:t xml:space="preserve"> and val</w:t>
      </w:r>
      <w:r w:rsidR="00783A4B">
        <w:t>ue</w:t>
      </w:r>
      <w:r w:rsidR="00B907F2">
        <w:t>s</w:t>
      </w:r>
      <w:r w:rsidR="00783A4B">
        <w:t xml:space="preserve"> of effective supervision in </w:t>
      </w:r>
      <w:r w:rsidR="00FD74E3" w:rsidRPr="00FD74E3">
        <w:t xml:space="preserve">youth and community </w:t>
      </w:r>
      <w:r w:rsidR="00CB48B1">
        <w:t xml:space="preserve">setting. By doing this I hope to analyse </w:t>
      </w:r>
      <w:r w:rsidR="00FD74E3" w:rsidRPr="00FD74E3">
        <w:t xml:space="preserve">reflective practice </w:t>
      </w:r>
      <w:r w:rsidR="00FD74E3">
        <w:t xml:space="preserve">with in the </w:t>
      </w:r>
      <w:r w:rsidR="00783A4B">
        <w:t>team’s integrating</w:t>
      </w:r>
      <w:r w:rsidR="00466BDA">
        <w:t xml:space="preserve"> </w:t>
      </w:r>
      <w:r w:rsidR="007B4DBF">
        <w:t>youth work</w:t>
      </w:r>
      <w:r w:rsidR="004049A7">
        <w:t xml:space="preserve"> principles and purposes integrating the “5 pillars” approach</w:t>
      </w:r>
      <w:sdt>
        <w:sdtPr>
          <w:id w:val="-202482545"/>
          <w:citation/>
        </w:sdtPr>
        <w:sdtEndPr/>
        <w:sdtContent>
          <w:r w:rsidR="00783A4B">
            <w:fldChar w:fldCharType="begin"/>
          </w:r>
          <w:r w:rsidR="004049A7">
            <w:instrText xml:space="preserve">CITATION Wel14 \p 5 \l 2057 </w:instrText>
          </w:r>
          <w:r w:rsidR="00783A4B">
            <w:fldChar w:fldCharType="separate"/>
          </w:r>
          <w:r w:rsidR="004049A7">
            <w:rPr>
              <w:noProof/>
            </w:rPr>
            <w:t xml:space="preserve"> </w:t>
          </w:r>
          <w:r w:rsidR="004049A7" w:rsidRPr="004049A7">
            <w:rPr>
              <w:noProof/>
            </w:rPr>
            <w:t>(PYOG, 2014, p. 5)</w:t>
          </w:r>
          <w:r w:rsidR="00783A4B">
            <w:fldChar w:fldCharType="end"/>
          </w:r>
        </w:sdtContent>
      </w:sdt>
      <w:r w:rsidR="00783A4B">
        <w:t xml:space="preserve"> </w:t>
      </w:r>
      <w:r w:rsidR="00466BDA">
        <w:t>.</w:t>
      </w:r>
      <w:r w:rsidR="00AF5BD7">
        <w:t xml:space="preserve"> </w:t>
      </w:r>
      <w:r w:rsidR="00CB48B1">
        <w:t xml:space="preserve">The idea therefore is to look at what we are doing in supervision and see if and how we </w:t>
      </w:r>
      <w:r>
        <w:t xml:space="preserve">should be looking to improve it so that as a service we </w:t>
      </w:r>
      <w:r w:rsidR="00110D0F">
        <w:t>can improve.</w:t>
      </w:r>
    </w:p>
    <w:p w:rsidR="000508EE" w:rsidRDefault="000508EE" w:rsidP="000508EE">
      <w:pPr>
        <w:spacing w:line="240" w:lineRule="auto"/>
        <w:rPr>
          <w:b/>
        </w:rPr>
      </w:pPr>
      <w:r w:rsidRPr="00541757">
        <w:rPr>
          <w:b/>
        </w:rPr>
        <w:t>National principles and policies</w:t>
      </w:r>
    </w:p>
    <w:p w:rsidR="000508EE" w:rsidRDefault="000508EE" w:rsidP="000508EE">
      <w:pPr>
        <w:spacing w:line="240" w:lineRule="auto"/>
      </w:pPr>
      <w:r w:rsidRPr="00C32E1E">
        <w:t xml:space="preserve">By looking at the </w:t>
      </w:r>
      <w:r>
        <w:t>national principles and policies in relation to youth and community work there is little reference to supervision in youth work but it is linked in with the terms of referring to “systems for planning, monitoring and evaluation of their work”</w:t>
      </w:r>
      <w:sdt>
        <w:sdtPr>
          <w:id w:val="1856221278"/>
          <w:citation/>
        </w:sdtPr>
        <w:sdtEndPr/>
        <w:sdtContent>
          <w:r>
            <w:fldChar w:fldCharType="begin"/>
          </w:r>
          <w:r w:rsidR="004049A7">
            <w:instrText xml:space="preserve">CITATION Wel14 \p 7 \l 2057 </w:instrText>
          </w:r>
          <w:r>
            <w:fldChar w:fldCharType="separate"/>
          </w:r>
          <w:r w:rsidR="004049A7">
            <w:rPr>
              <w:noProof/>
            </w:rPr>
            <w:t xml:space="preserve"> </w:t>
          </w:r>
          <w:r w:rsidR="004049A7" w:rsidRPr="004049A7">
            <w:rPr>
              <w:noProof/>
            </w:rPr>
            <w:t>(PYOG, 2014, p. 7)</w:t>
          </w:r>
          <w:r>
            <w:fldChar w:fldCharType="end"/>
          </w:r>
        </w:sdtContent>
      </w:sdt>
      <w:r>
        <w:t>. This considers the reflective process that we as youth and community professional look at in a supervision although this does not give direct advice to the link between the expectation of leadership in these areas and the promotion of good practise through supervision.</w:t>
      </w:r>
    </w:p>
    <w:p w:rsidR="000508EE" w:rsidRDefault="000508EE" w:rsidP="000508EE">
      <w:pPr>
        <w:spacing w:line="240" w:lineRule="auto"/>
      </w:pPr>
      <w:r>
        <w:t xml:space="preserve">This however is advised and promoted in the code of occupational ethics who discuss the need to “participate in in-service training, identify training needs and assist where appropriate with the supervision, support, training and placement supervision of other colleagues and student” </w:t>
      </w:r>
      <w:sdt>
        <w:sdtPr>
          <w:id w:val="-1279339741"/>
          <w:citation/>
        </w:sdtPr>
        <w:sdtEndPr/>
        <w:sdtContent>
          <w:r>
            <w:fldChar w:fldCharType="begin"/>
          </w:r>
          <w:r>
            <w:instrText xml:space="preserve">CITATION YMC12 \p 12 \l 2057 </w:instrText>
          </w:r>
          <w:r>
            <w:fldChar w:fldCharType="separate"/>
          </w:r>
          <w:r w:rsidRPr="0007691D">
            <w:rPr>
              <w:noProof/>
            </w:rPr>
            <w:t>(YMCA, 2012, p. 12)</w:t>
          </w:r>
          <w:r>
            <w:fldChar w:fldCharType="end"/>
          </w:r>
        </w:sdtContent>
      </w:sdt>
      <w:r>
        <w:t xml:space="preserve"> While this is broad it does give an idea of the importance they see in supervisory reflection and the promotion of this with in the sector. The national occupational standards also advocate this while they look at this area through the section of ‘working as an effective and reflective youth work practitioner’ </w:t>
      </w:r>
      <w:r w:rsidRPr="006D2764">
        <w:t>(LSI YW30),</w:t>
      </w:r>
      <w:r>
        <w:t xml:space="preserve"> and states that by “applying the outcomes of your reflection and development to improve your own practice in upholding the values and principles of youth work”</w:t>
      </w:r>
      <w:r w:rsidRPr="007C3C96">
        <w:t xml:space="preserve"> </w:t>
      </w:r>
      <w:sdt>
        <w:sdtPr>
          <w:id w:val="732352192"/>
          <w:citation/>
        </w:sdtPr>
        <w:sdtEndPr/>
        <w:sdtContent>
          <w:r>
            <w:fldChar w:fldCharType="begin"/>
          </w:r>
          <w:r>
            <w:instrText xml:space="preserve">CITATION Nat08 \p 132 \l 2057 </w:instrText>
          </w:r>
          <w:r>
            <w:fldChar w:fldCharType="separate"/>
          </w:r>
          <w:r w:rsidRPr="00661D90">
            <w:rPr>
              <w:noProof/>
            </w:rPr>
            <w:t>(National Occupational Standards, 2012, p. 132)</w:t>
          </w:r>
          <w:r>
            <w:fldChar w:fldCharType="end"/>
          </w:r>
        </w:sdtContent>
      </w:sdt>
      <w:r>
        <w:t>.</w:t>
      </w:r>
    </w:p>
    <w:p w:rsidR="006D2764" w:rsidRDefault="000508EE" w:rsidP="006D2764">
      <w:pPr>
        <w:spacing w:line="240" w:lineRule="auto"/>
      </w:pPr>
      <w:r>
        <w:t>While it is good that these leading bodies take a forward thinking approach to spear</w:t>
      </w:r>
      <w:r w:rsidR="0040378B">
        <w:t>-</w:t>
      </w:r>
      <w:r>
        <w:t>heading best practise with in the role of supervision with in youth work</w:t>
      </w:r>
      <w:r w:rsidR="0040378B">
        <w:t xml:space="preserve"> there is an area of development needed with in the support area in certain teams. While we have developed strong supervision practises with the use of Charles </w:t>
      </w:r>
      <w:proofErr w:type="spellStart"/>
      <w:r w:rsidR="0040378B">
        <w:t>Handy’s</w:t>
      </w:r>
      <w:proofErr w:type="spellEnd"/>
      <w:r w:rsidR="0040378B">
        <w:t xml:space="preserve"> four models of youth work with “club, role, task and person culture”</w:t>
      </w:r>
      <w:sdt>
        <w:sdtPr>
          <w:id w:val="1389235380"/>
          <w:citation/>
        </w:sdtPr>
        <w:sdtEndPr/>
        <w:sdtContent>
          <w:r w:rsidR="00F71CE8">
            <w:fldChar w:fldCharType="begin"/>
          </w:r>
          <w:r w:rsidR="00F71CE8">
            <w:instrText xml:space="preserve"> CITATION Bou14 \l 2057 </w:instrText>
          </w:r>
          <w:r w:rsidR="00F71CE8">
            <w:fldChar w:fldCharType="separate"/>
          </w:r>
          <w:r w:rsidR="00F71CE8">
            <w:rPr>
              <w:noProof/>
            </w:rPr>
            <w:t xml:space="preserve"> </w:t>
          </w:r>
          <w:r w:rsidR="00F71CE8" w:rsidRPr="00F71CE8">
            <w:rPr>
              <w:noProof/>
            </w:rPr>
            <w:t>(Boundless, 2014)</w:t>
          </w:r>
          <w:r w:rsidR="00F71CE8">
            <w:fldChar w:fldCharType="end"/>
          </w:r>
        </w:sdtContent>
      </w:sdt>
      <w:r w:rsidR="0040378B">
        <w:t xml:space="preserve"> all used with the day to day running of areas of the service the person cultured </w:t>
      </w:r>
      <w:r w:rsidR="0040378B">
        <w:lastRenderedPageBreak/>
        <w:t xml:space="preserve">approach is let down in areas as staff are expected to </w:t>
      </w:r>
      <w:r w:rsidR="00F71CE8">
        <w:t>self-manage</w:t>
      </w:r>
      <w:r w:rsidR="0040378B">
        <w:t xml:space="preserve"> and lone work cases with in other </w:t>
      </w:r>
      <w:r w:rsidR="00F71CE8">
        <w:t>organisations</w:t>
      </w:r>
      <w:r w:rsidR="0040378B">
        <w:t>.</w:t>
      </w:r>
    </w:p>
    <w:p w:rsidR="00541757" w:rsidRPr="007B4DBF" w:rsidRDefault="00AF5BD7" w:rsidP="006D2764">
      <w:pPr>
        <w:spacing w:line="240" w:lineRule="auto"/>
        <w:rPr>
          <w:b/>
        </w:rPr>
      </w:pPr>
      <w:r>
        <w:rPr>
          <w:b/>
        </w:rPr>
        <w:t>Adopted form of s</w:t>
      </w:r>
      <w:r w:rsidR="007B4DBF" w:rsidRPr="007B4DBF">
        <w:rPr>
          <w:b/>
        </w:rPr>
        <w:t xml:space="preserve">upervision policy, </w:t>
      </w:r>
    </w:p>
    <w:p w:rsidR="009E2FC8" w:rsidRDefault="009E2FC8" w:rsidP="009E2FC8">
      <w:r>
        <w:t xml:space="preserve">As an employee of Carmarthenshire county council the supervision policy </w:t>
      </w:r>
      <w:r w:rsidR="00AF5BD7">
        <w:t xml:space="preserve">set up in generic format and used </w:t>
      </w:r>
      <w:r w:rsidR="00315A8A">
        <w:t xml:space="preserve">in the </w:t>
      </w:r>
      <w:r>
        <w:t>e</w:t>
      </w:r>
      <w:r w:rsidR="00315A8A">
        <w:t>ducation and housing department. T</w:t>
      </w:r>
      <w:r>
        <w:t xml:space="preserve">he </w:t>
      </w:r>
      <w:r w:rsidR="00315A8A">
        <w:t>p</w:t>
      </w:r>
      <w:r>
        <w:t xml:space="preserve">hilosophy and </w:t>
      </w:r>
      <w:r w:rsidR="00315A8A">
        <w:t>p</w:t>
      </w:r>
      <w:r w:rsidR="0099008A">
        <w:t>rinciple</w:t>
      </w:r>
      <w:r w:rsidR="00AF5BD7">
        <w:t xml:space="preserve"> are based in supervision. Th</w:t>
      </w:r>
      <w:r>
        <w:t>is</w:t>
      </w:r>
      <w:r w:rsidR="00AF5BD7">
        <w:t xml:space="preserve"> is</w:t>
      </w:r>
      <w:r>
        <w:t xml:space="preserve"> outlined by a sentenc</w:t>
      </w:r>
      <w:r w:rsidR="00315A8A">
        <w:t xml:space="preserve">e </w:t>
      </w:r>
      <w:r w:rsidR="00466BDA">
        <w:t xml:space="preserve">in this document </w:t>
      </w:r>
      <w:r w:rsidR="00315A8A">
        <w:t xml:space="preserve">reading </w:t>
      </w:r>
      <w:r w:rsidR="00B978F2">
        <w:t>“</w:t>
      </w:r>
      <w:r w:rsidR="00315A8A">
        <w:t>Supervision</w:t>
      </w:r>
      <w:r>
        <w:t xml:space="preserve"> in the context of the policy enhances the management function of the Department and the professional and personal development of individual members of staff</w:t>
      </w:r>
      <w:r w:rsidR="00315A8A">
        <w:t>’</w:t>
      </w:r>
      <w:r w:rsidR="00B978F2">
        <w:t>”</w:t>
      </w:r>
      <w:r w:rsidR="00466BDA">
        <w:t xml:space="preserve"> (</w:t>
      </w:r>
      <w:r w:rsidR="00315A8A">
        <w:t>See appendix 1)</w:t>
      </w:r>
      <w:r w:rsidR="00581C5A">
        <w:t>. This is the first instance pushes me to think that as a service</w:t>
      </w:r>
      <w:r w:rsidR="00315A8A">
        <w:t>,</w:t>
      </w:r>
      <w:r w:rsidR="00AF5BD7">
        <w:t xml:space="preserve"> this is looked at as a paper tool and its goal is to </w:t>
      </w:r>
      <w:r w:rsidR="00581C5A">
        <w:t>improv</w:t>
      </w:r>
      <w:r w:rsidR="00AF5BD7">
        <w:t>e</w:t>
      </w:r>
      <w:r w:rsidR="00581C5A">
        <w:t xml:space="preserve"> practise of staff through reflection and analysis of </w:t>
      </w:r>
      <w:r w:rsidR="00315A8A">
        <w:t xml:space="preserve">using the policy as a </w:t>
      </w:r>
      <w:r w:rsidR="00AF5BD7">
        <w:t>guideline</w:t>
      </w:r>
      <w:r w:rsidR="00315A8A">
        <w:t xml:space="preserve"> to improve and implement supervision good practise</w:t>
      </w:r>
      <w:r w:rsidR="00581C5A">
        <w:t>.</w:t>
      </w:r>
    </w:p>
    <w:p w:rsidR="00FA3E13" w:rsidRDefault="00581C5A" w:rsidP="00C63425">
      <w:pPr>
        <w:spacing w:line="240" w:lineRule="auto"/>
      </w:pPr>
      <w:r>
        <w:t xml:space="preserve">This however is dependent on the supervisor and supervisee buying into a broad sentence in the vision of improving department practise. This again is highlighted in the first section of the </w:t>
      </w:r>
      <w:r w:rsidR="00AF5BD7">
        <w:t>‘</w:t>
      </w:r>
      <w:r w:rsidRPr="00581C5A">
        <w:t>Purpose of Supervision</w:t>
      </w:r>
      <w:r w:rsidR="00AF5BD7">
        <w:t>’</w:t>
      </w:r>
      <w:r>
        <w:t xml:space="preserve"> as detailed in the policy reading</w:t>
      </w:r>
      <w:r w:rsidR="00AF5BD7">
        <w:t>,</w:t>
      </w:r>
      <w:r>
        <w:t xml:space="preserve"> “</w:t>
      </w:r>
      <w:r w:rsidR="009E2FC8">
        <w:t>To promote and maintain a quality service-to-service users in Carmarthenshire</w:t>
      </w:r>
      <w:r>
        <w:t>”</w:t>
      </w:r>
      <w:r w:rsidR="00B978F2" w:rsidRPr="00B978F2">
        <w:t xml:space="preserve"> (See appendix 1).</w:t>
      </w:r>
      <w:r>
        <w:t xml:space="preserve"> While this is a good target as a </w:t>
      </w:r>
      <w:r w:rsidR="00AF5BD7">
        <w:t>broad</w:t>
      </w:r>
      <w:r>
        <w:t xml:space="preserve"> term it does depend how terms as such are read by different </w:t>
      </w:r>
      <w:r w:rsidR="00090C90">
        <w:t>employees</w:t>
      </w:r>
      <w:r>
        <w:t xml:space="preserve"> and come to that departments</w:t>
      </w:r>
      <w:r w:rsidR="00090C90">
        <w:t xml:space="preserve"> see </w:t>
      </w:r>
      <w:r w:rsidR="00AF5BD7">
        <w:t>how this</w:t>
      </w:r>
      <w:r w:rsidR="00090C90">
        <w:t xml:space="preserve"> quality is achieved. The </w:t>
      </w:r>
      <w:r w:rsidR="00AF5BD7">
        <w:t xml:space="preserve">can vary considerably with not only the different sectors but wit with different practitioners and how </w:t>
      </w:r>
      <w:r w:rsidR="00090C90">
        <w:t>variation of this is within the relationship of supervisee and supervisor</w:t>
      </w:r>
      <w:r w:rsidR="00AF5BD7">
        <w:t>.</w:t>
      </w:r>
      <w:r w:rsidR="00090C90">
        <w:t xml:space="preserve"> </w:t>
      </w:r>
      <w:r w:rsidR="00C63425">
        <w:t>The rest of the policy continues in a similar nature looking at clear</w:t>
      </w:r>
      <w:r w:rsidR="009E2FC8">
        <w:t xml:space="preserve"> roles and responsibilities</w:t>
      </w:r>
      <w:r w:rsidR="00C63425">
        <w:t>, d</w:t>
      </w:r>
      <w:r w:rsidR="009E2FC8">
        <w:t>epartmental objectives</w:t>
      </w:r>
      <w:r w:rsidR="00C63425">
        <w:t>,</w:t>
      </w:r>
      <w:r w:rsidR="009E2FC8">
        <w:t xml:space="preserve"> suitable climate for practice</w:t>
      </w:r>
      <w:r w:rsidR="00C63425">
        <w:t xml:space="preserve">, </w:t>
      </w:r>
      <w:r w:rsidR="009E2FC8">
        <w:t>professional/personal development.</w:t>
      </w:r>
      <w:r w:rsidR="0034201C">
        <w:t xml:space="preserve"> </w:t>
      </w:r>
      <w:r w:rsidR="00C63425">
        <w:t>S</w:t>
      </w:r>
      <w:r w:rsidR="009E2FC8">
        <w:t>tress</w:t>
      </w:r>
      <w:r w:rsidR="00C63425">
        <w:t xml:space="preserve"> reduction, </w:t>
      </w:r>
      <w:r w:rsidR="009E2FC8">
        <w:t>resources to do the job.</w:t>
      </w:r>
      <w:r w:rsidR="0034201C" w:rsidRPr="0034201C">
        <w:t xml:space="preserve"> All the areas really that would be expected from a generic department wide paper.</w:t>
      </w:r>
    </w:p>
    <w:p w:rsidR="00F61AA2" w:rsidRDefault="001964EA" w:rsidP="004E5EED">
      <w:pPr>
        <w:spacing w:line="240" w:lineRule="auto"/>
      </w:pPr>
      <w:r>
        <w:t>As part of the supervision agreement e</w:t>
      </w:r>
      <w:r w:rsidR="0034201C" w:rsidRPr="001964EA">
        <w:t>ach member of staff will have a</w:t>
      </w:r>
      <w:r w:rsidRPr="001964EA">
        <w:t xml:space="preserve"> written Supervision Agreement</w:t>
      </w:r>
      <w:r w:rsidR="009671B9">
        <w:t xml:space="preserve">s </w:t>
      </w:r>
      <w:r w:rsidR="0034201C" w:rsidRPr="001964EA">
        <w:t>includ</w:t>
      </w:r>
      <w:r w:rsidRPr="001964EA">
        <w:t xml:space="preserve">ing </w:t>
      </w:r>
      <w:r w:rsidR="0034201C" w:rsidRPr="001964EA">
        <w:t>a list of practice issues that will be addressed as part of the Supervision process</w:t>
      </w:r>
      <w:r w:rsidRPr="001964EA">
        <w:t xml:space="preserve"> including c</w:t>
      </w:r>
      <w:r w:rsidR="0034201C" w:rsidRPr="001964EA">
        <w:t>onfidentiality</w:t>
      </w:r>
      <w:r w:rsidRPr="001964EA">
        <w:t>, equal opportunities, c</w:t>
      </w:r>
      <w:r w:rsidR="0034201C" w:rsidRPr="001964EA">
        <w:t xml:space="preserve">ross </w:t>
      </w:r>
      <w:r w:rsidRPr="001964EA">
        <w:t>r</w:t>
      </w:r>
      <w:r w:rsidR="0034201C" w:rsidRPr="001964EA">
        <w:t>eferencing</w:t>
      </w:r>
      <w:r w:rsidR="003562F5">
        <w:rPr>
          <w:b/>
        </w:rPr>
        <w:t>.</w:t>
      </w:r>
      <w:r w:rsidR="00F61AA2">
        <w:rPr>
          <w:b/>
        </w:rPr>
        <w:t xml:space="preserve"> </w:t>
      </w:r>
      <w:r w:rsidR="00F61AA2" w:rsidRPr="00F61AA2">
        <w:t xml:space="preserve">This gives a detailed format that is worked through to ensure that the </w:t>
      </w:r>
      <w:r w:rsidR="002B63AA">
        <w:t>areas</w:t>
      </w:r>
      <w:r w:rsidR="00F61AA2" w:rsidRPr="00F61AA2">
        <w:t xml:space="preserve"> dis</w:t>
      </w:r>
      <w:r w:rsidR="004E5EED">
        <w:t>cussed are on task and to point</w:t>
      </w:r>
      <w:r w:rsidR="002B63AA">
        <w:t>s</w:t>
      </w:r>
      <w:r w:rsidR="004E5EED">
        <w:t xml:space="preserve"> that </w:t>
      </w:r>
      <w:r w:rsidR="002B63AA">
        <w:t>are</w:t>
      </w:r>
      <w:r w:rsidR="004E5EED">
        <w:t xml:space="preserve"> agreed by both the supervisor and the supervisee</w:t>
      </w:r>
      <w:r w:rsidR="002B63AA">
        <w:t>, Examples of these are</w:t>
      </w:r>
      <w:r w:rsidR="004E5EED">
        <w:t xml:space="preserve"> </w:t>
      </w:r>
      <w:r w:rsidR="00F61AA2">
        <w:t>Induction</w:t>
      </w:r>
      <w:r w:rsidR="004E5EED">
        <w:t>, e</w:t>
      </w:r>
      <w:r w:rsidR="00F61AA2">
        <w:t>xpectations - of worker - of supervisor</w:t>
      </w:r>
      <w:r w:rsidR="004E5EED">
        <w:t>, h</w:t>
      </w:r>
      <w:r w:rsidR="00783A4B">
        <w:t>ow often and</w:t>
      </w:r>
      <w:r w:rsidR="00F61AA2">
        <w:t xml:space="preserve"> when</w:t>
      </w:r>
      <w:r w:rsidR="004E5EED">
        <w:t xml:space="preserve"> to content.</w:t>
      </w:r>
    </w:p>
    <w:p w:rsidR="00DA475F" w:rsidRDefault="00F61AA2" w:rsidP="00DA475F">
      <w:pPr>
        <w:spacing w:line="240" w:lineRule="auto"/>
      </w:pPr>
      <w:r>
        <w:t>An interesting area for me was that there were ‘</w:t>
      </w:r>
      <w:r w:rsidR="0034201C" w:rsidRPr="00F61AA2">
        <w:t>Disagreement Guidelines</w:t>
      </w:r>
      <w:r w:rsidRPr="00F61AA2">
        <w:t xml:space="preserve">’ that outlined the </w:t>
      </w:r>
      <w:r w:rsidR="0034201C" w:rsidRPr="00F61AA2">
        <w:t xml:space="preserve"> </w:t>
      </w:r>
      <w:r w:rsidRPr="00F61AA2">
        <w:t>tension that sometimes can be met with in supervision needing a third party who is the supervising officer to be brought in to see if they can support the process to come to come to a suitable end.</w:t>
      </w:r>
      <w:r w:rsidR="004E5EED">
        <w:rPr>
          <w:b/>
        </w:rPr>
        <w:t xml:space="preserve"> </w:t>
      </w:r>
      <w:r w:rsidR="004E5EED" w:rsidRPr="00A4337B">
        <w:t xml:space="preserve">Other practice issues that will be considered through the process include </w:t>
      </w:r>
      <w:r w:rsidR="00DA475F" w:rsidRPr="00A4337B">
        <w:t>values, attitudes</w:t>
      </w:r>
      <w:r w:rsidR="004E5EED" w:rsidRPr="00A4337B">
        <w:t xml:space="preserve">, </w:t>
      </w:r>
      <w:r w:rsidR="00DA475F" w:rsidRPr="00A4337B">
        <w:t xml:space="preserve">standards, </w:t>
      </w:r>
      <w:r w:rsidR="00A4337B" w:rsidRPr="00A4337B">
        <w:t>policies</w:t>
      </w:r>
      <w:r w:rsidR="00DA475F" w:rsidRPr="00A4337B">
        <w:t xml:space="preserve"> and procedures</w:t>
      </w:r>
      <w:r w:rsidR="004E5EED" w:rsidRPr="00A4337B">
        <w:t xml:space="preserve">, </w:t>
      </w:r>
      <w:r w:rsidR="00DA475F" w:rsidRPr="00A4337B">
        <w:t>agency systems</w:t>
      </w:r>
      <w:r w:rsidR="004E5EED" w:rsidRPr="00A4337B">
        <w:t xml:space="preserve">, </w:t>
      </w:r>
      <w:r w:rsidR="00DA475F" w:rsidRPr="00A4337B">
        <w:t>planning recording and monitoring cases</w:t>
      </w:r>
      <w:r w:rsidR="004E5EED" w:rsidRPr="00A4337B">
        <w:t xml:space="preserve">, </w:t>
      </w:r>
      <w:r w:rsidR="00DA475F" w:rsidRPr="00A4337B">
        <w:t>workload, prioritisation and allocation of work</w:t>
      </w:r>
      <w:r w:rsidR="004E5EED" w:rsidRPr="00A4337B">
        <w:t xml:space="preserve">, </w:t>
      </w:r>
      <w:r w:rsidR="00A4337B" w:rsidRPr="00A4337B">
        <w:t>c</w:t>
      </w:r>
      <w:r w:rsidR="00DA475F" w:rsidRPr="00A4337B">
        <w:t>ompetency and Career Development</w:t>
      </w:r>
      <w:r w:rsidR="00A4337B" w:rsidRPr="00A4337B">
        <w:t xml:space="preserve"> and so on.</w:t>
      </w:r>
    </w:p>
    <w:p w:rsidR="007B4DBF" w:rsidRPr="00DA475F" w:rsidRDefault="007B4DBF" w:rsidP="00DA475F">
      <w:pPr>
        <w:spacing w:line="240" w:lineRule="auto"/>
        <w:rPr>
          <w:b/>
        </w:rPr>
      </w:pPr>
      <w:r>
        <w:rPr>
          <w:b/>
        </w:rPr>
        <w:t>Supervision</w:t>
      </w:r>
      <w:r w:rsidRPr="007B4DBF">
        <w:rPr>
          <w:b/>
        </w:rPr>
        <w:t xml:space="preserve"> practises </w:t>
      </w:r>
    </w:p>
    <w:p w:rsidR="00C0602E" w:rsidRDefault="00037FF9" w:rsidP="00C63425">
      <w:pPr>
        <w:spacing w:line="240" w:lineRule="auto"/>
      </w:pPr>
      <w:r>
        <w:t xml:space="preserve">When we look at how supervision is taken and the ways in </w:t>
      </w:r>
      <w:r w:rsidR="007B4DBF">
        <w:t>which it is used</w:t>
      </w:r>
      <w:r w:rsidR="00C0602E">
        <w:t>, we</w:t>
      </w:r>
      <w:r w:rsidR="00FD72B9">
        <w:t xml:space="preserve"> should demonstrate</w:t>
      </w:r>
      <w:r w:rsidR="007B4DBF">
        <w:t xml:space="preserve"> a</w:t>
      </w:r>
      <w:r>
        <w:t>wareness through learning and development</w:t>
      </w:r>
      <w:r w:rsidR="00FD72B9">
        <w:t>. This</w:t>
      </w:r>
      <w:r>
        <w:t xml:space="preserve"> dependent on the individuals taking part in it as the overseer and the employee. </w:t>
      </w:r>
    </w:p>
    <w:p w:rsidR="00FD72B9" w:rsidRDefault="00037FF9" w:rsidP="00C63425">
      <w:pPr>
        <w:spacing w:line="240" w:lineRule="auto"/>
      </w:pPr>
      <w:r>
        <w:t>John Dawson looks at this as a notion broken up into three areas. “Administrative, Educational and Supportive”</w:t>
      </w:r>
      <w:sdt>
        <w:sdtPr>
          <w:id w:val="717630507"/>
          <w:citation/>
        </w:sdtPr>
        <w:sdtEndPr/>
        <w:sdtContent>
          <w:r>
            <w:fldChar w:fldCharType="begin"/>
          </w:r>
          <w:r w:rsidR="0099008A">
            <w:instrText xml:space="preserve">CITATION Smi11 \p "no page no." \l 2057 </w:instrText>
          </w:r>
          <w:r>
            <w:fldChar w:fldCharType="separate"/>
          </w:r>
          <w:r w:rsidR="0099008A">
            <w:rPr>
              <w:noProof/>
            </w:rPr>
            <w:t xml:space="preserve"> </w:t>
          </w:r>
          <w:r w:rsidR="0099008A" w:rsidRPr="0099008A">
            <w:rPr>
              <w:noProof/>
            </w:rPr>
            <w:t>(Smith, 2011, p. no page no.)</w:t>
          </w:r>
          <w:r>
            <w:fldChar w:fldCharType="end"/>
          </w:r>
        </w:sdtContent>
      </w:sdt>
      <w:r>
        <w:t>. These three areas are not all described in the policy set by the service but are in built in</w:t>
      </w:r>
      <w:r w:rsidR="00C0602E">
        <w:t xml:space="preserve"> the culture of the service</w:t>
      </w:r>
      <w:r>
        <w:t>.</w:t>
      </w:r>
      <w:r w:rsidR="00FD72B9">
        <w:t xml:space="preserve"> This is also discussed by</w:t>
      </w:r>
      <w:r w:rsidR="009B289A">
        <w:t xml:space="preserve"> Alfred </w:t>
      </w:r>
      <w:proofErr w:type="spellStart"/>
      <w:r w:rsidR="009B289A">
        <w:t>Kadushin’s</w:t>
      </w:r>
      <w:proofErr w:type="spellEnd"/>
      <w:sdt>
        <w:sdtPr>
          <w:id w:val="130832488"/>
          <w:citation/>
        </w:sdtPr>
        <w:sdtEndPr/>
        <w:sdtContent>
          <w:r w:rsidR="00FD72B9">
            <w:fldChar w:fldCharType="begin"/>
          </w:r>
          <w:r w:rsidR="00BC3A1F">
            <w:instrText xml:space="preserve">CITATION Smi11 \p "no page no." \l 2057 </w:instrText>
          </w:r>
          <w:r w:rsidR="00FD72B9">
            <w:fldChar w:fldCharType="separate"/>
          </w:r>
          <w:r w:rsidR="00BC3A1F">
            <w:rPr>
              <w:noProof/>
            </w:rPr>
            <w:t xml:space="preserve"> </w:t>
          </w:r>
          <w:r w:rsidR="00BC3A1F" w:rsidRPr="00BC3A1F">
            <w:rPr>
              <w:noProof/>
            </w:rPr>
            <w:t>(Smith, 2011, p. no page no.)</w:t>
          </w:r>
          <w:r w:rsidR="00FD72B9">
            <w:fldChar w:fldCharType="end"/>
          </w:r>
        </w:sdtContent>
      </w:sdt>
      <w:r w:rsidR="009B289A">
        <w:t xml:space="preserve"> </w:t>
      </w:r>
      <w:r w:rsidR="00FD72B9">
        <w:t>who</w:t>
      </w:r>
      <w:r w:rsidR="00C0602E">
        <w:t>’s</w:t>
      </w:r>
      <w:r w:rsidR="00FD72B9">
        <w:t xml:space="preserve"> </w:t>
      </w:r>
      <w:r w:rsidR="009B289A">
        <w:t xml:space="preserve">supervision in social work </w:t>
      </w:r>
      <w:r w:rsidR="00FD72B9">
        <w:t xml:space="preserve">model </w:t>
      </w:r>
      <w:r w:rsidR="009B289A">
        <w:t xml:space="preserve">opens up the idea that </w:t>
      </w:r>
      <w:r w:rsidR="00FD72B9">
        <w:t xml:space="preserve">it </w:t>
      </w:r>
      <w:r w:rsidR="009B289A">
        <w:t>is not only policy that dictates the outcomes of supervision but it is the stakeholders and the three main areas of development</w:t>
      </w:r>
      <w:r w:rsidR="00FD72B9">
        <w:t xml:space="preserve">. </w:t>
      </w:r>
      <w:r w:rsidR="00385DF6">
        <w:t>Although for staff to be able to function to this level it is important that CLEAR</w:t>
      </w:r>
      <w:sdt>
        <w:sdtPr>
          <w:id w:val="-338688241"/>
          <w:citation/>
        </w:sdtPr>
        <w:sdtEndPr/>
        <w:sdtContent>
          <w:r w:rsidR="00385DF6">
            <w:fldChar w:fldCharType="begin"/>
          </w:r>
          <w:r w:rsidR="00385DF6">
            <w:instrText xml:space="preserve"> CITATION Haw13 \l 2057 </w:instrText>
          </w:r>
          <w:r w:rsidR="00385DF6">
            <w:fldChar w:fldCharType="separate"/>
          </w:r>
          <w:r w:rsidR="00385DF6">
            <w:rPr>
              <w:noProof/>
            </w:rPr>
            <w:t xml:space="preserve"> </w:t>
          </w:r>
          <w:r w:rsidR="00385DF6" w:rsidRPr="00385DF6">
            <w:rPr>
              <w:noProof/>
            </w:rPr>
            <w:t>(Hawkins &amp; Smith , 2013)</w:t>
          </w:r>
          <w:r w:rsidR="00385DF6">
            <w:fldChar w:fldCharType="end"/>
          </w:r>
        </w:sdtContent>
      </w:sdt>
      <w:r w:rsidR="00385DF6">
        <w:t xml:space="preserve"> phases of the process are met. </w:t>
      </w:r>
    </w:p>
    <w:p w:rsidR="008C3407" w:rsidRDefault="00E60948" w:rsidP="00C63425">
      <w:pPr>
        <w:spacing w:line="240" w:lineRule="auto"/>
      </w:pPr>
      <w:r>
        <w:lastRenderedPageBreak/>
        <w:t>This is linked to the stakeholder</w:t>
      </w:r>
      <w:r w:rsidR="009671B9">
        <w:t>s having common goals and being</w:t>
      </w:r>
      <w:r>
        <w:t xml:space="preserve"> interested in improving service and providing this service to the best of their ability. </w:t>
      </w:r>
      <w:r w:rsidR="008C3407">
        <w:t>In many ways reflecting on practise and looking at ways to improve. This is further explained by “exploring other ways of working”</w:t>
      </w:r>
      <w:sdt>
        <w:sdtPr>
          <w:id w:val="984741680"/>
          <w:citation/>
        </w:sdtPr>
        <w:sdtEndPr/>
        <w:sdtContent>
          <w:r w:rsidR="008C3407">
            <w:fldChar w:fldCharType="begin"/>
          </w:r>
          <w:r w:rsidR="008C3407">
            <w:instrText xml:space="preserve"> CITATION Haw07 \l 2057 </w:instrText>
          </w:r>
          <w:r w:rsidR="008C3407">
            <w:fldChar w:fldCharType="separate"/>
          </w:r>
          <w:r w:rsidR="008C3407">
            <w:rPr>
              <w:noProof/>
            </w:rPr>
            <w:t xml:space="preserve"> </w:t>
          </w:r>
          <w:r w:rsidR="008C3407" w:rsidRPr="008C3407">
            <w:rPr>
              <w:noProof/>
            </w:rPr>
            <w:t>(Hawkins &amp; Shohet, 2007)</w:t>
          </w:r>
          <w:r w:rsidR="008C3407">
            <w:fldChar w:fldCharType="end"/>
          </w:r>
        </w:sdtContent>
      </w:sdt>
      <w:r w:rsidR="008C3407">
        <w:t>.</w:t>
      </w:r>
      <w:r w:rsidR="00C0602E">
        <w:t xml:space="preserve"> Looking outside the box and having others to give opinion allows deeper reflection and experience to be able to review to a more through standard.</w:t>
      </w:r>
    </w:p>
    <w:p w:rsidR="00E822A2" w:rsidRDefault="008C3407" w:rsidP="00C63425">
      <w:pPr>
        <w:spacing w:line="240" w:lineRule="auto"/>
      </w:pPr>
      <w:r>
        <w:t>So from policy that has been shown it is essential that the supervisee delivers a proactive experience through active questioning and goal setting</w:t>
      </w:r>
      <w:r w:rsidR="00FA2381">
        <w:t xml:space="preserve"> using the policy to deliver plans and targets set on achievable goals. From personal experie</w:t>
      </w:r>
      <w:r w:rsidR="00C0602E">
        <w:t xml:space="preserve">nces it is evident that this </w:t>
      </w:r>
      <w:r w:rsidR="00FA2381">
        <w:t>concept of supervision within the service</w:t>
      </w:r>
      <w:r w:rsidR="00C0602E">
        <w:t xml:space="preserve"> is promoted and on a whole is delivered to a high standard</w:t>
      </w:r>
      <w:r w:rsidR="00FA2381">
        <w:t xml:space="preserve">. In that respect I feel that as an organisation we are lucky that supervision is taken as seriously and </w:t>
      </w:r>
      <w:r w:rsidR="00E822A2">
        <w:t>is used to promote professional practise, development and inevitably set around goal setting through the form of supervisory competency.</w:t>
      </w:r>
    </w:p>
    <w:p w:rsidR="00E822A2" w:rsidRDefault="009671B9" w:rsidP="00C63425">
      <w:pPr>
        <w:spacing w:line="240" w:lineRule="auto"/>
      </w:pPr>
      <w:r>
        <w:t>As with this</w:t>
      </w:r>
      <w:r w:rsidR="00E822A2">
        <w:t xml:space="preserve"> organisation supervisee and the supervisor change but the outline is based on a proactive method of engagement, reflection and improvement of services through ensuring that the structures and organisational developments are implemented</w:t>
      </w:r>
      <w:r>
        <w:t>. W</w:t>
      </w:r>
      <w:r w:rsidR="00E822A2">
        <w:t>ith actions put in place around community, wellbeing and administrative expectations. This happens through the three stages of “normative, formative and restorative”</w:t>
      </w:r>
      <w:sdt>
        <w:sdtPr>
          <w:id w:val="-1737154260"/>
          <w:citation/>
        </w:sdtPr>
        <w:sdtEndPr/>
        <w:sdtContent>
          <w:r w:rsidR="00E822A2">
            <w:fldChar w:fldCharType="begin"/>
          </w:r>
          <w:r w:rsidR="0099008A">
            <w:instrText xml:space="preserve">CITATION Smi11 \p "no page no" \l 2057 </w:instrText>
          </w:r>
          <w:r w:rsidR="00E822A2">
            <w:fldChar w:fldCharType="separate"/>
          </w:r>
          <w:r w:rsidR="0099008A">
            <w:rPr>
              <w:noProof/>
            </w:rPr>
            <w:t xml:space="preserve"> </w:t>
          </w:r>
          <w:r w:rsidR="0099008A" w:rsidRPr="0099008A">
            <w:rPr>
              <w:noProof/>
            </w:rPr>
            <w:t>(Smith, 2011, p. no page no)</w:t>
          </w:r>
          <w:r w:rsidR="00E822A2">
            <w:fldChar w:fldCharType="end"/>
          </w:r>
        </w:sdtContent>
      </w:sdt>
      <w:r w:rsidR="00E822A2">
        <w:t>.</w:t>
      </w:r>
      <w:r>
        <w:t xml:space="preserve"> This for me is key with the role we play as youth and community workers as if we are not firing on all cylinders and are not content then we make judgements and work in a way that does not support the people that we are working with. Wellbeing is key and only through </w:t>
      </w:r>
      <w:r w:rsidR="00D823CD">
        <w:t>a happy work force will you have a productive one. This</w:t>
      </w:r>
      <w:r w:rsidR="00C0602E">
        <w:t>,</w:t>
      </w:r>
      <w:r w:rsidR="00D823CD">
        <w:t xml:space="preserve"> you would like to think can be supported in a safe environment that is set up to be open and honest about practise and progress and expectations.</w:t>
      </w:r>
      <w:r>
        <w:t xml:space="preserve"> </w:t>
      </w:r>
    </w:p>
    <w:p w:rsidR="007B4DBF" w:rsidRDefault="00E822A2" w:rsidP="006D2764">
      <w:pPr>
        <w:spacing w:line="240" w:lineRule="auto"/>
      </w:pPr>
      <w:r>
        <w:t xml:space="preserve">Characteristic that depend on the stakeholders personalities can differ depending on experience and usually dependant on whether </w:t>
      </w:r>
      <w:r w:rsidR="00FB3A63">
        <w:t>they provide a consultation role</w:t>
      </w:r>
      <w:r>
        <w:t xml:space="preserve"> or a</w:t>
      </w:r>
      <w:r w:rsidR="00FB3A63">
        <w:t xml:space="preserve"> supervisor’s role. Never the less both forms of supervision should and do in my experience follow the reflection cycle as described by </w:t>
      </w:r>
      <w:proofErr w:type="spellStart"/>
      <w:r w:rsidR="00FB3A63">
        <w:t>McNiff</w:t>
      </w:r>
      <w:proofErr w:type="spellEnd"/>
      <w:r w:rsidR="00FB3A63">
        <w:t xml:space="preserve"> with a constant “moving in new directions by building upon investigation and observation”</w:t>
      </w:r>
      <w:sdt>
        <w:sdtPr>
          <w:id w:val="-1667932470"/>
          <w:citation/>
        </w:sdtPr>
        <w:sdtEndPr/>
        <w:sdtContent>
          <w:r w:rsidR="009B1678">
            <w:fldChar w:fldCharType="begin"/>
          </w:r>
          <w:r w:rsidR="006D2764">
            <w:instrText xml:space="preserve">CITATION Her12 \p "no page" \l 2057 </w:instrText>
          </w:r>
          <w:r w:rsidR="009B1678">
            <w:fldChar w:fldCharType="separate"/>
          </w:r>
          <w:r w:rsidR="006D2764">
            <w:rPr>
              <w:noProof/>
            </w:rPr>
            <w:t xml:space="preserve"> </w:t>
          </w:r>
          <w:r w:rsidR="006D2764" w:rsidRPr="006D2764">
            <w:rPr>
              <w:noProof/>
            </w:rPr>
            <w:t>(Herman, 2012, p. no page)</w:t>
          </w:r>
          <w:r w:rsidR="009B1678">
            <w:fldChar w:fldCharType="end"/>
          </w:r>
        </w:sdtContent>
      </w:sdt>
      <w:r w:rsidR="009B1678">
        <w:t>. This integrates the stages of the process into a cycle which in the case of our policy links into the sheets that distributed to be used by the team. Looking at observing, identifying, reflecting, taking action,</w:t>
      </w:r>
      <w:r w:rsidR="006E1DAE">
        <w:t xml:space="preserve"> evaluating and modifying. The key in this is the experience and respect that is shown for the supervisor and this as with any case of respect needs to be earnt and built up over a number of </w:t>
      </w:r>
      <w:r w:rsidR="008A54FB">
        <w:t>events and experiences.</w:t>
      </w:r>
      <w:r w:rsidR="00D823CD">
        <w:t xml:space="preserve"> </w:t>
      </w:r>
      <w:r w:rsidR="008A54FB">
        <w:t xml:space="preserve"> </w:t>
      </w:r>
      <w:r w:rsidR="006E1DAE">
        <w:t xml:space="preserve"> </w:t>
      </w:r>
      <w:r w:rsidR="009B1678">
        <w:t xml:space="preserve"> </w:t>
      </w:r>
      <w:r w:rsidR="00FB3A63">
        <w:t xml:space="preserve"> </w:t>
      </w:r>
      <w:r w:rsidR="00FA2381">
        <w:t xml:space="preserve">  </w:t>
      </w:r>
    </w:p>
    <w:p w:rsidR="000550AF" w:rsidRDefault="008A54FB" w:rsidP="00C63425">
      <w:pPr>
        <w:spacing w:line="240" w:lineRule="auto"/>
      </w:pPr>
      <w:r>
        <w:t>This is something that I try and build into my o</w:t>
      </w:r>
      <w:r w:rsidR="00FA2381" w:rsidRPr="00FA2381">
        <w:t xml:space="preserve">wn </w:t>
      </w:r>
      <w:r>
        <w:t xml:space="preserve">professional </w:t>
      </w:r>
      <w:r w:rsidR="00FA2381" w:rsidRPr="00FA2381">
        <w:t>practice</w:t>
      </w:r>
      <w:r>
        <w:t xml:space="preserve"> and </w:t>
      </w:r>
      <w:r w:rsidR="00D823CD">
        <w:t>feel that this is where it is</w:t>
      </w:r>
      <w:r w:rsidR="0090542D">
        <w:t xml:space="preserve"> essential to develop the relationship</w:t>
      </w:r>
      <w:r w:rsidR="00D823CD">
        <w:t xml:space="preserve"> that</w:t>
      </w:r>
      <w:r w:rsidR="0090542D">
        <w:t xml:space="preserve"> promote</w:t>
      </w:r>
      <w:r w:rsidR="00D823CD">
        <w:t>s</w:t>
      </w:r>
      <w:r w:rsidR="0090542D">
        <w:t xml:space="preserve"> an environment that is conducive with speaking about cases and situations in a way that will only</w:t>
      </w:r>
      <w:r w:rsidR="00D823CD">
        <w:t xml:space="preserve"> be </w:t>
      </w:r>
      <w:r w:rsidR="0090542D">
        <w:t xml:space="preserve">talked about outside </w:t>
      </w:r>
      <w:r w:rsidR="00D823CD">
        <w:t xml:space="preserve">of </w:t>
      </w:r>
      <w:r w:rsidR="0090542D">
        <w:t>the supervision env</w:t>
      </w:r>
      <w:r w:rsidR="00D823CD">
        <w:t>ironment</w:t>
      </w:r>
      <w:r w:rsidR="002B488C">
        <w:t>,</w:t>
      </w:r>
      <w:r w:rsidR="00D823CD">
        <w:t xml:space="preserve"> if it has an impact on</w:t>
      </w:r>
      <w:r w:rsidR="0090542D">
        <w:t xml:space="preserve"> safeguarding issues with practise</w:t>
      </w:r>
      <w:r w:rsidR="00D823CD">
        <w:t xml:space="preserve"> or if additional professional advice is required</w:t>
      </w:r>
      <w:r w:rsidR="0090542D">
        <w:t>.</w:t>
      </w:r>
    </w:p>
    <w:p w:rsidR="00CD058C" w:rsidRDefault="000550AF" w:rsidP="00C63425">
      <w:pPr>
        <w:spacing w:line="240" w:lineRule="auto"/>
      </w:pPr>
      <w:r>
        <w:t xml:space="preserve">This gives a good basis to work on and is therefore an ideal setting to look at the framework for reflection in practise. From personal experience I feel that </w:t>
      </w:r>
      <w:r w:rsidR="00FE2394">
        <w:t>“</w:t>
      </w:r>
      <w:r>
        <w:t>coach and mentoring approach</w:t>
      </w:r>
      <w:r w:rsidR="00FE2394">
        <w:t xml:space="preserve">” as discussed in </w:t>
      </w:r>
      <w:proofErr w:type="spellStart"/>
      <w:r w:rsidR="00FE2394">
        <w:t>Hermen</w:t>
      </w:r>
      <w:proofErr w:type="spellEnd"/>
      <w:r>
        <w:t xml:space="preserve"> is used and issues are discussed at length and strategies planned to benefit the individual cases</w:t>
      </w:r>
      <w:r w:rsidR="00FE2394">
        <w:t>.</w:t>
      </w:r>
      <w:r>
        <w:t xml:space="preserve"> </w:t>
      </w:r>
      <w:r w:rsidR="00FE2394">
        <w:t>This</w:t>
      </w:r>
      <w:r>
        <w:t xml:space="preserve"> provide</w:t>
      </w:r>
      <w:r w:rsidR="00FE2394">
        <w:t>s</w:t>
      </w:r>
      <w:r>
        <w:t xml:space="preserve"> ideas through conversation and relates back to experience based planning. Again these conversation can link in with further training and meetings and can look at developing further</w:t>
      </w:r>
      <w:r w:rsidR="002C7894">
        <w:t xml:space="preserve"> staff interaction</w:t>
      </w:r>
      <w:r>
        <w:t>. A shift has also moved towards ‘task on finish groups’ with in our team and wider service to target specific issues with a larger view to incorporate the whole team. This is a decision that has been taken by the management team to look at getting staff to buy in to decision making and having their opinions matter with in the service through discussion.</w:t>
      </w:r>
      <w:r w:rsidR="002B488C">
        <w:t xml:space="preserve"> </w:t>
      </w:r>
      <w:r w:rsidR="00FE2394">
        <w:t xml:space="preserve">This form of group work to develop a set task or project not only gives a form of self-investment by the staff attending but also develops </w:t>
      </w:r>
      <w:r w:rsidR="002B488C">
        <w:t>a range of ideas to work with, a</w:t>
      </w:r>
      <w:r w:rsidR="00FE2394">
        <w:t xml:space="preserve">nd does also share the burden of </w:t>
      </w:r>
      <w:r w:rsidR="00FE2394">
        <w:lastRenderedPageBreak/>
        <w:t>work load and links when chaired correctly.</w:t>
      </w:r>
      <w:r w:rsidR="002C7894">
        <w:t xml:space="preserve"> Also promoting the administrative area discussed by Smith.</w:t>
      </w:r>
    </w:p>
    <w:p w:rsidR="007B4DBF" w:rsidRDefault="007B4DBF" w:rsidP="00C63425">
      <w:pPr>
        <w:spacing w:line="240" w:lineRule="auto"/>
      </w:pPr>
      <w:r w:rsidRPr="007B4DBF">
        <w:t xml:space="preserve">Administrative – </w:t>
      </w:r>
      <w:r>
        <w:t>“</w:t>
      </w:r>
      <w:r w:rsidRPr="007B4DBF">
        <w:t>the promotion and maintenance of good standards of work, co-ordination of practice with policies of administration, the assurance of an efficient and smooth-running office</w:t>
      </w:r>
      <w:r>
        <w:t>”</w:t>
      </w:r>
      <w:r>
        <w:tab/>
      </w:r>
      <w:r>
        <w:tab/>
      </w:r>
      <w:r>
        <w:tab/>
      </w:r>
      <w:r>
        <w:tab/>
      </w:r>
      <w:r>
        <w:tab/>
      </w:r>
      <w:r>
        <w:tab/>
      </w:r>
      <w:r>
        <w:tab/>
      </w:r>
      <w:r>
        <w:tab/>
      </w:r>
      <w:r>
        <w:tab/>
      </w:r>
      <w:sdt>
        <w:sdtPr>
          <w:id w:val="-710804603"/>
          <w:citation/>
        </w:sdtPr>
        <w:sdtEndPr/>
        <w:sdtContent>
          <w:r>
            <w:fldChar w:fldCharType="begin"/>
          </w:r>
          <w:r w:rsidR="0099008A">
            <w:instrText xml:space="preserve">CITATION Smi11 \p "no page no." \l 2057 </w:instrText>
          </w:r>
          <w:r>
            <w:fldChar w:fldCharType="separate"/>
          </w:r>
          <w:r w:rsidR="0099008A" w:rsidRPr="0099008A">
            <w:rPr>
              <w:noProof/>
            </w:rPr>
            <w:t>(Smith, 2011, p. no page no.)</w:t>
          </w:r>
          <w:r>
            <w:fldChar w:fldCharType="end"/>
          </w:r>
        </w:sdtContent>
      </w:sdt>
    </w:p>
    <w:p w:rsidR="003B409D" w:rsidRDefault="008E2E24" w:rsidP="00C63425">
      <w:pPr>
        <w:spacing w:line="240" w:lineRule="auto"/>
        <w:rPr>
          <w:b/>
        </w:rPr>
      </w:pPr>
      <w:r w:rsidRPr="008E2E24">
        <w:rPr>
          <w:b/>
        </w:rPr>
        <w:t>Targets</w:t>
      </w:r>
    </w:p>
    <w:p w:rsidR="000508EE" w:rsidRDefault="002A1BC8" w:rsidP="00C63425">
      <w:pPr>
        <w:spacing w:line="240" w:lineRule="auto"/>
      </w:pPr>
      <w:bookmarkStart w:id="0" w:name="_GoBack"/>
      <w:bookmarkEnd w:id="0"/>
      <w:r>
        <w:t>Looking at data collection and ta</w:t>
      </w:r>
      <w:r w:rsidR="00FE2394">
        <w:t>rget setting with supervision</w:t>
      </w:r>
      <w:r>
        <w:t xml:space="preserve"> with</w:t>
      </w:r>
      <w:r w:rsidR="00592D84">
        <w:t>in our local authority setting</w:t>
      </w:r>
      <w:r>
        <w:t xml:space="preserve"> I imagine</w:t>
      </w:r>
      <w:r w:rsidR="00592D84">
        <w:t xml:space="preserve"> is like</w:t>
      </w:r>
      <w:r>
        <w:t xml:space="preserve"> most youth work based teams </w:t>
      </w:r>
      <w:r w:rsidR="00592D84">
        <w:t xml:space="preserve">and </w:t>
      </w:r>
      <w:r>
        <w:t>dependant on whether the employees are answerable to a higher authority. In the majority of our service the managers are looked at as middle managers as they have targets to hit and people to answer to. They have a range of different pots</w:t>
      </w:r>
      <w:r w:rsidR="00671813">
        <w:t xml:space="preserve"> </w:t>
      </w:r>
      <w:r w:rsidR="00904D3D">
        <w:t xml:space="preserve">of funding. Examples of this are </w:t>
      </w:r>
      <w:r>
        <w:t>families first (Welsh Assembly Grant)</w:t>
      </w:r>
      <w:r w:rsidR="00904D3D">
        <w:t xml:space="preserve">, </w:t>
      </w:r>
      <w:proofErr w:type="spellStart"/>
      <w:r>
        <w:t>Cynnyth</w:t>
      </w:r>
      <w:proofErr w:type="spellEnd"/>
      <w:r>
        <w:t xml:space="preserve"> (European funding)</w:t>
      </w:r>
      <w:r w:rsidR="00904D3D">
        <w:t xml:space="preserve">, Police and crime commissioner, Youth Justice Board and so on. Each one having </w:t>
      </w:r>
      <w:r>
        <w:t>individual targets and data that need to be met to com</w:t>
      </w:r>
      <w:r w:rsidR="00592D84">
        <w:t xml:space="preserve">ply with. This </w:t>
      </w:r>
      <w:r w:rsidR="00904D3D">
        <w:t xml:space="preserve">takes over </w:t>
      </w:r>
      <w:r w:rsidR="00592D84">
        <w:t>more</w:t>
      </w:r>
      <w:r w:rsidR="00904D3D">
        <w:t xml:space="preserve"> time in supervision with in the administrative role than has done previously due to the nature of the roles we as youth and community workers know play. M</w:t>
      </w:r>
      <w:r w:rsidR="00592D84">
        <w:t xml:space="preserve">onitoring </w:t>
      </w:r>
      <w:r w:rsidR="00904D3D">
        <w:t xml:space="preserve">of key performance indicators, TAF targets and numbers of referrals through Cam </w:t>
      </w:r>
      <w:proofErr w:type="spellStart"/>
      <w:r w:rsidR="00904D3D">
        <w:t>Nesa</w:t>
      </w:r>
      <w:proofErr w:type="spellEnd"/>
      <w:r w:rsidR="00904D3D">
        <w:t xml:space="preserve"> posts for example hold the key to obtaining funding without even meeting a young person or hearing their individual story of support services. </w:t>
      </w:r>
      <w:r w:rsidR="00385DF6">
        <w:t xml:space="preserve">It is although key to remember that although a chance to discuss targets and review outcomes there is a clear definition </w:t>
      </w:r>
      <w:r w:rsidR="00541757">
        <w:t>between this and supervision. This was argued by Harrison and Wise who say that “organisations may have appraisals and performance reviews…these have different purposes and need to be distinguished carefully from the supervisory process”</w:t>
      </w:r>
      <w:sdt>
        <w:sdtPr>
          <w:id w:val="1317687061"/>
          <w:citation/>
        </w:sdtPr>
        <w:sdtEndPr/>
        <w:sdtContent>
          <w:r w:rsidR="00541757">
            <w:fldChar w:fldCharType="begin"/>
          </w:r>
          <w:r w:rsidR="004049A7">
            <w:instrText xml:space="preserve">CITATION Har05 \p "no page" \l 2057 </w:instrText>
          </w:r>
          <w:r w:rsidR="00541757">
            <w:fldChar w:fldCharType="separate"/>
          </w:r>
          <w:r w:rsidR="004049A7">
            <w:rPr>
              <w:noProof/>
            </w:rPr>
            <w:t xml:space="preserve"> </w:t>
          </w:r>
          <w:r w:rsidR="004049A7" w:rsidRPr="004049A7">
            <w:rPr>
              <w:noProof/>
            </w:rPr>
            <w:t>(Harrison &amp; Wise, 2005, p. no page)</w:t>
          </w:r>
          <w:r w:rsidR="00541757">
            <w:fldChar w:fldCharType="end"/>
          </w:r>
        </w:sdtContent>
      </w:sdt>
      <w:r w:rsidR="00541757">
        <w:t>.</w:t>
      </w:r>
      <w:r w:rsidR="008E2E24">
        <w:t xml:space="preserve"> That brings back the key areas and reasons targeted in supervision </w:t>
      </w:r>
      <w:r w:rsidR="000508EE" w:rsidRPr="000508EE">
        <w:t xml:space="preserve">to achieve </w:t>
      </w:r>
      <w:r w:rsidR="008E2E24">
        <w:t>these</w:t>
      </w:r>
      <w:r w:rsidR="000508EE" w:rsidRPr="000508EE">
        <w:t xml:space="preserve"> targets</w:t>
      </w:r>
      <w:r w:rsidR="008E2E24">
        <w:t xml:space="preserve">. These </w:t>
      </w:r>
      <w:r w:rsidR="000508EE" w:rsidRPr="000508EE">
        <w:t>three key functions of supervision</w:t>
      </w:r>
      <w:r w:rsidR="008E2E24">
        <w:t xml:space="preserve"> are</w:t>
      </w:r>
      <w:r w:rsidR="000508EE" w:rsidRPr="000508EE">
        <w:t>: “formative, normative and restorative” (Smith, 2011</w:t>
      </w:r>
      <w:r w:rsidR="004049A7">
        <w:t>, no page no</w:t>
      </w:r>
      <w:r w:rsidR="000508EE" w:rsidRPr="000508EE">
        <w:t>).</w:t>
      </w:r>
    </w:p>
    <w:p w:rsidR="005542C9" w:rsidRDefault="007B4DBF" w:rsidP="005542C9">
      <w:pPr>
        <w:spacing w:line="240" w:lineRule="auto"/>
        <w:rPr>
          <w:b/>
        </w:rPr>
      </w:pPr>
      <w:r w:rsidRPr="007B4DBF">
        <w:rPr>
          <w:b/>
        </w:rPr>
        <w:t>Supervision personalities</w:t>
      </w:r>
    </w:p>
    <w:p w:rsidR="00D74698" w:rsidRDefault="00904D3D" w:rsidP="005542C9">
      <w:pPr>
        <w:spacing w:line="240" w:lineRule="auto"/>
      </w:pPr>
      <w:r>
        <w:t>Looking at values of supervision with in our service leave areas of development in respect of personal professional development. In previous role in other organisations discussions where set and formal pathways assigned for asking and receiving support for further study</w:t>
      </w:r>
      <w:r w:rsidR="00D74698">
        <w:t xml:space="preserve"> through a formal annual basis</w:t>
      </w:r>
      <w:r>
        <w:t xml:space="preserve">. </w:t>
      </w:r>
      <w:r w:rsidR="00D74698">
        <w:t>As a service one thing I would advocate is that investment in the development of the workforce by further learning and this in effect will benefit the wider service we provide</w:t>
      </w:r>
      <w:r w:rsidR="008E2E24">
        <w:t>. T</w:t>
      </w:r>
      <w:r w:rsidR="00D74698">
        <w:t>his</w:t>
      </w:r>
      <w:r w:rsidR="008E2E24">
        <w:t xml:space="preserve"> within our service</w:t>
      </w:r>
      <w:r w:rsidR="00D74698">
        <w:t xml:space="preserve"> is something that is determined on development to a minimum standard rather than looking at supporting of higher level study. This an area however that is determined by budgets and allocation of funding unfortunately. </w:t>
      </w:r>
    </w:p>
    <w:p w:rsidR="00671813" w:rsidRDefault="00904D3D" w:rsidP="009E2FC8">
      <w:r>
        <w:t>It does seem that the more you ask</w:t>
      </w:r>
      <w:r w:rsidR="005B74AD">
        <w:t xml:space="preserve"> and </w:t>
      </w:r>
      <w:r>
        <w:t>the more</w:t>
      </w:r>
      <w:r w:rsidR="00462816">
        <w:t xml:space="preserve"> time</w:t>
      </w:r>
      <w:r>
        <w:t xml:space="preserve"> you</w:t>
      </w:r>
      <w:r w:rsidR="00462816">
        <w:t xml:space="preserve"> put into your supervision and analysis of own practise</w:t>
      </w:r>
      <w:r w:rsidR="005B74AD">
        <w:t xml:space="preserve"> including </w:t>
      </w:r>
      <w:r w:rsidR="00462816">
        <w:t>further team work</w:t>
      </w:r>
      <w:r w:rsidR="005B74AD">
        <w:t>,</w:t>
      </w:r>
      <w:r w:rsidR="00462816">
        <w:t xml:space="preserve"> the more as an invested party you will get out of it. This links in to what Janet Woods speaks about with autotomy in supervision and own practise and the “freedom to choose but also the ‘ability to make a choice and to act on the basis of that choice”</w:t>
      </w:r>
      <w:sdt>
        <w:sdtPr>
          <w:id w:val="497162502"/>
          <w:citation/>
        </w:sdtPr>
        <w:sdtEndPr/>
        <w:sdtContent>
          <w:r w:rsidR="00462816">
            <w:fldChar w:fldCharType="begin"/>
          </w:r>
          <w:r w:rsidR="004049A7">
            <w:instrText xml:space="preserve">CITATION Woo20 \p 252 \l 2057 </w:instrText>
          </w:r>
          <w:r w:rsidR="00462816">
            <w:fldChar w:fldCharType="separate"/>
          </w:r>
          <w:r w:rsidR="004049A7">
            <w:rPr>
              <w:noProof/>
            </w:rPr>
            <w:t xml:space="preserve"> </w:t>
          </w:r>
          <w:r w:rsidR="004049A7" w:rsidRPr="004049A7">
            <w:rPr>
              <w:noProof/>
            </w:rPr>
            <w:t>(Woods, 2001, p. 252)</w:t>
          </w:r>
          <w:r w:rsidR="00462816">
            <w:fldChar w:fldCharType="end"/>
          </w:r>
        </w:sdtContent>
      </w:sdt>
      <w:r w:rsidR="00FB67CF">
        <w:t>.</w:t>
      </w:r>
      <w:r w:rsidR="00462816">
        <w:t xml:space="preserve"> </w:t>
      </w:r>
    </w:p>
    <w:p w:rsidR="00B907F2" w:rsidRPr="007B4DBF" w:rsidRDefault="00671813" w:rsidP="009E2FC8">
      <w:pPr>
        <w:rPr>
          <w:b/>
        </w:rPr>
      </w:pPr>
      <w:r>
        <w:t xml:space="preserve">Having the ownership over something and having the ability to change and act upon reflection is an essential part of feeling that </w:t>
      </w:r>
      <w:r w:rsidR="008E2E24">
        <w:t xml:space="preserve">as a </w:t>
      </w:r>
      <w:r>
        <w:t>supervisee’s</w:t>
      </w:r>
      <w:r w:rsidR="008E2E24">
        <w:t xml:space="preserve"> in</w:t>
      </w:r>
      <w:r>
        <w:t xml:space="preserve"> youth work practise</w:t>
      </w:r>
      <w:r w:rsidR="008E2E24">
        <w:t>, supervision</w:t>
      </w:r>
      <w:r>
        <w:t xml:space="preserve"> is worthwhile</w:t>
      </w:r>
      <w:r w:rsidR="008E2E24">
        <w:t>. T</w:t>
      </w:r>
      <w:r>
        <w:t>hrough discussion in supervision excellent tool</w:t>
      </w:r>
      <w:r w:rsidR="008E2E24">
        <w:t>s</w:t>
      </w:r>
      <w:r>
        <w:t xml:space="preserve"> to promote actionable change </w:t>
      </w:r>
      <w:r w:rsidR="008E2E24">
        <w:t>be shared and discussed to</w:t>
      </w:r>
      <w:r>
        <w:t xml:space="preserve"> create a productive, </w:t>
      </w:r>
      <w:r w:rsidR="008E2E24">
        <w:t>leadership</w:t>
      </w:r>
      <w:r>
        <w:t xml:space="preserve"> environment. Having the confidence and the support from supervisor to do this and the backing and advice </w:t>
      </w:r>
      <w:r w:rsidR="008E2E24">
        <w:t>that</w:t>
      </w:r>
      <w:r>
        <w:t xml:space="preserve"> is needed</w:t>
      </w:r>
      <w:r w:rsidR="008E2E24">
        <w:t xml:space="preserve"> promotes the </w:t>
      </w:r>
      <w:r>
        <w:t>develop</w:t>
      </w:r>
      <w:r w:rsidR="008E2E24">
        <w:t>ment of</w:t>
      </w:r>
      <w:r>
        <w:t xml:space="preserve"> ideas</w:t>
      </w:r>
      <w:r w:rsidR="008E2E24">
        <w:t xml:space="preserve"> and </w:t>
      </w:r>
      <w:r>
        <w:t>goals</w:t>
      </w:r>
      <w:r w:rsidR="008E2E24">
        <w:t xml:space="preserve"> to look to achieve excellent</w:t>
      </w:r>
      <w:r>
        <w:t xml:space="preserve"> practise</w:t>
      </w:r>
      <w:r w:rsidR="008E2E24">
        <w:t>. This however does require a sk</w:t>
      </w:r>
      <w:r w:rsidR="00DA1D20">
        <w:t xml:space="preserve">ills set that is taken into supervision to impact on practice. Communication skills and </w:t>
      </w:r>
      <w:r w:rsidR="00DA1D20" w:rsidRPr="00DA1D20">
        <w:t>a</w:t>
      </w:r>
      <w:r w:rsidR="00247CC6" w:rsidRPr="00DA1D20">
        <w:t>ctive listening</w:t>
      </w:r>
      <w:r w:rsidR="00DA1D20">
        <w:t xml:space="preserve"> is something that should be linked in </w:t>
      </w:r>
      <w:r w:rsidR="00DA1D20" w:rsidRPr="00DA1D20">
        <w:t>to p</w:t>
      </w:r>
      <w:r w:rsidR="00B907F2" w:rsidRPr="00DA1D20">
        <w:t>rofessional development</w:t>
      </w:r>
      <w:r w:rsidR="00DA1D20">
        <w:t xml:space="preserve"> to get the most out of the process and pull </w:t>
      </w:r>
      <w:r w:rsidR="00DA1D20">
        <w:lastRenderedPageBreak/>
        <w:t>information that is behind the façade. This again is something that can be developed but only through respect and trust.</w:t>
      </w:r>
    </w:p>
    <w:p w:rsidR="00B907F2" w:rsidRPr="00B907F2" w:rsidRDefault="00B907F2" w:rsidP="009E2FC8">
      <w:pPr>
        <w:rPr>
          <w:b/>
        </w:rPr>
      </w:pPr>
      <w:r w:rsidRPr="00B907F2">
        <w:rPr>
          <w:b/>
        </w:rPr>
        <w:t>Conclusion</w:t>
      </w:r>
    </w:p>
    <w:p w:rsidR="007B4DBF" w:rsidRDefault="007B4DBF" w:rsidP="009E2FC8">
      <w:r w:rsidRPr="007B4DBF">
        <w:t>Looking at areas of improvement in supervision with in the local authority and particularly our service are dictated by the nature of funding we receive</w:t>
      </w:r>
      <w:r w:rsidR="00BB4CB4">
        <w:t xml:space="preserve"> (</w:t>
      </w:r>
      <w:proofErr w:type="spellStart"/>
      <w:r w:rsidR="00BB4CB4">
        <w:t>eg</w:t>
      </w:r>
      <w:proofErr w:type="spellEnd"/>
      <w:r w:rsidR="00BB4CB4">
        <w:t>. Meeting Key Performance Indicators)</w:t>
      </w:r>
      <w:r w:rsidRPr="007B4DBF">
        <w:t xml:space="preserve">. This therefore gives a level of expectation from supervisors onto </w:t>
      </w:r>
      <w:r w:rsidR="00BB4CB4">
        <w:t xml:space="preserve">us </w:t>
      </w:r>
      <w:r w:rsidRPr="007B4DBF">
        <w:t xml:space="preserve">as employees to deliver the expected </w:t>
      </w:r>
      <w:r w:rsidR="00110D0F">
        <w:t xml:space="preserve">outcome to receive that funding but in a wider context is dictated on how as a society we are managing our resources and how we look to promote the youth work sector with in our communities. </w:t>
      </w:r>
      <w:r w:rsidRPr="007B4DBF">
        <w:t>Therefore showing society a measurable form of youth and community work</w:t>
      </w:r>
      <w:r w:rsidR="00110D0F">
        <w:t xml:space="preserve"> is essential but does end up in an administrative element to the work we do</w:t>
      </w:r>
      <w:r w:rsidRPr="007B4DBF">
        <w:t>. The need to enforce the completion of key performance indicators complete data tracking of record based accountability and strategies to improve this with the service are key down falls in regards to autonomy and creating an environment that promotes free reign on developing practise. This however is a necessary requirement to allow further universal services to prevail as an assistance to more targeted support</w:t>
      </w:r>
      <w:r w:rsidR="00110D0F">
        <w:t xml:space="preserve"> with the hope of more affluent times where the universal sector will return to provide experiences to the wider population</w:t>
      </w:r>
      <w:r w:rsidRPr="007B4DBF">
        <w:t xml:space="preserve">.   </w:t>
      </w:r>
    </w:p>
    <w:p w:rsidR="00110D0F" w:rsidRDefault="00110D0F" w:rsidP="00110D0F">
      <w:r>
        <w:t xml:space="preserve">National principles and policies is an area that although has reference to reflective practise does need some steering in regards to </w:t>
      </w:r>
      <w:r w:rsidR="00846B10">
        <w:t>integrating</w:t>
      </w:r>
      <w:r>
        <w:t xml:space="preserve"> supervision into the key </w:t>
      </w:r>
      <w:r w:rsidR="00846B10">
        <w:t>areas of structure and as a sector we should look to the principal youth officers group and YMCA to facilitate this change.</w:t>
      </w:r>
    </w:p>
    <w:p w:rsidR="00110D0F" w:rsidRDefault="00846B10" w:rsidP="00110D0F">
      <w:r>
        <w:t>The a</w:t>
      </w:r>
      <w:r w:rsidR="00110D0F">
        <w:t>dopted form of supervision policy</w:t>
      </w:r>
      <w:r>
        <w:t xml:space="preserve"> used with in our service is in one form good that at least we are working off the same form. Consideration should be taken on if this is the best way to achieve value through the time we as a team spend in supervision. This should be considered by the management team with in the youth support service. </w:t>
      </w:r>
      <w:r w:rsidR="00110D0F">
        <w:t xml:space="preserve"> </w:t>
      </w:r>
    </w:p>
    <w:p w:rsidR="00110D0F" w:rsidRDefault="00110D0F" w:rsidP="00110D0F">
      <w:r>
        <w:t xml:space="preserve">Supervision practises </w:t>
      </w:r>
      <w:r w:rsidR="00846B10">
        <w:t>should be linked around relevant youth work lead theory and consideration taken to the forms of reflection, review, modification and change that are constants with in an ever changing sector and integrated into the adoption of supervision policy change lead by PYOG and service management teams.</w:t>
      </w:r>
      <w:r w:rsidR="00CD058C">
        <w:t xml:space="preserve"> </w:t>
      </w:r>
      <w:r>
        <w:t>Targets</w:t>
      </w:r>
      <w:r w:rsidR="00846B10">
        <w:t xml:space="preserve"> will be set around funding decide by elected representatives of society and can only change through prosperity and the change in tide in perception on the value of youth work and the experiences that our young people have.</w:t>
      </w:r>
    </w:p>
    <w:p w:rsidR="005542C9" w:rsidRPr="007B4DBF" w:rsidRDefault="00110D0F" w:rsidP="00110D0F">
      <w:r>
        <w:t>Supervision personalities</w:t>
      </w:r>
      <w:r w:rsidR="00846B10">
        <w:t xml:space="preserve"> need to consider the effect good practise and standards have on the colleges around them and the </w:t>
      </w:r>
      <w:r w:rsidR="00F81820">
        <w:t>young people that they work with and in remembering that only through good practise and self-development will the promotion of our sector and service be recognised.</w:t>
      </w:r>
      <w:r w:rsidR="00CD058C">
        <w:t xml:space="preserve"> </w:t>
      </w:r>
      <w:r w:rsidR="005542C9">
        <w:t>Support in the servic</w:t>
      </w:r>
      <w:r w:rsidR="00BB4CB4">
        <w:t>e happens in many ways through r</w:t>
      </w:r>
      <w:r w:rsidR="005542C9">
        <w:t xml:space="preserve">isk reviews of young people, team meeting, tracker meetings, performance management meetings, </w:t>
      </w:r>
      <w:r w:rsidR="00CD058C">
        <w:t xml:space="preserve">supervision, co-worker support and a range of informal and formal settings. This must continue to be integrated into practise and ensure staff wellbeing and job satisfaction to maintain excellent practise. </w:t>
      </w:r>
      <w:r w:rsidR="00BB4CB4">
        <w:t xml:space="preserve">The method of peer mentoring is </w:t>
      </w:r>
      <w:r w:rsidR="003B409D">
        <w:t>one that I</w:t>
      </w:r>
      <w:r w:rsidR="00BB4CB4">
        <w:t xml:space="preserve"> would look to </w:t>
      </w:r>
      <w:r w:rsidR="003B409D">
        <w:t>integrate</w:t>
      </w:r>
      <w:r w:rsidR="00BB4CB4">
        <w:t xml:space="preserve"> into lone working individuals to ensure reflective practises are </w:t>
      </w:r>
      <w:r w:rsidR="003B409D">
        <w:t>integrated</w:t>
      </w:r>
      <w:r w:rsidR="00BB4CB4">
        <w:t xml:space="preserve"> into day to day work and promote wellbeing and</w:t>
      </w:r>
      <w:r w:rsidR="003B409D">
        <w:t xml:space="preserve"> a preventing rather than cure approach when it comes to issues that arise.</w:t>
      </w:r>
      <w:r w:rsidR="00BB4CB4">
        <w:t xml:space="preserve"> </w:t>
      </w:r>
      <w:r w:rsidR="005542C9">
        <w:t xml:space="preserve"> </w:t>
      </w:r>
    </w:p>
    <w:p w:rsidR="00F81820" w:rsidRDefault="004C67AB" w:rsidP="00F71CE8">
      <w:r>
        <w:t xml:space="preserve">In conclusion the supervision policy within </w:t>
      </w:r>
      <w:r w:rsidR="00AD62BE">
        <w:t>t</w:t>
      </w:r>
      <w:r>
        <w:t>he service is in whole</w:t>
      </w:r>
      <w:r w:rsidR="00BB4CB4">
        <w:t xml:space="preserve"> is</w:t>
      </w:r>
      <w:r>
        <w:t xml:space="preserve"> a proactive </w:t>
      </w:r>
      <w:r w:rsidR="00AD62BE">
        <w:t>one with several different approaches adopted to improv</w:t>
      </w:r>
      <w:r w:rsidR="00BB4CB4">
        <w:t>e</w:t>
      </w:r>
      <w:r w:rsidR="00AD62BE">
        <w:t xml:space="preserve"> service. This does look </w:t>
      </w:r>
      <w:r w:rsidR="00F81820">
        <w:t xml:space="preserve">that </w:t>
      </w:r>
      <w:r w:rsidR="00BB4CB4">
        <w:t>the management team has</w:t>
      </w:r>
      <w:r w:rsidR="00AD62BE">
        <w:t xml:space="preserve"> taken into consideration and actioned change from the guidance set by the framework for reflection supervisory practise</w:t>
      </w:r>
      <w:r w:rsidR="00F81820">
        <w:t>, g</w:t>
      </w:r>
      <w:r w:rsidR="00AD62BE">
        <w:t xml:space="preserve">iving a holistic approach to the benefits of supervision within the service. In regards to development the only area and approach that I would look to support is the increase and </w:t>
      </w:r>
      <w:r w:rsidR="00AD62BE">
        <w:lastRenderedPageBreak/>
        <w:t xml:space="preserve">adoption of more integration of universal youth work practise but unfortunately this is a matter for further political change and the targeted approach that the youth support services have taken is one that is steered by governing </w:t>
      </w:r>
      <w:r w:rsidR="00B869C2">
        <w:t>contributors who determine change on a</w:t>
      </w:r>
      <w:r w:rsidR="00AD62BE">
        <w:t xml:space="preserve"> national</w:t>
      </w:r>
      <w:r w:rsidR="00B869C2">
        <w:t>,</w:t>
      </w:r>
      <w:r w:rsidR="00AD62BE">
        <w:t xml:space="preserve"> political basis. </w:t>
      </w:r>
    </w:p>
    <w:sdt>
      <w:sdtPr>
        <w:rPr>
          <w:rFonts w:asciiTheme="minorHAnsi" w:eastAsiaTheme="minorHAnsi" w:hAnsiTheme="minorHAnsi" w:cstheme="minorBidi"/>
          <w:color w:val="auto"/>
          <w:sz w:val="22"/>
          <w:szCs w:val="22"/>
          <w:lang w:val="en-GB"/>
        </w:rPr>
        <w:id w:val="-929805437"/>
        <w:docPartObj>
          <w:docPartGallery w:val="Bibliographies"/>
          <w:docPartUnique/>
        </w:docPartObj>
      </w:sdtPr>
      <w:sdtEndPr/>
      <w:sdtContent>
        <w:p w:rsidR="00CD058C" w:rsidRDefault="00CD058C">
          <w:pPr>
            <w:pStyle w:val="Heading1"/>
          </w:pPr>
          <w:r>
            <w:t>Bibliography</w:t>
          </w:r>
        </w:p>
        <w:sdt>
          <w:sdtPr>
            <w:id w:val="111145805"/>
            <w:bibliography/>
          </w:sdtPr>
          <w:sdtEndPr/>
          <w:sdtContent>
            <w:p w:rsidR="00CD058C" w:rsidRDefault="00CD058C" w:rsidP="00CD058C">
              <w:pPr>
                <w:pStyle w:val="Bibliography"/>
                <w:rPr>
                  <w:noProof/>
                  <w:sz w:val="24"/>
                  <w:szCs w:val="24"/>
                  <w:lang w:val="en-US"/>
                </w:rPr>
              </w:pPr>
              <w:r>
                <w:fldChar w:fldCharType="begin"/>
              </w:r>
              <w:r>
                <w:instrText xml:space="preserve"> BIBLIOGRAPHY </w:instrText>
              </w:r>
              <w:r>
                <w:fldChar w:fldCharType="separate"/>
              </w:r>
            </w:p>
            <w:p w:rsidR="00CD058C" w:rsidRDefault="00CD058C" w:rsidP="00CD058C">
              <w:pPr>
                <w:pStyle w:val="Bibliography"/>
                <w:rPr>
                  <w:noProof/>
                  <w:lang w:val="en-US"/>
                </w:rPr>
              </w:pPr>
              <w:r>
                <w:rPr>
                  <w:noProof/>
                  <w:lang w:val="en-US"/>
                </w:rPr>
                <w:t xml:space="preserve">Boundless, 2014. </w:t>
              </w:r>
              <w:r>
                <w:rPr>
                  <w:i/>
                  <w:iCs/>
                  <w:noProof/>
                  <w:lang w:val="en-US"/>
                </w:rPr>
                <w:t xml:space="preserve">Culture: Defining Organizational Culture. </w:t>
              </w:r>
              <w:r>
                <w:rPr>
                  <w:noProof/>
                  <w:lang w:val="en-US"/>
                </w:rPr>
                <w:t xml:space="preserve">[Online] </w:t>
              </w:r>
              <w:r>
                <w:rPr>
                  <w:noProof/>
                  <w:lang w:val="en-US"/>
                </w:rPr>
                <w:br/>
                <w:t xml:space="preserve">Available at: </w:t>
              </w:r>
              <w:r>
                <w:rPr>
                  <w:noProof/>
                  <w:u w:val="single"/>
                  <w:lang w:val="en-US"/>
                </w:rPr>
                <w:t>https://courses.lumenlearning.com/boundless-management/chapter/culture/</w:t>
              </w:r>
              <w:r>
                <w:rPr>
                  <w:noProof/>
                  <w:lang w:val="en-US"/>
                </w:rPr>
                <w:br/>
                <w:t>[Accessed 15 03 2018].</w:t>
              </w:r>
            </w:p>
            <w:p w:rsidR="00CD058C" w:rsidRDefault="00CD058C" w:rsidP="00CD058C">
              <w:pPr>
                <w:pStyle w:val="Bibliography"/>
                <w:rPr>
                  <w:noProof/>
                  <w:lang w:val="en-US"/>
                </w:rPr>
              </w:pPr>
              <w:r>
                <w:rPr>
                  <w:noProof/>
                  <w:lang w:val="en-US"/>
                </w:rPr>
                <w:t xml:space="preserve">Harrison, R. &amp; Wise, C., 2005. </w:t>
              </w:r>
              <w:r>
                <w:rPr>
                  <w:i/>
                  <w:iCs/>
                  <w:noProof/>
                  <w:lang w:val="en-US"/>
                </w:rPr>
                <w:t xml:space="preserve">Working with Young People. </w:t>
              </w:r>
              <w:r>
                <w:rPr>
                  <w:noProof/>
                  <w:lang w:val="en-US"/>
                </w:rPr>
                <w:t>1st ed. Milton Keynes: The Open University.</w:t>
              </w:r>
            </w:p>
            <w:p w:rsidR="00CD058C" w:rsidRDefault="00CD058C" w:rsidP="00CD058C">
              <w:pPr>
                <w:pStyle w:val="Bibliography"/>
                <w:rPr>
                  <w:noProof/>
                  <w:lang w:val="en-US"/>
                </w:rPr>
              </w:pPr>
              <w:r>
                <w:rPr>
                  <w:noProof/>
                  <w:lang w:val="en-US"/>
                </w:rPr>
                <w:t xml:space="preserve">Hawkins, P. &amp; Shohet, R., 2007. </w:t>
              </w:r>
              <w:r>
                <w:rPr>
                  <w:i/>
                  <w:iCs/>
                  <w:noProof/>
                  <w:lang w:val="en-US"/>
                </w:rPr>
                <w:t xml:space="preserve">Supervision in the helping proffesions. An idividual, group and organisational approach. </w:t>
              </w:r>
              <w:r>
                <w:rPr>
                  <w:noProof/>
                  <w:lang w:val="en-US"/>
                </w:rPr>
                <w:t>Milton Keynes: Open university press/Maidenhead.</w:t>
              </w:r>
            </w:p>
            <w:p w:rsidR="00CD058C" w:rsidRDefault="00CD058C" w:rsidP="00CD058C">
              <w:pPr>
                <w:pStyle w:val="Bibliography"/>
                <w:rPr>
                  <w:noProof/>
                  <w:lang w:val="en-US"/>
                </w:rPr>
              </w:pPr>
              <w:r>
                <w:rPr>
                  <w:noProof/>
                  <w:lang w:val="en-US"/>
                </w:rPr>
                <w:t xml:space="preserve">Hawkins, P. &amp; Smith , N., 2013. </w:t>
              </w:r>
              <w:r>
                <w:rPr>
                  <w:i/>
                  <w:iCs/>
                  <w:noProof/>
                  <w:lang w:val="en-US"/>
                </w:rPr>
                <w:t xml:space="preserve">Coaching, Mentoring and Organizational Consultancy. </w:t>
              </w:r>
              <w:r>
                <w:rPr>
                  <w:noProof/>
                  <w:lang w:val="en-US"/>
                </w:rPr>
                <w:t>2nd ed. London: Open University Press.</w:t>
              </w:r>
            </w:p>
            <w:p w:rsidR="00CD058C" w:rsidRDefault="00CD058C" w:rsidP="00CD058C">
              <w:pPr>
                <w:pStyle w:val="Bibliography"/>
                <w:rPr>
                  <w:noProof/>
                  <w:lang w:val="en-US"/>
                </w:rPr>
              </w:pPr>
              <w:r>
                <w:rPr>
                  <w:noProof/>
                  <w:lang w:val="en-US"/>
                </w:rPr>
                <w:t xml:space="preserve">Herman, M., 2012. </w:t>
              </w:r>
              <w:r>
                <w:rPr>
                  <w:i/>
                  <w:iCs/>
                  <w:noProof/>
                  <w:lang w:val="en-US"/>
                </w:rPr>
                <w:t xml:space="preserve">Thinking Space. </w:t>
              </w:r>
              <w:r>
                <w:rPr>
                  <w:noProof/>
                  <w:lang w:val="en-US"/>
                </w:rPr>
                <w:t>Washington: youth and policy.</w:t>
              </w:r>
            </w:p>
            <w:p w:rsidR="00CD058C" w:rsidRDefault="00CD058C" w:rsidP="00CD058C">
              <w:pPr>
                <w:pStyle w:val="Bibliography"/>
                <w:rPr>
                  <w:noProof/>
                  <w:lang w:val="en-US"/>
                </w:rPr>
              </w:pPr>
              <w:r>
                <w:rPr>
                  <w:noProof/>
                  <w:lang w:val="en-US"/>
                </w:rPr>
                <w:t xml:space="preserve">National Occupational Standards, 2012. </w:t>
              </w:r>
              <w:r>
                <w:rPr>
                  <w:i/>
                  <w:iCs/>
                  <w:noProof/>
                  <w:lang w:val="en-US"/>
                </w:rPr>
                <w:t xml:space="preserve">Youth Work National Occupational Standards, </w:t>
              </w:r>
              <w:r>
                <w:rPr>
                  <w:noProof/>
                  <w:lang w:val="en-US"/>
                </w:rPr>
                <w:t>London: NOS.</w:t>
              </w:r>
            </w:p>
            <w:p w:rsidR="00CD058C" w:rsidRDefault="00CD058C" w:rsidP="00CD058C">
              <w:pPr>
                <w:pStyle w:val="Bibliography"/>
                <w:rPr>
                  <w:noProof/>
                  <w:lang w:val="en-US"/>
                </w:rPr>
              </w:pPr>
              <w:r>
                <w:rPr>
                  <w:noProof/>
                  <w:lang w:val="en-US"/>
                </w:rPr>
                <w:t xml:space="preserve">PYOG, 2014. </w:t>
              </w:r>
              <w:r>
                <w:rPr>
                  <w:i/>
                  <w:iCs/>
                  <w:noProof/>
                  <w:lang w:val="en-US"/>
                </w:rPr>
                <w:t xml:space="preserve">Youth Work in Wales: Principles and Purpose. </w:t>
              </w:r>
              <w:r>
                <w:rPr>
                  <w:noProof/>
                  <w:lang w:val="en-US"/>
                </w:rPr>
                <w:t>Cardiff: Cardiff.</w:t>
              </w:r>
            </w:p>
            <w:p w:rsidR="00CD058C" w:rsidRDefault="00CD058C" w:rsidP="00CD058C">
              <w:pPr>
                <w:pStyle w:val="Bibliography"/>
                <w:rPr>
                  <w:noProof/>
                  <w:lang w:val="en-US"/>
                </w:rPr>
              </w:pPr>
              <w:r>
                <w:rPr>
                  <w:noProof/>
                  <w:lang w:val="en-US"/>
                </w:rPr>
                <w:t xml:space="preserve">Smith, M. K., 2011. </w:t>
              </w:r>
              <w:r>
                <w:rPr>
                  <w:i/>
                  <w:iCs/>
                  <w:noProof/>
                  <w:lang w:val="en-US"/>
                </w:rPr>
                <w:t xml:space="preserve">Kadushin’s model of supervision. </w:t>
              </w:r>
              <w:r>
                <w:rPr>
                  <w:noProof/>
                  <w:lang w:val="en-US"/>
                </w:rPr>
                <w:t xml:space="preserve">[Online] </w:t>
              </w:r>
              <w:r>
                <w:rPr>
                  <w:noProof/>
                  <w:lang w:val="en-US"/>
                </w:rPr>
                <w:br/>
                <w:t xml:space="preserve">Available at: </w:t>
              </w:r>
              <w:r>
                <w:rPr>
                  <w:noProof/>
                  <w:u w:val="single"/>
                  <w:lang w:val="en-US"/>
                </w:rPr>
                <w:t>http://infed.org/mobi/the-functions-of-supervision/</w:t>
              </w:r>
              <w:r>
                <w:rPr>
                  <w:noProof/>
                  <w:lang w:val="en-US"/>
                </w:rPr>
                <w:br/>
                <w:t>[Accessed 20 02 2018].</w:t>
              </w:r>
            </w:p>
            <w:p w:rsidR="00CD058C" w:rsidRDefault="00CD058C" w:rsidP="00CD058C">
              <w:pPr>
                <w:pStyle w:val="Bibliography"/>
                <w:rPr>
                  <w:noProof/>
                  <w:lang w:val="en-US"/>
                </w:rPr>
              </w:pPr>
              <w:r>
                <w:rPr>
                  <w:noProof/>
                  <w:lang w:val="en-US"/>
                </w:rPr>
                <w:t xml:space="preserve">Woods, J., 2001. Principles and Practiseof Informal Education,. In: L. a. W. M. Richardson, ed. </w:t>
              </w:r>
              <w:r>
                <w:rPr>
                  <w:i/>
                  <w:iCs/>
                  <w:noProof/>
                  <w:lang w:val="en-US"/>
                </w:rPr>
                <w:t xml:space="preserve">Using Supervision for Proffesional Development. </w:t>
              </w:r>
              <w:r>
                <w:rPr>
                  <w:noProof/>
                  <w:lang w:val="en-US"/>
                </w:rPr>
                <w:t>s.l.:RoutledgeFalmer, pp. 249-268.</w:t>
              </w:r>
            </w:p>
            <w:p w:rsidR="00CD058C" w:rsidRDefault="00CD058C" w:rsidP="00CD058C">
              <w:pPr>
                <w:pStyle w:val="Bibliography"/>
                <w:rPr>
                  <w:noProof/>
                  <w:lang w:val="en-US"/>
                </w:rPr>
              </w:pPr>
              <w:r>
                <w:rPr>
                  <w:noProof/>
                  <w:lang w:val="en-US"/>
                </w:rPr>
                <w:t xml:space="preserve">YMCA, 2012. </w:t>
              </w:r>
              <w:r>
                <w:rPr>
                  <w:i/>
                  <w:iCs/>
                  <w:noProof/>
                  <w:lang w:val="en-US"/>
                </w:rPr>
                <w:t xml:space="preserve">CODE OF OCCUPATION ETHICS FOR THE YOUTH SERVICE IN WALES, </w:t>
              </w:r>
              <w:r>
                <w:rPr>
                  <w:noProof/>
                  <w:lang w:val="en-US"/>
                </w:rPr>
                <w:t>Cardiff: Welsh Assembly Goverment.</w:t>
              </w:r>
            </w:p>
            <w:p w:rsidR="00CD058C" w:rsidRDefault="00CD058C" w:rsidP="00CD058C">
              <w:r>
                <w:rPr>
                  <w:b/>
                  <w:bCs/>
                  <w:noProof/>
                </w:rPr>
                <w:fldChar w:fldCharType="end"/>
              </w:r>
            </w:p>
          </w:sdtContent>
        </w:sdt>
      </w:sdtContent>
    </w:sdt>
    <w:p w:rsidR="00F71CE8" w:rsidRDefault="00F71CE8" w:rsidP="00F71CE8"/>
    <w:p w:rsidR="00F81820" w:rsidRPr="00FD74E3" w:rsidRDefault="00F81820" w:rsidP="00F81820">
      <w:pPr>
        <w:rPr>
          <w:b/>
        </w:rPr>
      </w:pPr>
    </w:p>
    <w:p w:rsidR="00110D0F" w:rsidRDefault="00110D0F" w:rsidP="00FD74E3">
      <w:pPr>
        <w:rPr>
          <w:b/>
        </w:rPr>
      </w:pPr>
    </w:p>
    <w:p w:rsidR="00110D0F" w:rsidRDefault="00110D0F" w:rsidP="00110D0F"/>
    <w:sectPr w:rsidR="00110D0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4C02" w:rsidRDefault="008C4C02" w:rsidP="009E2FC8">
      <w:pPr>
        <w:spacing w:after="0" w:line="240" w:lineRule="auto"/>
      </w:pPr>
      <w:r>
        <w:separator/>
      </w:r>
    </w:p>
  </w:endnote>
  <w:endnote w:type="continuationSeparator" w:id="0">
    <w:p w:rsidR="008C4C02" w:rsidRDefault="008C4C02" w:rsidP="009E2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947376"/>
      <w:docPartObj>
        <w:docPartGallery w:val="Page Numbers (Bottom of Page)"/>
        <w:docPartUnique/>
      </w:docPartObj>
    </w:sdtPr>
    <w:sdtEndPr>
      <w:rPr>
        <w:noProof/>
      </w:rPr>
    </w:sdtEndPr>
    <w:sdtContent>
      <w:p w:rsidR="00DD7FFA" w:rsidRDefault="00DD7FFA">
        <w:pPr>
          <w:pStyle w:val="Footer"/>
          <w:jc w:val="right"/>
        </w:pPr>
        <w:r>
          <w:fldChar w:fldCharType="begin"/>
        </w:r>
        <w:r>
          <w:instrText xml:space="preserve"> PAGE   \* MERGEFORMAT </w:instrText>
        </w:r>
        <w:r>
          <w:fldChar w:fldCharType="separate"/>
        </w:r>
        <w:r w:rsidR="003B409D">
          <w:rPr>
            <w:noProof/>
          </w:rPr>
          <w:t>3</w:t>
        </w:r>
        <w:r>
          <w:rPr>
            <w:noProof/>
          </w:rPr>
          <w:fldChar w:fldCharType="end"/>
        </w:r>
      </w:p>
    </w:sdtContent>
  </w:sdt>
  <w:p w:rsidR="00DD7FFA" w:rsidRDefault="00DD7F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4C02" w:rsidRDefault="008C4C02" w:rsidP="009E2FC8">
      <w:pPr>
        <w:spacing w:after="0" w:line="240" w:lineRule="auto"/>
      </w:pPr>
      <w:r>
        <w:separator/>
      </w:r>
    </w:p>
  </w:footnote>
  <w:footnote w:type="continuationSeparator" w:id="0">
    <w:p w:rsidR="008C4C02" w:rsidRDefault="008C4C02" w:rsidP="009E2F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7FFA" w:rsidRDefault="00DD7FFA">
    <w:pPr>
      <w:pStyle w:val="Header"/>
    </w:pPr>
    <w:r>
      <w:t>SJYW7016</w:t>
    </w:r>
    <w:r>
      <w:tab/>
    </w:r>
    <w:r>
      <w:tab/>
      <w:t>ID: 1103631</w:t>
    </w:r>
    <w:r>
      <w:ptab w:relativeTo="margin" w:alignment="right" w:leader="none"/>
    </w:r>
    <w:r>
      <w:t xml:space="preserve"> </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FC8"/>
    <w:rsid w:val="00037FF9"/>
    <w:rsid w:val="0004047E"/>
    <w:rsid w:val="000412A9"/>
    <w:rsid w:val="000508EE"/>
    <w:rsid w:val="000550AF"/>
    <w:rsid w:val="0007691D"/>
    <w:rsid w:val="00090C90"/>
    <w:rsid w:val="000D5E24"/>
    <w:rsid w:val="00107965"/>
    <w:rsid w:val="00110D0F"/>
    <w:rsid w:val="00117924"/>
    <w:rsid w:val="00130189"/>
    <w:rsid w:val="00156F6F"/>
    <w:rsid w:val="001623C4"/>
    <w:rsid w:val="001964EA"/>
    <w:rsid w:val="00247CC6"/>
    <w:rsid w:val="00281D15"/>
    <w:rsid w:val="002A1BC8"/>
    <w:rsid w:val="002B488C"/>
    <w:rsid w:val="002B63AA"/>
    <w:rsid w:val="002C7894"/>
    <w:rsid w:val="00315A8A"/>
    <w:rsid w:val="00334196"/>
    <w:rsid w:val="0034201C"/>
    <w:rsid w:val="00344281"/>
    <w:rsid w:val="0035599B"/>
    <w:rsid w:val="003562F5"/>
    <w:rsid w:val="00385DF6"/>
    <w:rsid w:val="003B409D"/>
    <w:rsid w:val="0040378B"/>
    <w:rsid w:val="004049A7"/>
    <w:rsid w:val="0045249F"/>
    <w:rsid w:val="00462816"/>
    <w:rsid w:val="00466BDA"/>
    <w:rsid w:val="004A46C6"/>
    <w:rsid w:val="004B78AB"/>
    <w:rsid w:val="004C67AB"/>
    <w:rsid w:val="004E5EED"/>
    <w:rsid w:val="004F2776"/>
    <w:rsid w:val="00536097"/>
    <w:rsid w:val="00541757"/>
    <w:rsid w:val="005542C9"/>
    <w:rsid w:val="00581C5A"/>
    <w:rsid w:val="00592D84"/>
    <w:rsid w:val="005B215D"/>
    <w:rsid w:val="005B74AD"/>
    <w:rsid w:val="00630924"/>
    <w:rsid w:val="006336AF"/>
    <w:rsid w:val="00661D90"/>
    <w:rsid w:val="00671813"/>
    <w:rsid w:val="006B3289"/>
    <w:rsid w:val="006D2764"/>
    <w:rsid w:val="006E1DAE"/>
    <w:rsid w:val="00783A4B"/>
    <w:rsid w:val="007B4DBF"/>
    <w:rsid w:val="007C3C96"/>
    <w:rsid w:val="00805B2E"/>
    <w:rsid w:val="00846B10"/>
    <w:rsid w:val="00862D88"/>
    <w:rsid w:val="008A54FB"/>
    <w:rsid w:val="008C3407"/>
    <w:rsid w:val="008C4C02"/>
    <w:rsid w:val="008E2E24"/>
    <w:rsid w:val="00904D3D"/>
    <w:rsid w:val="0090542D"/>
    <w:rsid w:val="009671B9"/>
    <w:rsid w:val="0099008A"/>
    <w:rsid w:val="009B1678"/>
    <w:rsid w:val="009B289A"/>
    <w:rsid w:val="009B6815"/>
    <w:rsid w:val="009C4B07"/>
    <w:rsid w:val="009C792B"/>
    <w:rsid w:val="009D5CD5"/>
    <w:rsid w:val="009E2FC8"/>
    <w:rsid w:val="00A202CF"/>
    <w:rsid w:val="00A4337B"/>
    <w:rsid w:val="00A50950"/>
    <w:rsid w:val="00AD62BE"/>
    <w:rsid w:val="00AF5BD7"/>
    <w:rsid w:val="00B869C2"/>
    <w:rsid w:val="00B907F2"/>
    <w:rsid w:val="00B978F2"/>
    <w:rsid w:val="00BA48E0"/>
    <w:rsid w:val="00BB4CB4"/>
    <w:rsid w:val="00BC3A1F"/>
    <w:rsid w:val="00BF4985"/>
    <w:rsid w:val="00C0602E"/>
    <w:rsid w:val="00C32E1E"/>
    <w:rsid w:val="00C63425"/>
    <w:rsid w:val="00CB48B1"/>
    <w:rsid w:val="00CD058C"/>
    <w:rsid w:val="00CD2A0A"/>
    <w:rsid w:val="00CD4C52"/>
    <w:rsid w:val="00D66B02"/>
    <w:rsid w:val="00D679E7"/>
    <w:rsid w:val="00D70DBF"/>
    <w:rsid w:val="00D73D41"/>
    <w:rsid w:val="00D74698"/>
    <w:rsid w:val="00D823CD"/>
    <w:rsid w:val="00DA1D20"/>
    <w:rsid w:val="00DA475F"/>
    <w:rsid w:val="00DC4CDD"/>
    <w:rsid w:val="00DD7FFA"/>
    <w:rsid w:val="00E60948"/>
    <w:rsid w:val="00E822A2"/>
    <w:rsid w:val="00F43B55"/>
    <w:rsid w:val="00F52221"/>
    <w:rsid w:val="00F61AA2"/>
    <w:rsid w:val="00F71CE8"/>
    <w:rsid w:val="00F7207E"/>
    <w:rsid w:val="00F81820"/>
    <w:rsid w:val="00FA2381"/>
    <w:rsid w:val="00FA3E13"/>
    <w:rsid w:val="00FB3A63"/>
    <w:rsid w:val="00FB6775"/>
    <w:rsid w:val="00FB67CF"/>
    <w:rsid w:val="00FD72B9"/>
    <w:rsid w:val="00FD74E3"/>
    <w:rsid w:val="00FE2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B6EC2D-6F33-4112-86CC-F0AD6DE03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469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FC8"/>
  </w:style>
  <w:style w:type="paragraph" w:styleId="Footer">
    <w:name w:val="footer"/>
    <w:basedOn w:val="Normal"/>
    <w:link w:val="FooterChar"/>
    <w:uiPriority w:val="99"/>
    <w:unhideWhenUsed/>
    <w:rsid w:val="009E2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FC8"/>
  </w:style>
  <w:style w:type="character" w:customStyle="1" w:styleId="Heading1Char">
    <w:name w:val="Heading 1 Char"/>
    <w:basedOn w:val="DefaultParagraphFont"/>
    <w:link w:val="Heading1"/>
    <w:uiPriority w:val="9"/>
    <w:rsid w:val="00D7469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74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356683">
      <w:bodyDiv w:val="1"/>
      <w:marLeft w:val="0"/>
      <w:marRight w:val="0"/>
      <w:marTop w:val="0"/>
      <w:marBottom w:val="0"/>
      <w:divBdr>
        <w:top w:val="none" w:sz="0" w:space="0" w:color="auto"/>
        <w:left w:val="none" w:sz="0" w:space="0" w:color="auto"/>
        <w:bottom w:val="none" w:sz="0" w:space="0" w:color="auto"/>
        <w:right w:val="none" w:sz="0" w:space="0" w:color="auto"/>
      </w:divBdr>
    </w:div>
    <w:div w:id="56631221">
      <w:bodyDiv w:val="1"/>
      <w:marLeft w:val="0"/>
      <w:marRight w:val="0"/>
      <w:marTop w:val="0"/>
      <w:marBottom w:val="0"/>
      <w:divBdr>
        <w:top w:val="none" w:sz="0" w:space="0" w:color="auto"/>
        <w:left w:val="none" w:sz="0" w:space="0" w:color="auto"/>
        <w:bottom w:val="none" w:sz="0" w:space="0" w:color="auto"/>
        <w:right w:val="none" w:sz="0" w:space="0" w:color="auto"/>
      </w:divBdr>
    </w:div>
    <w:div w:id="66727284">
      <w:bodyDiv w:val="1"/>
      <w:marLeft w:val="0"/>
      <w:marRight w:val="0"/>
      <w:marTop w:val="0"/>
      <w:marBottom w:val="0"/>
      <w:divBdr>
        <w:top w:val="none" w:sz="0" w:space="0" w:color="auto"/>
        <w:left w:val="none" w:sz="0" w:space="0" w:color="auto"/>
        <w:bottom w:val="none" w:sz="0" w:space="0" w:color="auto"/>
        <w:right w:val="none" w:sz="0" w:space="0" w:color="auto"/>
      </w:divBdr>
    </w:div>
    <w:div w:id="116796407">
      <w:bodyDiv w:val="1"/>
      <w:marLeft w:val="0"/>
      <w:marRight w:val="0"/>
      <w:marTop w:val="0"/>
      <w:marBottom w:val="0"/>
      <w:divBdr>
        <w:top w:val="none" w:sz="0" w:space="0" w:color="auto"/>
        <w:left w:val="none" w:sz="0" w:space="0" w:color="auto"/>
        <w:bottom w:val="none" w:sz="0" w:space="0" w:color="auto"/>
        <w:right w:val="none" w:sz="0" w:space="0" w:color="auto"/>
      </w:divBdr>
    </w:div>
    <w:div w:id="185146505">
      <w:bodyDiv w:val="1"/>
      <w:marLeft w:val="0"/>
      <w:marRight w:val="0"/>
      <w:marTop w:val="0"/>
      <w:marBottom w:val="0"/>
      <w:divBdr>
        <w:top w:val="none" w:sz="0" w:space="0" w:color="auto"/>
        <w:left w:val="none" w:sz="0" w:space="0" w:color="auto"/>
        <w:bottom w:val="none" w:sz="0" w:space="0" w:color="auto"/>
        <w:right w:val="none" w:sz="0" w:space="0" w:color="auto"/>
      </w:divBdr>
    </w:div>
    <w:div w:id="216086318">
      <w:bodyDiv w:val="1"/>
      <w:marLeft w:val="0"/>
      <w:marRight w:val="0"/>
      <w:marTop w:val="0"/>
      <w:marBottom w:val="0"/>
      <w:divBdr>
        <w:top w:val="none" w:sz="0" w:space="0" w:color="auto"/>
        <w:left w:val="none" w:sz="0" w:space="0" w:color="auto"/>
        <w:bottom w:val="none" w:sz="0" w:space="0" w:color="auto"/>
        <w:right w:val="none" w:sz="0" w:space="0" w:color="auto"/>
      </w:divBdr>
    </w:div>
    <w:div w:id="236747212">
      <w:bodyDiv w:val="1"/>
      <w:marLeft w:val="0"/>
      <w:marRight w:val="0"/>
      <w:marTop w:val="0"/>
      <w:marBottom w:val="0"/>
      <w:divBdr>
        <w:top w:val="none" w:sz="0" w:space="0" w:color="auto"/>
        <w:left w:val="none" w:sz="0" w:space="0" w:color="auto"/>
        <w:bottom w:val="none" w:sz="0" w:space="0" w:color="auto"/>
        <w:right w:val="none" w:sz="0" w:space="0" w:color="auto"/>
      </w:divBdr>
    </w:div>
    <w:div w:id="289944130">
      <w:bodyDiv w:val="1"/>
      <w:marLeft w:val="0"/>
      <w:marRight w:val="0"/>
      <w:marTop w:val="0"/>
      <w:marBottom w:val="0"/>
      <w:divBdr>
        <w:top w:val="none" w:sz="0" w:space="0" w:color="auto"/>
        <w:left w:val="none" w:sz="0" w:space="0" w:color="auto"/>
        <w:bottom w:val="none" w:sz="0" w:space="0" w:color="auto"/>
        <w:right w:val="none" w:sz="0" w:space="0" w:color="auto"/>
      </w:divBdr>
    </w:div>
    <w:div w:id="345062316">
      <w:bodyDiv w:val="1"/>
      <w:marLeft w:val="0"/>
      <w:marRight w:val="0"/>
      <w:marTop w:val="0"/>
      <w:marBottom w:val="0"/>
      <w:divBdr>
        <w:top w:val="none" w:sz="0" w:space="0" w:color="auto"/>
        <w:left w:val="none" w:sz="0" w:space="0" w:color="auto"/>
        <w:bottom w:val="none" w:sz="0" w:space="0" w:color="auto"/>
        <w:right w:val="none" w:sz="0" w:space="0" w:color="auto"/>
      </w:divBdr>
    </w:div>
    <w:div w:id="440999619">
      <w:bodyDiv w:val="1"/>
      <w:marLeft w:val="0"/>
      <w:marRight w:val="0"/>
      <w:marTop w:val="0"/>
      <w:marBottom w:val="0"/>
      <w:divBdr>
        <w:top w:val="none" w:sz="0" w:space="0" w:color="auto"/>
        <w:left w:val="none" w:sz="0" w:space="0" w:color="auto"/>
        <w:bottom w:val="none" w:sz="0" w:space="0" w:color="auto"/>
        <w:right w:val="none" w:sz="0" w:space="0" w:color="auto"/>
      </w:divBdr>
    </w:div>
    <w:div w:id="451093508">
      <w:bodyDiv w:val="1"/>
      <w:marLeft w:val="0"/>
      <w:marRight w:val="0"/>
      <w:marTop w:val="0"/>
      <w:marBottom w:val="0"/>
      <w:divBdr>
        <w:top w:val="none" w:sz="0" w:space="0" w:color="auto"/>
        <w:left w:val="none" w:sz="0" w:space="0" w:color="auto"/>
        <w:bottom w:val="none" w:sz="0" w:space="0" w:color="auto"/>
        <w:right w:val="none" w:sz="0" w:space="0" w:color="auto"/>
      </w:divBdr>
    </w:div>
    <w:div w:id="493838419">
      <w:bodyDiv w:val="1"/>
      <w:marLeft w:val="0"/>
      <w:marRight w:val="0"/>
      <w:marTop w:val="0"/>
      <w:marBottom w:val="0"/>
      <w:divBdr>
        <w:top w:val="none" w:sz="0" w:space="0" w:color="auto"/>
        <w:left w:val="none" w:sz="0" w:space="0" w:color="auto"/>
        <w:bottom w:val="none" w:sz="0" w:space="0" w:color="auto"/>
        <w:right w:val="none" w:sz="0" w:space="0" w:color="auto"/>
      </w:divBdr>
    </w:div>
    <w:div w:id="571473963">
      <w:bodyDiv w:val="1"/>
      <w:marLeft w:val="0"/>
      <w:marRight w:val="0"/>
      <w:marTop w:val="0"/>
      <w:marBottom w:val="0"/>
      <w:divBdr>
        <w:top w:val="none" w:sz="0" w:space="0" w:color="auto"/>
        <w:left w:val="none" w:sz="0" w:space="0" w:color="auto"/>
        <w:bottom w:val="none" w:sz="0" w:space="0" w:color="auto"/>
        <w:right w:val="none" w:sz="0" w:space="0" w:color="auto"/>
      </w:divBdr>
    </w:div>
    <w:div w:id="688875161">
      <w:bodyDiv w:val="1"/>
      <w:marLeft w:val="0"/>
      <w:marRight w:val="0"/>
      <w:marTop w:val="0"/>
      <w:marBottom w:val="0"/>
      <w:divBdr>
        <w:top w:val="none" w:sz="0" w:space="0" w:color="auto"/>
        <w:left w:val="none" w:sz="0" w:space="0" w:color="auto"/>
        <w:bottom w:val="none" w:sz="0" w:space="0" w:color="auto"/>
        <w:right w:val="none" w:sz="0" w:space="0" w:color="auto"/>
      </w:divBdr>
    </w:div>
    <w:div w:id="714234990">
      <w:bodyDiv w:val="1"/>
      <w:marLeft w:val="0"/>
      <w:marRight w:val="0"/>
      <w:marTop w:val="0"/>
      <w:marBottom w:val="0"/>
      <w:divBdr>
        <w:top w:val="none" w:sz="0" w:space="0" w:color="auto"/>
        <w:left w:val="none" w:sz="0" w:space="0" w:color="auto"/>
        <w:bottom w:val="none" w:sz="0" w:space="0" w:color="auto"/>
        <w:right w:val="none" w:sz="0" w:space="0" w:color="auto"/>
      </w:divBdr>
    </w:div>
    <w:div w:id="790636802">
      <w:bodyDiv w:val="1"/>
      <w:marLeft w:val="0"/>
      <w:marRight w:val="0"/>
      <w:marTop w:val="0"/>
      <w:marBottom w:val="0"/>
      <w:divBdr>
        <w:top w:val="none" w:sz="0" w:space="0" w:color="auto"/>
        <w:left w:val="none" w:sz="0" w:space="0" w:color="auto"/>
        <w:bottom w:val="none" w:sz="0" w:space="0" w:color="auto"/>
        <w:right w:val="none" w:sz="0" w:space="0" w:color="auto"/>
      </w:divBdr>
    </w:div>
    <w:div w:id="792137552">
      <w:bodyDiv w:val="1"/>
      <w:marLeft w:val="0"/>
      <w:marRight w:val="0"/>
      <w:marTop w:val="0"/>
      <w:marBottom w:val="0"/>
      <w:divBdr>
        <w:top w:val="none" w:sz="0" w:space="0" w:color="auto"/>
        <w:left w:val="none" w:sz="0" w:space="0" w:color="auto"/>
        <w:bottom w:val="none" w:sz="0" w:space="0" w:color="auto"/>
        <w:right w:val="none" w:sz="0" w:space="0" w:color="auto"/>
      </w:divBdr>
    </w:div>
    <w:div w:id="812210292">
      <w:bodyDiv w:val="1"/>
      <w:marLeft w:val="0"/>
      <w:marRight w:val="0"/>
      <w:marTop w:val="0"/>
      <w:marBottom w:val="0"/>
      <w:divBdr>
        <w:top w:val="none" w:sz="0" w:space="0" w:color="auto"/>
        <w:left w:val="none" w:sz="0" w:space="0" w:color="auto"/>
        <w:bottom w:val="none" w:sz="0" w:space="0" w:color="auto"/>
        <w:right w:val="none" w:sz="0" w:space="0" w:color="auto"/>
      </w:divBdr>
    </w:div>
    <w:div w:id="913398828">
      <w:bodyDiv w:val="1"/>
      <w:marLeft w:val="0"/>
      <w:marRight w:val="0"/>
      <w:marTop w:val="0"/>
      <w:marBottom w:val="0"/>
      <w:divBdr>
        <w:top w:val="none" w:sz="0" w:space="0" w:color="auto"/>
        <w:left w:val="none" w:sz="0" w:space="0" w:color="auto"/>
        <w:bottom w:val="none" w:sz="0" w:space="0" w:color="auto"/>
        <w:right w:val="none" w:sz="0" w:space="0" w:color="auto"/>
      </w:divBdr>
    </w:div>
    <w:div w:id="940137980">
      <w:bodyDiv w:val="1"/>
      <w:marLeft w:val="0"/>
      <w:marRight w:val="0"/>
      <w:marTop w:val="0"/>
      <w:marBottom w:val="0"/>
      <w:divBdr>
        <w:top w:val="none" w:sz="0" w:space="0" w:color="auto"/>
        <w:left w:val="none" w:sz="0" w:space="0" w:color="auto"/>
        <w:bottom w:val="none" w:sz="0" w:space="0" w:color="auto"/>
        <w:right w:val="none" w:sz="0" w:space="0" w:color="auto"/>
      </w:divBdr>
    </w:div>
    <w:div w:id="990983811">
      <w:bodyDiv w:val="1"/>
      <w:marLeft w:val="0"/>
      <w:marRight w:val="0"/>
      <w:marTop w:val="0"/>
      <w:marBottom w:val="0"/>
      <w:divBdr>
        <w:top w:val="none" w:sz="0" w:space="0" w:color="auto"/>
        <w:left w:val="none" w:sz="0" w:space="0" w:color="auto"/>
        <w:bottom w:val="none" w:sz="0" w:space="0" w:color="auto"/>
        <w:right w:val="none" w:sz="0" w:space="0" w:color="auto"/>
      </w:divBdr>
    </w:div>
    <w:div w:id="1037779407">
      <w:bodyDiv w:val="1"/>
      <w:marLeft w:val="0"/>
      <w:marRight w:val="0"/>
      <w:marTop w:val="0"/>
      <w:marBottom w:val="0"/>
      <w:divBdr>
        <w:top w:val="none" w:sz="0" w:space="0" w:color="auto"/>
        <w:left w:val="none" w:sz="0" w:space="0" w:color="auto"/>
        <w:bottom w:val="none" w:sz="0" w:space="0" w:color="auto"/>
        <w:right w:val="none" w:sz="0" w:space="0" w:color="auto"/>
      </w:divBdr>
    </w:div>
    <w:div w:id="1073746735">
      <w:bodyDiv w:val="1"/>
      <w:marLeft w:val="0"/>
      <w:marRight w:val="0"/>
      <w:marTop w:val="0"/>
      <w:marBottom w:val="0"/>
      <w:divBdr>
        <w:top w:val="none" w:sz="0" w:space="0" w:color="auto"/>
        <w:left w:val="none" w:sz="0" w:space="0" w:color="auto"/>
        <w:bottom w:val="none" w:sz="0" w:space="0" w:color="auto"/>
        <w:right w:val="none" w:sz="0" w:space="0" w:color="auto"/>
      </w:divBdr>
    </w:div>
    <w:div w:id="1076171631">
      <w:bodyDiv w:val="1"/>
      <w:marLeft w:val="0"/>
      <w:marRight w:val="0"/>
      <w:marTop w:val="0"/>
      <w:marBottom w:val="0"/>
      <w:divBdr>
        <w:top w:val="none" w:sz="0" w:space="0" w:color="auto"/>
        <w:left w:val="none" w:sz="0" w:space="0" w:color="auto"/>
        <w:bottom w:val="none" w:sz="0" w:space="0" w:color="auto"/>
        <w:right w:val="none" w:sz="0" w:space="0" w:color="auto"/>
      </w:divBdr>
    </w:div>
    <w:div w:id="1164052436">
      <w:bodyDiv w:val="1"/>
      <w:marLeft w:val="0"/>
      <w:marRight w:val="0"/>
      <w:marTop w:val="0"/>
      <w:marBottom w:val="0"/>
      <w:divBdr>
        <w:top w:val="none" w:sz="0" w:space="0" w:color="auto"/>
        <w:left w:val="none" w:sz="0" w:space="0" w:color="auto"/>
        <w:bottom w:val="none" w:sz="0" w:space="0" w:color="auto"/>
        <w:right w:val="none" w:sz="0" w:space="0" w:color="auto"/>
      </w:divBdr>
    </w:div>
    <w:div w:id="1183935970">
      <w:bodyDiv w:val="1"/>
      <w:marLeft w:val="0"/>
      <w:marRight w:val="0"/>
      <w:marTop w:val="0"/>
      <w:marBottom w:val="0"/>
      <w:divBdr>
        <w:top w:val="none" w:sz="0" w:space="0" w:color="auto"/>
        <w:left w:val="none" w:sz="0" w:space="0" w:color="auto"/>
        <w:bottom w:val="none" w:sz="0" w:space="0" w:color="auto"/>
        <w:right w:val="none" w:sz="0" w:space="0" w:color="auto"/>
      </w:divBdr>
    </w:div>
    <w:div w:id="1244801810">
      <w:bodyDiv w:val="1"/>
      <w:marLeft w:val="0"/>
      <w:marRight w:val="0"/>
      <w:marTop w:val="0"/>
      <w:marBottom w:val="0"/>
      <w:divBdr>
        <w:top w:val="none" w:sz="0" w:space="0" w:color="auto"/>
        <w:left w:val="none" w:sz="0" w:space="0" w:color="auto"/>
        <w:bottom w:val="none" w:sz="0" w:space="0" w:color="auto"/>
        <w:right w:val="none" w:sz="0" w:space="0" w:color="auto"/>
      </w:divBdr>
    </w:div>
    <w:div w:id="1323199795">
      <w:bodyDiv w:val="1"/>
      <w:marLeft w:val="0"/>
      <w:marRight w:val="0"/>
      <w:marTop w:val="0"/>
      <w:marBottom w:val="0"/>
      <w:divBdr>
        <w:top w:val="none" w:sz="0" w:space="0" w:color="auto"/>
        <w:left w:val="none" w:sz="0" w:space="0" w:color="auto"/>
        <w:bottom w:val="none" w:sz="0" w:space="0" w:color="auto"/>
        <w:right w:val="none" w:sz="0" w:space="0" w:color="auto"/>
      </w:divBdr>
    </w:div>
    <w:div w:id="1366712420">
      <w:bodyDiv w:val="1"/>
      <w:marLeft w:val="0"/>
      <w:marRight w:val="0"/>
      <w:marTop w:val="0"/>
      <w:marBottom w:val="0"/>
      <w:divBdr>
        <w:top w:val="none" w:sz="0" w:space="0" w:color="auto"/>
        <w:left w:val="none" w:sz="0" w:space="0" w:color="auto"/>
        <w:bottom w:val="none" w:sz="0" w:space="0" w:color="auto"/>
        <w:right w:val="none" w:sz="0" w:space="0" w:color="auto"/>
      </w:divBdr>
    </w:div>
    <w:div w:id="1381785341">
      <w:bodyDiv w:val="1"/>
      <w:marLeft w:val="0"/>
      <w:marRight w:val="0"/>
      <w:marTop w:val="0"/>
      <w:marBottom w:val="0"/>
      <w:divBdr>
        <w:top w:val="none" w:sz="0" w:space="0" w:color="auto"/>
        <w:left w:val="none" w:sz="0" w:space="0" w:color="auto"/>
        <w:bottom w:val="none" w:sz="0" w:space="0" w:color="auto"/>
        <w:right w:val="none" w:sz="0" w:space="0" w:color="auto"/>
      </w:divBdr>
    </w:div>
    <w:div w:id="1500929558">
      <w:bodyDiv w:val="1"/>
      <w:marLeft w:val="0"/>
      <w:marRight w:val="0"/>
      <w:marTop w:val="0"/>
      <w:marBottom w:val="0"/>
      <w:divBdr>
        <w:top w:val="none" w:sz="0" w:space="0" w:color="auto"/>
        <w:left w:val="none" w:sz="0" w:space="0" w:color="auto"/>
        <w:bottom w:val="none" w:sz="0" w:space="0" w:color="auto"/>
        <w:right w:val="none" w:sz="0" w:space="0" w:color="auto"/>
      </w:divBdr>
    </w:div>
    <w:div w:id="1708876291">
      <w:bodyDiv w:val="1"/>
      <w:marLeft w:val="0"/>
      <w:marRight w:val="0"/>
      <w:marTop w:val="0"/>
      <w:marBottom w:val="0"/>
      <w:divBdr>
        <w:top w:val="none" w:sz="0" w:space="0" w:color="auto"/>
        <w:left w:val="none" w:sz="0" w:space="0" w:color="auto"/>
        <w:bottom w:val="none" w:sz="0" w:space="0" w:color="auto"/>
        <w:right w:val="none" w:sz="0" w:space="0" w:color="auto"/>
      </w:divBdr>
    </w:div>
    <w:div w:id="1772973756">
      <w:bodyDiv w:val="1"/>
      <w:marLeft w:val="0"/>
      <w:marRight w:val="0"/>
      <w:marTop w:val="0"/>
      <w:marBottom w:val="0"/>
      <w:divBdr>
        <w:top w:val="none" w:sz="0" w:space="0" w:color="auto"/>
        <w:left w:val="none" w:sz="0" w:space="0" w:color="auto"/>
        <w:bottom w:val="none" w:sz="0" w:space="0" w:color="auto"/>
        <w:right w:val="none" w:sz="0" w:space="0" w:color="auto"/>
      </w:divBdr>
    </w:div>
    <w:div w:id="1840461960">
      <w:bodyDiv w:val="1"/>
      <w:marLeft w:val="0"/>
      <w:marRight w:val="0"/>
      <w:marTop w:val="0"/>
      <w:marBottom w:val="0"/>
      <w:divBdr>
        <w:top w:val="none" w:sz="0" w:space="0" w:color="auto"/>
        <w:left w:val="none" w:sz="0" w:space="0" w:color="auto"/>
        <w:bottom w:val="none" w:sz="0" w:space="0" w:color="auto"/>
        <w:right w:val="none" w:sz="0" w:space="0" w:color="auto"/>
      </w:divBdr>
    </w:div>
    <w:div w:id="1948612882">
      <w:bodyDiv w:val="1"/>
      <w:marLeft w:val="0"/>
      <w:marRight w:val="0"/>
      <w:marTop w:val="0"/>
      <w:marBottom w:val="0"/>
      <w:divBdr>
        <w:top w:val="none" w:sz="0" w:space="0" w:color="auto"/>
        <w:left w:val="none" w:sz="0" w:space="0" w:color="auto"/>
        <w:bottom w:val="none" w:sz="0" w:space="0" w:color="auto"/>
        <w:right w:val="none" w:sz="0" w:space="0" w:color="auto"/>
      </w:divBdr>
    </w:div>
    <w:div w:id="1949777322">
      <w:bodyDiv w:val="1"/>
      <w:marLeft w:val="0"/>
      <w:marRight w:val="0"/>
      <w:marTop w:val="0"/>
      <w:marBottom w:val="0"/>
      <w:divBdr>
        <w:top w:val="none" w:sz="0" w:space="0" w:color="auto"/>
        <w:left w:val="none" w:sz="0" w:space="0" w:color="auto"/>
        <w:bottom w:val="none" w:sz="0" w:space="0" w:color="auto"/>
        <w:right w:val="none" w:sz="0" w:space="0" w:color="auto"/>
      </w:divBdr>
    </w:div>
    <w:div w:id="1992176639">
      <w:bodyDiv w:val="1"/>
      <w:marLeft w:val="0"/>
      <w:marRight w:val="0"/>
      <w:marTop w:val="0"/>
      <w:marBottom w:val="0"/>
      <w:divBdr>
        <w:top w:val="none" w:sz="0" w:space="0" w:color="auto"/>
        <w:left w:val="none" w:sz="0" w:space="0" w:color="auto"/>
        <w:bottom w:val="none" w:sz="0" w:space="0" w:color="auto"/>
        <w:right w:val="none" w:sz="0" w:space="0" w:color="auto"/>
      </w:divBdr>
    </w:div>
    <w:div w:id="2024280602">
      <w:bodyDiv w:val="1"/>
      <w:marLeft w:val="0"/>
      <w:marRight w:val="0"/>
      <w:marTop w:val="0"/>
      <w:marBottom w:val="0"/>
      <w:divBdr>
        <w:top w:val="none" w:sz="0" w:space="0" w:color="auto"/>
        <w:left w:val="none" w:sz="0" w:space="0" w:color="auto"/>
        <w:bottom w:val="none" w:sz="0" w:space="0" w:color="auto"/>
        <w:right w:val="none" w:sz="0" w:space="0" w:color="auto"/>
      </w:divBdr>
    </w:div>
    <w:div w:id="2061860304">
      <w:bodyDiv w:val="1"/>
      <w:marLeft w:val="0"/>
      <w:marRight w:val="0"/>
      <w:marTop w:val="0"/>
      <w:marBottom w:val="0"/>
      <w:divBdr>
        <w:top w:val="none" w:sz="0" w:space="0" w:color="auto"/>
        <w:left w:val="none" w:sz="0" w:space="0" w:color="auto"/>
        <w:bottom w:val="none" w:sz="0" w:space="0" w:color="auto"/>
        <w:right w:val="none" w:sz="0" w:space="0" w:color="auto"/>
      </w:divBdr>
    </w:div>
    <w:div w:id="2122410643">
      <w:bodyDiv w:val="1"/>
      <w:marLeft w:val="0"/>
      <w:marRight w:val="0"/>
      <w:marTop w:val="0"/>
      <w:marBottom w:val="0"/>
      <w:divBdr>
        <w:top w:val="none" w:sz="0" w:space="0" w:color="auto"/>
        <w:left w:val="none" w:sz="0" w:space="0" w:color="auto"/>
        <w:bottom w:val="none" w:sz="0" w:space="0" w:color="auto"/>
        <w:right w:val="none" w:sz="0" w:space="0" w:color="auto"/>
      </w:divBdr>
    </w:div>
    <w:div w:id="213643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ElectronicSource</b:SourceType>
    <b:Guid>{605ACB13-DF68-45CA-B700-9DE0B7D8C694}</b:Guid>
    <b:RefOrder>11</b:RefOrder>
  </b:Source>
  <b:Source>
    <b:Tag>Smi11</b:Tag>
    <b:SourceType>InternetSite</b:SourceType>
    <b:Guid>{D15C6C85-D576-4597-92A7-DFB83B41252D}</b:Guid>
    <b:Title>Kadushin’s model of supervision</b:Title>
    <b:Year>2011</b:Year>
    <b:YearAccessed>2018</b:YearAccessed>
    <b:MonthAccessed>02</b:MonthAccessed>
    <b:DayAccessed>20</b:DayAccessed>
    <b:URL>http://infed.org/mobi/the-functions-of-supervision/</b:URL>
    <b:JournalName>The functions of supervision</b:JournalName>
    <b:Author>
      <b:Author>
        <b:NameList>
          <b:Person>
            <b:Last>Smith</b:Last>
            <b:Middle>K</b:Middle>
            <b:First>Mark</b:First>
          </b:Person>
        </b:NameList>
      </b:Author>
    </b:Author>
    <b:RefOrder>5</b:RefOrder>
  </b:Source>
  <b:Source>
    <b:Tag>Haw07</b:Tag>
    <b:SourceType>Book</b:SourceType>
    <b:Guid>{E9EC3DC4-4284-469F-959D-0AF7B9E513DD}</b:Guid>
    <b:Title>Supervision in the helping proffesions. An idividual, group and organisational approach</b:Title>
    <b:Year>2007</b:Year>
    <b:Author>
      <b:Author>
        <b:NameList>
          <b:Person>
            <b:Last>Hawkins</b:Last>
            <b:First>P</b:First>
          </b:Person>
          <b:Person>
            <b:Last>Shohet</b:Last>
            <b:First>R</b:First>
          </b:Person>
        </b:NameList>
      </b:Author>
    </b:Author>
    <b:City>Milton Keynes</b:City>
    <b:Publisher>Open university press/Maidenhead</b:Publisher>
    <b:RefOrder>7</b:RefOrder>
  </b:Source>
  <b:Source>
    <b:Tag>Her12</b:Tag>
    <b:SourceType>Book</b:SourceType>
    <b:Guid>{454C8F9C-D97F-4140-91E0-008437169114}</b:Guid>
    <b:Title>Thinking Space</b:Title>
    <b:Year>2012</b:Year>
    <b:City>Washington</b:City>
    <b:Publisher>youth and policy</b:Publisher>
    <b:Author>
      <b:Author>
        <b:NameList>
          <b:Person>
            <b:Last>Herman</b:Last>
            <b:First>Margo</b:First>
          </b:Person>
        </b:NameList>
      </b:Author>
    </b:Author>
    <b:RefOrder>8</b:RefOrder>
  </b:Source>
  <b:Source>
    <b:Tag>Woo20</b:Tag>
    <b:SourceType>BookSection</b:SourceType>
    <b:Guid>{FBE02411-BD7D-4296-8492-E362277EEBB3}</b:Guid>
    <b:Title>Principles and Practiseof Informal Education,</b:Title>
    <b:Year>2001</b:Year>
    <b:Publisher>RoutledgeFalmer</b:Publisher>
    <b:Author>
      <b:Author>
        <b:NameList>
          <b:Person>
            <b:Last>Woods</b:Last>
            <b:First>Janet</b:First>
          </b:Person>
        </b:NameList>
      </b:Author>
      <b:Editor>
        <b:NameList>
          <b:Person>
            <b:Last>Richardson</b:Last>
            <b:First>L.D</b:First>
            <b:Middle>and Wolfe, M</b:Middle>
          </b:Person>
        </b:NameList>
      </b:Editor>
    </b:Author>
    <b:BookTitle>Using Supervision for Proffesional Development</b:BookTitle>
    <b:Pages>249-268</b:Pages>
    <b:RefOrder>10</b:RefOrder>
  </b:Source>
  <b:Source>
    <b:Tag>Haw13</b:Tag>
    <b:SourceType>Book</b:SourceType>
    <b:Guid>{9B99F478-114B-42BC-A135-00C12AF97560}</b:Guid>
    <b:Title>Coaching, Mentoring and Organizational Consultancy </b:Title>
    <b:Year>2013</b:Year>
    <b:City>London</b:City>
    <b:Publisher>Open University Press</b:Publisher>
    <b:Edition>2nd</b:Edition>
    <b:Author>
      <b:Author>
        <b:NameList>
          <b:Person>
            <b:Last>Hawkins</b:Last>
            <b:First>Peter</b:First>
          </b:Person>
          <b:Person>
            <b:Last>Smith </b:Last>
            <b:First>Nick</b:First>
          </b:Person>
        </b:NameList>
      </b:Author>
    </b:Author>
    <b:RefOrder>6</b:RefOrder>
  </b:Source>
  <b:Source>
    <b:Tag>Har05</b:Tag>
    <b:SourceType>Book</b:SourceType>
    <b:Guid>{045F408B-07DF-4DEF-AFCA-355CC4F7B4B0}</b:Guid>
    <b:Title>Working with Young People</b:Title>
    <b:Year>2005</b:Year>
    <b:City>Milton Keynes</b:City>
    <b:Publisher>The Open University</b:Publisher>
    <b:Edition>1st</b:Edition>
    <b:Author>
      <b:Author>
        <b:NameList>
          <b:Person>
            <b:Last>Harrison</b:Last>
            <b:First>Roger</b:First>
          </b:Person>
          <b:Person>
            <b:Last>Wise</b:Last>
            <b:First>Christine</b:First>
          </b:Person>
        </b:NameList>
      </b:Author>
    </b:Author>
    <b:RefOrder>9</b:RefOrder>
  </b:Source>
  <b:Source>
    <b:Tag>YMC12</b:Tag>
    <b:SourceType>Report</b:SourceType>
    <b:Guid>{6EEE2D42-ACBD-4F7A-95AC-693ED90B6DFF}</b:Guid>
    <b:Title>CODE OF OCCUPATION ETHICS FOR THE YOUTH SERVICE IN WALES</b:Title>
    <b:Year>2012</b:Year>
    <b:City>Cardiff</b:City>
    <b:Publisher>Welsh Assembly Goverment</b:Publisher>
    <b:Author>
      <b:Author>
        <b:Corporate>YMCA</b:Corporate>
      </b:Author>
    </b:Author>
    <b:RefOrder>2</b:RefOrder>
  </b:Source>
  <b:Source>
    <b:Tag>Nat08</b:Tag>
    <b:SourceType>Report</b:SourceType>
    <b:Guid>{28AC3FBB-09FB-46E5-AEE3-DA876A4FBEA6}</b:Guid>
    <b:Author>
      <b:Author>
        <b:Corporate>National Occupational Standards</b:Corporate>
      </b:Author>
    </b:Author>
    <b:Title>Youth Work National Occupational Standards</b:Title>
    <b:Year>2012</b:Year>
    <b:Publisher>NOS</b:Publisher>
    <b:City>London</b:City>
    <b:RefOrder>3</b:RefOrder>
  </b:Source>
  <b:Source>
    <b:Tag>Wel14</b:Tag>
    <b:SourceType>Book</b:SourceType>
    <b:Guid>{93A7FA50-5872-49C1-9C85-014FDCDCC362}</b:Guid>
    <b:Author>
      <b:Author>
        <b:Corporate>PYOG</b:Corporate>
      </b:Author>
    </b:Author>
    <b:Title>Youth Work in Wales: Principles and Purpose</b:Title>
    <b:Year>2014</b:Year>
    <b:City>Cardiff</b:City>
    <b:Publisher>Cardiff</b:Publisher>
    <b:RefOrder>1</b:RefOrder>
  </b:Source>
  <b:Source>
    <b:Tag>Bou14</b:Tag>
    <b:SourceType>InternetSite</b:SourceType>
    <b:Guid>{28096CFB-7F98-4567-A81C-81158BAD131D}</b:Guid>
    <b:Author>
      <b:Author>
        <b:Corporate>Boundless</b:Corporate>
      </b:Author>
    </b:Author>
    <b:Title>Culture: Defining Organizational Culture</b:Title>
    <b:Year>2014</b:Year>
    <b:YearAccessed>2018</b:YearAccessed>
    <b:MonthAccessed>03</b:MonthAccessed>
    <b:DayAccessed>15</b:DayAccessed>
    <b:URL>https://courses.lumenlearning.com/boundless-management/chapter/culture/</b:URL>
    <b:RefOrder>4</b:RefOrder>
  </b:Source>
</b:Sources>
</file>

<file path=customXml/itemProps1.xml><?xml version="1.0" encoding="utf-8"?>
<ds:datastoreItem xmlns:ds="http://schemas.openxmlformats.org/officeDocument/2006/customXml" ds:itemID="{22038EE6-086E-4BA3-808A-7F1CF6F60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6</Pages>
  <Words>3300</Words>
  <Characters>18812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22068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Jones</dc:creator>
  <cp:keywords/>
  <dc:description/>
  <cp:lastModifiedBy>Dai Jones</cp:lastModifiedBy>
  <cp:revision>51</cp:revision>
  <dcterms:created xsi:type="dcterms:W3CDTF">2018-02-02T15:21:00Z</dcterms:created>
  <dcterms:modified xsi:type="dcterms:W3CDTF">2018-03-16T15:55:00Z</dcterms:modified>
</cp:coreProperties>
</file>