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15" w:line="199" w:lineRule="auto"/>
        <w:jc w:val="center"/>
      </w:pPr>
      <w:r>
        <w:drawing>
          <wp:inline distT="0" distB="0" distL="0" distR="0">
            <wp:extent cx="2761615" cy="1115695"/>
            <wp:effectExtent l="0" t="0" r="635" b="8255"/>
            <wp:docPr id="1" name="IM 1"/>
            <wp:cNvGraphicFramePr/>
            <a:graphic xmlns:a="http://schemas.openxmlformats.org/drawingml/2006/main">
              <a:graphicData uri="http://schemas.openxmlformats.org/drawingml/2006/picture">
                <pic:pic xmlns:pic="http://schemas.openxmlformats.org/drawingml/2006/picture">
                  <pic:nvPicPr>
                    <pic:cNvPr id="1" name="IM 1"/>
                    <pic:cNvPicPr/>
                  </pic:nvPicPr>
                  <pic:blipFill>
                    <a:blip r:embed="rId4"/>
                    <a:stretch>
                      <a:fillRect/>
                    </a:stretch>
                  </pic:blipFill>
                  <pic:spPr>
                    <a:xfrm>
                      <a:off x="0" y="0"/>
                      <a:ext cx="2761615" cy="1115695"/>
                    </a:xfrm>
                    <a:prstGeom prst="rect">
                      <a:avLst/>
                    </a:prstGeom>
                  </pic:spPr>
                </pic:pic>
              </a:graphicData>
            </a:graphic>
          </wp:inline>
        </w:drawing>
      </w:r>
    </w:p>
    <w:p>
      <w:pPr>
        <w:spacing w:before="115" w:line="199" w:lineRule="auto"/>
        <w:jc w:val="center"/>
        <w:rPr>
          <w:rFonts w:hint="default" w:ascii="Times New Roman" w:hAnsi="Times New Roman" w:eastAsia="宋体" w:cs="Times New Roman"/>
          <w:b/>
          <w:bCs/>
          <w:spacing w:val="-1"/>
          <w:sz w:val="40"/>
          <w:szCs w:val="40"/>
          <w:lang w:val="en-US" w:eastAsia="zh-CN"/>
        </w:rPr>
      </w:pPr>
    </w:p>
    <w:p>
      <w:pPr>
        <w:spacing w:before="115" w:line="199" w:lineRule="auto"/>
        <w:jc w:val="center"/>
        <w:rPr>
          <w:rFonts w:hint="default" w:ascii="Times New Roman" w:hAnsi="Times New Roman" w:eastAsia="Arial" w:cs="Times New Roman"/>
          <w:sz w:val="40"/>
          <w:szCs w:val="40"/>
        </w:rPr>
      </w:pPr>
      <w:r>
        <w:rPr>
          <w:rFonts w:hint="default" w:ascii="Times New Roman" w:hAnsi="Times New Roman" w:eastAsia="宋体" w:cs="Times New Roman"/>
          <w:b/>
          <w:bCs/>
          <w:spacing w:val="-1"/>
          <w:sz w:val="40"/>
          <w:szCs w:val="40"/>
          <w:lang w:val="en-US" w:eastAsia="zh-CN"/>
        </w:rPr>
        <w:t>Improvement of</w:t>
      </w:r>
      <w:r>
        <w:rPr>
          <w:rFonts w:hint="default" w:ascii="Times New Roman" w:hAnsi="Times New Roman" w:eastAsia="Arial" w:cs="Times New Roman"/>
          <w:spacing w:val="-1"/>
          <w:sz w:val="40"/>
          <w:szCs w:val="40"/>
        </w:rPr>
        <w:t xml:space="preserve"> </w:t>
      </w:r>
      <w:r>
        <w:rPr>
          <w:rFonts w:hint="default" w:ascii="Times New Roman" w:hAnsi="Times New Roman" w:eastAsia="宋体" w:cs="Times New Roman"/>
          <w:b/>
          <w:bCs/>
          <w:spacing w:val="-1"/>
          <w:sz w:val="40"/>
          <w:szCs w:val="40"/>
          <w:lang w:val="en-US" w:eastAsia="zh-CN"/>
        </w:rPr>
        <w:t>An HR Priority Area</w:t>
      </w:r>
    </w:p>
    <w:p>
      <w:pPr>
        <w:spacing w:line="341" w:lineRule="auto"/>
        <w:jc w:val="both"/>
        <w:rPr>
          <w:rFonts w:hint="default" w:ascii="Times New Roman" w:hAnsi="Times New Roman" w:cs="Times New Roman"/>
          <w:sz w:val="21"/>
        </w:rPr>
      </w:pPr>
    </w:p>
    <w:p>
      <w:pPr>
        <w:keepNext w:val="0"/>
        <w:keepLines w:val="0"/>
        <w:pageBreakBefore w:val="0"/>
        <w:widowControl/>
        <w:kinsoku w:val="0"/>
        <w:wordWrap/>
        <w:overflowPunct/>
        <w:topLinePunct w:val="0"/>
        <w:autoSpaceDE w:val="0"/>
        <w:autoSpaceDN w:val="0"/>
        <w:bidi w:val="0"/>
        <w:adjustRightInd w:val="0"/>
        <w:snapToGrid w:val="0"/>
        <w:spacing w:before="69" w:line="197" w:lineRule="auto"/>
        <w:jc w:val="both"/>
        <w:textAlignment w:val="baseline"/>
        <w:rPr>
          <w:rFonts w:hint="default" w:ascii="Times New Roman" w:hAnsi="Times New Roman" w:eastAsia="Arial" w:cs="Times New Roman"/>
          <w:b/>
          <w:bCs/>
          <w:spacing w:val="-1"/>
          <w:sz w:val="24"/>
          <w:szCs w:val="24"/>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line="197" w:lineRule="auto"/>
        <w:jc w:val="both"/>
        <w:textAlignment w:val="baseline"/>
        <w:rPr>
          <w:rFonts w:hint="default" w:ascii="Times New Roman" w:hAnsi="Times New Roman" w:eastAsia="Arial" w:cs="Times New Roman"/>
          <w:b/>
          <w:bCs/>
          <w:spacing w:val="-1"/>
          <w:sz w:val="24"/>
          <w:szCs w:val="24"/>
          <w:lang w:val="en-US" w:eastAsia="zh-CN"/>
        </w:rPr>
      </w:pPr>
      <w:r>
        <w:rPr>
          <w:rFonts w:hint="default" w:ascii="Times New Roman" w:hAnsi="Times New Roman" w:eastAsia="Arial" w:cs="Times New Roman"/>
          <w:b/>
          <w:bCs/>
          <w:spacing w:val="-1"/>
          <w:sz w:val="24"/>
          <w:szCs w:val="24"/>
          <w:lang w:val="en-US" w:eastAsia="zh-CN"/>
        </w:rPr>
        <w:t>Name: De Kong</w:t>
      </w:r>
    </w:p>
    <w:p>
      <w:pPr>
        <w:keepNext w:val="0"/>
        <w:keepLines w:val="0"/>
        <w:pageBreakBefore w:val="0"/>
        <w:widowControl/>
        <w:kinsoku w:val="0"/>
        <w:wordWrap/>
        <w:overflowPunct/>
        <w:topLinePunct w:val="0"/>
        <w:autoSpaceDE w:val="0"/>
        <w:autoSpaceDN w:val="0"/>
        <w:bidi w:val="0"/>
        <w:adjustRightInd w:val="0"/>
        <w:snapToGrid w:val="0"/>
        <w:spacing w:before="69" w:line="197" w:lineRule="auto"/>
        <w:ind w:left="1979"/>
        <w:jc w:val="both"/>
        <w:textAlignment w:val="baseline"/>
        <w:rPr>
          <w:rFonts w:hint="default" w:ascii="Times New Roman" w:hAnsi="Times New Roman" w:eastAsia="Arial" w:cs="Times New Roman"/>
          <w:b/>
          <w:bCs/>
          <w:spacing w:val="-1"/>
          <w:sz w:val="24"/>
          <w:szCs w:val="24"/>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line="197" w:lineRule="auto"/>
        <w:jc w:val="both"/>
        <w:textAlignment w:val="baseline"/>
        <w:rPr>
          <w:rFonts w:hint="default" w:ascii="Times New Roman" w:hAnsi="Times New Roman" w:eastAsia="Arial" w:cs="Times New Roman"/>
          <w:b/>
          <w:bCs/>
          <w:spacing w:val="-1"/>
          <w:sz w:val="24"/>
          <w:szCs w:val="24"/>
          <w:lang w:val="en-US" w:eastAsia="zh-CN"/>
        </w:rPr>
      </w:pPr>
      <w:r>
        <w:rPr>
          <w:rFonts w:hint="default" w:ascii="Times New Roman" w:hAnsi="Times New Roman" w:eastAsia="Arial" w:cs="Times New Roman"/>
          <w:b/>
          <w:bCs/>
          <w:spacing w:val="-1"/>
          <w:sz w:val="24"/>
          <w:szCs w:val="24"/>
          <w:lang w:val="en-US" w:eastAsia="zh-CN"/>
        </w:rPr>
        <w:t>Student Number: 2200545</w:t>
      </w:r>
    </w:p>
    <w:p>
      <w:pPr>
        <w:spacing w:line="253" w:lineRule="auto"/>
        <w:jc w:val="center"/>
        <w:rPr>
          <w:rFonts w:hint="default" w:ascii="Times New Roman" w:hAnsi="Times New Roman" w:cs="Times New Roman"/>
          <w:sz w:val="21"/>
        </w:rPr>
      </w:pPr>
    </w:p>
    <w:p>
      <w:pPr>
        <w:spacing w:before="69" w:line="198" w:lineRule="auto"/>
        <w:jc w:val="both"/>
        <w:rPr>
          <w:rFonts w:hint="default" w:ascii="Times New Roman" w:hAnsi="Times New Roman" w:eastAsia="Arial" w:cs="Times New Roman"/>
          <w:sz w:val="24"/>
          <w:szCs w:val="24"/>
          <w:lang w:val="en-US"/>
        </w:rPr>
      </w:pPr>
      <w:r>
        <w:rPr>
          <w:rFonts w:hint="default" w:ascii="Times New Roman" w:hAnsi="Times New Roman" w:eastAsia="Arial" w:cs="Times New Roman"/>
          <w:b/>
          <w:bCs/>
          <w:spacing w:val="-1"/>
          <w:sz w:val="24"/>
          <w:szCs w:val="24"/>
        </w:rPr>
        <w:t>Module:</w:t>
      </w:r>
      <w:r>
        <w:rPr>
          <w:rFonts w:hint="default" w:ascii="Times New Roman" w:hAnsi="Times New Roman" w:eastAsia="Arial" w:cs="Times New Roman"/>
          <w:spacing w:val="-1"/>
          <w:sz w:val="24"/>
          <w:szCs w:val="24"/>
        </w:rPr>
        <w:t xml:space="preserve"> </w:t>
      </w:r>
      <w:r>
        <w:rPr>
          <w:rFonts w:hint="default" w:ascii="Times New Roman" w:hAnsi="Times New Roman" w:eastAsia="宋体" w:cs="Times New Roman"/>
          <w:b/>
          <w:bCs/>
          <w:spacing w:val="-1"/>
          <w:sz w:val="24"/>
          <w:szCs w:val="24"/>
          <w:lang w:val="en-US" w:eastAsia="zh-CN"/>
        </w:rPr>
        <w:t>Human Resource Management (BMMB7007)</w:t>
      </w:r>
    </w:p>
    <w:p>
      <w:pPr>
        <w:spacing w:line="255" w:lineRule="auto"/>
        <w:jc w:val="both"/>
        <w:rPr>
          <w:rFonts w:hint="default" w:ascii="Times New Roman" w:hAnsi="Times New Roman" w:cs="Times New Roman"/>
          <w:sz w:val="21"/>
        </w:rPr>
      </w:pPr>
    </w:p>
    <w:p>
      <w:pPr>
        <w:spacing w:before="70" w:line="238" w:lineRule="auto"/>
        <w:jc w:val="both"/>
        <w:rPr>
          <w:rFonts w:hint="default" w:ascii="Times New Roman" w:hAnsi="Times New Roman" w:eastAsia="宋体" w:cs="Times New Roman"/>
          <w:b/>
          <w:bCs/>
          <w:spacing w:val="-1"/>
          <w:sz w:val="24"/>
          <w:szCs w:val="24"/>
          <w:lang w:val="en-US" w:eastAsia="zh-CN"/>
        </w:rPr>
      </w:pPr>
      <w:r>
        <w:rPr>
          <w:rFonts w:hint="default" w:ascii="Times New Roman" w:hAnsi="Times New Roman" w:eastAsia="Arial" w:cs="Times New Roman"/>
          <w:b/>
          <w:bCs/>
          <w:spacing w:val="-1"/>
          <w:sz w:val="24"/>
          <w:szCs w:val="24"/>
        </w:rPr>
        <w:t>Lecturer:</w:t>
      </w:r>
      <w:r>
        <w:rPr>
          <w:rFonts w:hint="default" w:ascii="Times New Roman" w:hAnsi="Times New Roman" w:eastAsia="Arial" w:cs="Times New Roman"/>
          <w:spacing w:val="-1"/>
          <w:sz w:val="24"/>
          <w:szCs w:val="24"/>
        </w:rPr>
        <w:t xml:space="preserve"> </w:t>
      </w:r>
      <w:r>
        <w:rPr>
          <w:rFonts w:hint="default" w:ascii="Times New Roman" w:hAnsi="Times New Roman" w:eastAsia="宋体" w:cs="Times New Roman"/>
          <w:b/>
          <w:bCs/>
          <w:spacing w:val="-1"/>
          <w:sz w:val="24"/>
          <w:szCs w:val="24"/>
          <w:lang w:val="en-US" w:eastAsia="zh-CN"/>
        </w:rPr>
        <w:t>James Moore</w:t>
      </w:r>
    </w:p>
    <w:p>
      <w:pPr>
        <w:spacing w:before="70" w:line="238" w:lineRule="auto"/>
        <w:jc w:val="both"/>
        <w:rPr>
          <w:rFonts w:hint="default" w:ascii="Times New Roman" w:hAnsi="Times New Roman" w:eastAsia="宋体" w:cs="Times New Roman"/>
          <w:b/>
          <w:bCs/>
          <w:spacing w:val="-1"/>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r>
        <w:rPr>
          <w:rFonts w:hint="default" w:ascii="Times New Roman" w:hAnsi="Times New Roman" w:eastAsia="Arial" w:cs="Times New Roman"/>
          <w:b/>
          <w:bCs/>
          <w:sz w:val="24"/>
          <w:szCs w:val="24"/>
        </w:rPr>
        <w:t>Submission</w:t>
      </w:r>
      <w:r>
        <w:rPr>
          <w:rFonts w:hint="default" w:ascii="Times New Roman" w:hAnsi="Times New Roman" w:eastAsia="Arial" w:cs="Times New Roman"/>
          <w:spacing w:val="-1"/>
          <w:sz w:val="24"/>
          <w:szCs w:val="24"/>
        </w:rPr>
        <w:t xml:space="preserve"> </w:t>
      </w:r>
      <w:r>
        <w:rPr>
          <w:rFonts w:hint="default" w:ascii="Times New Roman" w:hAnsi="Times New Roman" w:eastAsia="Arial" w:cs="Times New Roman"/>
          <w:b/>
          <w:bCs/>
          <w:sz w:val="24"/>
          <w:szCs w:val="24"/>
        </w:rPr>
        <w:t>Date</w:t>
      </w:r>
      <w:r>
        <w:rPr>
          <w:rFonts w:hint="default" w:ascii="Times New Roman" w:hAnsi="Times New Roman" w:eastAsia="Arial" w:cs="Times New Roman"/>
          <w:b/>
          <w:bCs/>
          <w:spacing w:val="-1"/>
          <w:sz w:val="24"/>
          <w:szCs w:val="24"/>
        </w:rPr>
        <w:t>:</w:t>
      </w:r>
      <w:r>
        <w:rPr>
          <w:rFonts w:hint="default" w:ascii="Times New Roman" w:hAnsi="Times New Roman" w:eastAsia="Arial" w:cs="Times New Roman"/>
          <w:spacing w:val="-1"/>
          <w:sz w:val="24"/>
          <w:szCs w:val="24"/>
        </w:rPr>
        <w:t xml:space="preserve"> </w:t>
      </w:r>
      <w:r>
        <w:rPr>
          <w:rFonts w:hint="default" w:ascii="Times New Roman" w:hAnsi="Times New Roman" w:eastAsia="宋体" w:cs="Times New Roman"/>
          <w:b/>
          <w:bCs/>
          <w:spacing w:val="-1"/>
          <w:sz w:val="24"/>
          <w:szCs w:val="24"/>
          <w:lang w:val="en-US" w:eastAsia="zh-CN"/>
        </w:rPr>
        <w:t>26</w:t>
      </w:r>
      <w:r>
        <w:rPr>
          <w:rFonts w:hint="default" w:ascii="Times New Roman" w:hAnsi="Times New Roman" w:eastAsia="宋体" w:cs="Times New Roman"/>
          <w:b/>
          <w:bCs/>
          <w:spacing w:val="-1"/>
          <w:sz w:val="24"/>
          <w:szCs w:val="24"/>
          <w:vertAlign w:val="superscript"/>
          <w:lang w:val="en-US" w:eastAsia="zh-CN"/>
        </w:rPr>
        <w:t>th</w:t>
      </w:r>
      <w:r>
        <w:rPr>
          <w:rFonts w:hint="default" w:ascii="Times New Roman" w:hAnsi="Times New Roman" w:eastAsia="Arial" w:cs="Times New Roman"/>
          <w:spacing w:val="-1"/>
          <w:sz w:val="24"/>
          <w:szCs w:val="24"/>
        </w:rPr>
        <w:t xml:space="preserve"> </w:t>
      </w:r>
      <w:r>
        <w:rPr>
          <w:rFonts w:hint="default" w:ascii="Times New Roman" w:hAnsi="Times New Roman" w:eastAsia="宋体" w:cs="Times New Roman"/>
          <w:b/>
          <w:bCs/>
          <w:sz w:val="24"/>
          <w:szCs w:val="24"/>
          <w:lang w:val="en-US" w:eastAsia="zh-CN"/>
        </w:rPr>
        <w:t>May</w:t>
      </w:r>
      <w:r>
        <w:rPr>
          <w:rFonts w:hint="default" w:ascii="Times New Roman" w:hAnsi="Times New Roman" w:eastAsia="Arial" w:cs="Times New Roman"/>
          <w:spacing w:val="-1"/>
          <w:sz w:val="24"/>
          <w:szCs w:val="24"/>
        </w:rPr>
        <w:t xml:space="preserve"> </w:t>
      </w:r>
      <w:r>
        <w:rPr>
          <w:rFonts w:hint="default" w:ascii="Times New Roman" w:hAnsi="Times New Roman" w:eastAsia="Arial" w:cs="Times New Roman"/>
          <w:b/>
          <w:bCs/>
          <w:spacing w:val="-1"/>
          <w:sz w:val="24"/>
          <w:szCs w:val="24"/>
        </w:rPr>
        <w:t>20</w:t>
      </w:r>
      <w:r>
        <w:rPr>
          <w:rFonts w:hint="default" w:ascii="Times New Roman" w:hAnsi="Times New Roman" w:eastAsia="宋体" w:cs="Times New Roman"/>
          <w:b/>
          <w:bCs/>
          <w:sz w:val="24"/>
          <w:szCs w:val="24"/>
          <w:lang w:val="en-US" w:eastAsia="zh-CN"/>
        </w:rPr>
        <w:t>23</w:t>
      </w: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spacing w:before="70" w:line="238" w:lineRule="auto"/>
        <w:jc w:val="both"/>
        <w:rPr>
          <w:rFonts w:hint="default" w:ascii="Times New Roman" w:hAnsi="Times New Roman" w:eastAsia="宋体" w:cs="Times New Roman"/>
          <w:b/>
          <w:bCs/>
          <w:sz w:val="24"/>
          <w:szCs w:val="24"/>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57" w:line="360" w:lineRule="auto"/>
        <w:textAlignment w:val="baseline"/>
        <w:rPr>
          <w:rFonts w:hint="default" w:ascii="Times New Roman" w:hAnsi="Times New Roman" w:eastAsia="Arial" w:cs="Times New Roman"/>
          <w:spacing w:val="-1"/>
          <w:sz w:val="22"/>
          <w:szCs w:val="22"/>
        </w:rPr>
      </w:pPr>
      <w:r>
        <w:rPr>
          <w:rFonts w:hint="default" w:ascii="Times New Roman" w:hAnsi="Times New Roman" w:eastAsia="Arial" w:cs="Times New Roman"/>
          <w:b/>
          <w:bCs/>
          <w:spacing w:val="-1"/>
          <w:sz w:val="22"/>
          <w:szCs w:val="22"/>
        </w:rPr>
        <w:t>Executive</w:t>
      </w:r>
      <w:r>
        <w:rPr>
          <w:rFonts w:hint="default" w:ascii="Times New Roman" w:hAnsi="Times New Roman" w:eastAsia="Arial" w:cs="Times New Roman"/>
          <w:b/>
          <w:bCs/>
          <w:spacing w:val="-2"/>
          <w:sz w:val="22"/>
          <w:szCs w:val="22"/>
        </w:rPr>
        <w:t xml:space="preserve"> </w:t>
      </w:r>
      <w:r>
        <w:rPr>
          <w:rFonts w:hint="default" w:ascii="Times New Roman" w:hAnsi="Times New Roman" w:eastAsia="Arial" w:cs="Times New Roman"/>
          <w:b/>
          <w:bCs/>
          <w:spacing w:val="-1"/>
          <w:sz w:val="22"/>
          <w:szCs w:val="22"/>
        </w:rPr>
        <w:t>Summary</w:t>
      </w:r>
    </w:p>
    <w:p>
      <w:pPr>
        <w:keepNext w:val="0"/>
        <w:keepLines w:val="0"/>
        <w:pageBreakBefore w:val="0"/>
        <w:widowControl/>
        <w:suppressLineNumbers w:val="0"/>
        <w:kinsoku/>
        <w:wordWrap/>
        <w:overflowPunct/>
        <w:topLinePunct w:val="0"/>
        <w:autoSpaceDE/>
        <w:autoSpaceDN/>
        <w:bidi w:val="0"/>
        <w:adjustRightInd/>
        <w:snapToGrid/>
        <w:spacing w:line="360" w:lineRule="auto"/>
        <w:ind w:firstLine="420" w:firstLineChars="0"/>
        <w:jc w:val="both"/>
        <w:textAlignment w:val="auto"/>
        <w:rPr>
          <w:rFonts w:hint="default" w:ascii="Times New Roman" w:hAnsi="Times New Roman" w:eastAsia="宋体" w:cs="Times New Roman"/>
          <w:i w:val="0"/>
          <w:iCs w:val="0"/>
          <w:color w:val="000000"/>
          <w:kern w:val="0"/>
          <w:sz w:val="22"/>
          <w:szCs w:val="22"/>
          <w:lang w:val="en-US" w:eastAsia="zh-CN" w:bidi="ar"/>
        </w:rPr>
      </w:pPr>
      <w:r>
        <w:rPr>
          <w:rFonts w:hint="default" w:ascii="Times New Roman" w:hAnsi="Times New Roman" w:eastAsia="宋体" w:cs="Times New Roman"/>
          <w:i w:val="0"/>
          <w:iCs w:val="0"/>
          <w:color w:val="000000"/>
          <w:kern w:val="0"/>
          <w:sz w:val="22"/>
          <w:szCs w:val="22"/>
          <w:lang w:val="en-US" w:eastAsia="zh-CN" w:bidi="ar"/>
        </w:rPr>
        <w:t>Based on the Performance management cycle models, this report aims to evaluate Apple's management operations, and to offer recommendations. There are five sections to this report. The first section includes an overview of performance management and Apple Inc. Second, adopt the Performance Management Cycle Model and AMO Model to study the company’s edges in daily management procedures. The third part is to analyse where the weaknesses are and its outcome to the company. The last two parts is to make a conclusion and put up some recommendations for the future growth of Apple.</w:t>
      </w:r>
    </w:p>
    <w:p>
      <w:pPr>
        <w:spacing w:before="70" w:line="238" w:lineRule="auto"/>
        <w:jc w:val="both"/>
        <w:rPr>
          <w:rFonts w:hint="default" w:ascii="Times New Roman" w:hAnsi="Times New Roman" w:eastAsia="宋体" w:cs="Times New Roman"/>
          <w:b/>
          <w:bCs/>
          <w:sz w:val="22"/>
          <w:szCs w:val="22"/>
          <w:lang w:val="en-US" w:eastAsia="zh-CN"/>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sdt>
      <w:sdtPr>
        <w:rPr>
          <w:rFonts w:hint="default" w:ascii="Times New Roman" w:hAnsi="Times New Roman" w:eastAsia="宋体" w:cs="Times New Roman"/>
          <w:b/>
          <w:bCs/>
          <w:kern w:val="2"/>
          <w:sz w:val="22"/>
          <w:szCs w:val="22"/>
          <w:lang w:val="en-US" w:eastAsia="zh-CN" w:bidi="ar-SA"/>
        </w:rPr>
        <w:id w:val="147453561"/>
        <w15:color w:val="DBDBDB"/>
        <w:docPartObj>
          <w:docPartGallery w:val="Table of Contents"/>
          <w:docPartUnique/>
        </w:docPartObj>
      </w:sdtPr>
      <w:sdtEndPr>
        <w:rPr>
          <w:rFonts w:hint="default" w:ascii="Times New Roman" w:hAnsi="Times New Roman" w:cs="Times New Roman" w:eastAsiaTheme="minorEastAsia"/>
          <w:b/>
          <w:bCs/>
          <w:kern w:val="2"/>
          <w:sz w:val="22"/>
          <w:szCs w:val="22"/>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2"/>
              <w:sz w:val="22"/>
              <w:szCs w:val="22"/>
              <w:lang w:val="en-US" w:eastAsia="zh-CN" w:bidi="ar-SA"/>
            </w:rPr>
          </w:pP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2"/>
              <w:sz w:val="22"/>
              <w:szCs w:val="22"/>
              <w:lang w:val="en-US" w:eastAsia="zh-CN" w:bidi="ar-SA"/>
            </w:rPr>
          </w:pP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2"/>
              <w:sz w:val="22"/>
              <w:szCs w:val="22"/>
              <w:lang w:val="en-US" w:eastAsia="zh-CN" w:bidi="ar-SA"/>
            </w:rPr>
          </w:pP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2"/>
              <w:sz w:val="22"/>
              <w:szCs w:val="22"/>
              <w:lang w:val="en-US" w:eastAsia="zh-CN" w:bidi="ar-SA"/>
            </w:rPr>
          </w:pPr>
        </w:p>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2"/>
              <w:szCs w:val="22"/>
              <w:lang w:val="en-US"/>
            </w:rPr>
          </w:pPr>
          <w:r>
            <w:rPr>
              <w:rFonts w:hint="default" w:ascii="Times New Roman" w:hAnsi="Times New Roman" w:eastAsia="宋体" w:cs="Times New Roman"/>
              <w:b/>
              <w:bCs/>
              <w:kern w:val="2"/>
              <w:sz w:val="22"/>
              <w:szCs w:val="22"/>
              <w:lang w:val="en-US" w:eastAsia="zh-CN" w:bidi="ar-SA"/>
            </w:rPr>
            <w:t>CONTENT</w:t>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TOC \o "1-4" \h \u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_Toc21051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1. </w:t>
          </w:r>
          <w:r>
            <w:rPr>
              <w:rFonts w:hint="default" w:ascii="Times New Roman" w:hAnsi="Times New Roman" w:cs="Times New Roman"/>
              <w:sz w:val="22"/>
              <w:szCs w:val="22"/>
              <w:lang w:val="en-US" w:eastAsia="zh-CN"/>
            </w:rPr>
            <w:t>Introduction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_Toc21051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_Toc31241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2. </w:t>
          </w:r>
          <w:r>
            <w:rPr>
              <w:rFonts w:hint="default" w:ascii="Times New Roman" w:hAnsi="Times New Roman" w:cs="Times New Roman"/>
              <w:sz w:val="22"/>
              <w:szCs w:val="22"/>
              <w:lang w:val="en-US" w:eastAsia="zh-CN"/>
            </w:rPr>
            <w:t>Business Profile</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_Toc31241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_Toc11971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3. </w:t>
          </w:r>
          <w:r>
            <w:rPr>
              <w:rFonts w:hint="default" w:ascii="Times New Roman" w:hAnsi="Times New Roman" w:cs="Times New Roman"/>
              <w:sz w:val="22"/>
              <w:szCs w:val="22"/>
              <w:lang w:val="en-US" w:eastAsia="zh-CN"/>
            </w:rPr>
            <w:t>Performance Management</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_Toc11971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9"/>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_Toc13911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 Performance Management Cycle</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_Toc13911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6</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6"/>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_Toc28614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3.1.1 Planning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_Toc28614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6</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6"/>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_Toc20134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3.1.2 Monitoring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_Toc20134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8</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8"/>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_Toc23916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3.1.2.1 Feedback</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_Toc23916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8</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8"/>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_Toc2077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3.1.2.2 Coaching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_Toc2077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9</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6"/>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_Toc14194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3.1.3 Reviewing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_Toc14194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10</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8"/>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_Toc15846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3.1.3.1 Rating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_Toc15846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10</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8"/>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_Toc17691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3.1.3.2 Rewarding</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_Toc17691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_Toc6141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4. </w:t>
          </w:r>
          <w:r>
            <w:rPr>
              <w:rFonts w:hint="default" w:ascii="Times New Roman" w:hAnsi="Times New Roman" w:cs="Times New Roman"/>
              <w:sz w:val="22"/>
              <w:szCs w:val="22"/>
              <w:lang w:val="en-US" w:eastAsia="zh-CN"/>
            </w:rPr>
            <w:t>Performance Management Challenges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_Toc6141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9"/>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_Toc32074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4.1 Absence of integration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_Toc32074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9"/>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_Toc11577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4.2 Low communication and disregard for the human rights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_Toc11577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9"/>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_Toc20693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lang w:val="en-US" w:eastAsia="zh-CN"/>
            </w:rPr>
            <w:t>4.3 Poor leadership</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_Toc20693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12</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_Toc4857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5. </w:t>
          </w:r>
          <w:r>
            <w:rPr>
              <w:rFonts w:hint="default" w:ascii="Times New Roman" w:hAnsi="Times New Roman" w:cs="Times New Roman"/>
              <w:sz w:val="22"/>
              <w:szCs w:val="22"/>
              <w:lang w:val="en-US" w:eastAsia="zh-CN"/>
            </w:rPr>
            <w:t>Recommendation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_Toc4857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13</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_Toc12308 </w:instrText>
          </w:r>
          <w:r>
            <w:rPr>
              <w:rFonts w:hint="default" w:ascii="Times New Roman" w:hAnsi="Times New Roman" w:cs="Times New Roman"/>
              <w:sz w:val="22"/>
              <w:szCs w:val="22"/>
            </w:rPr>
            <w:fldChar w:fldCharType="separate"/>
          </w:r>
          <w:r>
            <w:rPr>
              <w:rFonts w:hint="default" w:ascii="Times New Roman" w:hAnsi="Times New Roman" w:cs="Times New Roman"/>
              <w:bCs/>
              <w:sz w:val="22"/>
              <w:szCs w:val="22"/>
              <w:lang w:val="en-US" w:eastAsia="zh-CN"/>
            </w:rPr>
            <w:t xml:space="preserve">6. </w:t>
          </w:r>
          <w:r>
            <w:rPr>
              <w:rFonts w:hint="default" w:ascii="Times New Roman" w:hAnsi="Times New Roman" w:cs="Times New Roman"/>
              <w:sz w:val="22"/>
              <w:szCs w:val="22"/>
              <w:lang w:val="en-US" w:eastAsia="zh-CN"/>
            </w:rPr>
            <w:t>Conclusion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_Toc12308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14</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7"/>
            <w:tabs>
              <w:tab w:val="right" w:leader="dot" w:pos="8306"/>
            </w:tabs>
            <w:rPr>
              <w:rFonts w:hint="default" w:ascii="Times New Roman" w:hAnsi="Times New Roman" w:cs="Times New Roman"/>
              <w:sz w:val="22"/>
              <w:szCs w:val="22"/>
            </w:rPr>
          </w:pPr>
        </w:p>
        <w:p>
          <w:pPr>
            <w:rPr>
              <w:rFonts w:hint="default" w:ascii="Times New Roman" w:hAnsi="Times New Roman" w:cs="Times New Roman"/>
              <w:sz w:val="22"/>
              <w:szCs w:val="22"/>
            </w:rPr>
          </w:pPr>
          <w:r>
            <w:rPr>
              <w:rFonts w:hint="default" w:ascii="Times New Roman" w:hAnsi="Times New Roman" w:cs="Times New Roman"/>
              <w:sz w:val="22"/>
              <w:szCs w:val="22"/>
            </w:rPr>
            <w:fldChar w:fldCharType="end"/>
          </w:r>
        </w:p>
        <w:p>
          <w:pPr>
            <w:rPr>
              <w:rFonts w:hint="default" w:ascii="Times New Roman" w:hAnsi="Times New Roman" w:cs="Times New Roman"/>
              <w:sz w:val="22"/>
              <w:szCs w:val="22"/>
            </w:rPr>
          </w:pPr>
        </w:p>
      </w:sdtContent>
    </w:sdt>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pStyle w:val="2"/>
        <w:keepNext w:val="0"/>
        <w:keepLines w:val="0"/>
        <w:pageBreakBefore w:val="0"/>
        <w:numPr>
          <w:ilvl w:val="0"/>
          <w:numId w:val="1"/>
        </w:numPr>
        <w:wordWrap/>
        <w:overflowPunct/>
        <w:topLinePunct w:val="0"/>
        <w:bidi w:val="0"/>
        <w:spacing w:afterAutospacing="0" w:line="360" w:lineRule="auto"/>
        <w:rPr>
          <w:rFonts w:hint="default" w:ascii="Times New Roman" w:hAnsi="Times New Roman" w:cs="Times New Roman"/>
          <w:sz w:val="22"/>
          <w:szCs w:val="22"/>
          <w:lang w:val="en-US" w:eastAsia="zh-CN"/>
        </w:rPr>
      </w:pPr>
      <w:bookmarkStart w:id="0" w:name="_Toc21051"/>
      <w:bookmarkStart w:id="1" w:name="_Toc12363"/>
      <w:r>
        <w:rPr>
          <w:rFonts w:hint="default" w:ascii="Times New Roman" w:hAnsi="Times New Roman" w:cs="Times New Roman"/>
          <w:sz w:val="22"/>
          <w:szCs w:val="22"/>
          <w:lang w:val="en-US" w:eastAsia="zh-CN"/>
        </w:rPr>
        <w:t>Introduction</w:t>
      </w:r>
      <w:bookmarkEnd w:id="0"/>
      <w:bookmarkEnd w:id="1"/>
      <w:r>
        <w:rPr>
          <w:rFonts w:hint="default" w:ascii="Times New Roman" w:hAnsi="Times New Roman" w:cs="Times New Roman"/>
          <w:sz w:val="22"/>
          <w:szCs w:val="22"/>
          <w:lang w:val="en-US" w:eastAsia="zh-CN"/>
        </w:rPr>
        <w:t xml:space="preserve"> </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r>
        <w:rPr>
          <w:rFonts w:hint="default" w:ascii="Times New Roman" w:hAnsi="Times New Roman" w:cs="Times New Roman"/>
          <w:sz w:val="22"/>
          <w:szCs w:val="22"/>
          <w:lang w:val="en-US" w:eastAsia="zh-CN"/>
        </w:rPr>
        <w:t xml:space="preserve">Coaching, incentives, and reward are all performance-enhancing administration of human resources techniques known as high performance workplace practices </w:t>
      </w:r>
      <w:r>
        <w:rPr>
          <w:rFonts w:hint="default" w:ascii="Times New Roman" w:hAnsi="Times New Roman" w:eastAsia="宋体" w:cs="Times New Roman"/>
          <w:spacing w:val="-1"/>
          <w:sz w:val="22"/>
          <w:szCs w:val="22"/>
          <w:lang w:val="en-US" w:eastAsia="zh-CN"/>
        </w:rPr>
        <w:t>(Huselid</w:t>
      </w:r>
      <w:r>
        <w:rPr>
          <w:rFonts w:hint="eastAsia" w:ascii="Times New Roman" w:hAnsi="Times New Roman" w:eastAsia="宋体" w:cs="Times New Roman"/>
          <w:spacing w:val="-1"/>
          <w:sz w:val="22"/>
          <w:szCs w:val="22"/>
          <w:lang w:val="en-US" w:eastAsia="zh-CN"/>
        </w:rPr>
        <w:t xml:space="preserve">, </w:t>
      </w:r>
      <w:r>
        <w:rPr>
          <w:rFonts w:hint="default" w:ascii="Times New Roman" w:hAnsi="Times New Roman" w:eastAsia="宋体" w:cs="Times New Roman"/>
          <w:spacing w:val="-1"/>
          <w:sz w:val="22"/>
          <w:szCs w:val="22"/>
          <w:lang w:val="en-US" w:eastAsia="zh-CN"/>
        </w:rPr>
        <w:t>1995)</w:t>
      </w:r>
      <w:r>
        <w:rPr>
          <w:rFonts w:hint="default" w:ascii="Times New Roman" w:hAnsi="Times New Roman" w:cs="Times New Roman"/>
          <w:sz w:val="22"/>
          <w:szCs w:val="22"/>
          <w:lang w:val="en-US" w:eastAsia="zh-CN"/>
        </w:rPr>
        <w:t>. They are related to increased efficiency and profitability</w:t>
      </w:r>
      <w:r>
        <w:rPr>
          <w:rFonts w:hint="default" w:ascii="Times New Roman" w:hAnsi="Times New Roman" w:eastAsia="宋体" w:cs="Times New Roman"/>
          <w:spacing w:val="-1"/>
          <w:sz w:val="22"/>
          <w:szCs w:val="22"/>
          <w:lang w:val="en-US" w:eastAsia="zh-CN"/>
        </w:rPr>
        <w:t>.</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r>
        <w:rPr>
          <w:rFonts w:hint="default" w:ascii="Times New Roman" w:hAnsi="Times New Roman" w:eastAsia="宋体" w:cs="Times New Roman"/>
          <w:spacing w:val="-1"/>
          <w:sz w:val="22"/>
          <w:szCs w:val="22"/>
          <w:lang w:val="en-US" w:eastAsia="zh-CN"/>
        </w:rPr>
        <w:t>Performance management is a continuous cycle for recognizing, evaluating, and improving a person's or team's performance as well as coordinating it with the company's long-term objectives (Aguinis, 2005).</w:t>
      </w:r>
    </w:p>
    <w:p>
      <w:pPr>
        <w:keepNext w:val="0"/>
        <w:keepLines w:val="0"/>
        <w:pageBreakBefore w:val="0"/>
        <w:wordWrap/>
        <w:overflowPunct/>
        <w:topLinePunct w:val="0"/>
        <w:bidi w:val="0"/>
        <w:spacing w:afterAutospacing="0" w:line="360" w:lineRule="auto"/>
        <w:rPr>
          <w:rFonts w:hint="default" w:ascii="Times New Roman" w:hAnsi="Times New Roman" w:cs="Times New Roman" w:eastAsiaTheme="minorEastAsia"/>
          <w:sz w:val="22"/>
          <w:szCs w:val="22"/>
          <w:lang w:val="en-US" w:eastAsia="zh-CN"/>
        </w:rPr>
      </w:pPr>
      <w:r>
        <w:rPr>
          <w:rFonts w:hint="default" w:ascii="Times New Roman" w:hAnsi="Times New Roman" w:eastAsia="宋体" w:cs="Times New Roman"/>
          <w:spacing w:val="-1"/>
          <w:sz w:val="22"/>
          <w:szCs w:val="22"/>
          <w:lang w:val="en-US" w:eastAsia="zh-CN"/>
        </w:rPr>
        <w:t>In this report, I shall assess the significance of performance management processes of Apple and examine their value to the corporation.</w:t>
      </w:r>
    </w:p>
    <w:p>
      <w:pPr>
        <w:keepNext w:val="0"/>
        <w:keepLines w:val="0"/>
        <w:pageBreakBefore w:val="0"/>
        <w:widowControl/>
        <w:kinsoku w:val="0"/>
        <w:wordWrap/>
        <w:overflowPunct/>
        <w:topLinePunct w:val="0"/>
        <w:autoSpaceDE w:val="0"/>
        <w:autoSpaceDN w:val="0"/>
        <w:bidi w:val="0"/>
        <w:adjustRightInd w:val="0"/>
        <w:snapToGrid w:val="0"/>
        <w:spacing w:before="69" w:line="360" w:lineRule="auto"/>
        <w:jc w:val="both"/>
        <w:textAlignment w:val="baseline"/>
        <w:rPr>
          <w:rFonts w:hint="default" w:ascii="Times New Roman" w:hAnsi="Times New Roman" w:eastAsia="宋体" w:cs="Times New Roman"/>
          <w:spacing w:val="-1"/>
          <w:sz w:val="22"/>
          <w:szCs w:val="22"/>
          <w:lang w:val="en-US" w:eastAsia="zh-CN"/>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rPr>
          <w:rFonts w:hint="default" w:ascii="Times New Roman" w:hAnsi="Times New Roman" w:cs="Times New Roman"/>
          <w:sz w:val="22"/>
          <w:szCs w:val="22"/>
        </w:rPr>
      </w:pPr>
    </w:p>
    <w:p>
      <w:pPr>
        <w:pStyle w:val="2"/>
        <w:bidi w:val="0"/>
        <w:rPr>
          <w:rFonts w:hint="default" w:ascii="Times New Roman" w:hAnsi="Times New Roman" w:cs="Times New Roman"/>
          <w:sz w:val="22"/>
          <w:szCs w:val="22"/>
        </w:rPr>
      </w:pPr>
    </w:p>
    <w:p>
      <w:pPr>
        <w:pStyle w:val="2"/>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360" w:lineRule="auto"/>
        <w:ind w:left="0" w:leftChars="0" w:firstLine="0" w:firstLineChars="0"/>
        <w:textAlignment w:val="auto"/>
        <w:rPr>
          <w:rFonts w:hint="default" w:ascii="Times New Roman" w:hAnsi="Times New Roman" w:cs="Times New Roman"/>
          <w:sz w:val="22"/>
          <w:szCs w:val="22"/>
          <w:lang w:val="en-US" w:eastAsia="zh-CN"/>
        </w:rPr>
      </w:pPr>
      <w:bookmarkStart w:id="2" w:name="_Toc29169"/>
      <w:bookmarkStart w:id="3" w:name="_Toc31241"/>
      <w:r>
        <w:rPr>
          <w:rFonts w:hint="default" w:ascii="Times New Roman" w:hAnsi="Times New Roman" w:cs="Times New Roman"/>
          <w:sz w:val="22"/>
          <w:szCs w:val="22"/>
          <w:lang w:val="en-US" w:eastAsia="zh-CN"/>
        </w:rPr>
        <w:t>Business Profile</w:t>
      </w:r>
      <w:bookmarkEnd w:id="2"/>
      <w:bookmarkEnd w:id="3"/>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As one of the top manufacturers of consumer electronics, Apple is situated in California, USA. It was established in 1976 as a personal computer manufacturer and developer by Steve Jobs, Steve Wozniak, and Ronald Wayne. Apple's key strength is the production of cutting-edge goods.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With the iPhone, iPad, and Mac, Apple is currently an innovative leader across the globe. Its iOS operating system gives users interactions with all of their products and empowers them with ground-breaking services like the App Store, Apple Pay, and iCloud (Apple, 2023).</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The company attempts to foster an encouraging atmosphere for its skilled and driven workforce. Over 164,000 full-time employees worked for the company today (Apple, 2022).</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The initial focus on perfection placed by Steve Jobs is the foundation for Apple's HR policies. Nonetheless, under Tim Cook, the business has steadily altered its Strategic orientation to a more amicable environment for the sake of staff motivation.</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The technology giant has reorganized how it recruits and manages employees by appointing Carol Surface as its first chief people officer and transferring human resources responsibilities from its director of retail (Bloomberg, 2022).</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cs="Times New Roman"/>
          <w:b w:val="0"/>
          <w:bCs w:val="0"/>
          <w:sz w:val="22"/>
          <w:szCs w:val="22"/>
          <w:lang w:val="en-US" w:eastAsia="zh-CN"/>
        </w:rPr>
      </w:pPr>
    </w:p>
    <w:p>
      <w:pPr>
        <w:pStyle w:val="2"/>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2"/>
          <w:szCs w:val="22"/>
          <w:lang w:val="en-US" w:eastAsia="zh-CN"/>
        </w:rPr>
      </w:pPr>
      <w:bookmarkStart w:id="4" w:name="_Toc11971"/>
      <w:bookmarkStart w:id="5" w:name="_Toc20877"/>
      <w:r>
        <w:rPr>
          <w:rFonts w:hint="default" w:ascii="Times New Roman" w:hAnsi="Times New Roman" w:cs="Times New Roman"/>
          <w:sz w:val="22"/>
          <w:szCs w:val="22"/>
          <w:lang w:val="en-US" w:eastAsia="zh-CN"/>
        </w:rPr>
        <w:t>Performance Management</w:t>
      </w:r>
      <w:bookmarkEnd w:id="4"/>
      <w:bookmarkEnd w:id="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cs="Times New Roman"/>
          <w:b w:val="0"/>
          <w:bCs w:val="0"/>
          <w:sz w:val="22"/>
          <w:szCs w:val="22"/>
          <w:lang w:val="en-US" w:eastAsia="zh-CN"/>
        </w:rPr>
        <w:t xml:space="preserve">Performance leadership aims to maximize the worth that workers offer. It aims to maintain and improve employee performance in line with company objectives </w:t>
      </w:r>
      <w:r>
        <w:rPr>
          <w:rFonts w:hint="default" w:ascii="Times New Roman" w:hAnsi="Times New Roman" w:eastAsia="宋体" w:cs="Times New Roman"/>
          <w:snapToGrid w:val="0"/>
          <w:color w:val="000000"/>
          <w:kern w:val="0"/>
          <w:sz w:val="22"/>
          <w:szCs w:val="22"/>
          <w:lang w:val="en-US" w:eastAsia="zh-CN"/>
        </w:rPr>
        <w:t>(CIPD, 2022)</w:t>
      </w:r>
      <w:r>
        <w:rPr>
          <w:rFonts w:hint="default" w:ascii="Times New Roman" w:hAnsi="Times New Roman" w:cs="Times New Roman"/>
          <w:b w:val="0"/>
          <w:bCs w:val="0"/>
          <w:sz w:val="22"/>
          <w:szCs w:val="22"/>
          <w:lang w:val="en-US" w:eastAsia="zh-CN"/>
        </w:rPr>
        <w:t xml:space="preserve">. It is a series of activities that should be approached holistically rather than as a single phase. </w:t>
      </w:r>
    </w:p>
    <w:p>
      <w:pPr>
        <w:pStyle w:val="3"/>
        <w:keepNext/>
        <w:keepLines/>
        <w:pageBreakBefore w:val="0"/>
        <w:widowControl w:val="0"/>
        <w:numPr>
          <w:ilvl w:val="1"/>
          <w:numId w:val="1"/>
        </w:numPr>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6" w:name="_Toc13911"/>
      <w:bookmarkStart w:id="7" w:name="_Toc11264"/>
      <w:r>
        <w:rPr>
          <w:rFonts w:hint="default" w:ascii="Times New Roman" w:hAnsi="Times New Roman" w:cs="Times New Roman"/>
          <w:sz w:val="22"/>
          <w:szCs w:val="22"/>
          <w:lang w:val="en-US" w:eastAsia="zh-CN"/>
        </w:rPr>
        <w:t>Performance Management Cycle</w:t>
      </w:r>
      <w:bookmarkEnd w:id="6"/>
      <w:bookmarkEnd w:id="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Calisto MT" w:cs="Times New Roman"/>
          <w:i w:val="0"/>
          <w:iCs w:val="0"/>
          <w:caps w:val="0"/>
          <w:color w:val="0D0D0D"/>
          <w:spacing w:val="0"/>
          <w:sz w:val="22"/>
          <w:szCs w:val="22"/>
        </w:rPr>
      </w:pPr>
      <w:r>
        <w:rPr>
          <w:rFonts w:hint="default" w:ascii="Times New Roman" w:hAnsi="Times New Roman" w:eastAsia="Calisto MT" w:cs="Times New Roman"/>
          <w:i w:val="0"/>
          <w:iCs w:val="0"/>
          <w:caps w:val="0"/>
          <w:color w:val="0D0D0D"/>
          <w:spacing w:val="0"/>
          <w:sz w:val="22"/>
          <w:szCs w:val="22"/>
        </w:rPr>
        <w:t>Peter Drucker promoted the idea of management by objectives, which outlined a set of goals for the future manager (Economist, 2009). A corporation should organize diverse business operations, put them to the test in real life situations, assess the soundness of decisions, and provide employees with the resources to examine their own expertise and, overall, perform better</w:t>
      </w:r>
      <w:r>
        <w:rPr>
          <w:rFonts w:hint="default" w:ascii="Times New Roman" w:hAnsi="Times New Roman" w:eastAsia="宋体" w:cs="Times New Roman"/>
          <w:i w:val="0"/>
          <w:iCs w:val="0"/>
          <w:caps w:val="0"/>
          <w:color w:val="0D0D0D"/>
          <w:spacing w:val="0"/>
          <w:sz w:val="22"/>
          <w:szCs w:val="22"/>
          <w:lang w:val="en-US" w:eastAsia="zh-CN"/>
        </w:rPr>
        <w:t xml:space="preserve"> </w:t>
      </w:r>
      <w:r>
        <w:rPr>
          <w:rFonts w:hint="default" w:ascii="Times New Roman" w:hAnsi="Times New Roman" w:eastAsia="Calisto MT" w:cs="Times New Roman"/>
          <w:i w:val="0"/>
          <w:iCs w:val="0"/>
          <w:caps w:val="0"/>
          <w:color w:val="0D0D0D"/>
          <w:spacing w:val="0"/>
          <w:sz w:val="22"/>
          <w:szCs w:val="22"/>
        </w:rPr>
        <w:t>(Drucker, 1999). Th</w:t>
      </w:r>
      <w:r>
        <w:rPr>
          <w:rFonts w:hint="default" w:ascii="Times New Roman" w:hAnsi="Times New Roman" w:eastAsia="宋体" w:cs="Times New Roman"/>
          <w:i w:val="0"/>
          <w:iCs w:val="0"/>
          <w:caps w:val="0"/>
          <w:color w:val="0D0D0D"/>
          <w:spacing w:val="0"/>
          <w:sz w:val="22"/>
          <w:szCs w:val="22"/>
          <w:lang w:val="en-US" w:eastAsia="zh-CN"/>
        </w:rPr>
        <w:t>is</w:t>
      </w:r>
      <w:r>
        <w:rPr>
          <w:rFonts w:hint="default" w:ascii="Times New Roman" w:hAnsi="Times New Roman" w:eastAsia="Calisto MT" w:cs="Times New Roman"/>
          <w:i w:val="0"/>
          <w:iCs w:val="0"/>
          <w:caps w:val="0"/>
          <w:color w:val="0D0D0D"/>
          <w:spacing w:val="0"/>
          <w:sz w:val="22"/>
          <w:szCs w:val="22"/>
        </w:rPr>
        <w:t xml:space="preserve"> is the first mention of the performance management cycle.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In his book "Handbook of Performance Management," Michael Armstrong discusses the performance management cycle which has been widely quoted.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organization's objectives serve as the foundation, which is subsequently developed through procedures of planning, monitoring, and reviewing. It functions as an ongoing, self-renewing cycle (Armstrong and Taylor, 2020).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following three phases are included in the performance management cycle:</w:t>
      </w:r>
      <w:r>
        <w:rPr>
          <w:rFonts w:hint="eastAsia" w:ascii="Times New Roman" w:hAnsi="Times New Roman" w:eastAsia="Arial" w:cs="Times New Roman"/>
          <w:b w:val="0"/>
          <w:bCs w:val="0"/>
          <w:snapToGrid w:val="0"/>
          <w:color w:val="000000"/>
          <w:kern w:val="0"/>
          <w:sz w:val="22"/>
          <w:szCs w:val="22"/>
          <w:lang w:val="en-US" w:eastAsia="zh-CN"/>
        </w:rPr>
        <w:t xml:space="preserve"> </w:t>
      </w:r>
      <w:r>
        <w:rPr>
          <w:rFonts w:hint="default" w:ascii="Times New Roman" w:hAnsi="Times New Roman" w:eastAsia="Arial" w:cs="Times New Roman"/>
          <w:b w:val="0"/>
          <w:bCs w:val="0"/>
          <w:snapToGrid w:val="0"/>
          <w:color w:val="000000"/>
          <w:kern w:val="0"/>
          <w:sz w:val="22"/>
          <w:szCs w:val="22"/>
          <w:lang w:val="en-US" w:eastAsia="zh-CN"/>
        </w:rPr>
        <w:t>Planning</w:t>
      </w:r>
      <w:r>
        <w:rPr>
          <w:rFonts w:hint="eastAsia" w:ascii="Times New Roman" w:hAnsi="Times New Roman" w:eastAsia="Arial" w:cs="Times New Roman"/>
          <w:b w:val="0"/>
          <w:bCs w:val="0"/>
          <w:snapToGrid w:val="0"/>
          <w:color w:val="000000"/>
          <w:kern w:val="0"/>
          <w:sz w:val="22"/>
          <w:szCs w:val="22"/>
          <w:lang w:val="en-US" w:eastAsia="zh-CN"/>
        </w:rPr>
        <w:t xml:space="preserve">, </w:t>
      </w:r>
      <w:r>
        <w:rPr>
          <w:rFonts w:hint="default" w:ascii="Times New Roman" w:hAnsi="Times New Roman" w:eastAsia="Arial" w:cs="Times New Roman"/>
          <w:b w:val="0"/>
          <w:bCs w:val="0"/>
          <w:snapToGrid w:val="0"/>
          <w:color w:val="000000"/>
          <w:kern w:val="0"/>
          <w:sz w:val="22"/>
          <w:szCs w:val="22"/>
          <w:lang w:val="en-US" w:eastAsia="zh-CN"/>
        </w:rPr>
        <w:t>Monitoring</w:t>
      </w:r>
      <w:r>
        <w:rPr>
          <w:rFonts w:hint="eastAsia" w:ascii="Times New Roman" w:hAnsi="Times New Roman" w:eastAsia="Arial" w:cs="Times New Roman"/>
          <w:b w:val="0"/>
          <w:bCs w:val="0"/>
          <w:snapToGrid w:val="0"/>
          <w:color w:val="000000"/>
          <w:kern w:val="0"/>
          <w:sz w:val="22"/>
          <w:szCs w:val="22"/>
          <w:lang w:val="en-US" w:eastAsia="zh-CN"/>
        </w:rPr>
        <w:t xml:space="preserve">, </w:t>
      </w:r>
      <w:r>
        <w:rPr>
          <w:rFonts w:hint="default" w:ascii="Times New Roman" w:hAnsi="Times New Roman" w:eastAsia="Arial" w:cs="Times New Roman"/>
          <w:b w:val="0"/>
          <w:bCs w:val="0"/>
          <w:snapToGrid w:val="0"/>
          <w:color w:val="000000"/>
          <w:kern w:val="0"/>
          <w:sz w:val="22"/>
          <w:szCs w:val="22"/>
          <w:lang w:val="en-US" w:eastAsia="zh-CN"/>
        </w:rPr>
        <w:t>Reviewing</w:t>
      </w:r>
      <w:r>
        <w:rPr>
          <w:rFonts w:hint="eastAsia" w:ascii="Times New Roman" w:hAnsi="Times New Roman" w:eastAsia="Arial" w:cs="Times New Roman"/>
          <w:b w:val="0"/>
          <w:bCs w:val="0"/>
          <w:snapToGrid w:val="0"/>
          <w:color w:val="000000"/>
          <w:kern w:val="0"/>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宋体" w:cs="Times New Roman"/>
          <w:snapToGrid w:val="0"/>
          <w:color w:val="000000"/>
          <w:kern w:val="0"/>
          <w:sz w:val="22"/>
          <w:szCs w:val="22"/>
          <w:lang w:val="en-US" w:eastAsia="zh-CN" w:bidi="ar"/>
        </w:rPr>
        <w:drawing>
          <wp:inline distT="0" distB="0" distL="114300" distR="114300">
            <wp:extent cx="3663315" cy="2426970"/>
            <wp:effectExtent l="0" t="0" r="6985" b="1905"/>
            <wp:docPr id="4"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IMG_256"/>
                    <pic:cNvPicPr>
                      <a:picLocks noChangeAspect="1"/>
                    </pic:cNvPicPr>
                  </pic:nvPicPr>
                  <pic:blipFill>
                    <a:blip r:embed="rId5"/>
                    <a:stretch>
                      <a:fillRect/>
                    </a:stretch>
                  </pic:blipFill>
                  <pic:spPr>
                    <a:xfrm>
                      <a:off x="0" y="0"/>
                      <a:ext cx="3663315" cy="2426970"/>
                    </a:xfrm>
                    <a:prstGeom prst="rect">
                      <a:avLst/>
                    </a:prstGeom>
                    <a:noFill/>
                    <a:ln w="9525">
                      <a:noFill/>
                    </a:ln>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2"/>
          <w:szCs w:val="22"/>
          <w:lang w:val="en-US" w:eastAsia="zh-CN"/>
        </w:rPr>
      </w:pPr>
      <w:bookmarkStart w:id="8" w:name="_Toc15357"/>
      <w:bookmarkStart w:id="9" w:name="_Toc28614"/>
      <w:r>
        <w:rPr>
          <w:rFonts w:hint="default" w:ascii="Times New Roman" w:hAnsi="Times New Roman" w:eastAsia="宋体" w:cs="Times New Roman"/>
          <w:sz w:val="22"/>
          <w:szCs w:val="22"/>
        </w:rPr>
        <w:t xml:space="preserve">Figure </w:t>
      </w:r>
      <w:r>
        <w:rPr>
          <w:rFonts w:hint="default" w:ascii="Times New Roman" w:hAnsi="Times New Roman" w:eastAsia="宋体" w:cs="Times New Roman"/>
          <w:sz w:val="22"/>
          <w:szCs w:val="22"/>
          <w:lang w:val="en-US" w:eastAsia="zh-CN"/>
        </w:rPr>
        <w:t>1</w:t>
      </w:r>
      <w:r>
        <w:rPr>
          <w:rFonts w:hint="default" w:ascii="Times New Roman" w:hAnsi="Times New Roman" w:eastAsia="宋体" w:cs="Times New Roman"/>
          <w:sz w:val="22"/>
          <w:szCs w:val="22"/>
        </w:rPr>
        <w:t xml:space="preserve">: </w:t>
      </w:r>
      <w:r>
        <w:rPr>
          <w:rFonts w:hint="default" w:ascii="Times New Roman" w:hAnsi="Times New Roman" w:eastAsia="宋体" w:cs="Times New Roman"/>
          <w:sz w:val="22"/>
          <w:szCs w:val="22"/>
          <w:lang w:val="en-US" w:eastAsia="zh-CN"/>
        </w:rPr>
        <w:t>Performance Management Cycle</w:t>
      </w:r>
      <w:r>
        <w:rPr>
          <w:rFonts w:hint="default" w:ascii="Times New Roman" w:hAnsi="Times New Roman" w:eastAsia="宋体" w:cs="Times New Roman"/>
          <w:sz w:val="22"/>
          <w:szCs w:val="22"/>
        </w:rPr>
        <w:t xml:space="preserve"> (</w:t>
      </w:r>
      <w:r>
        <w:rPr>
          <w:rFonts w:hint="default" w:ascii="Times New Roman" w:hAnsi="Times New Roman" w:eastAsia="Arial" w:cs="Times New Roman"/>
          <w:b w:val="0"/>
          <w:bCs w:val="0"/>
          <w:snapToGrid w:val="0"/>
          <w:color w:val="000000"/>
          <w:kern w:val="0"/>
          <w:sz w:val="22"/>
          <w:szCs w:val="22"/>
          <w:lang w:val="en-US" w:eastAsia="zh-CN"/>
        </w:rPr>
        <w:t>Armstrong and Taylor, 2020</w:t>
      </w:r>
      <w:r>
        <w:rPr>
          <w:rFonts w:hint="default" w:ascii="Times New Roman" w:hAnsi="Times New Roman" w:eastAsia="宋体" w:cs="Times New Roman"/>
          <w:sz w:val="22"/>
          <w:szCs w:val="22"/>
        </w:rPr>
        <w:t>)</w:t>
      </w:r>
    </w:p>
    <w:p>
      <w:pPr>
        <w:pStyle w:val="4"/>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3.1.1 Planning</w:t>
      </w:r>
      <w:bookmarkEnd w:id="8"/>
      <w:bookmarkEnd w:id="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The first thing that an organization must perform is planning. Before assigning objectives to individuals and other staff members, managers must first plan on the goals the organization wishes to achieve. </w:t>
      </w:r>
      <w:r>
        <w:rPr>
          <w:rFonts w:hint="default" w:ascii="Times New Roman" w:hAnsi="Times New Roman" w:eastAsia="Georgia" w:cs="Times New Roman"/>
          <w:i w:val="0"/>
          <w:iCs w:val="0"/>
          <w:caps w:val="0"/>
          <w:color w:val="282828"/>
          <w:spacing w:val="0"/>
          <w:sz w:val="22"/>
          <w:szCs w:val="22"/>
          <w:shd w:val="clear" w:fill="FFFFFF"/>
        </w:rPr>
        <w:t>A well-defined mission is insufficient to foster perceptions of value alignment. Workers must see a link between their daily activities and the larger goal of the business</w:t>
      </w:r>
      <w:r>
        <w:rPr>
          <w:rFonts w:hint="default" w:ascii="Times New Roman" w:hAnsi="Times New Roman" w:eastAsia="宋体" w:cs="Times New Roman"/>
          <w:i w:val="0"/>
          <w:iCs w:val="0"/>
          <w:caps w:val="0"/>
          <w:color w:val="282828"/>
          <w:spacing w:val="0"/>
          <w:sz w:val="22"/>
          <w:szCs w:val="22"/>
          <w:shd w:val="clear" w:fill="FFFFFF"/>
          <w:lang w:val="en-US" w:eastAsia="zh-CN"/>
        </w:rPr>
        <w:t xml:space="preserve"> (Stein et al., 2021)</w:t>
      </w:r>
      <w:r>
        <w:rPr>
          <w:rFonts w:hint="default" w:ascii="Times New Roman" w:hAnsi="Times New Roman" w:eastAsia="Georgia" w:cs="Times New Roman"/>
          <w:i w:val="0"/>
          <w:iCs w:val="0"/>
          <w:caps w:val="0"/>
          <w:color w:val="282828"/>
          <w:spacing w:val="0"/>
          <w:sz w:val="22"/>
          <w:szCs w:val="22"/>
          <w:shd w:val="clear" w:fill="FFFFFF"/>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It is best to plan together the team and employees while establishing objectives. Employees experience a sense of belonging and fulfillment when they are involved in the goal-setting process (Cawly et al., 1998).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Training and development goals are also essential. Employees' personal improvement must be prioritized over attaining company goals.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AMO Model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2"/>
          <w:szCs w:val="22"/>
        </w:rPr>
      </w:pPr>
      <w:r>
        <w:rPr>
          <w:rFonts w:hint="default" w:ascii="Times New Roman" w:hAnsi="Times New Roman" w:cs="Times New Roman"/>
          <w:sz w:val="22"/>
          <w:szCs w:val="22"/>
        </w:rPr>
        <mc:AlternateContent>
          <mc:Choice Requires="wps">
            <w:drawing>
              <wp:anchor distT="0" distB="0" distL="114300" distR="114300" simplePos="0" relativeHeight="251660288" behindDoc="0" locked="0" layoutInCell="1" allowOverlap="1">
                <wp:simplePos x="0" y="0"/>
                <wp:positionH relativeFrom="column">
                  <wp:posOffset>1318260</wp:posOffset>
                </wp:positionH>
                <wp:positionV relativeFrom="paragraph">
                  <wp:posOffset>301625</wp:posOffset>
                </wp:positionV>
                <wp:extent cx="747395" cy="331470"/>
                <wp:effectExtent l="6350" t="15240" r="12700" b="20320"/>
                <wp:wrapNone/>
                <wp:docPr id="6" name="右箭头 6"/>
                <wp:cNvGraphicFramePr/>
                <a:graphic xmlns:a="http://schemas.openxmlformats.org/drawingml/2006/main">
                  <a:graphicData uri="http://schemas.microsoft.com/office/word/2010/wordprocessingShape">
                    <wps:wsp>
                      <wps:cNvSpPr/>
                      <wps:spPr>
                        <a:xfrm>
                          <a:off x="2520950" y="2103755"/>
                          <a:ext cx="747395" cy="3314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103.8pt;margin-top:23.75pt;height:26.1pt;width:58.85pt;z-index:251660288;v-text-anchor:middle;mso-width-relative:page;mso-height-relative:page;" fillcolor="#5B9BD5 [3204]" filled="t" stroked="t" coordsize="21600,21600" o:gfxdata="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" adj="16811,5400">
                <v:fill on="t" focussize="0,0"/>
                <v:stroke weight="1pt" color="#41719C [3204]" miterlimit="8" joinstyle="miter"/>
                <v:imagedata o:title=""/>
                <o:lock v:ext="edit" aspectratio="f"/>
              </v:shape>
            </w:pict>
          </mc:Fallback>
        </mc:AlternateContent>
      </w:r>
      <w:r>
        <w:rPr>
          <w:rFonts w:hint="default" w:ascii="Times New Roman" w:hAnsi="Times New Roman" w:cs="Times New Roman"/>
          <w:sz w:val="22"/>
          <w:szCs w:val="22"/>
        </w:rPr>
        <mc:AlternateContent>
          <mc:Choice Requires="wps">
            <w:drawing>
              <wp:anchor distT="0" distB="0" distL="114300" distR="114300" simplePos="0" relativeHeight="251663360" behindDoc="1" locked="0" layoutInCell="1" allowOverlap="1">
                <wp:simplePos x="0" y="0"/>
                <wp:positionH relativeFrom="column">
                  <wp:posOffset>4318635</wp:posOffset>
                </wp:positionH>
                <wp:positionV relativeFrom="paragraph">
                  <wp:posOffset>198120</wp:posOffset>
                </wp:positionV>
                <wp:extent cx="1082675" cy="580390"/>
                <wp:effectExtent l="4445" t="5080" r="13970" b="8255"/>
                <wp:wrapNone/>
                <wp:docPr id="9" name="文本框 9"/>
                <wp:cNvGraphicFramePr/>
                <a:graphic xmlns:a="http://schemas.openxmlformats.org/drawingml/2006/main">
                  <a:graphicData uri="http://schemas.microsoft.com/office/word/2010/wordprocessingShape">
                    <wps:wsp>
                      <wps:cNvSpPr txBox="1"/>
                      <wps:spPr>
                        <a:xfrm>
                          <a:off x="0" y="0"/>
                          <a:ext cx="1082675" cy="5803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Firm</w:t>
                            </w:r>
                          </w:p>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Performance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40.05pt;margin-top:15.6pt;height:45.7pt;width:85.25pt;z-index:-251653120;mso-width-relative:page;mso-height-relative:page;" fillcolor="#FFFFFF [3201]" filled="t" stroked="t" coordsize="21600,21600" o:gfxdata="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">
                <v:fill on="t" focussize="0,0"/>
                <v:stroke weight="0.5pt" color="#000000 [3204]" joinstyle="round"/>
                <v:imagedata o:title=""/>
                <o:lock v:ext="edit" aspectratio="f"/>
                <v:textbox>
                  <w:txbxContent>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Firm</w:t>
                      </w:r>
                    </w:p>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Performance</w:t>
                      </w:r>
                    </w:p>
                  </w:txbxContent>
                </v:textbox>
              </v:shape>
            </w:pict>
          </mc:Fallback>
        </mc:AlternateContent>
      </w:r>
      <w:r>
        <w:rPr>
          <w:rFonts w:hint="default" w:ascii="Times New Roman" w:hAnsi="Times New Roman" w:cs="Times New Roman"/>
          <w:sz w:val="22"/>
          <w:szCs w:val="22"/>
        </w:rPr>
        <mc:AlternateContent>
          <mc:Choice Requires="wps">
            <w:drawing>
              <wp:anchor distT="0" distB="0" distL="114300" distR="114300" simplePos="0" relativeHeight="251661312" behindDoc="0" locked="0" layoutInCell="1" allowOverlap="1">
                <wp:simplePos x="0" y="0"/>
                <wp:positionH relativeFrom="column">
                  <wp:posOffset>3346450</wp:posOffset>
                </wp:positionH>
                <wp:positionV relativeFrom="paragraph">
                  <wp:posOffset>295910</wp:posOffset>
                </wp:positionV>
                <wp:extent cx="747395" cy="331470"/>
                <wp:effectExtent l="6350" t="15240" r="12700" b="20320"/>
                <wp:wrapNone/>
                <wp:docPr id="7" name="右箭头 7"/>
                <wp:cNvGraphicFramePr/>
                <a:graphic xmlns:a="http://schemas.openxmlformats.org/drawingml/2006/main">
                  <a:graphicData uri="http://schemas.microsoft.com/office/word/2010/wordprocessingShape">
                    <wps:wsp>
                      <wps:cNvSpPr/>
                      <wps:spPr>
                        <a:xfrm>
                          <a:off x="0" y="0"/>
                          <a:ext cx="747395" cy="33147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 type="#_x0000_t13" style="position:absolute;left:0pt;margin-left:263.5pt;margin-top:23.3pt;height:26.1pt;width:58.85pt;z-index:251661312;v-text-anchor:middle;mso-width-relative:page;mso-height-relative:page;" fillcolor="#5B9BD5 [3204]" filled="t" stroked="t" coordsize="21600,21600" o:gfxdata="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" adj="16811,5400">
                <v:fill on="t" focussize="0,0"/>
                <v:stroke weight="1pt" color="#41719C [3204]" miterlimit="8" joinstyle="miter"/>
                <v:imagedata o:title=""/>
                <o:lock v:ext="edit" aspectratio="f"/>
              </v:shape>
            </w:pict>
          </mc:Fallback>
        </mc:AlternateContent>
      </w:r>
      <w:r>
        <w:rPr>
          <w:rFonts w:hint="default" w:ascii="Times New Roman" w:hAnsi="Times New Roman" w:cs="Times New Roman"/>
          <w:sz w:val="22"/>
          <w:szCs w:val="22"/>
        </w:rPr>
        <mc:AlternateContent>
          <mc:Choice Requires="wps">
            <w:drawing>
              <wp:anchor distT="0" distB="0" distL="114300" distR="114300" simplePos="0" relativeHeight="251662336" behindDoc="1" locked="0" layoutInCell="1" allowOverlap="1">
                <wp:simplePos x="0" y="0"/>
                <wp:positionH relativeFrom="column">
                  <wp:posOffset>2259965</wp:posOffset>
                </wp:positionH>
                <wp:positionV relativeFrom="paragraph">
                  <wp:posOffset>144145</wp:posOffset>
                </wp:positionV>
                <wp:extent cx="879475" cy="758825"/>
                <wp:effectExtent l="4445" t="4445" r="12065" b="13970"/>
                <wp:wrapNone/>
                <wp:docPr id="8" name="文本框 8"/>
                <wp:cNvGraphicFramePr/>
                <a:graphic xmlns:a="http://schemas.openxmlformats.org/drawingml/2006/main">
                  <a:graphicData uri="http://schemas.microsoft.com/office/word/2010/wordprocessingShape">
                    <wps:wsp>
                      <wps:cNvSpPr txBox="1"/>
                      <wps:spPr>
                        <a:xfrm>
                          <a:off x="0" y="0"/>
                          <a:ext cx="879475" cy="75882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Effective Discretionary</w:t>
                            </w:r>
                          </w:p>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Effort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7.95pt;margin-top:11.35pt;height:59.75pt;width:69.25pt;z-index:-251654144;mso-width-relative:page;mso-height-relative:page;" fillcolor="#FFFFFF [3201]" filled="t" stroked="t" coordsize="21600,21600" o:gfxdata="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">
                <v:fill on="t" focussize="0,0"/>
                <v:stroke weight="0.5pt" color="#000000 [3204]" joinstyle="round"/>
                <v:imagedata o:title=""/>
                <o:lock v:ext="edit" aspectratio="f"/>
                <v:textbox>
                  <w:txbxContent>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Effective Discretionary</w:t>
                      </w:r>
                    </w:p>
                    <w:p>
                      <w:pPr>
                        <w:jc w:val="center"/>
                        <w:rPr>
                          <w:rFonts w:hint="default" w:ascii="Times New Roman" w:hAnsi="Times New Roman" w:cs="Times New Roman"/>
                          <w:sz w:val="18"/>
                          <w:szCs w:val="21"/>
                          <w:lang w:val="en-US" w:eastAsia="zh-CN"/>
                        </w:rPr>
                      </w:pPr>
                      <w:r>
                        <w:rPr>
                          <w:rFonts w:hint="default" w:ascii="Times New Roman" w:hAnsi="Times New Roman" w:cs="Times New Roman"/>
                          <w:sz w:val="18"/>
                          <w:szCs w:val="21"/>
                          <w:lang w:val="en-US" w:eastAsia="zh-CN"/>
                        </w:rPr>
                        <w:t>Effort</w:t>
                      </w:r>
                    </w:p>
                  </w:txbxContent>
                </v:textbox>
              </v:shape>
            </w:pict>
          </mc:Fallback>
        </mc:AlternateContent>
      </w:r>
      <w:r>
        <w:rPr>
          <w:rFonts w:hint="default" w:ascii="Times New Roman" w:hAnsi="Times New Roman" w:cs="Times New Roman"/>
          <w:sz w:val="22"/>
          <w:szCs w:val="22"/>
        </w:rPr>
        <mc:AlternateContent>
          <mc:Choice Requires="wps">
            <w:drawing>
              <wp:anchor distT="0" distB="0" distL="114300" distR="114300" simplePos="0" relativeHeight="251659264" behindDoc="1" locked="0" layoutInCell="1" allowOverlap="1">
                <wp:simplePos x="0" y="0"/>
                <wp:positionH relativeFrom="column">
                  <wp:posOffset>-113665</wp:posOffset>
                </wp:positionH>
                <wp:positionV relativeFrom="paragraph">
                  <wp:posOffset>125095</wp:posOffset>
                </wp:positionV>
                <wp:extent cx="1264920" cy="777875"/>
                <wp:effectExtent l="4445" t="4445" r="15240" b="5715"/>
                <wp:wrapNone/>
                <wp:docPr id="5" name="文本框 5"/>
                <wp:cNvGraphicFramePr/>
                <a:graphic xmlns:a="http://schemas.openxmlformats.org/drawingml/2006/main">
                  <a:graphicData uri="http://schemas.microsoft.com/office/word/2010/wordprocessingShape">
                    <wps:wsp>
                      <wps:cNvSpPr txBox="1"/>
                      <wps:spPr>
                        <a:xfrm>
                          <a:off x="1350645" y="1936115"/>
                          <a:ext cx="1264920" cy="7778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Abilities/Skills</w:t>
                            </w:r>
                          </w:p>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Motivation/Incentives</w:t>
                            </w:r>
                          </w:p>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Opportunity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95pt;margin-top:9.85pt;height:61.25pt;width:99.6pt;z-index:-251657216;mso-width-relative:page;mso-height-relative:page;" fillcolor="#FFFFFF [3201]" filled="t" stroked="t" coordsize="21600,21600" o:gfxdata="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FH7RGXXAAAACgEAAA8AAAAAAAAAAQAgAAAAIgAAAGRycy9kb3ducmV2LnhtbFBLAQIUABQA&#10;AAAIAIdO4kC94ZsCYwIAAMMEAAAOAAAAAAAAAAEAIAAAACYBAABkcnMvZTJvRG9jLnhtbFBLBQYA&#10;AAAABgAGAFkBAAD7BQAAAAA=&#10;">
                <v:fill on="t" focussize="0,0"/>
                <v:stroke weight="0.5pt" color="#000000 [3204]" joinstyle="round"/>
                <v:imagedata o:title=""/>
                <o:lock v:ext="edit" aspectratio="f"/>
                <v:textbox>
                  <w:txbxContent>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Abilities/Skills</w:t>
                      </w:r>
                    </w:p>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Motivation/Incentives</w:t>
                      </w:r>
                    </w:p>
                    <w:p>
                      <w:pPr>
                        <w:jc w:val="center"/>
                        <w:rPr>
                          <w:rFonts w:hint="default" w:ascii="Times New Roman" w:hAnsi="Times New Roman" w:cs="Times New Roman"/>
                          <w:sz w:val="18"/>
                          <w:szCs w:val="18"/>
                          <w:lang w:val="en-US" w:eastAsia="zh-CN"/>
                        </w:rPr>
                      </w:pPr>
                      <w:r>
                        <w:rPr>
                          <w:rFonts w:hint="default" w:ascii="Times New Roman" w:hAnsi="Times New Roman" w:cs="Times New Roman"/>
                          <w:sz w:val="18"/>
                          <w:szCs w:val="18"/>
                          <w:lang w:val="en-US" w:eastAsia="zh-CN"/>
                        </w:rPr>
                        <w:t>Opportunity</w:t>
                      </w:r>
                    </w:p>
                  </w:txbxContent>
                </v:textbox>
              </v:shape>
            </w:pict>
          </mc:Fallback>
        </mc:AlternateConten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sz w:val="22"/>
          <w:szCs w:val="22"/>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sz w:val="22"/>
          <w:szCs w:val="22"/>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2"/>
          <w:szCs w:val="22"/>
          <w:lang w:val="en-US" w:eastAsia="zh-CN"/>
        </w:rPr>
      </w:pPr>
      <w:r>
        <w:rPr>
          <w:rFonts w:hint="default" w:ascii="Times New Roman" w:hAnsi="Times New Roman" w:eastAsia="宋体" w:cs="Times New Roman"/>
          <w:sz w:val="22"/>
          <w:szCs w:val="22"/>
        </w:rPr>
        <w:t xml:space="preserve">Figure </w:t>
      </w:r>
      <w:r>
        <w:rPr>
          <w:rFonts w:hint="default" w:ascii="Times New Roman" w:hAnsi="Times New Roman" w:eastAsia="宋体" w:cs="Times New Roman"/>
          <w:sz w:val="22"/>
          <w:szCs w:val="22"/>
          <w:lang w:val="en-US" w:eastAsia="zh-CN"/>
        </w:rPr>
        <w:t>2</w:t>
      </w:r>
      <w:r>
        <w:rPr>
          <w:rFonts w:hint="default" w:ascii="Times New Roman" w:hAnsi="Times New Roman" w:eastAsia="宋体" w:cs="Times New Roman"/>
          <w:sz w:val="22"/>
          <w:szCs w:val="22"/>
        </w:rPr>
        <w:t>: AMO-Model (Appelbaum et al., 2000)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pP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The AMO framework gives a thorough explanation of how HR procedures may impact organisational performance by affecting workers' participation opportunities, motivation, and ability.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Apple’s Goals Management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Through the implementation of cascading objectives, Apple's performance management approach concentrates on how people accomplish set objectives.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top-down objective-setting process results in the cascading sets of objectives that are unique to each unit and worker.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To guarantee that both individual and collective accomplishments align with those goals, which start with the organization's overall vision are adapted to each department and person.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Employees are promptly informed about Apple's ambitions after they are established for the company. People are evaluated based on the agreed-upon and launched objectives, and they are informed about their commitment to the attainment of the corporate goals.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Incentives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success of an organization can be improved by offering above-average pay and perks (Lam and White, 1998). As a result, Apple provides a wide range of incentives for staff members and makes investments in tools that are intended to promote their career development.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Salary:</w:t>
      </w:r>
      <w:r>
        <w:rPr>
          <w:rFonts w:hint="default" w:ascii="Times New Roman" w:hAnsi="Times New Roman" w:eastAsia="Arial" w:cs="Times New Roman"/>
          <w:b w:val="0"/>
          <w:bCs w:val="0"/>
          <w:snapToGrid w:val="0"/>
          <w:color w:val="000000"/>
          <w:kern w:val="0"/>
          <w:sz w:val="22"/>
          <w:szCs w:val="22"/>
          <w:lang w:val="en-US" w:eastAsia="zh-CN"/>
        </w:rPr>
        <w:t xml:space="preserve"> Most Apple employees earn starting salaries that are above the industry average. Stock grants, and generous benefits are added bonuses to the base wages.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Variable Pay:</w:t>
      </w:r>
      <w:r>
        <w:rPr>
          <w:rFonts w:hint="default" w:ascii="Times New Roman" w:hAnsi="Times New Roman" w:eastAsia="Arial" w:cs="Times New Roman"/>
          <w:b w:val="0"/>
          <w:bCs w:val="0"/>
          <w:snapToGrid w:val="0"/>
          <w:color w:val="000000"/>
          <w:kern w:val="0"/>
          <w:sz w:val="22"/>
          <w:szCs w:val="22"/>
          <w:lang w:val="en-US" w:eastAsia="zh-CN"/>
        </w:rPr>
        <w:t xml:space="preserve"> Apple rewards its staff members for their significant contributions to the organization; strong achievers are heavily valued at Apple.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Benefits:</w:t>
      </w:r>
      <w:r>
        <w:rPr>
          <w:rFonts w:hint="default" w:ascii="Times New Roman" w:hAnsi="Times New Roman" w:eastAsia="Arial" w:cs="Times New Roman"/>
          <w:b w:val="0"/>
          <w:bCs w:val="0"/>
          <w:snapToGrid w:val="0"/>
          <w:color w:val="000000"/>
          <w:kern w:val="0"/>
          <w:sz w:val="22"/>
          <w:szCs w:val="22"/>
          <w:lang w:val="en-US" w:eastAsia="zh-CN"/>
        </w:rPr>
        <w:t xml:space="preserve"> Apple's rewards are determined by what workers perform, where they work, and how long they have worked for the company.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Personal Development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 corporation must establish its market advantage on the resources and expertise that it and its employees have in order for such edge to be truly sustainable (Aaker, 1989).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Personal growth is an ongoing process. It is a technique that allows individuals to evaluate their abilities and attributes, analyze their long term goals, and define objectives in order to realize and maximize their abilities. Computer expertise, decision making, critical analysis, and writing are examples of these skills (Reio and Sutton, 2006).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effectiveness of a job and a company is influenced by human resource inputs including career advancement and skills enhancement (Ferguson and Reio, 2010). Apple believes that its employees are more likely to prosper if they are given the skills they need to perform professionally.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intellectual capital that Apple has is the essential to their breakthroughs. Talent management is the most crucial factor in this company, so Apple makes sure that employees receive extensive training and is aware of the necessity for their personnel to acquire new abilities. Workers feel more engaged to work when they receive such coaching since it clearly defines the organizational strategy of matching personal goals with those of the organization.</w:t>
      </w:r>
    </w:p>
    <w:p>
      <w:pPr>
        <w:pStyle w:val="4"/>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10" w:name="_Toc19576"/>
      <w:bookmarkStart w:id="11" w:name="_Toc20134"/>
      <w:r>
        <w:rPr>
          <w:rFonts w:hint="default" w:ascii="Times New Roman" w:hAnsi="Times New Roman" w:cs="Times New Roman"/>
          <w:sz w:val="22"/>
          <w:szCs w:val="22"/>
          <w:lang w:val="en-US" w:eastAsia="zh-CN"/>
        </w:rPr>
        <w:t>3.1.2 Monitoring</w:t>
      </w:r>
      <w:bookmarkEnd w:id="10"/>
      <w:bookmarkEnd w:id="1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objectives must be regularly monitored by managers. To guarantee that personnel are on track to meet their objectives. There must be continuous follow-up, feedback, and assistance.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Another cause to regularly check is because long-term goals might demotivate staff. Leaders and managers can assist by dividing them down into monthly or quarterly objectives. Detecting mistakes early and giving enough aid will only be efficient if a regular feedback mechanism is used.</w:t>
      </w:r>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12" w:name="_Toc23916"/>
      <w:r>
        <w:rPr>
          <w:rFonts w:hint="default" w:ascii="Times New Roman" w:hAnsi="Times New Roman" w:cs="Times New Roman"/>
          <w:sz w:val="22"/>
          <w:szCs w:val="22"/>
          <w:lang w:val="en-US" w:eastAsia="zh-CN"/>
        </w:rPr>
        <w:t>3.1.2.1 Feedback</w:t>
      </w:r>
      <w:bookmarkEnd w:id="12"/>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To give evaluation information on employees' in-role performance in businesses, feedback serves as both a typical workplace context and a fundamental top-down communicative activity</w:t>
      </w:r>
      <w:r>
        <w:rPr>
          <w:rFonts w:hint="default" w:ascii="Times New Roman" w:hAnsi="Times New Roman" w:eastAsia="sans-serif" w:cs="Times New Roman"/>
          <w:i w:val="0"/>
          <w:iCs w:val="0"/>
          <w:caps w:val="0"/>
          <w:color w:val="auto"/>
          <w:spacing w:val="0"/>
          <w:sz w:val="22"/>
          <w:szCs w:val="22"/>
        </w:rPr>
        <w:t xml:space="preserve"> (Mayfield </w:t>
      </w:r>
      <w:r>
        <w:rPr>
          <w:rFonts w:hint="default" w:ascii="Times New Roman" w:hAnsi="Times New Roman" w:eastAsia="宋体" w:cs="Times New Roman"/>
          <w:i w:val="0"/>
          <w:iCs w:val="0"/>
          <w:caps w:val="0"/>
          <w:color w:val="auto"/>
          <w:spacing w:val="0"/>
          <w:sz w:val="22"/>
          <w:szCs w:val="22"/>
          <w:lang w:val="en-US" w:eastAsia="zh-CN"/>
        </w:rPr>
        <w:t>and</w:t>
      </w:r>
      <w:r>
        <w:rPr>
          <w:rFonts w:hint="default" w:ascii="Times New Roman" w:hAnsi="Times New Roman" w:eastAsia="sans-serif" w:cs="Times New Roman"/>
          <w:i w:val="0"/>
          <w:iCs w:val="0"/>
          <w:caps w:val="0"/>
          <w:color w:val="auto"/>
          <w:spacing w:val="0"/>
          <w:sz w:val="22"/>
          <w:szCs w:val="22"/>
        </w:rPr>
        <w:t xml:space="preserve"> Mayfield, </w:t>
      </w:r>
      <w:r>
        <w:rPr>
          <w:rFonts w:hint="default" w:ascii="Times New Roman" w:hAnsi="Times New Roman" w:eastAsia="sans-serif" w:cs="Times New Roman"/>
          <w:i w:val="0"/>
          <w:iCs w:val="0"/>
          <w:caps w:val="0"/>
          <w:color w:val="auto"/>
          <w:spacing w:val="0"/>
          <w:sz w:val="22"/>
          <w:szCs w:val="22"/>
          <w:u w:val="none"/>
        </w:rPr>
        <w:fldChar w:fldCharType="begin"/>
      </w:r>
      <w:r>
        <w:rPr>
          <w:rFonts w:hint="default" w:ascii="Times New Roman" w:hAnsi="Times New Roman" w:eastAsia="sans-serif" w:cs="Times New Roman"/>
          <w:i w:val="0"/>
          <w:iCs w:val="0"/>
          <w:caps w:val="0"/>
          <w:color w:val="auto"/>
          <w:spacing w:val="0"/>
          <w:sz w:val="22"/>
          <w:szCs w:val="22"/>
          <w:u w:val="none"/>
        </w:rPr>
        <w:instrText xml:space="preserve"> HYPERLINK "https://www-tandfonline-com.ezproxy.uwtsd.ac.uk/doi/full/10.1080/09585192.2022.2119093" </w:instrText>
      </w:r>
      <w:r>
        <w:rPr>
          <w:rFonts w:hint="default" w:ascii="Times New Roman" w:hAnsi="Times New Roman" w:eastAsia="sans-serif" w:cs="Times New Roman"/>
          <w:i w:val="0"/>
          <w:iCs w:val="0"/>
          <w:caps w:val="0"/>
          <w:color w:val="auto"/>
          <w:spacing w:val="0"/>
          <w:sz w:val="22"/>
          <w:szCs w:val="22"/>
          <w:u w:val="none"/>
        </w:rPr>
        <w:fldChar w:fldCharType="separate"/>
      </w:r>
      <w:r>
        <w:rPr>
          <w:rStyle w:val="12"/>
          <w:rFonts w:hint="default" w:ascii="Times New Roman" w:hAnsi="Times New Roman" w:eastAsia="sans-serif" w:cs="Times New Roman"/>
          <w:i w:val="0"/>
          <w:iCs w:val="0"/>
          <w:caps w:val="0"/>
          <w:color w:val="auto"/>
          <w:spacing w:val="0"/>
          <w:sz w:val="22"/>
          <w:szCs w:val="22"/>
          <w:u w:val="none"/>
        </w:rPr>
        <w:t>2007</w:t>
      </w:r>
      <w:r>
        <w:rPr>
          <w:rFonts w:hint="default" w:ascii="Times New Roman" w:hAnsi="Times New Roman" w:eastAsia="sans-serif" w:cs="Times New Roman"/>
          <w:i w:val="0"/>
          <w:iCs w:val="0"/>
          <w:caps w:val="0"/>
          <w:color w:val="auto"/>
          <w:spacing w:val="0"/>
          <w:sz w:val="22"/>
          <w:szCs w:val="22"/>
          <w:u w:val="none"/>
        </w:rPr>
        <w:fldChar w:fldCharType="end"/>
      </w:r>
      <w:r>
        <w:rPr>
          <w:rFonts w:hint="default" w:ascii="Times New Roman" w:hAnsi="Times New Roman" w:eastAsia="sans-serif" w:cs="Times New Roman"/>
          <w:i w:val="0"/>
          <w:iCs w:val="0"/>
          <w:caps w:val="0"/>
          <w:color w:val="auto"/>
          <w:spacing w:val="0"/>
          <w:sz w:val="22"/>
          <w:szCs w:val="22"/>
        </w:rPr>
        <w:t xml:space="preserve">; Moss </w:t>
      </w:r>
      <w:r>
        <w:rPr>
          <w:rFonts w:hint="default" w:ascii="Times New Roman" w:hAnsi="Times New Roman" w:eastAsia="宋体" w:cs="Times New Roman"/>
          <w:i w:val="0"/>
          <w:iCs w:val="0"/>
          <w:caps w:val="0"/>
          <w:color w:val="auto"/>
          <w:spacing w:val="0"/>
          <w:sz w:val="22"/>
          <w:szCs w:val="22"/>
          <w:lang w:val="en-US" w:eastAsia="zh-CN"/>
        </w:rPr>
        <w:t>and</w:t>
      </w:r>
      <w:r>
        <w:rPr>
          <w:rFonts w:hint="default" w:ascii="Times New Roman" w:hAnsi="Times New Roman" w:eastAsia="sans-serif" w:cs="Times New Roman"/>
          <w:i w:val="0"/>
          <w:iCs w:val="0"/>
          <w:caps w:val="0"/>
          <w:color w:val="auto"/>
          <w:spacing w:val="0"/>
          <w:sz w:val="22"/>
          <w:szCs w:val="22"/>
        </w:rPr>
        <w:t xml:space="preserve"> Martinko, </w:t>
      </w:r>
      <w:r>
        <w:rPr>
          <w:rFonts w:hint="default" w:ascii="Times New Roman" w:hAnsi="Times New Roman" w:eastAsia="sans-serif" w:cs="Times New Roman"/>
          <w:i w:val="0"/>
          <w:iCs w:val="0"/>
          <w:caps w:val="0"/>
          <w:color w:val="auto"/>
          <w:spacing w:val="0"/>
          <w:sz w:val="22"/>
          <w:szCs w:val="22"/>
          <w:u w:val="none"/>
        </w:rPr>
        <w:fldChar w:fldCharType="begin"/>
      </w:r>
      <w:r>
        <w:rPr>
          <w:rFonts w:hint="default" w:ascii="Times New Roman" w:hAnsi="Times New Roman" w:eastAsia="sans-serif" w:cs="Times New Roman"/>
          <w:i w:val="0"/>
          <w:iCs w:val="0"/>
          <w:caps w:val="0"/>
          <w:color w:val="auto"/>
          <w:spacing w:val="0"/>
          <w:sz w:val="22"/>
          <w:szCs w:val="22"/>
          <w:u w:val="none"/>
        </w:rPr>
        <w:instrText xml:space="preserve"> HYPERLINK "https://www-tandfonline-com.ezproxy.uwtsd.ac.uk/doi/full/10.1080/09585192.2022.2119093" </w:instrText>
      </w:r>
      <w:r>
        <w:rPr>
          <w:rFonts w:hint="default" w:ascii="Times New Roman" w:hAnsi="Times New Roman" w:eastAsia="sans-serif" w:cs="Times New Roman"/>
          <w:i w:val="0"/>
          <w:iCs w:val="0"/>
          <w:caps w:val="0"/>
          <w:color w:val="auto"/>
          <w:spacing w:val="0"/>
          <w:sz w:val="22"/>
          <w:szCs w:val="22"/>
          <w:u w:val="none"/>
        </w:rPr>
        <w:fldChar w:fldCharType="separate"/>
      </w:r>
      <w:r>
        <w:rPr>
          <w:rStyle w:val="12"/>
          <w:rFonts w:hint="default" w:ascii="Times New Roman" w:hAnsi="Times New Roman" w:eastAsia="sans-serif" w:cs="Times New Roman"/>
          <w:i w:val="0"/>
          <w:iCs w:val="0"/>
          <w:caps w:val="0"/>
          <w:color w:val="auto"/>
          <w:spacing w:val="0"/>
          <w:sz w:val="22"/>
          <w:szCs w:val="22"/>
          <w:u w:val="none"/>
        </w:rPr>
        <w:t>1998</w:t>
      </w:r>
      <w:r>
        <w:rPr>
          <w:rFonts w:hint="default" w:ascii="Times New Roman" w:hAnsi="Times New Roman" w:eastAsia="sans-serif" w:cs="Times New Roman"/>
          <w:i w:val="0"/>
          <w:iCs w:val="0"/>
          <w:caps w:val="0"/>
          <w:color w:val="auto"/>
          <w:spacing w:val="0"/>
          <w:sz w:val="22"/>
          <w:szCs w:val="22"/>
          <w:u w:val="none"/>
        </w:rPr>
        <w:fldChar w:fldCharType="end"/>
      </w:r>
      <w:r>
        <w:rPr>
          <w:rFonts w:hint="default" w:ascii="Times New Roman" w:hAnsi="Times New Roman" w:eastAsia="sans-serif" w:cs="Times New Roman"/>
          <w:i w:val="0"/>
          <w:iCs w:val="0"/>
          <w:caps w:val="0"/>
          <w:color w:val="auto"/>
          <w:spacing w:val="0"/>
          <w:sz w:val="22"/>
          <w:szCs w:val="22"/>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To ensure that its staff are consistently engaged in reaching their objectives, Apple integrates ongoing feedback and provides feedback once every week. Effective feedback, whether offered through check-ins or recorded in Apple's performance tracking system, enables Apple employees are aware of where they may strengthen in their regular endeavors.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Furthermore, Apple provides feedback to both appraisers and evaluated, as well as a chance for motivational income evaluations and merit reward allocation.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Employees are assessed in terms of targets, and outcomes are attained in accordance with goals set collaboratively by employees and their supervisors. Apple evaluates its employees' performance using two tools: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Peer Appraisal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viewpoint on performance that colleagues and coworkers offer is distinct. Colleagues can shed light on a person's personal communication and talents, but managers are most suited to evaluate a person's results.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360 Degree feedback</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Managers, employees, coworkers, and clients can all provide comments as part of a 360-degree review. The proper application of this measure allows the user to identify areas of leadership behavior that require modification</w:t>
      </w:r>
      <w:r>
        <w:rPr>
          <w:rFonts w:hint="default" w:ascii="Times New Roman" w:hAnsi="Times New Roman" w:eastAsia="宋体" w:cs="Times New Roman"/>
          <w:i w:val="0"/>
          <w:iCs w:val="0"/>
          <w:caps w:val="0"/>
          <w:color w:val="333333"/>
          <w:spacing w:val="0"/>
          <w:sz w:val="22"/>
          <w:szCs w:val="22"/>
          <w:lang w:val="en-US" w:eastAsia="zh-CN"/>
        </w:rPr>
        <w:t xml:space="preserve"> (Vrignaud et al., 2004). Its goal is to provide a more comprehensive picture of an employee's performance according to the impact of connections with major stakeholders.</w:t>
      </w:r>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13" w:name="_Toc2077"/>
      <w:r>
        <w:rPr>
          <w:rFonts w:hint="default" w:ascii="Times New Roman" w:hAnsi="Times New Roman" w:cs="Times New Roman"/>
          <w:sz w:val="22"/>
          <w:szCs w:val="22"/>
          <w:lang w:val="en-US" w:eastAsia="zh-CN"/>
        </w:rPr>
        <w:t>3.1.2.2 Coaching</w:t>
      </w:r>
      <w:bookmarkEnd w:id="1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To ensure that their personnel is successful in accomplishing the company's objectives, management provides the required help. Those whose performance is below par are usually corrected and provided the required advice by management. It also comprises two parts: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Leadership and Mentoring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宋体" w:cs="Times New Roman"/>
          <w:sz w:val="22"/>
          <w:szCs w:val="22"/>
          <w:lang w:val="en-US" w:eastAsia="zh-CN"/>
        </w:rPr>
        <w:t>A key factor in the effectiveness of performance management is strong organisational leadership (Dooren, 2011).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Managers in Apple are expected to provide a good model; Steve Jobs was among the best leaders who made a significant effect on the company not only technically but also regarding leadership; he has strong leadership characteristics that motivated staff to work: Apple managers act as instructors and trainers, and they also encourage collaboration.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Communication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Because communication is critical, Apple has a great ability to communicate ideas from the top down in order to guarantee an efficient exchange of knowledge throughout the organization, timely feedback, and the required steps to enhance performance.</w:t>
      </w:r>
    </w:p>
    <w:p>
      <w:pPr>
        <w:pStyle w:val="4"/>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14" w:name="_Toc14194"/>
      <w:bookmarkStart w:id="15" w:name="_Toc15970"/>
      <w:r>
        <w:rPr>
          <w:rFonts w:hint="default" w:ascii="Times New Roman" w:hAnsi="Times New Roman" w:cs="Times New Roman"/>
          <w:sz w:val="22"/>
          <w:szCs w:val="22"/>
          <w:lang w:val="en-US" w:eastAsia="zh-CN"/>
        </w:rPr>
        <w:t>3.1.3 Reviewing</w:t>
      </w:r>
      <w:bookmarkEnd w:id="14"/>
      <w:bookmarkEnd w:id="1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management conducts an evaluation toward the conclusion of the cycle.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Apple's yearly performance assessment procedure comprises semi-annual and year-end reviews. Each employee is examined by three or four executives, as well as direct subordinates and colleagues, making it a 360-degree procedure. This allows Apple to gain a more comprehensive perspective of each employee's performance.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Simultaneously, there is a concentration on motivating staff to communicate any views they may have. Overall, this will be accomplished by breaking into distinct groups that will assess needs and work on developing unique goods.</w:t>
      </w:r>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16" w:name="_Toc15846"/>
      <w:r>
        <w:rPr>
          <w:rFonts w:hint="default" w:ascii="Times New Roman" w:hAnsi="Times New Roman" w:cs="Times New Roman"/>
          <w:sz w:val="22"/>
          <w:szCs w:val="22"/>
          <w:lang w:val="en-US" w:eastAsia="zh-CN"/>
        </w:rPr>
        <w:t>3.1.3.1 Rating</w:t>
      </w:r>
      <w:bookmarkEnd w:id="1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Employees who fail to accomplish their objectives should be dealt with appropriately by management. On the other side, it's critical to recognize and promote personnel that surpass expectations or accomplish goals.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At Apple, job performance is evaluated in relation to three criteria: teamwork, creativity, and achievements.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Employees will earn one of three grades based on these classifications: surpasses expectations, meets anticipations, or requires improvement.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In addition to assisting staff people in understanding how managers and other staff members view their performance, this also aids human resources in identifying skills shortages among workers.</w:t>
      </w:r>
    </w:p>
    <w:p>
      <w:pPr>
        <w:pStyle w:val="5"/>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17" w:name="_Toc17691"/>
      <w:r>
        <w:rPr>
          <w:rFonts w:hint="default" w:ascii="Times New Roman" w:hAnsi="Times New Roman" w:cs="Times New Roman"/>
          <w:sz w:val="22"/>
          <w:szCs w:val="22"/>
          <w:lang w:val="en-US" w:eastAsia="zh-CN"/>
        </w:rPr>
        <w:t>3.1.3.2 Rewarding</w:t>
      </w:r>
      <w:bookmarkEnd w:id="1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Reward system helps businesses succeed in their goals by cultivating a culture of continuous improvement and encouraging superior efficiency. It can bring in and keep greater employees, as well as drive their involvement. The company should integrate its compensation policies with the demands of its staff members (Taylor and Woodhams, 2022).</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Employees who contribute significantly to this initiative are also recognized by Apple for their exceptional performance. Apple emphasizes in recognizing employees that have a beneficial effect on the company, which boosts morale.</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Arial" w:cs="Times New Roman"/>
          <w:b/>
          <w:bCs/>
          <w:snapToGrid w:val="0"/>
          <w:color w:val="000000"/>
          <w:kern w:val="0"/>
          <w:sz w:val="22"/>
          <w:szCs w:val="22"/>
          <w:lang w:val="en-US" w:eastAsia="zh-CN"/>
        </w:rPr>
      </w:pPr>
    </w:p>
    <w:p>
      <w:pPr>
        <w:pStyle w:val="2"/>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2"/>
          <w:szCs w:val="22"/>
          <w:lang w:val="en-US" w:eastAsia="zh-CN"/>
        </w:rPr>
      </w:pPr>
      <w:bookmarkStart w:id="18" w:name="_Toc6141"/>
      <w:bookmarkStart w:id="19" w:name="_Toc4225"/>
      <w:r>
        <w:rPr>
          <w:rFonts w:hint="default" w:ascii="Times New Roman" w:hAnsi="Times New Roman" w:cs="Times New Roman"/>
          <w:sz w:val="22"/>
          <w:szCs w:val="22"/>
          <w:lang w:val="en-US" w:eastAsia="zh-CN"/>
        </w:rPr>
        <w:t>Performance Management Challenges</w:t>
      </w:r>
      <w:bookmarkEnd w:id="18"/>
      <w:bookmarkEnd w:id="1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Although while Apple displays a pleasant reputation and its HR policies are well-known outside, no major firm is free from performance management challenges.</w:t>
      </w:r>
    </w:p>
    <w:p>
      <w:pPr>
        <w:pStyle w:val="3"/>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20" w:name="_Toc32074"/>
      <w:bookmarkStart w:id="21" w:name="_Toc11453"/>
      <w:r>
        <w:rPr>
          <w:rFonts w:hint="default" w:ascii="Times New Roman" w:hAnsi="Times New Roman" w:cs="Times New Roman"/>
          <w:sz w:val="22"/>
          <w:szCs w:val="22"/>
          <w:lang w:val="en-US" w:eastAsia="zh-CN"/>
        </w:rPr>
        <w:t>4.1 Absence of integration</w:t>
      </w:r>
      <w:bookmarkEnd w:id="20"/>
      <w:bookmarkEnd w:id="2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integration of the performance management system with other systems must be clean and smooth. Yet, Apple's higher management frequently overlooks what is going on at the lower levels. For example, Apple was recruiting more workers, but high management downplayed the influence that choice had on workplace conditions (Chong, 2015).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This instance exemplifies how many tactics are not integrated. Also, a lack of openness across different entities might result in frequent changes in priority or unneeded task repetition.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organization should eliminate superfluous procedures, streamline employee reviews, and make them more transparent.</w:t>
      </w:r>
    </w:p>
    <w:p>
      <w:pPr>
        <w:pStyle w:val="3"/>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22" w:name="_Toc16813"/>
      <w:bookmarkStart w:id="23" w:name="_Toc11577"/>
      <w:r>
        <w:rPr>
          <w:rFonts w:hint="default" w:ascii="Times New Roman" w:hAnsi="Times New Roman" w:cs="Times New Roman"/>
          <w:sz w:val="22"/>
          <w:szCs w:val="22"/>
          <w:lang w:val="en-US" w:eastAsia="zh-CN"/>
        </w:rPr>
        <w:t>4.2 Low communication and disregard for the human rights</w:t>
      </w:r>
      <w:bookmarkEnd w:id="22"/>
      <w:bookmarkEnd w:id="2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Georgia" w:cs="Times New Roman"/>
          <w:i w:val="0"/>
          <w:iCs w:val="0"/>
          <w:caps w:val="0"/>
          <w:color w:val="000000" w:themeColor="text1"/>
          <w:spacing w:val="0"/>
          <w:sz w:val="22"/>
          <w:szCs w:val="22"/>
          <w:shd w:val="clear" w:fill="FFFFFF"/>
          <w14:textFill>
            <w14:solidFill>
              <w14:schemeClr w14:val="tx1"/>
            </w14:solidFill>
          </w14:textFill>
        </w:rPr>
        <w:t>Apple's secrecy has fostered a climate that prevents workers from raising problems in the workplace in public or on social networks</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 xml:space="preserve"> </w:t>
      </w:r>
      <w:r>
        <w:rPr>
          <w:rFonts w:hint="default" w:ascii="Times New Roman" w:hAnsi="Times New Roman" w:eastAsia="Arial" w:cs="Times New Roman"/>
          <w:b w:val="0"/>
          <w:bCs w:val="0"/>
          <w:snapToGrid w:val="0"/>
          <w:color w:val="000000"/>
          <w:kern w:val="0"/>
          <w:sz w:val="22"/>
          <w:szCs w:val="22"/>
          <w:lang w:val="en-US" w:eastAsia="zh-CN"/>
        </w:rPr>
        <w:t xml:space="preserve">(The New York Times, 2021).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Georgia" w:cs="Times New Roman"/>
          <w:i w:val="0"/>
          <w:iCs w:val="0"/>
          <w:caps w:val="0"/>
          <w:color w:val="000000" w:themeColor="text1"/>
          <w:spacing w:val="0"/>
          <w:sz w:val="22"/>
          <w:szCs w:val="22"/>
          <w:shd w:val="clear" w:fill="FFFFFF"/>
          <w14:textFill>
            <w14:solidFill>
              <w14:schemeClr w14:val="tx1"/>
            </w14:solidFill>
          </w14:textFill>
        </w:rPr>
        <w:t>Employees are scared to criticise how the corporation does operations, and complaints concerning troublesome management are usually rejected. Th</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at</w:t>
      </w:r>
      <w:r>
        <w:rPr>
          <w:rFonts w:hint="default" w:ascii="Times New Roman" w:hAnsi="Times New Roman" w:eastAsia="Georgia" w:cs="Times New Roman"/>
          <w:i w:val="0"/>
          <w:iCs w:val="0"/>
          <w:caps w:val="0"/>
          <w:color w:val="000000" w:themeColor="text1"/>
          <w:spacing w:val="0"/>
          <w:sz w:val="22"/>
          <w:szCs w:val="22"/>
          <w:shd w:val="clear" w:fill="FFFFFF"/>
          <w14:textFill>
            <w14:solidFill>
              <w14:schemeClr w14:val="tx1"/>
            </w14:solidFill>
          </w14:textFill>
        </w:rPr>
        <w:t xml:space="preserve"> knowingly cause interaction breakdowns and deter employees from offering their ideas</w:t>
      </w:r>
      <w:r>
        <w:rPr>
          <w:rFonts w:hint="default" w:ascii="Times New Roman" w:hAnsi="Times New Roman" w:eastAsia="Arial" w:cs="Times New Roman"/>
          <w:b w:val="0"/>
          <w:bCs w:val="0"/>
          <w:snapToGrid w:val="0"/>
          <w:color w:val="000000"/>
          <w:kern w:val="0"/>
          <w:sz w:val="22"/>
          <w:szCs w:val="22"/>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auto"/>
          <w:spacing w:val="0"/>
          <w:sz w:val="22"/>
          <w:szCs w:val="22"/>
          <w:lang w:val="en-US" w:eastAsia="zh-CN"/>
        </w:rPr>
      </w:pPr>
      <w:r>
        <w:rPr>
          <w:rFonts w:hint="default" w:ascii="Times New Roman" w:hAnsi="Times New Roman" w:eastAsia="宋体" w:cs="Times New Roman"/>
          <w:i w:val="0"/>
          <w:iCs w:val="0"/>
          <w:caps w:val="0"/>
          <w:color w:val="auto"/>
          <w:spacing w:val="0"/>
          <w:sz w:val="22"/>
          <w:szCs w:val="22"/>
          <w:lang w:val="en-US" w:eastAsia="zh-CN"/>
        </w:rPr>
        <w:t>Yet, voice is an active activity that involves employees' desire to effect bringing about change individuals who speak up typically expend additional energy to identify current problems and find new business opportunities (</w:t>
      </w:r>
      <w:r>
        <w:rPr>
          <w:rFonts w:hint="default" w:ascii="Times New Roman" w:hAnsi="Times New Roman" w:eastAsia="sans-serif" w:cs="Times New Roman"/>
          <w:i w:val="0"/>
          <w:iCs w:val="0"/>
          <w:caps w:val="0"/>
          <w:color w:val="auto"/>
          <w:spacing w:val="0"/>
          <w:sz w:val="22"/>
          <w:szCs w:val="22"/>
        </w:rPr>
        <w:t xml:space="preserve">Ng </w:t>
      </w:r>
      <w:r>
        <w:rPr>
          <w:rFonts w:hint="default" w:ascii="Times New Roman" w:hAnsi="Times New Roman" w:eastAsia="宋体" w:cs="Times New Roman"/>
          <w:i w:val="0"/>
          <w:iCs w:val="0"/>
          <w:caps w:val="0"/>
          <w:color w:val="auto"/>
          <w:spacing w:val="0"/>
          <w:sz w:val="22"/>
          <w:szCs w:val="22"/>
          <w:lang w:val="en-US" w:eastAsia="zh-CN"/>
        </w:rPr>
        <w:t>and</w:t>
      </w:r>
      <w:r>
        <w:rPr>
          <w:rFonts w:hint="default" w:ascii="Times New Roman" w:hAnsi="Times New Roman" w:eastAsia="sans-serif" w:cs="Times New Roman"/>
          <w:i w:val="0"/>
          <w:iCs w:val="0"/>
          <w:caps w:val="0"/>
          <w:color w:val="auto"/>
          <w:spacing w:val="0"/>
          <w:sz w:val="22"/>
          <w:szCs w:val="22"/>
        </w:rPr>
        <w:t xml:space="preserve"> Feldman, </w:t>
      </w:r>
      <w:r>
        <w:rPr>
          <w:rFonts w:hint="default" w:ascii="Times New Roman" w:hAnsi="Times New Roman" w:eastAsia="sans-serif" w:cs="Times New Roman"/>
          <w:i w:val="0"/>
          <w:iCs w:val="0"/>
          <w:caps w:val="0"/>
          <w:color w:val="auto"/>
          <w:spacing w:val="0"/>
          <w:sz w:val="22"/>
          <w:szCs w:val="22"/>
          <w:u w:val="none"/>
        </w:rPr>
        <w:fldChar w:fldCharType="begin"/>
      </w:r>
      <w:r>
        <w:rPr>
          <w:rFonts w:hint="default" w:ascii="Times New Roman" w:hAnsi="Times New Roman" w:eastAsia="sans-serif" w:cs="Times New Roman"/>
          <w:i w:val="0"/>
          <w:iCs w:val="0"/>
          <w:caps w:val="0"/>
          <w:color w:val="auto"/>
          <w:spacing w:val="0"/>
          <w:sz w:val="22"/>
          <w:szCs w:val="22"/>
          <w:u w:val="none"/>
        </w:rPr>
        <w:instrText xml:space="preserve"> HYPERLINK "https://www-tandfonline-com.ezproxy.uwtsd.ac.uk/doi/full/10.1080/09585192.2022.2119093" </w:instrText>
      </w:r>
      <w:r>
        <w:rPr>
          <w:rFonts w:hint="default" w:ascii="Times New Roman" w:hAnsi="Times New Roman" w:eastAsia="sans-serif" w:cs="Times New Roman"/>
          <w:i w:val="0"/>
          <w:iCs w:val="0"/>
          <w:caps w:val="0"/>
          <w:color w:val="auto"/>
          <w:spacing w:val="0"/>
          <w:sz w:val="22"/>
          <w:szCs w:val="22"/>
          <w:u w:val="none"/>
        </w:rPr>
        <w:fldChar w:fldCharType="separate"/>
      </w:r>
      <w:r>
        <w:rPr>
          <w:rStyle w:val="12"/>
          <w:rFonts w:hint="default" w:ascii="Times New Roman" w:hAnsi="Times New Roman" w:eastAsia="sans-serif" w:cs="Times New Roman"/>
          <w:i w:val="0"/>
          <w:iCs w:val="0"/>
          <w:caps w:val="0"/>
          <w:color w:val="auto"/>
          <w:spacing w:val="0"/>
          <w:sz w:val="22"/>
          <w:szCs w:val="22"/>
          <w:u w:val="none"/>
        </w:rPr>
        <w:t>2012</w:t>
      </w:r>
      <w:r>
        <w:rPr>
          <w:rFonts w:hint="default" w:ascii="Times New Roman" w:hAnsi="Times New Roman" w:eastAsia="sans-serif" w:cs="Times New Roman"/>
          <w:i w:val="0"/>
          <w:iCs w:val="0"/>
          <w:caps w:val="0"/>
          <w:color w:val="auto"/>
          <w:spacing w:val="0"/>
          <w:sz w:val="22"/>
          <w:szCs w:val="22"/>
          <w:u w:val="none"/>
        </w:rPr>
        <w:fldChar w:fldCharType="end"/>
      </w:r>
      <w:r>
        <w:rPr>
          <w:rFonts w:hint="default" w:ascii="Times New Roman" w:hAnsi="Times New Roman" w:eastAsia="sans-serif" w:cs="Times New Roman"/>
          <w:i w:val="0"/>
          <w:iCs w:val="0"/>
          <w:caps w:val="0"/>
          <w:color w:val="auto"/>
          <w:spacing w:val="0"/>
          <w:sz w:val="22"/>
          <w:szCs w:val="22"/>
        </w:rPr>
        <w:t>;</w:t>
      </w:r>
      <w:r>
        <w:rPr>
          <w:rFonts w:hint="default" w:ascii="Times New Roman" w:hAnsi="Times New Roman" w:eastAsia="宋体" w:cs="Times New Roman"/>
          <w:i w:val="0"/>
          <w:iCs w:val="0"/>
          <w:caps w:val="0"/>
          <w:color w:val="auto"/>
          <w:spacing w:val="0"/>
          <w:sz w:val="22"/>
          <w:szCs w:val="22"/>
          <w:lang w:val="en-US" w:eastAsia="zh-CN"/>
        </w:rPr>
        <w:t xml:space="preserve"> Zhu et al., 2022).</w:t>
      </w:r>
    </w:p>
    <w:p>
      <w:pPr>
        <w:pStyle w:val="3"/>
        <w:keepNext/>
        <w:keepLines/>
        <w:pageBreakBefore w:val="0"/>
        <w:widowControl w:val="0"/>
        <w:kinsoku/>
        <w:wordWrap/>
        <w:overflowPunct/>
        <w:topLinePunct w:val="0"/>
        <w:autoSpaceDE/>
        <w:autoSpaceDN/>
        <w:bidi w:val="0"/>
        <w:adjustRightInd/>
        <w:snapToGrid/>
        <w:spacing w:before="0" w:after="0" w:line="360" w:lineRule="auto"/>
        <w:textAlignment w:val="auto"/>
        <w:rPr>
          <w:rFonts w:hint="default" w:ascii="Times New Roman" w:hAnsi="Times New Roman" w:cs="Times New Roman"/>
          <w:sz w:val="22"/>
          <w:szCs w:val="22"/>
          <w:lang w:val="en-US" w:eastAsia="zh-CN"/>
        </w:rPr>
      </w:pPr>
      <w:bookmarkStart w:id="24" w:name="_Toc8612"/>
      <w:bookmarkStart w:id="25" w:name="_Toc20693"/>
      <w:r>
        <w:rPr>
          <w:rFonts w:hint="default" w:ascii="Times New Roman" w:hAnsi="Times New Roman" w:cs="Times New Roman"/>
          <w:sz w:val="22"/>
          <w:szCs w:val="22"/>
          <w:lang w:val="en-US" w:eastAsia="zh-CN"/>
        </w:rPr>
        <w:t>4.3 Poor leadership</w:t>
      </w:r>
      <w:bookmarkEnd w:id="24"/>
      <w:bookmarkEnd w:id="2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According to the Apple study, the absence of formally established leadership would cause disorder inside groups since employees would be confused about the allocation of duties. This assessment demonstrates how much damage a shortage of comprehensive leadership policies can cause on workplace activities.</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宋体" w:cs="Times New Roman"/>
          <w:sz w:val="22"/>
          <w:szCs w:val="22"/>
        </w:rPr>
      </w:pPr>
      <w:r>
        <w:rPr>
          <w:rFonts w:hint="default" w:ascii="Times New Roman" w:hAnsi="Times New Roman" w:eastAsia="Arial" w:cs="Times New Roman"/>
          <w:b w:val="0"/>
          <w:bCs w:val="0"/>
          <w:snapToGrid w:val="0"/>
          <w:color w:val="000000"/>
          <w:kern w:val="0"/>
          <w:sz w:val="22"/>
          <w:szCs w:val="22"/>
          <w:lang w:val="en-US" w:eastAsia="zh-CN"/>
        </w:rPr>
        <w:t>The management's continued use of outmoded procedures is another case. The incapacity to adjust has an impact on the final product's quality. Employee-employer conflicts are becoming more common, contributing to decreased satisfaction with work</w:t>
      </w:r>
      <w:r>
        <w:rPr>
          <w:rFonts w:hint="default" w:ascii="Times New Roman" w:hAnsi="Times New Roman" w:eastAsia="宋体" w:cs="Times New Roman"/>
          <w:sz w:val="22"/>
          <w:szCs w:val="22"/>
          <w:lang w:val="en-US" w:eastAsia="zh-CN"/>
        </w:rPr>
        <w:t xml:space="preserve"> (Mollah, 2015)</w:t>
      </w:r>
      <w:r>
        <w:rPr>
          <w:rFonts w:hint="default" w:ascii="Times New Roman" w:hAnsi="Times New Roman" w:eastAsia="宋体" w:cs="Times New Roman"/>
          <w:sz w:val="22"/>
          <w:szCs w:val="22"/>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宋体" w:cs="Times New Roman"/>
          <w:sz w:val="22"/>
          <w:szCs w:val="22"/>
          <w:lang w:val="en-US" w:eastAsia="zh-CN"/>
        </w:rPr>
      </w:pPr>
    </w:p>
    <w:p>
      <w:pPr>
        <w:pStyle w:val="2"/>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2"/>
          <w:szCs w:val="22"/>
          <w:lang w:val="en-US" w:eastAsia="zh-CN"/>
        </w:rPr>
      </w:pPr>
      <w:bookmarkStart w:id="26" w:name="_Toc21082"/>
      <w:bookmarkStart w:id="27" w:name="_Toc4857"/>
      <w:r>
        <w:rPr>
          <w:rFonts w:hint="default" w:ascii="Times New Roman" w:hAnsi="Times New Roman" w:cs="Times New Roman"/>
          <w:sz w:val="22"/>
          <w:szCs w:val="22"/>
          <w:lang w:val="en-US" w:eastAsia="zh-CN"/>
        </w:rPr>
        <w:t>Recommendation</w:t>
      </w:r>
      <w:bookmarkEnd w:id="26"/>
      <w:bookmarkEnd w:id="27"/>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All of the challenges mentioned above have one thing in common: Apple's management must place a greater focus on ethics and competency.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It is also essential to be ready to openly share thoughts and knowledge. Leaders must be humble and refrain from micromanaging. The emphasis of leadership should change from regulating little chores to creating a larger picture for all.</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The climate at Apple must be one that encourages creativity and independent thought. A driven individual can quickly observe their thoughts being adopted and gain satisfaction. At the same time, an environment that prevents employees from voicing out about work related issues is generally associated with frustration. Workers can feel bound in a position where their challenges go unnoticed and their opinions go ignored when it is followed by bad leadership and a lack of communication.</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p>
    <w:p>
      <w:pPr>
        <w:pStyle w:val="2"/>
        <w:keepNext w:val="0"/>
        <w:keepLines w:val="0"/>
        <w:pageBreakBefore w:val="0"/>
        <w:widowControl w:val="0"/>
        <w:numPr>
          <w:ilvl w:val="0"/>
          <w:numId w:val="1"/>
        </w:numPr>
        <w:kinsoku/>
        <w:wordWrap/>
        <w:overflowPunct/>
        <w:topLinePunct w:val="0"/>
        <w:autoSpaceDE/>
        <w:autoSpaceDN/>
        <w:bidi w:val="0"/>
        <w:adjustRightInd/>
        <w:snapToGrid/>
        <w:spacing w:beforeAutospacing="0" w:afterAutospacing="0" w:line="360" w:lineRule="auto"/>
        <w:textAlignment w:val="auto"/>
        <w:rPr>
          <w:rFonts w:hint="default" w:ascii="Times New Roman" w:hAnsi="Times New Roman" w:cs="Times New Roman"/>
          <w:sz w:val="22"/>
          <w:szCs w:val="22"/>
          <w:lang w:val="en-US" w:eastAsia="zh-CN"/>
        </w:rPr>
      </w:pPr>
      <w:bookmarkStart w:id="28" w:name="_Toc1939"/>
      <w:bookmarkStart w:id="29" w:name="_Toc12308"/>
      <w:r>
        <w:rPr>
          <w:rFonts w:hint="default" w:ascii="Times New Roman" w:hAnsi="Times New Roman" w:cs="Times New Roman"/>
          <w:sz w:val="22"/>
          <w:szCs w:val="22"/>
          <w:lang w:val="en-US" w:eastAsia="zh-CN"/>
        </w:rPr>
        <w:t>Conclusion</w:t>
      </w:r>
      <w:bookmarkEnd w:id="28"/>
      <w:bookmarkEnd w:id="29"/>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To prevent operational repetition, Apple mandates the integration of systems including planning, monitoring, communication, rewarding, and acknowledgment. Planning should be a cooperative effort in which lower-level management has a voice. Monitoring refers to the progress of reducing obstacles that employees encounter on their path to group vision. At this point, it is critical to address problems that have an impact on staff performance, such as discontent with particular parts since employees are prevented from voicing their concerns.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When it comes to large organizations like Apple, communicating can be difficult. It stands to reason in this case to ritualize specific aspects of communication and turn them into company procedures. Finally, incentives and acknowledgment for contributing and breaking boundaries should become the standard, not just in the manner of financial awards, but also in the form of more flexible work hours and other perks.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eastAsia="Arial" w:cs="Times New Roman"/>
          <w:b/>
          <w:bCs/>
          <w:snapToGrid w:val="0"/>
          <w:color w:val="000000"/>
          <w:kern w:val="0"/>
          <w:sz w:val="22"/>
          <w:szCs w:val="22"/>
          <w:lang w:val="en-US" w:eastAsia="zh-CN"/>
        </w:rPr>
      </w:pPr>
      <w:bookmarkStart w:id="33" w:name="_GoBack"/>
      <w:bookmarkEnd w:id="33"/>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eastAsia="Arial" w:cs="Times New Roman"/>
          <w:b/>
          <w:bCs/>
          <w:snapToGrid w:val="0"/>
          <w:color w:val="000000"/>
          <w:kern w:val="0"/>
          <w:sz w:val="22"/>
          <w:szCs w:val="22"/>
          <w:lang w:val="en-US" w:eastAsia="zh-CN"/>
        </w:rPr>
        <w:t>Reference</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Aaker, D.A. (1989) ‘Managing Assets and Skills: The Key To a Sustainable Competitive Advantage’, </w:t>
      </w:r>
      <w:r>
        <w:rPr>
          <w:rFonts w:hint="default" w:ascii="Times New Roman" w:hAnsi="Times New Roman" w:eastAsia="Arial" w:cs="Times New Roman"/>
          <w:b w:val="0"/>
          <w:bCs w:val="0"/>
          <w:i/>
          <w:iCs/>
          <w:snapToGrid w:val="0"/>
          <w:color w:val="000000"/>
          <w:kern w:val="0"/>
          <w:sz w:val="22"/>
          <w:szCs w:val="22"/>
          <w:lang w:val="en-US" w:eastAsia="zh-CN"/>
        </w:rPr>
        <w:t>California management review</w:t>
      </w:r>
      <w:r>
        <w:rPr>
          <w:rFonts w:hint="default" w:ascii="Times New Roman" w:hAnsi="Times New Roman" w:eastAsia="Arial" w:cs="Times New Roman"/>
          <w:b w:val="0"/>
          <w:bCs w:val="0"/>
          <w:snapToGrid w:val="0"/>
          <w:color w:val="000000"/>
          <w:kern w:val="0"/>
          <w:sz w:val="22"/>
          <w:szCs w:val="22"/>
          <w:lang w:val="en-US" w:eastAsia="zh-CN"/>
        </w:rPr>
        <w:t>, 31(2), pp. 91–106.</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cs="Times New Roman"/>
          <w:b w:val="0"/>
          <w:bCs w:val="0"/>
          <w:sz w:val="22"/>
          <w:szCs w:val="22"/>
          <w:lang w:val="en-US" w:eastAsia="zh-CN"/>
        </w:rPr>
      </w:pPr>
      <w:r>
        <w:rPr>
          <w:rFonts w:hint="default" w:ascii="Times New Roman" w:hAnsi="Times New Roman" w:eastAsia="宋体" w:cs="Times New Roman"/>
          <w:spacing w:val="-1"/>
          <w:sz w:val="22"/>
          <w:szCs w:val="22"/>
          <w:lang w:val="en-US" w:eastAsia="zh-CN"/>
        </w:rPr>
        <w:t xml:space="preserve">Aguinis, H (2005) </w:t>
      </w:r>
      <w:r>
        <w:rPr>
          <w:rFonts w:hint="default" w:ascii="Times New Roman" w:hAnsi="Times New Roman" w:eastAsia="宋体" w:cs="Times New Roman"/>
          <w:i/>
          <w:iCs/>
          <w:spacing w:val="-1"/>
          <w:sz w:val="22"/>
          <w:szCs w:val="22"/>
          <w:lang w:val="en-US" w:eastAsia="zh-CN"/>
        </w:rPr>
        <w:t>Performance Management</w:t>
      </w:r>
      <w:r>
        <w:rPr>
          <w:rFonts w:hint="default" w:ascii="Times New Roman" w:hAnsi="Times New Roman" w:eastAsia="宋体" w:cs="Times New Roman"/>
          <w:spacing w:val="-1"/>
          <w:sz w:val="22"/>
          <w:szCs w:val="22"/>
          <w:lang w:val="en-US" w:eastAsia="zh-CN"/>
        </w:rPr>
        <w:t>, Pearson Education, Upper Saddle River NJ</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z w:val="22"/>
          <w:szCs w:val="22"/>
        </w:rPr>
      </w:pPr>
      <w:r>
        <w:rPr>
          <w:rFonts w:hint="default" w:ascii="Times New Roman" w:hAnsi="Times New Roman" w:eastAsia="宋体" w:cs="Times New Roman"/>
          <w:sz w:val="22"/>
          <w:szCs w:val="22"/>
        </w:rPr>
        <w:t xml:space="preserve">Appelbaum, E., Bailey, T., Berg, P. &amp; Kalleberg, A. (2000). </w:t>
      </w:r>
      <w:r>
        <w:rPr>
          <w:rFonts w:hint="default" w:ascii="Times New Roman" w:hAnsi="Times New Roman" w:eastAsia="宋体" w:cs="Times New Roman"/>
          <w:i/>
          <w:iCs/>
          <w:sz w:val="22"/>
          <w:szCs w:val="22"/>
        </w:rPr>
        <w:t>Manufacturing advantage: Why high performance work systems pay off</w:t>
      </w:r>
      <w:r>
        <w:rPr>
          <w:rFonts w:hint="default" w:ascii="Times New Roman" w:hAnsi="Times New Roman" w:eastAsia="宋体" w:cs="Times New Roman"/>
          <w:sz w:val="22"/>
          <w:szCs w:val="22"/>
        </w:rPr>
        <w:t>. New York: Cornell University Press.</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Apple (2022). investor.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https://s2.q4cdn.com/470004039/files/doc_financials/2022/q4/_10-K-2022-(As-Filed).pdf (Accessed: 11 February 2023)</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Apple (2023). Newsroom.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https://www.apple.com/newsroom/2023/02/apple-reports-first-quarter-results/</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(Accessed: 11 February 2023)</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napToGrid w:val="0"/>
          <w:color w:val="000000"/>
          <w:kern w:val="0"/>
          <w:sz w:val="22"/>
          <w:szCs w:val="22"/>
          <w:lang w:val="en-US" w:eastAsia="zh-CN" w:bidi="ar"/>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Armstrong, M. and Taylor, S. (2020) </w:t>
      </w:r>
      <w:r>
        <w:rPr>
          <w:rFonts w:hint="default" w:ascii="Times New Roman" w:hAnsi="Times New Roman" w:eastAsia="Arial" w:cs="Times New Roman"/>
          <w:b w:val="0"/>
          <w:bCs w:val="0"/>
          <w:i/>
          <w:iCs/>
          <w:snapToGrid w:val="0"/>
          <w:color w:val="000000"/>
          <w:kern w:val="0"/>
          <w:sz w:val="22"/>
          <w:szCs w:val="22"/>
          <w:lang w:val="en-US" w:eastAsia="zh-CN"/>
        </w:rPr>
        <w:t>Armstrong’s Handbook of Human Resource Management Practice</w:t>
      </w:r>
      <w:r>
        <w:rPr>
          <w:rFonts w:hint="default" w:ascii="Times New Roman" w:hAnsi="Times New Roman" w:eastAsia="Arial" w:cs="Times New Roman"/>
          <w:b w:val="0"/>
          <w:bCs w:val="0"/>
          <w:snapToGrid w:val="0"/>
          <w:color w:val="000000"/>
          <w:kern w:val="0"/>
          <w:sz w:val="22"/>
          <w:szCs w:val="22"/>
          <w:lang w:val="en-US" w:eastAsia="zh-CN"/>
        </w:rPr>
        <w:t>. London: Kogan Page, Limited.</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Bloomberg (2022) Apple shifts HR duties to appoint Carol Surface as chief people officer. [Online]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 xml:space="preserve">https://www.msn.com/en-in/money/technology/apple-shifts-hr-duties-to-appoint-carol-surface-as-chief-people-officer/ar-AA17gOnj </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cs="Times New Roman"/>
          <w:b w:val="0"/>
          <w:bCs w:val="0"/>
          <w:sz w:val="22"/>
          <w:szCs w:val="22"/>
          <w:lang w:val="en-US" w:eastAsia="zh-CN"/>
        </w:rPr>
      </w:pPr>
      <w:r>
        <w:rPr>
          <w:rFonts w:hint="default" w:ascii="Times New Roman" w:hAnsi="Times New Roman" w:cs="Times New Roman"/>
          <w:b w:val="0"/>
          <w:bCs w:val="0"/>
          <w:sz w:val="22"/>
          <w:szCs w:val="22"/>
          <w:lang w:val="en-US" w:eastAsia="zh-CN"/>
        </w:rPr>
        <w:t>(Accessed: 12 February 2023)</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 xml:space="preserve">Cawley, Brian and Keeping, Lisa and Levy, Paul. (1998). Participation in the performance appraisal process and employee reactions: A meta-analytic review of field investigations. </w:t>
      </w:r>
      <w:r>
        <w:rPr>
          <w:rFonts w:hint="default" w:ascii="Times New Roman" w:hAnsi="Times New Roman" w:eastAsia="Arial" w:cs="Times New Roman"/>
          <w:b w:val="0"/>
          <w:bCs w:val="0"/>
          <w:i/>
          <w:iCs/>
          <w:snapToGrid w:val="0"/>
          <w:color w:val="auto"/>
          <w:kern w:val="0"/>
          <w:sz w:val="22"/>
          <w:szCs w:val="22"/>
          <w:lang w:val="en-US" w:eastAsia="zh-CN"/>
        </w:rPr>
        <w:t>Journal of Applied Psychology</w:t>
      </w:r>
      <w:r>
        <w:rPr>
          <w:rFonts w:hint="default" w:ascii="Times New Roman" w:hAnsi="Times New Roman" w:eastAsia="Arial" w:cs="Times New Roman"/>
          <w:b w:val="0"/>
          <w:bCs w:val="0"/>
          <w:snapToGrid w:val="0"/>
          <w:color w:val="auto"/>
          <w:kern w:val="0"/>
          <w:sz w:val="22"/>
          <w:szCs w:val="22"/>
          <w:lang w:val="en-US" w:eastAsia="zh-CN"/>
        </w:rPr>
        <w:t xml:space="preserve">. 83. pp. 615-633. </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Chong, C (2015) </w:t>
      </w:r>
      <w:r>
        <w:rPr>
          <w:rFonts w:hint="default" w:ascii="Times New Roman" w:hAnsi="Times New Roman" w:eastAsia="Arial" w:cs="Times New Roman"/>
          <w:b w:val="0"/>
          <w:bCs w:val="0"/>
          <w:i/>
          <w:iCs/>
          <w:snapToGrid w:val="0"/>
          <w:color w:val="000000"/>
          <w:kern w:val="0"/>
          <w:sz w:val="22"/>
          <w:szCs w:val="22"/>
          <w:lang w:val="en-US" w:eastAsia="zh-CN"/>
        </w:rPr>
        <w:t>Apple employees reveal 15 awful things about working at Apple</w:t>
      </w:r>
      <w:r>
        <w:rPr>
          <w:rFonts w:hint="default" w:ascii="Times New Roman" w:hAnsi="Times New Roman" w:eastAsia="Arial" w:cs="Times New Roman"/>
          <w:b w:val="0"/>
          <w:bCs w:val="0"/>
          <w:snapToGrid w:val="0"/>
          <w:color w:val="000000"/>
          <w:kern w:val="0"/>
          <w:sz w:val="22"/>
          <w:szCs w:val="22"/>
          <w:lang w:val="en-US" w:eastAsia="zh-CN"/>
        </w:rPr>
        <w:t>. </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Available at: </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fldChar w:fldCharType="begin"/>
      </w:r>
      <w:r>
        <w:rPr>
          <w:rFonts w:hint="default" w:ascii="Times New Roman" w:hAnsi="Times New Roman" w:eastAsia="Arial" w:cs="Times New Roman"/>
          <w:b w:val="0"/>
          <w:bCs w:val="0"/>
          <w:snapToGrid w:val="0"/>
          <w:color w:val="000000"/>
          <w:kern w:val="0"/>
          <w:sz w:val="22"/>
          <w:szCs w:val="22"/>
          <w:lang w:val="en-US" w:eastAsia="zh-CN"/>
        </w:rPr>
        <w:instrText xml:space="preserve"> HYPERLINK "https://www.businessinsider.com/apple-employees-reveal-15-awful-things-about-working-at-apple-2015-7" </w:instrText>
      </w:r>
      <w:r>
        <w:rPr>
          <w:rFonts w:hint="default" w:ascii="Times New Roman" w:hAnsi="Times New Roman" w:eastAsia="Arial" w:cs="Times New Roman"/>
          <w:b w:val="0"/>
          <w:bCs w:val="0"/>
          <w:snapToGrid w:val="0"/>
          <w:color w:val="000000"/>
          <w:kern w:val="0"/>
          <w:sz w:val="22"/>
          <w:szCs w:val="22"/>
          <w:lang w:val="en-US" w:eastAsia="zh-CN"/>
        </w:rPr>
        <w:fldChar w:fldCharType="separate"/>
      </w:r>
      <w:r>
        <w:rPr>
          <w:rStyle w:val="12"/>
          <w:rFonts w:hint="default" w:ascii="Times New Roman" w:hAnsi="Times New Roman" w:eastAsia="Arial" w:cs="Times New Roman"/>
          <w:b w:val="0"/>
          <w:bCs w:val="0"/>
          <w:snapToGrid w:val="0"/>
          <w:color w:val="000000"/>
          <w:kern w:val="0"/>
          <w:sz w:val="22"/>
          <w:szCs w:val="22"/>
          <w:lang w:val="en-US" w:eastAsia="zh-CN"/>
        </w:rPr>
        <w:t>https://www.businessinsider.com/apple-employees-reveal-15-awful-things-about-working-at-apple-2015-7</w:t>
      </w:r>
      <w:r>
        <w:rPr>
          <w:rFonts w:hint="default" w:ascii="Times New Roman" w:hAnsi="Times New Roman" w:eastAsia="Arial" w:cs="Times New Roman"/>
          <w:b w:val="0"/>
          <w:bCs w:val="0"/>
          <w:snapToGrid w:val="0"/>
          <w:color w:val="000000"/>
          <w:kern w:val="0"/>
          <w:sz w:val="22"/>
          <w:szCs w:val="22"/>
          <w:lang w:val="en-US" w:eastAsia="zh-CN"/>
        </w:rPr>
        <w:fldChar w:fldCharType="end"/>
      </w:r>
      <w:r>
        <w:rPr>
          <w:rFonts w:hint="default" w:ascii="Times New Roman" w:hAnsi="Times New Roman" w:eastAsia="Arial" w:cs="Times New Roman"/>
          <w:b w:val="0"/>
          <w:bCs w:val="0"/>
          <w:snapToGrid w:val="0"/>
          <w:color w:val="000000"/>
          <w:kern w:val="0"/>
          <w:sz w:val="22"/>
          <w:szCs w:val="22"/>
          <w:lang w:val="en-US" w:eastAsia="zh-CN"/>
        </w:rPr>
        <w:t xml:space="preserve"> (Accessed: 26 February 2023)</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snapToGrid w:val="0"/>
          <w:color w:val="000000"/>
          <w:kern w:val="0"/>
          <w:sz w:val="22"/>
          <w:szCs w:val="22"/>
          <w:lang w:val="en-US" w:eastAsia="zh-CN"/>
        </w:rPr>
      </w:pPr>
      <w:r>
        <w:rPr>
          <w:rFonts w:hint="default" w:ascii="Times New Roman" w:hAnsi="Times New Roman" w:eastAsia="Arial" w:cs="Times New Roman"/>
          <w:snapToGrid w:val="0"/>
          <w:color w:val="000000"/>
          <w:kern w:val="0"/>
          <w:sz w:val="22"/>
          <w:szCs w:val="22"/>
          <w:lang w:val="en-US" w:eastAsia="zh-CN"/>
        </w:rPr>
        <w:t xml:space="preserve">CIPD. (2022). </w:t>
      </w:r>
      <w:r>
        <w:rPr>
          <w:rFonts w:hint="default" w:ascii="Times New Roman" w:hAnsi="Times New Roman" w:eastAsia="Arial" w:cs="Times New Roman"/>
          <w:i/>
          <w:iCs/>
          <w:snapToGrid w:val="0"/>
          <w:color w:val="000000"/>
          <w:kern w:val="0"/>
          <w:sz w:val="22"/>
          <w:szCs w:val="22"/>
          <w:lang w:val="en-US" w:eastAsia="zh-CN"/>
        </w:rPr>
        <w:t>Performance Management</w:t>
      </w:r>
      <w:r>
        <w:rPr>
          <w:rFonts w:hint="default" w:ascii="Times New Roman" w:hAnsi="Times New Roman" w:eastAsia="Arial" w:cs="Times New Roman"/>
          <w:snapToGrid w:val="0"/>
          <w:color w:val="000000"/>
          <w:kern w:val="0"/>
          <w:sz w:val="22"/>
          <w:szCs w:val="22"/>
          <w:lang w:val="en-US" w:eastAsia="zh-CN"/>
        </w:rPr>
        <w:t>.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snapToGrid w:val="0"/>
          <w:color w:val="000000"/>
          <w:kern w:val="0"/>
          <w:sz w:val="22"/>
          <w:szCs w:val="22"/>
          <w:lang w:val="en-US" w:eastAsia="zh-CN"/>
        </w:rPr>
      </w:pPr>
      <w:r>
        <w:rPr>
          <w:rFonts w:hint="default" w:ascii="Times New Roman" w:hAnsi="Times New Roman" w:eastAsia="Arial" w:cs="Times New Roman"/>
          <w:snapToGrid w:val="0"/>
          <w:color w:val="000000"/>
          <w:kern w:val="0"/>
          <w:sz w:val="22"/>
          <w:szCs w:val="22"/>
          <w:lang w:val="en-US" w:eastAsia="zh-CN"/>
        </w:rPr>
        <w:t>https://www.cipd.co.uk/knowledge/fundamentals/people/performance/factsheet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pacing w:val="-1"/>
          <w:sz w:val="22"/>
          <w:szCs w:val="22"/>
          <w:lang w:val="en-US" w:eastAsia="zh-CN"/>
        </w:rPr>
      </w:pPr>
      <w:r>
        <w:rPr>
          <w:rFonts w:hint="default" w:ascii="Times New Roman" w:hAnsi="Times New Roman" w:eastAsia="Arial" w:cs="Times New Roman"/>
          <w:snapToGrid w:val="0"/>
          <w:color w:val="000000"/>
          <w:kern w:val="0"/>
          <w:sz w:val="22"/>
          <w:szCs w:val="22"/>
          <w:lang w:val="en-US" w:eastAsia="zh-CN"/>
        </w:rPr>
        <w:t>(Accessed: 11 February 2023)</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napToGrid w:val="0"/>
          <w:color w:val="000000"/>
          <w:kern w:val="0"/>
          <w:sz w:val="22"/>
          <w:szCs w:val="22"/>
          <w:lang w:val="en-US" w:eastAsia="zh-CN" w:bidi="ar"/>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i w:val="0"/>
          <w:iCs w:val="0"/>
          <w:snapToGrid w:val="0"/>
          <w:color w:val="000000"/>
          <w:kern w:val="0"/>
          <w:sz w:val="22"/>
          <w:szCs w:val="22"/>
          <w:lang w:val="en-US" w:eastAsia="zh-CN" w:bidi="ar"/>
        </w:rPr>
      </w:pPr>
      <w:r>
        <w:rPr>
          <w:rFonts w:hint="default" w:ascii="Times New Roman" w:hAnsi="Times New Roman" w:eastAsia="宋体" w:cs="Times New Roman"/>
          <w:snapToGrid w:val="0"/>
          <w:color w:val="000000"/>
          <w:kern w:val="0"/>
          <w:sz w:val="22"/>
          <w:szCs w:val="22"/>
          <w:lang w:val="en-US" w:eastAsia="zh-CN" w:bidi="ar"/>
        </w:rPr>
        <w:t xml:space="preserve">Stein D., Hobson N., and Whillans A. (2021). ‘How Companies Can Improve Employee Engagement Right Now’, </w:t>
      </w:r>
      <w:r>
        <w:rPr>
          <w:rFonts w:hint="default" w:ascii="Times New Roman" w:hAnsi="Times New Roman" w:eastAsia="宋体" w:cs="Times New Roman"/>
          <w:i/>
          <w:iCs/>
          <w:snapToGrid w:val="0"/>
          <w:color w:val="000000"/>
          <w:kern w:val="0"/>
          <w:sz w:val="22"/>
          <w:szCs w:val="22"/>
          <w:lang w:val="en-US" w:eastAsia="zh-CN" w:bidi="ar"/>
        </w:rPr>
        <w:t>Harvard Business Review</w:t>
      </w:r>
      <w:r>
        <w:rPr>
          <w:rFonts w:hint="default" w:ascii="Times New Roman" w:hAnsi="Times New Roman" w:eastAsia="宋体" w:cs="Times New Roman"/>
          <w:i w:val="0"/>
          <w:iCs w:val="0"/>
          <w:snapToGrid w:val="0"/>
          <w:color w:val="000000"/>
          <w:kern w:val="0"/>
          <w:sz w:val="22"/>
          <w:szCs w:val="22"/>
          <w:lang w:val="en-US" w:eastAsia="zh-CN" w:bidi="ar"/>
        </w:rPr>
        <w:t>.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i w:val="0"/>
          <w:iCs w:val="0"/>
          <w:snapToGrid w:val="0"/>
          <w:color w:val="000000"/>
          <w:kern w:val="0"/>
          <w:sz w:val="22"/>
          <w:szCs w:val="22"/>
          <w:lang w:val="en-US" w:eastAsia="zh-CN" w:bidi="ar"/>
        </w:rPr>
      </w:pPr>
      <w:r>
        <w:rPr>
          <w:rFonts w:hint="default" w:ascii="Times New Roman" w:hAnsi="Times New Roman" w:eastAsia="宋体" w:cs="Times New Roman"/>
          <w:i w:val="0"/>
          <w:iCs w:val="0"/>
          <w:snapToGrid w:val="0"/>
          <w:color w:val="000000"/>
          <w:kern w:val="0"/>
          <w:sz w:val="22"/>
          <w:szCs w:val="22"/>
          <w:lang w:val="en-US" w:eastAsia="zh-CN" w:bidi="ar"/>
        </w:rPr>
        <w:fldChar w:fldCharType="begin"/>
      </w:r>
      <w:r>
        <w:rPr>
          <w:rFonts w:hint="default" w:ascii="Times New Roman" w:hAnsi="Times New Roman" w:eastAsia="宋体" w:cs="Times New Roman"/>
          <w:i w:val="0"/>
          <w:iCs w:val="0"/>
          <w:snapToGrid w:val="0"/>
          <w:color w:val="000000"/>
          <w:kern w:val="0"/>
          <w:sz w:val="22"/>
          <w:szCs w:val="22"/>
          <w:lang w:val="en-US" w:eastAsia="zh-CN" w:bidi="ar"/>
        </w:rPr>
        <w:instrText xml:space="preserve"> HYPERLINK "https://hbr.org/2021/10/how-companies-can-improve-employee-engagement-right-now" </w:instrText>
      </w:r>
      <w:r>
        <w:rPr>
          <w:rFonts w:hint="default" w:ascii="Times New Roman" w:hAnsi="Times New Roman" w:eastAsia="宋体" w:cs="Times New Roman"/>
          <w:i w:val="0"/>
          <w:iCs w:val="0"/>
          <w:snapToGrid w:val="0"/>
          <w:color w:val="000000"/>
          <w:kern w:val="0"/>
          <w:sz w:val="22"/>
          <w:szCs w:val="22"/>
          <w:lang w:val="en-US" w:eastAsia="zh-CN" w:bidi="ar"/>
        </w:rPr>
        <w:fldChar w:fldCharType="separate"/>
      </w:r>
      <w:r>
        <w:rPr>
          <w:rStyle w:val="12"/>
          <w:rFonts w:hint="default" w:ascii="Times New Roman" w:hAnsi="Times New Roman" w:eastAsia="宋体" w:cs="Times New Roman"/>
          <w:i w:val="0"/>
          <w:iCs w:val="0"/>
          <w:snapToGrid w:val="0"/>
          <w:color w:val="000000"/>
          <w:kern w:val="0"/>
          <w:sz w:val="22"/>
          <w:szCs w:val="22"/>
          <w:lang w:val="en-US" w:eastAsia="zh-CN" w:bidi="ar"/>
        </w:rPr>
        <w:t>https://hbr.org/2021/10/how-companies-can-improve-employee-engagement-right-now</w:t>
      </w:r>
      <w:r>
        <w:rPr>
          <w:rFonts w:hint="default" w:ascii="Times New Roman" w:hAnsi="Times New Roman" w:eastAsia="宋体" w:cs="Times New Roman"/>
          <w:i w:val="0"/>
          <w:iCs w:val="0"/>
          <w:snapToGrid w:val="0"/>
          <w:color w:val="000000"/>
          <w:kern w:val="0"/>
          <w:sz w:val="22"/>
          <w:szCs w:val="22"/>
          <w:lang w:val="en-US" w:eastAsia="zh-CN" w:bidi="ar"/>
        </w:rPr>
        <w:fldChar w:fldCharType="end"/>
      </w:r>
      <w:r>
        <w:rPr>
          <w:rFonts w:hint="default" w:ascii="Times New Roman" w:hAnsi="Times New Roman" w:eastAsia="宋体" w:cs="Times New Roman"/>
          <w:i w:val="0"/>
          <w:iCs w:val="0"/>
          <w:snapToGrid w:val="0"/>
          <w:color w:val="000000"/>
          <w:kern w:val="0"/>
          <w:sz w:val="22"/>
          <w:szCs w:val="22"/>
          <w:lang w:val="en-US" w:eastAsia="zh-CN" w:bidi="ar"/>
        </w:rPr>
        <w:t xml:space="preserve"> (Accessed: 1 March 2023)</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napToGrid w:val="0"/>
          <w:color w:val="000000"/>
          <w:kern w:val="0"/>
          <w:sz w:val="22"/>
          <w:szCs w:val="22"/>
          <w:lang w:val="en-US" w:eastAsia="zh-CN" w:bidi="ar"/>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snapToGrid w:val="0"/>
          <w:color w:val="000000"/>
          <w:kern w:val="0"/>
          <w:sz w:val="22"/>
          <w:szCs w:val="22"/>
          <w:lang w:val="en-US" w:eastAsia="zh-CN" w:bidi="ar"/>
        </w:rPr>
      </w:pPr>
      <w:r>
        <w:rPr>
          <w:rFonts w:hint="default" w:ascii="Times New Roman" w:hAnsi="Times New Roman" w:eastAsia="宋体" w:cs="Times New Roman"/>
          <w:snapToGrid w:val="0"/>
          <w:color w:val="000000"/>
          <w:kern w:val="0"/>
          <w:sz w:val="22"/>
          <w:szCs w:val="22"/>
          <w:lang w:val="en-US" w:eastAsia="zh-CN" w:bidi="ar"/>
        </w:rPr>
        <w:t xml:space="preserve">Drucker, P.F. (1999) </w:t>
      </w:r>
      <w:r>
        <w:rPr>
          <w:rFonts w:hint="default" w:ascii="Times New Roman" w:hAnsi="Times New Roman" w:eastAsia="宋体" w:cs="Times New Roman"/>
          <w:i/>
          <w:iCs/>
          <w:snapToGrid w:val="0"/>
          <w:color w:val="000000"/>
          <w:kern w:val="0"/>
          <w:sz w:val="22"/>
          <w:szCs w:val="22"/>
          <w:lang w:val="en-US" w:eastAsia="zh-CN" w:bidi="ar"/>
        </w:rPr>
        <w:t>The practice of management</w:t>
      </w:r>
      <w:r>
        <w:rPr>
          <w:rFonts w:hint="default" w:ascii="Times New Roman" w:hAnsi="Times New Roman" w:eastAsia="宋体" w:cs="Times New Roman"/>
          <w:snapToGrid w:val="0"/>
          <w:color w:val="000000"/>
          <w:kern w:val="0"/>
          <w:sz w:val="22"/>
          <w:szCs w:val="22"/>
          <w:lang w:val="en-US" w:eastAsia="zh-CN" w:bidi="ar"/>
        </w:rPr>
        <w:t>. Oxford: Butterworth-Heinemann.</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snapToGrid w:val="0"/>
          <w:color w:val="000000"/>
          <w:kern w:val="0"/>
          <w:sz w:val="22"/>
          <w:szCs w:val="22"/>
          <w:lang w:val="en-US" w:eastAsia="zh-CN"/>
        </w:rPr>
      </w:pPr>
      <w:r>
        <w:rPr>
          <w:rFonts w:hint="default" w:ascii="Times New Roman" w:hAnsi="Times New Roman" w:eastAsia="Arial" w:cs="Times New Roman"/>
          <w:snapToGrid w:val="0"/>
          <w:color w:val="000000"/>
          <w:kern w:val="0"/>
          <w:sz w:val="22"/>
          <w:szCs w:val="22"/>
          <w:lang w:val="en-US" w:eastAsia="zh-CN"/>
        </w:rPr>
        <w:t xml:space="preserve">Economist. (2009). </w:t>
      </w:r>
      <w:r>
        <w:rPr>
          <w:rFonts w:hint="default" w:ascii="Times New Roman" w:hAnsi="Times New Roman" w:eastAsia="Arial" w:cs="Times New Roman"/>
          <w:i/>
          <w:iCs/>
          <w:snapToGrid w:val="0"/>
          <w:color w:val="000000"/>
          <w:kern w:val="0"/>
          <w:sz w:val="22"/>
          <w:szCs w:val="22"/>
          <w:lang w:val="en-US" w:eastAsia="zh-CN"/>
        </w:rPr>
        <w:t>Management by objectives</w:t>
      </w:r>
      <w:r>
        <w:rPr>
          <w:rFonts w:hint="default" w:ascii="Times New Roman" w:hAnsi="Times New Roman" w:eastAsia="Arial" w:cs="Times New Roman"/>
          <w:snapToGrid w:val="0"/>
          <w:color w:val="000000"/>
          <w:kern w:val="0"/>
          <w:sz w:val="22"/>
          <w:szCs w:val="22"/>
          <w:lang w:val="en-US" w:eastAsia="zh-CN"/>
        </w:rPr>
        <w:t>. Available at: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snapToGrid w:val="0"/>
          <w:color w:val="000000"/>
          <w:kern w:val="0"/>
          <w:sz w:val="22"/>
          <w:szCs w:val="22"/>
          <w:lang w:val="en-US" w:eastAsia="zh-CN"/>
        </w:rPr>
      </w:pPr>
      <w:r>
        <w:rPr>
          <w:rFonts w:hint="default" w:ascii="Times New Roman" w:hAnsi="Times New Roman" w:eastAsia="Arial" w:cs="Times New Roman"/>
          <w:snapToGrid w:val="0"/>
          <w:color w:val="000000"/>
          <w:kern w:val="0"/>
          <w:sz w:val="22"/>
          <w:szCs w:val="22"/>
          <w:lang w:val="en-US" w:eastAsia="zh-CN"/>
        </w:rPr>
        <w:fldChar w:fldCharType="begin"/>
      </w:r>
      <w:r>
        <w:rPr>
          <w:rFonts w:hint="default" w:ascii="Times New Roman" w:hAnsi="Times New Roman" w:eastAsia="Arial" w:cs="Times New Roman"/>
          <w:snapToGrid w:val="0"/>
          <w:color w:val="000000"/>
          <w:kern w:val="0"/>
          <w:sz w:val="22"/>
          <w:szCs w:val="22"/>
          <w:lang w:val="en-US" w:eastAsia="zh-CN"/>
        </w:rPr>
        <w:instrText xml:space="preserve"> HYPERLINK "https://www.economist.com/news/2009/10/21/management-by-objectives" </w:instrText>
      </w:r>
      <w:r>
        <w:rPr>
          <w:rFonts w:hint="default" w:ascii="Times New Roman" w:hAnsi="Times New Roman" w:eastAsia="Arial" w:cs="Times New Roman"/>
          <w:snapToGrid w:val="0"/>
          <w:color w:val="000000"/>
          <w:kern w:val="0"/>
          <w:sz w:val="22"/>
          <w:szCs w:val="22"/>
          <w:lang w:val="en-US" w:eastAsia="zh-CN"/>
        </w:rPr>
        <w:fldChar w:fldCharType="separate"/>
      </w:r>
      <w:r>
        <w:rPr>
          <w:rStyle w:val="12"/>
          <w:rFonts w:hint="default" w:ascii="Times New Roman" w:hAnsi="Times New Roman" w:eastAsia="Arial" w:cs="Times New Roman"/>
          <w:snapToGrid w:val="0"/>
          <w:color w:val="000000"/>
          <w:kern w:val="0"/>
          <w:sz w:val="22"/>
          <w:szCs w:val="22"/>
          <w:lang w:val="en-US" w:eastAsia="zh-CN"/>
        </w:rPr>
        <w:t>https://www.economist.com/news/2009/10/21/management-by-objectives</w:t>
      </w:r>
      <w:r>
        <w:rPr>
          <w:rFonts w:hint="default" w:ascii="Times New Roman" w:hAnsi="Times New Roman" w:eastAsia="Arial" w:cs="Times New Roman"/>
          <w:snapToGrid w:val="0"/>
          <w:color w:val="000000"/>
          <w:kern w:val="0"/>
          <w:sz w:val="22"/>
          <w:szCs w:val="22"/>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snapToGrid w:val="0"/>
          <w:color w:val="000000"/>
          <w:kern w:val="0"/>
          <w:sz w:val="22"/>
          <w:szCs w:val="22"/>
          <w:lang w:val="en-US" w:eastAsia="zh-CN"/>
        </w:rPr>
      </w:pPr>
      <w:r>
        <w:rPr>
          <w:rFonts w:hint="default" w:ascii="Times New Roman" w:hAnsi="Times New Roman" w:eastAsia="Arial" w:cs="Times New Roman"/>
          <w:snapToGrid w:val="0"/>
          <w:color w:val="000000"/>
          <w:kern w:val="0"/>
          <w:sz w:val="22"/>
          <w:szCs w:val="22"/>
          <w:lang w:val="en-US" w:eastAsia="zh-CN"/>
        </w:rPr>
        <w:t>(Accessed: 25 February 2023)</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r>
        <w:rPr>
          <w:rFonts w:hint="default" w:ascii="Times New Roman" w:hAnsi="Times New Roman" w:eastAsia="Arial" w:cs="Times New Roman"/>
          <w:b w:val="0"/>
          <w:bCs w:val="0"/>
          <w:snapToGrid w:val="0"/>
          <w:color w:val="000000"/>
          <w:kern w:val="0"/>
          <w:sz w:val="22"/>
          <w:szCs w:val="22"/>
          <w:lang w:val="en-US" w:eastAsia="zh-CN"/>
        </w:rPr>
        <w:t xml:space="preserve">Ferguson, K.L. and Reio, T.G. (2010) ‘Human resource management systems and firm performance’, </w:t>
      </w:r>
      <w:r>
        <w:rPr>
          <w:rFonts w:hint="default" w:ascii="Times New Roman" w:hAnsi="Times New Roman" w:eastAsia="Arial" w:cs="Times New Roman"/>
          <w:b w:val="0"/>
          <w:bCs w:val="0"/>
          <w:i/>
          <w:iCs/>
          <w:snapToGrid w:val="0"/>
          <w:color w:val="000000"/>
          <w:kern w:val="0"/>
          <w:sz w:val="22"/>
          <w:szCs w:val="22"/>
          <w:lang w:val="en-US" w:eastAsia="zh-CN"/>
        </w:rPr>
        <w:t>The Journal of management development</w:t>
      </w:r>
      <w:r>
        <w:rPr>
          <w:rFonts w:hint="default" w:ascii="Times New Roman" w:hAnsi="Times New Roman" w:eastAsia="Arial" w:cs="Times New Roman"/>
          <w:b w:val="0"/>
          <w:bCs w:val="0"/>
          <w:snapToGrid w:val="0"/>
          <w:color w:val="000000"/>
          <w:kern w:val="0"/>
          <w:sz w:val="22"/>
          <w:szCs w:val="22"/>
          <w:lang w:val="en-US" w:eastAsia="zh-CN"/>
        </w:rPr>
        <w:t xml:space="preserve">, 29(5), pp. 471–494. </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spacing w:val="-1"/>
          <w:sz w:val="22"/>
          <w:szCs w:val="22"/>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color w:val="auto"/>
          <w:spacing w:val="-1"/>
          <w:sz w:val="22"/>
          <w:szCs w:val="22"/>
          <w:lang w:val="en-US" w:eastAsia="zh-CN"/>
        </w:rPr>
      </w:pPr>
      <w:r>
        <w:rPr>
          <w:rFonts w:hint="default" w:ascii="Times New Roman" w:hAnsi="Times New Roman" w:eastAsia="宋体" w:cs="Times New Roman"/>
          <w:color w:val="auto"/>
          <w:spacing w:val="-1"/>
          <w:sz w:val="22"/>
          <w:szCs w:val="22"/>
          <w:lang w:val="en-US" w:eastAsia="zh-CN"/>
        </w:rPr>
        <w:t xml:space="preserve">Huselid, M.A. (1995) ‘The Impact Of Human Resource Management Practices On Turnover, Productivity, And Corporate Financial Performance’, </w:t>
      </w:r>
      <w:r>
        <w:rPr>
          <w:rFonts w:hint="default" w:ascii="Times New Roman" w:hAnsi="Times New Roman" w:eastAsia="宋体" w:cs="Times New Roman"/>
          <w:i/>
          <w:iCs/>
          <w:color w:val="auto"/>
          <w:spacing w:val="-1"/>
          <w:sz w:val="22"/>
          <w:szCs w:val="22"/>
          <w:lang w:val="en-US" w:eastAsia="zh-CN"/>
        </w:rPr>
        <w:t>Academy of Management journal</w:t>
      </w:r>
      <w:r>
        <w:rPr>
          <w:rFonts w:hint="default" w:ascii="Times New Roman" w:hAnsi="Times New Roman" w:eastAsia="宋体" w:cs="Times New Roman"/>
          <w:color w:val="auto"/>
          <w:spacing w:val="-1"/>
          <w:sz w:val="22"/>
          <w:szCs w:val="22"/>
          <w:lang w:val="en-US" w:eastAsia="zh-CN"/>
        </w:rPr>
        <w:t xml:space="preserve">, 38(3), pp. 635–672. </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color w:val="auto"/>
          <w:spacing w:val="-1"/>
          <w:sz w:val="22"/>
          <w:szCs w:val="22"/>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rPr>
      </w:pPr>
      <w:r>
        <w:rPr>
          <w:rFonts w:hint="default" w:ascii="Times New Roman" w:hAnsi="Times New Roman" w:eastAsia="sans-serif" w:cs="Times New Roman"/>
          <w:i w:val="0"/>
          <w:iCs w:val="0"/>
          <w:caps w:val="0"/>
          <w:color w:val="auto"/>
          <w:spacing w:val="0"/>
          <w:sz w:val="22"/>
          <w:szCs w:val="22"/>
        </w:rPr>
        <w:t>Mayfield, </w:t>
      </w:r>
      <w:r>
        <w:rPr>
          <w:rFonts w:hint="default" w:ascii="Times New Roman" w:hAnsi="Times New Roman" w:eastAsia="sans-serif" w:cs="Times New Roman"/>
          <w:b w:val="0"/>
          <w:bCs w:val="0"/>
          <w:i w:val="0"/>
          <w:iCs w:val="0"/>
          <w:caps w:val="0"/>
          <w:color w:val="auto"/>
          <w:spacing w:val="0"/>
          <w:sz w:val="22"/>
          <w:szCs w:val="22"/>
        </w:rPr>
        <w:t>J.</w:t>
      </w:r>
      <w:r>
        <w:rPr>
          <w:rFonts w:hint="default" w:ascii="Times New Roman" w:hAnsi="Times New Roman" w:eastAsia="sans-serif" w:cs="Times New Roman"/>
          <w:i w:val="0"/>
          <w:iCs w:val="0"/>
          <w:caps w:val="0"/>
          <w:color w:val="auto"/>
          <w:spacing w:val="0"/>
          <w:sz w:val="22"/>
          <w:szCs w:val="22"/>
        </w:rPr>
        <w:t>, &amp; Mayfield, </w:t>
      </w:r>
      <w:r>
        <w:rPr>
          <w:rFonts w:hint="default" w:ascii="Times New Roman" w:hAnsi="Times New Roman" w:eastAsia="sans-serif" w:cs="Times New Roman"/>
          <w:b w:val="0"/>
          <w:bCs w:val="0"/>
          <w:i w:val="0"/>
          <w:iCs w:val="0"/>
          <w:caps w:val="0"/>
          <w:color w:val="auto"/>
          <w:spacing w:val="0"/>
          <w:sz w:val="22"/>
          <w:szCs w:val="22"/>
        </w:rPr>
        <w:t>M.</w:t>
      </w:r>
      <w:r>
        <w:rPr>
          <w:rFonts w:hint="default" w:ascii="Times New Roman" w:hAnsi="Times New Roman" w:eastAsia="sans-serif" w:cs="Times New Roman"/>
          <w:i w:val="0"/>
          <w:iCs w:val="0"/>
          <w:caps w:val="0"/>
          <w:color w:val="auto"/>
          <w:spacing w:val="0"/>
          <w:sz w:val="22"/>
          <w:szCs w:val="22"/>
        </w:rPr>
        <w:t> (2007). The effects of leader communication on a worker’s intent to stay: An investigation using structural equation modeling. </w:t>
      </w:r>
      <w:r>
        <w:rPr>
          <w:rFonts w:hint="default" w:ascii="Times New Roman" w:hAnsi="Times New Roman" w:eastAsia="sans-serif" w:cs="Times New Roman"/>
          <w:i/>
          <w:iCs/>
          <w:caps w:val="0"/>
          <w:color w:val="auto"/>
          <w:spacing w:val="0"/>
          <w:sz w:val="22"/>
          <w:szCs w:val="22"/>
        </w:rPr>
        <w:t>Human Performance</w:t>
      </w:r>
      <w:r>
        <w:rPr>
          <w:rFonts w:hint="default" w:ascii="Times New Roman" w:hAnsi="Times New Roman" w:eastAsia="sans-serif" w:cs="Times New Roman"/>
          <w:i w:val="0"/>
          <w:iCs w:val="0"/>
          <w:caps w:val="0"/>
          <w:color w:val="auto"/>
          <w:spacing w:val="0"/>
          <w:sz w:val="22"/>
          <w:szCs w:val="22"/>
        </w:rPr>
        <w:t>, </w:t>
      </w:r>
      <w:r>
        <w:rPr>
          <w:rFonts w:hint="default" w:ascii="Times New Roman" w:hAnsi="Times New Roman" w:eastAsia="sans-serif" w:cs="Times New Roman"/>
          <w:i/>
          <w:iCs/>
          <w:caps w:val="0"/>
          <w:color w:val="auto"/>
          <w:spacing w:val="0"/>
          <w:sz w:val="22"/>
          <w:szCs w:val="22"/>
        </w:rPr>
        <w:t>20</w:t>
      </w:r>
      <w:r>
        <w:rPr>
          <w:rFonts w:hint="default" w:ascii="Times New Roman" w:hAnsi="Times New Roman" w:eastAsia="sans-serif" w:cs="Times New Roman"/>
          <w:i w:val="0"/>
          <w:iCs w:val="0"/>
          <w:caps w:val="0"/>
          <w:color w:val="auto"/>
          <w:spacing w:val="0"/>
          <w:sz w:val="22"/>
          <w:szCs w:val="22"/>
        </w:rPr>
        <w:t>(2), </w:t>
      </w:r>
      <w:r>
        <w:rPr>
          <w:rFonts w:hint="default" w:ascii="Times New Roman" w:hAnsi="Times New Roman" w:eastAsia="宋体" w:cs="Times New Roman"/>
          <w:i w:val="0"/>
          <w:iCs w:val="0"/>
          <w:caps w:val="0"/>
          <w:color w:val="auto"/>
          <w:spacing w:val="0"/>
          <w:sz w:val="22"/>
          <w:szCs w:val="22"/>
          <w:lang w:val="en-US" w:eastAsia="zh-CN"/>
        </w:rPr>
        <w:t xml:space="preserve">pp. </w:t>
      </w:r>
      <w:r>
        <w:rPr>
          <w:rFonts w:hint="default" w:ascii="Times New Roman" w:hAnsi="Times New Roman" w:eastAsia="sans-serif" w:cs="Times New Roman"/>
          <w:i w:val="0"/>
          <w:iCs w:val="0"/>
          <w:caps w:val="0"/>
          <w:color w:val="auto"/>
          <w:spacing w:val="0"/>
          <w:sz w:val="22"/>
          <w:szCs w:val="22"/>
        </w:rPr>
        <w:t>85–102.</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shd w:val="clear" w:fill="FFFFFF"/>
        </w:rPr>
      </w:pPr>
      <w:r>
        <w:rPr>
          <w:rFonts w:hint="default" w:ascii="Times New Roman" w:hAnsi="Times New Roman" w:eastAsia="sans-serif" w:cs="Times New Roman"/>
          <w:i w:val="0"/>
          <w:iCs w:val="0"/>
          <w:caps w:val="0"/>
          <w:color w:val="auto"/>
          <w:spacing w:val="0"/>
          <w:sz w:val="22"/>
          <w:szCs w:val="22"/>
          <w:shd w:val="clear" w:fill="FFFFFF"/>
        </w:rPr>
        <w:t xml:space="preserve">Manfred F.R. Kets de Vries, Pierre Vrignaud </w:t>
      </w:r>
      <w:r>
        <w:rPr>
          <w:rFonts w:hint="default" w:ascii="Times New Roman" w:hAnsi="Times New Roman" w:eastAsia="宋体" w:cs="Times New Roman"/>
          <w:i w:val="0"/>
          <w:iCs w:val="0"/>
          <w:caps w:val="0"/>
          <w:color w:val="auto"/>
          <w:spacing w:val="0"/>
          <w:sz w:val="22"/>
          <w:szCs w:val="22"/>
          <w:shd w:val="clear" w:fill="FFFFFF"/>
          <w:lang w:val="en-US" w:eastAsia="zh-CN"/>
        </w:rPr>
        <w:t>and</w:t>
      </w:r>
      <w:r>
        <w:rPr>
          <w:rFonts w:hint="default" w:ascii="Times New Roman" w:hAnsi="Times New Roman" w:eastAsia="sans-serif" w:cs="Times New Roman"/>
          <w:i w:val="0"/>
          <w:iCs w:val="0"/>
          <w:caps w:val="0"/>
          <w:color w:val="auto"/>
          <w:spacing w:val="0"/>
          <w:sz w:val="22"/>
          <w:szCs w:val="22"/>
          <w:shd w:val="clear" w:fill="FFFFFF"/>
        </w:rPr>
        <w:t xml:space="preserve"> Elizabeth Florent-Treacy (2004) The Global Leadership Life Inventory: development and psychometric properties of a 360-degree feedback instrument, </w:t>
      </w:r>
      <w:r>
        <w:rPr>
          <w:rFonts w:hint="default" w:ascii="Times New Roman" w:hAnsi="Times New Roman" w:eastAsia="sans-serif" w:cs="Times New Roman"/>
          <w:i/>
          <w:iCs/>
          <w:caps w:val="0"/>
          <w:color w:val="auto"/>
          <w:spacing w:val="0"/>
          <w:sz w:val="22"/>
          <w:szCs w:val="22"/>
          <w:shd w:val="clear" w:fill="FFFFFF"/>
        </w:rPr>
        <w:t>The International Journal of Human Resource Management</w:t>
      </w:r>
      <w:r>
        <w:rPr>
          <w:rFonts w:hint="default" w:ascii="Times New Roman" w:hAnsi="Times New Roman" w:eastAsia="sans-serif" w:cs="Times New Roman"/>
          <w:i w:val="0"/>
          <w:iCs w:val="0"/>
          <w:caps w:val="0"/>
          <w:color w:val="auto"/>
          <w:spacing w:val="0"/>
          <w:sz w:val="22"/>
          <w:szCs w:val="22"/>
          <w:shd w:val="clear" w:fill="FFFFFF"/>
        </w:rPr>
        <w:t>, 15:3, </w:t>
      </w:r>
      <w:r>
        <w:rPr>
          <w:rFonts w:hint="default" w:ascii="Times New Roman" w:hAnsi="Times New Roman" w:eastAsia="宋体" w:cs="Times New Roman"/>
          <w:i w:val="0"/>
          <w:iCs w:val="0"/>
          <w:caps w:val="0"/>
          <w:color w:val="auto"/>
          <w:spacing w:val="0"/>
          <w:sz w:val="22"/>
          <w:szCs w:val="22"/>
          <w:shd w:val="clear" w:fill="FFFFFF"/>
          <w:lang w:val="en-US" w:eastAsia="zh-CN"/>
        </w:rPr>
        <w:t xml:space="preserve">pp. </w:t>
      </w:r>
      <w:r>
        <w:rPr>
          <w:rFonts w:hint="default" w:ascii="Times New Roman" w:hAnsi="Times New Roman" w:eastAsia="sans-serif" w:cs="Times New Roman"/>
          <w:i w:val="0"/>
          <w:iCs w:val="0"/>
          <w:caps w:val="0"/>
          <w:color w:val="auto"/>
          <w:spacing w:val="0"/>
          <w:sz w:val="22"/>
          <w:szCs w:val="22"/>
          <w:shd w:val="clear" w:fill="FFFFFF"/>
        </w:rPr>
        <w:t>475-492</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shd w:val="clear" w:fill="FFFFFF"/>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Mollah, A (2015) A critical analysis of employee job satisfaction: a case study of Apple UK, </w:t>
      </w:r>
      <w:r>
        <w:rPr>
          <w:rFonts w:hint="default" w:ascii="Times New Roman" w:hAnsi="Times New Roman" w:eastAsia="Arial" w:cs="Times New Roman"/>
          <w:b w:val="0"/>
          <w:bCs w:val="0"/>
          <w:i/>
          <w:iCs/>
          <w:snapToGrid w:val="0"/>
          <w:color w:val="auto"/>
          <w:kern w:val="0"/>
          <w:sz w:val="22"/>
          <w:szCs w:val="22"/>
          <w:lang w:val="en-US" w:eastAsia="zh-CN"/>
        </w:rPr>
        <w:t>European Journal of Business and Management</w:t>
      </w:r>
      <w:r>
        <w:rPr>
          <w:rFonts w:hint="default" w:ascii="Times New Roman" w:hAnsi="Times New Roman" w:eastAsia="Arial" w:cs="Times New Roman"/>
          <w:b w:val="0"/>
          <w:bCs w:val="0"/>
          <w:snapToGrid w:val="0"/>
          <w:color w:val="auto"/>
          <w:kern w:val="0"/>
          <w:sz w:val="22"/>
          <w:szCs w:val="22"/>
          <w:lang w:val="en-US" w:eastAsia="zh-CN"/>
        </w:rPr>
        <w:t>, 7(7), pp. 1-10.</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color w:val="auto"/>
          <w:spacing w:val="-1"/>
          <w:sz w:val="22"/>
          <w:szCs w:val="22"/>
          <w:lang w:val="en-US" w:eastAsia="zh-CN"/>
        </w:rPr>
      </w:pP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rPr>
      </w:pPr>
      <w:r>
        <w:rPr>
          <w:rFonts w:hint="default" w:ascii="Times New Roman" w:hAnsi="Times New Roman" w:eastAsia="sans-serif" w:cs="Times New Roman"/>
          <w:i w:val="0"/>
          <w:iCs w:val="0"/>
          <w:caps w:val="0"/>
          <w:color w:val="auto"/>
          <w:spacing w:val="0"/>
          <w:sz w:val="22"/>
          <w:szCs w:val="22"/>
        </w:rPr>
        <w:t>Moss, </w:t>
      </w:r>
      <w:r>
        <w:rPr>
          <w:rFonts w:hint="default" w:ascii="Times New Roman" w:hAnsi="Times New Roman" w:eastAsia="sans-serif" w:cs="Times New Roman"/>
          <w:b w:val="0"/>
          <w:bCs w:val="0"/>
          <w:i w:val="0"/>
          <w:iCs w:val="0"/>
          <w:caps w:val="0"/>
          <w:color w:val="auto"/>
          <w:spacing w:val="0"/>
          <w:sz w:val="22"/>
          <w:szCs w:val="22"/>
        </w:rPr>
        <w:t>S. E.</w:t>
      </w:r>
      <w:r>
        <w:rPr>
          <w:rFonts w:hint="default" w:ascii="Times New Roman" w:hAnsi="Times New Roman" w:eastAsia="sans-serif" w:cs="Times New Roman"/>
          <w:i w:val="0"/>
          <w:iCs w:val="0"/>
          <w:caps w:val="0"/>
          <w:color w:val="auto"/>
          <w:spacing w:val="0"/>
          <w:sz w:val="22"/>
          <w:szCs w:val="22"/>
        </w:rPr>
        <w:t xml:space="preserve">, </w:t>
      </w:r>
      <w:r>
        <w:rPr>
          <w:rFonts w:hint="default" w:ascii="Times New Roman" w:hAnsi="Times New Roman" w:eastAsia="宋体" w:cs="Times New Roman"/>
          <w:i w:val="0"/>
          <w:iCs w:val="0"/>
          <w:caps w:val="0"/>
          <w:color w:val="auto"/>
          <w:spacing w:val="0"/>
          <w:sz w:val="22"/>
          <w:szCs w:val="22"/>
          <w:lang w:val="en-US" w:eastAsia="zh-CN"/>
        </w:rPr>
        <w:t>and</w:t>
      </w:r>
      <w:r>
        <w:rPr>
          <w:rFonts w:hint="default" w:ascii="Times New Roman" w:hAnsi="Times New Roman" w:eastAsia="sans-serif" w:cs="Times New Roman"/>
          <w:i w:val="0"/>
          <w:iCs w:val="0"/>
          <w:caps w:val="0"/>
          <w:color w:val="auto"/>
          <w:spacing w:val="0"/>
          <w:sz w:val="22"/>
          <w:szCs w:val="22"/>
        </w:rPr>
        <w:t> Martinko, </w:t>
      </w:r>
      <w:r>
        <w:rPr>
          <w:rFonts w:hint="default" w:ascii="Times New Roman" w:hAnsi="Times New Roman" w:eastAsia="sans-serif" w:cs="Times New Roman"/>
          <w:b w:val="0"/>
          <w:bCs w:val="0"/>
          <w:i w:val="0"/>
          <w:iCs w:val="0"/>
          <w:caps w:val="0"/>
          <w:color w:val="auto"/>
          <w:spacing w:val="0"/>
          <w:sz w:val="22"/>
          <w:szCs w:val="22"/>
        </w:rPr>
        <w:t>M. J.</w:t>
      </w:r>
      <w:r>
        <w:rPr>
          <w:rFonts w:hint="default" w:ascii="Times New Roman" w:hAnsi="Times New Roman" w:eastAsia="sans-serif" w:cs="Times New Roman"/>
          <w:i w:val="0"/>
          <w:iCs w:val="0"/>
          <w:caps w:val="0"/>
          <w:color w:val="auto"/>
          <w:spacing w:val="0"/>
          <w:sz w:val="22"/>
          <w:szCs w:val="22"/>
        </w:rPr>
        <w:t> (1998). The effects of performance attributions and outcome dependence on leader feedback behavior following poor subordinate performance. </w:t>
      </w:r>
      <w:r>
        <w:rPr>
          <w:rFonts w:hint="default" w:ascii="Times New Roman" w:hAnsi="Times New Roman" w:eastAsia="sans-serif" w:cs="Times New Roman"/>
          <w:i/>
          <w:iCs/>
          <w:caps w:val="0"/>
          <w:color w:val="auto"/>
          <w:spacing w:val="0"/>
          <w:sz w:val="22"/>
          <w:szCs w:val="22"/>
        </w:rPr>
        <w:t>Journal of Organizational Behavior</w:t>
      </w:r>
      <w:r>
        <w:rPr>
          <w:rFonts w:hint="default" w:ascii="Times New Roman" w:hAnsi="Times New Roman" w:eastAsia="sans-serif" w:cs="Times New Roman"/>
          <w:i w:val="0"/>
          <w:iCs w:val="0"/>
          <w:caps w:val="0"/>
          <w:color w:val="auto"/>
          <w:spacing w:val="0"/>
          <w:sz w:val="22"/>
          <w:szCs w:val="22"/>
        </w:rPr>
        <w:t>, </w:t>
      </w:r>
      <w:r>
        <w:rPr>
          <w:rFonts w:hint="default" w:ascii="Times New Roman" w:hAnsi="Times New Roman" w:eastAsia="sans-serif" w:cs="Times New Roman"/>
          <w:i/>
          <w:iCs/>
          <w:caps w:val="0"/>
          <w:color w:val="auto"/>
          <w:spacing w:val="0"/>
          <w:sz w:val="22"/>
          <w:szCs w:val="22"/>
        </w:rPr>
        <w:t>19</w:t>
      </w:r>
      <w:r>
        <w:rPr>
          <w:rFonts w:hint="default" w:ascii="Times New Roman" w:hAnsi="Times New Roman" w:eastAsia="sans-serif" w:cs="Times New Roman"/>
          <w:i w:val="0"/>
          <w:iCs w:val="0"/>
          <w:caps w:val="0"/>
          <w:color w:val="auto"/>
          <w:spacing w:val="0"/>
          <w:sz w:val="22"/>
          <w:szCs w:val="22"/>
        </w:rPr>
        <w:t>(3), </w:t>
      </w:r>
      <w:r>
        <w:rPr>
          <w:rFonts w:hint="default" w:ascii="Times New Roman" w:hAnsi="Times New Roman" w:eastAsia="宋体" w:cs="Times New Roman"/>
          <w:i w:val="0"/>
          <w:iCs w:val="0"/>
          <w:caps w:val="0"/>
          <w:color w:val="auto"/>
          <w:spacing w:val="0"/>
          <w:sz w:val="22"/>
          <w:szCs w:val="22"/>
          <w:lang w:val="en-US" w:eastAsia="zh-CN"/>
        </w:rPr>
        <w:t xml:space="preserve">pp. </w:t>
      </w:r>
      <w:r>
        <w:rPr>
          <w:rFonts w:hint="default" w:ascii="Times New Roman" w:hAnsi="Times New Roman" w:eastAsia="sans-serif" w:cs="Times New Roman"/>
          <w:i w:val="0"/>
          <w:iCs w:val="0"/>
          <w:caps w:val="0"/>
          <w:color w:val="auto"/>
          <w:spacing w:val="0"/>
          <w:sz w:val="22"/>
          <w:szCs w:val="22"/>
        </w:rPr>
        <w:t>259–274.</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sans-serif" w:cs="Times New Roman"/>
          <w:i w:val="0"/>
          <w:iCs w:val="0"/>
          <w:caps w:val="0"/>
          <w:color w:val="auto"/>
          <w:spacing w:val="0"/>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 xml:space="preserve">Reio Jr, T.G. and Sutton, F.C. (2006) ‘Employer assessment of work-related competencies and workplace adaptation’, </w:t>
      </w:r>
      <w:r>
        <w:rPr>
          <w:rFonts w:hint="default" w:ascii="Times New Roman" w:hAnsi="Times New Roman" w:eastAsia="Arial" w:cs="Times New Roman"/>
          <w:b w:val="0"/>
          <w:bCs w:val="0"/>
          <w:i/>
          <w:iCs/>
          <w:snapToGrid w:val="0"/>
          <w:color w:val="auto"/>
          <w:kern w:val="0"/>
          <w:sz w:val="22"/>
          <w:szCs w:val="22"/>
          <w:lang w:val="en-US" w:eastAsia="zh-CN"/>
        </w:rPr>
        <w:t>Human resource development quarterly</w:t>
      </w:r>
      <w:r>
        <w:rPr>
          <w:rFonts w:hint="default" w:ascii="Times New Roman" w:hAnsi="Times New Roman" w:eastAsia="Arial" w:cs="Times New Roman"/>
          <w:b w:val="0"/>
          <w:bCs w:val="0"/>
          <w:snapToGrid w:val="0"/>
          <w:color w:val="auto"/>
          <w:kern w:val="0"/>
          <w:sz w:val="22"/>
          <w:szCs w:val="22"/>
          <w:lang w:val="en-US" w:eastAsia="zh-CN"/>
        </w:rPr>
        <w:t xml:space="preserve">, 17(3), pp. 305–324. </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color w:val="auto"/>
          <w:spacing w:val="-1"/>
          <w:sz w:val="22"/>
          <w:szCs w:val="22"/>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 xml:space="preserve">Lam, L.W. and White, L.P. (1998) ‘Human resource orientation and corporate performance’, </w:t>
      </w:r>
      <w:r>
        <w:rPr>
          <w:rFonts w:hint="default" w:ascii="Times New Roman" w:hAnsi="Times New Roman" w:eastAsia="Arial" w:cs="Times New Roman"/>
          <w:b w:val="0"/>
          <w:bCs w:val="0"/>
          <w:i/>
          <w:iCs/>
          <w:snapToGrid w:val="0"/>
          <w:color w:val="auto"/>
          <w:kern w:val="0"/>
          <w:sz w:val="22"/>
          <w:szCs w:val="22"/>
          <w:lang w:val="en-US" w:eastAsia="zh-CN"/>
        </w:rPr>
        <w:t>Human resource development quarterly</w:t>
      </w:r>
      <w:r>
        <w:rPr>
          <w:rFonts w:hint="default" w:ascii="Times New Roman" w:hAnsi="Times New Roman" w:eastAsia="Arial" w:cs="Times New Roman"/>
          <w:b w:val="0"/>
          <w:bCs w:val="0"/>
          <w:snapToGrid w:val="0"/>
          <w:color w:val="auto"/>
          <w:kern w:val="0"/>
          <w:sz w:val="22"/>
          <w:szCs w:val="22"/>
          <w:lang w:val="en-US" w:eastAsia="zh-CN"/>
        </w:rPr>
        <w:t xml:space="preserve">, 9(4), pp. 351–364. </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color w:val="auto"/>
          <w:sz w:val="22"/>
          <w:szCs w:val="22"/>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sans-serif" w:cs="Times New Roman"/>
          <w:i w:val="0"/>
          <w:iCs w:val="0"/>
          <w:caps w:val="0"/>
          <w:color w:val="auto"/>
          <w:spacing w:val="0"/>
          <w:sz w:val="22"/>
          <w:szCs w:val="22"/>
        </w:rPr>
      </w:pPr>
      <w:r>
        <w:rPr>
          <w:rFonts w:hint="default" w:ascii="Times New Roman" w:hAnsi="Times New Roman" w:eastAsia="sans-serif" w:cs="Times New Roman"/>
          <w:i w:val="0"/>
          <w:iCs w:val="0"/>
          <w:caps w:val="0"/>
          <w:color w:val="auto"/>
          <w:spacing w:val="0"/>
          <w:sz w:val="22"/>
          <w:szCs w:val="22"/>
        </w:rPr>
        <w:t>Ng, </w:t>
      </w:r>
      <w:r>
        <w:rPr>
          <w:rFonts w:hint="default" w:ascii="Times New Roman" w:hAnsi="Times New Roman" w:eastAsia="sans-serif" w:cs="Times New Roman"/>
          <w:b w:val="0"/>
          <w:bCs w:val="0"/>
          <w:i w:val="0"/>
          <w:iCs w:val="0"/>
          <w:caps w:val="0"/>
          <w:color w:val="auto"/>
          <w:spacing w:val="0"/>
          <w:sz w:val="22"/>
          <w:szCs w:val="22"/>
        </w:rPr>
        <w:t>T. W. H.</w:t>
      </w:r>
      <w:r>
        <w:rPr>
          <w:rFonts w:hint="default" w:ascii="Times New Roman" w:hAnsi="Times New Roman" w:eastAsia="sans-serif" w:cs="Times New Roman"/>
          <w:i w:val="0"/>
          <w:iCs w:val="0"/>
          <w:caps w:val="0"/>
          <w:color w:val="auto"/>
          <w:spacing w:val="0"/>
          <w:sz w:val="22"/>
          <w:szCs w:val="22"/>
        </w:rPr>
        <w:t>, &amp; Feldman, </w:t>
      </w:r>
      <w:r>
        <w:rPr>
          <w:rFonts w:hint="default" w:ascii="Times New Roman" w:hAnsi="Times New Roman" w:eastAsia="sans-serif" w:cs="Times New Roman"/>
          <w:b w:val="0"/>
          <w:bCs w:val="0"/>
          <w:i w:val="0"/>
          <w:iCs w:val="0"/>
          <w:caps w:val="0"/>
          <w:color w:val="auto"/>
          <w:spacing w:val="0"/>
          <w:sz w:val="22"/>
          <w:szCs w:val="22"/>
        </w:rPr>
        <w:t>D. C.</w:t>
      </w:r>
      <w:r>
        <w:rPr>
          <w:rFonts w:hint="default" w:ascii="Times New Roman" w:hAnsi="Times New Roman" w:eastAsia="sans-serif" w:cs="Times New Roman"/>
          <w:i w:val="0"/>
          <w:iCs w:val="0"/>
          <w:caps w:val="0"/>
          <w:color w:val="auto"/>
          <w:spacing w:val="0"/>
          <w:sz w:val="22"/>
          <w:szCs w:val="22"/>
        </w:rPr>
        <w:t> (2012). Employee voice behavior: A meta-analytic test of the conservation of resources framework. </w:t>
      </w:r>
      <w:r>
        <w:rPr>
          <w:rFonts w:hint="default" w:ascii="Times New Roman" w:hAnsi="Times New Roman" w:eastAsia="sans-serif" w:cs="Times New Roman"/>
          <w:i/>
          <w:iCs/>
          <w:caps w:val="0"/>
          <w:color w:val="auto"/>
          <w:spacing w:val="0"/>
          <w:sz w:val="22"/>
          <w:szCs w:val="22"/>
        </w:rPr>
        <w:t>Journal of Organizational Behavior</w:t>
      </w:r>
      <w:r>
        <w:rPr>
          <w:rFonts w:hint="default" w:ascii="Times New Roman" w:hAnsi="Times New Roman" w:eastAsia="sans-serif" w:cs="Times New Roman"/>
          <w:i w:val="0"/>
          <w:iCs w:val="0"/>
          <w:caps w:val="0"/>
          <w:color w:val="auto"/>
          <w:spacing w:val="0"/>
          <w:sz w:val="22"/>
          <w:szCs w:val="22"/>
        </w:rPr>
        <w:t>, </w:t>
      </w:r>
      <w:r>
        <w:rPr>
          <w:rFonts w:hint="default" w:ascii="Times New Roman" w:hAnsi="Times New Roman" w:eastAsia="sans-serif" w:cs="Times New Roman"/>
          <w:i/>
          <w:iCs/>
          <w:caps w:val="0"/>
          <w:color w:val="auto"/>
          <w:spacing w:val="0"/>
          <w:sz w:val="22"/>
          <w:szCs w:val="22"/>
        </w:rPr>
        <w:t>33</w:t>
      </w:r>
      <w:r>
        <w:rPr>
          <w:rFonts w:hint="default" w:ascii="Times New Roman" w:hAnsi="Times New Roman" w:eastAsia="sans-serif" w:cs="Times New Roman"/>
          <w:i w:val="0"/>
          <w:iCs w:val="0"/>
          <w:caps w:val="0"/>
          <w:color w:val="auto"/>
          <w:spacing w:val="0"/>
          <w:sz w:val="22"/>
          <w:szCs w:val="22"/>
        </w:rPr>
        <w:t>(2), </w:t>
      </w:r>
      <w:r>
        <w:rPr>
          <w:rFonts w:hint="default" w:ascii="Times New Roman" w:hAnsi="Times New Roman" w:eastAsia="宋体" w:cs="Times New Roman"/>
          <w:i w:val="0"/>
          <w:iCs w:val="0"/>
          <w:caps w:val="0"/>
          <w:color w:val="auto"/>
          <w:spacing w:val="0"/>
          <w:sz w:val="22"/>
          <w:szCs w:val="22"/>
          <w:lang w:val="en-US" w:eastAsia="zh-CN"/>
        </w:rPr>
        <w:t xml:space="preserve">pp. </w:t>
      </w:r>
      <w:r>
        <w:rPr>
          <w:rFonts w:hint="default" w:ascii="Times New Roman" w:hAnsi="Times New Roman" w:eastAsia="sans-serif" w:cs="Times New Roman"/>
          <w:i w:val="0"/>
          <w:iCs w:val="0"/>
          <w:caps w:val="0"/>
          <w:color w:val="auto"/>
          <w:spacing w:val="0"/>
          <w:sz w:val="22"/>
          <w:szCs w:val="22"/>
        </w:rPr>
        <w:t>216–234.</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sans-serif" w:cs="Times New Roman"/>
          <w:i w:val="0"/>
          <w:iCs w:val="0"/>
          <w:caps w:val="0"/>
          <w:color w:val="auto"/>
          <w:spacing w:val="0"/>
          <w:sz w:val="22"/>
          <w:szCs w:val="22"/>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auto"/>
          <w:kern w:val="0"/>
          <w:sz w:val="22"/>
          <w:szCs w:val="22"/>
          <w:lang w:val="en-US" w:eastAsia="zh-CN"/>
        </w:rPr>
      </w:pPr>
      <w:r>
        <w:rPr>
          <w:rFonts w:hint="default" w:ascii="Times New Roman" w:hAnsi="Times New Roman" w:eastAsia="Arial" w:cs="Times New Roman"/>
          <w:b w:val="0"/>
          <w:bCs w:val="0"/>
          <w:snapToGrid w:val="0"/>
          <w:color w:val="auto"/>
          <w:kern w:val="0"/>
          <w:sz w:val="22"/>
          <w:szCs w:val="22"/>
          <w:lang w:val="en-US" w:eastAsia="zh-CN"/>
        </w:rPr>
        <w:t>Taylor, S. and Woodhams, C. (2022) Human resource management : people and organisations. Third Edition. Edited by S. Taylor and C. Woodhams. New York, NY: Kogan Page Inc.</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color w:val="auto"/>
          <w:sz w:val="22"/>
          <w:szCs w:val="22"/>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afterAutospacing="0" w:line="360" w:lineRule="auto"/>
        <w:ind w:left="0" w:firstLine="0"/>
        <w:jc w:val="left"/>
        <w:textAlignment w:val="baseline"/>
        <w:rPr>
          <w:rFonts w:hint="default" w:ascii="Times New Roman" w:hAnsi="Times New Roman" w:eastAsia="宋体" w:cs="Times New Roman"/>
          <w:color w:val="auto"/>
          <w:sz w:val="22"/>
          <w:szCs w:val="22"/>
          <w:lang w:val="en-US" w:eastAsia="zh-CN"/>
        </w:rPr>
      </w:pPr>
      <w:bookmarkStart w:id="30" w:name="_Toc7210"/>
      <w:bookmarkStart w:id="31" w:name="_Toc11995"/>
      <w:bookmarkStart w:id="32" w:name="_Toc9802"/>
      <w:r>
        <w:rPr>
          <w:rFonts w:hint="default" w:ascii="Times New Roman" w:hAnsi="Times New Roman" w:eastAsia="宋体" w:cs="Times New Roman"/>
          <w:b w:val="0"/>
          <w:bCs w:val="0"/>
          <w:color w:val="auto"/>
          <w:sz w:val="22"/>
          <w:szCs w:val="22"/>
          <w:lang w:val="en-US" w:eastAsia="zh-CN"/>
        </w:rPr>
        <w:t xml:space="preserve">The New York Times (2021). </w:t>
      </w:r>
      <w:r>
        <w:rPr>
          <w:rFonts w:hint="default" w:ascii="Times New Roman" w:hAnsi="Times New Roman" w:eastAsia="Georgia" w:cs="Times New Roman"/>
          <w:b w:val="0"/>
          <w:bCs w:val="0"/>
          <w:i/>
          <w:iCs/>
          <w:caps w:val="0"/>
          <w:color w:val="auto"/>
          <w:spacing w:val="0"/>
          <w:sz w:val="22"/>
          <w:szCs w:val="22"/>
          <w:shd w:val="clear" w:fill="FFFFFF"/>
          <w:vertAlign w:val="baseline"/>
        </w:rPr>
        <w:t>Tim Cook Faces Surprising Employee Unrest at Apple</w:t>
      </w:r>
      <w:r>
        <w:rPr>
          <w:rFonts w:hint="default" w:ascii="Times New Roman" w:hAnsi="Times New Roman" w:cs="Times New Roman"/>
          <w:b w:val="0"/>
          <w:bCs w:val="0"/>
          <w:i/>
          <w:iCs/>
          <w:caps w:val="0"/>
          <w:color w:val="auto"/>
          <w:spacing w:val="0"/>
          <w:sz w:val="22"/>
          <w:szCs w:val="22"/>
          <w:shd w:val="clear" w:fill="FFFFFF"/>
          <w:vertAlign w:val="baseline"/>
          <w:lang w:val="en-US" w:eastAsia="zh-CN"/>
        </w:rPr>
        <w:t xml:space="preserve">. </w:t>
      </w:r>
      <w:r>
        <w:rPr>
          <w:rFonts w:hint="default" w:ascii="Times New Roman" w:hAnsi="Times New Roman" w:cs="Times New Roman"/>
          <w:b w:val="0"/>
          <w:bCs w:val="0"/>
          <w:i w:val="0"/>
          <w:iCs w:val="0"/>
          <w:caps w:val="0"/>
          <w:color w:val="auto"/>
          <w:spacing w:val="0"/>
          <w:sz w:val="22"/>
          <w:szCs w:val="22"/>
          <w:shd w:val="clear" w:fill="FFFFFF"/>
          <w:vertAlign w:val="baseline"/>
          <w:lang w:val="en-US" w:eastAsia="zh-CN"/>
        </w:rPr>
        <w:t>Available at: https://www.nytimes.com/2021/09/17/technology/apple-employee-unrest.html (Accessed: 26 February 2023)</w:t>
      </w:r>
      <w:bookmarkEnd w:id="30"/>
      <w:bookmarkEnd w:id="31"/>
      <w:bookmarkEnd w:id="32"/>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b/>
          <w:bCs/>
          <w:snapToGrid w:val="0"/>
          <w:color w:val="auto"/>
          <w:kern w:val="0"/>
          <w:sz w:val="22"/>
          <w:szCs w:val="22"/>
          <w:lang w:val="en-US" w:eastAsia="zh-CN"/>
        </w:rPr>
      </w:pPr>
      <w:r>
        <w:rPr>
          <w:rFonts w:hint="default" w:ascii="Times New Roman" w:hAnsi="Times New Roman" w:eastAsia="宋体" w:cs="Times New Roman"/>
          <w:color w:val="auto"/>
          <w:sz w:val="22"/>
          <w:szCs w:val="22"/>
        </w:rPr>
        <w:t xml:space="preserve">Wouter Van Dooren (2011) Better Performance Management, </w:t>
      </w:r>
      <w:r>
        <w:rPr>
          <w:rFonts w:hint="default" w:ascii="Times New Roman" w:hAnsi="Times New Roman" w:eastAsia="宋体" w:cs="Times New Roman"/>
          <w:i/>
          <w:iCs/>
          <w:color w:val="auto"/>
          <w:sz w:val="22"/>
          <w:szCs w:val="22"/>
        </w:rPr>
        <w:t>Public Performance &amp; Management Review</w:t>
      </w:r>
      <w:r>
        <w:rPr>
          <w:rFonts w:hint="default" w:ascii="Times New Roman" w:hAnsi="Times New Roman" w:eastAsia="宋体" w:cs="Times New Roman"/>
          <w:color w:val="auto"/>
          <w:sz w:val="22"/>
          <w:szCs w:val="22"/>
        </w:rPr>
        <w:t xml:space="preserve">, 34:3, </w:t>
      </w:r>
      <w:r>
        <w:rPr>
          <w:rFonts w:hint="default" w:ascii="Times New Roman" w:hAnsi="Times New Roman" w:eastAsia="宋体" w:cs="Times New Roman"/>
          <w:color w:val="auto"/>
          <w:sz w:val="22"/>
          <w:szCs w:val="22"/>
          <w:lang w:val="en-US" w:eastAsia="zh-CN"/>
        </w:rPr>
        <w:t xml:space="preserve">pp. </w:t>
      </w:r>
      <w:r>
        <w:rPr>
          <w:rFonts w:hint="default" w:ascii="Times New Roman" w:hAnsi="Times New Roman" w:eastAsia="宋体" w:cs="Times New Roman"/>
          <w:color w:val="auto"/>
          <w:sz w:val="22"/>
          <w:szCs w:val="22"/>
        </w:rPr>
        <w:t>420-433</w:t>
      </w:r>
      <w:r>
        <w:rPr>
          <w:rFonts w:hint="default" w:ascii="Times New Roman" w:hAnsi="Times New Roman" w:eastAsia="宋体" w:cs="Times New Roman"/>
          <w:color w:val="auto"/>
          <w:sz w:val="22"/>
          <w:szCs w:val="22"/>
          <w:lang w:val="en-US" w:eastAsia="zh-CN"/>
        </w:rPr>
        <w:t>.</w:t>
      </w:r>
    </w:p>
    <w:p>
      <w:pPr>
        <w:keepNext w:val="0"/>
        <w:keepLines w:val="0"/>
        <w:pageBreakBefore w:val="0"/>
        <w:widowControl/>
        <w:kinsoku w:val="0"/>
        <w:wordWrap/>
        <w:overflowPunct/>
        <w:topLinePunct w:val="0"/>
        <w:autoSpaceDE w:val="0"/>
        <w:autoSpaceDN w:val="0"/>
        <w:bidi w:val="0"/>
        <w:adjustRightInd w:val="0"/>
        <w:snapToGrid w:val="0"/>
        <w:spacing w:before="69" w:afterAutospacing="0" w:line="360" w:lineRule="auto"/>
        <w:jc w:val="both"/>
        <w:textAlignment w:val="baseline"/>
        <w:rPr>
          <w:rFonts w:hint="default" w:ascii="Times New Roman" w:hAnsi="Times New Roman" w:eastAsia="宋体" w:cs="Times New Roman"/>
          <w:color w:val="000000" w:themeColor="text1"/>
          <w:spacing w:val="-1"/>
          <w:sz w:val="22"/>
          <w:szCs w:val="22"/>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宋体" w:cs="Times New Roman"/>
          <w:b w:val="0"/>
          <w:bCs w:val="0"/>
          <w:snapToGrid w:val="0"/>
          <w:color w:val="000000" w:themeColor="text1"/>
          <w:kern w:val="0"/>
          <w:sz w:val="22"/>
          <w:szCs w:val="22"/>
          <w:lang w:val="en-US" w:eastAsia="zh-CN"/>
          <w14:textFill>
            <w14:solidFill>
              <w14:schemeClr w14:val="tx1"/>
            </w14:solidFill>
          </w14:textFill>
        </w:rPr>
      </w:pP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Zhu</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 xml:space="preserve"> C.</w:t>
      </w: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 Zhang</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 xml:space="preserve"> F.</w:t>
      </w: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 Ling</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 xml:space="preserve"> C. D.</w:t>
      </w: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 xml:space="preserve"> </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and</w:t>
      </w: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 xml:space="preserve"> Xu</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 xml:space="preserve"> Y. F.</w:t>
      </w:r>
      <w:r>
        <w:rPr>
          <w:rFonts w:hint="default" w:ascii="Times New Roman" w:hAnsi="Times New Roman" w:eastAsia="sans-serif" w:cs="Times New Roman"/>
          <w:i w:val="0"/>
          <w:iCs w:val="0"/>
          <w:caps w:val="0"/>
          <w:color w:val="000000" w:themeColor="text1"/>
          <w:spacing w:val="0"/>
          <w:sz w:val="22"/>
          <w:szCs w:val="22"/>
          <w:shd w:val="clear" w:fill="FFFFFF"/>
          <w14:textFill>
            <w14:solidFill>
              <w14:schemeClr w14:val="tx1"/>
            </w14:solidFill>
          </w14:textFill>
        </w:rPr>
        <w:t> (2022) Supervisor feedback, relational energy, and employee voice: the moderating role of leader–member exchange quality, </w:t>
      </w:r>
      <w:r>
        <w:rPr>
          <w:rFonts w:hint="default" w:ascii="Times New Roman" w:hAnsi="Times New Roman" w:eastAsia="sans-serif" w:cs="Times New Roman"/>
          <w:i/>
          <w:iCs/>
          <w:caps w:val="0"/>
          <w:color w:val="000000" w:themeColor="text1"/>
          <w:spacing w:val="0"/>
          <w:sz w:val="22"/>
          <w:szCs w:val="22"/>
          <w:shd w:val="clear" w:fill="FFFFFF"/>
          <w14:textFill>
            <w14:solidFill>
              <w14:schemeClr w14:val="tx1"/>
            </w14:solidFill>
          </w14:textFill>
        </w:rPr>
        <w:t>The International Journal of Human Resource Management</w:t>
      </w:r>
      <w:r>
        <w:rPr>
          <w:rFonts w:hint="default" w:ascii="Times New Roman" w:hAnsi="Times New Roman" w:eastAsia="宋体" w:cs="Times New Roman"/>
          <w:i w:val="0"/>
          <w:iCs w:val="0"/>
          <w:caps w:val="0"/>
          <w:color w:val="000000" w:themeColor="text1"/>
          <w:spacing w:val="0"/>
          <w:sz w:val="22"/>
          <w:szCs w:val="22"/>
          <w:shd w:val="clear" w:fill="FFFFFF"/>
          <w:lang w:val="en-US" w:eastAsia="zh-CN"/>
          <w14:textFill>
            <w14:solidFill>
              <w14:schemeClr w14:val="tx1"/>
            </w14:solidFill>
          </w14:textFill>
        </w:rPr>
        <w:t>.</w:t>
      </w:r>
    </w:p>
    <w:p>
      <w:pPr>
        <w:keepNext w:val="0"/>
        <w:keepLines w:val="0"/>
        <w:pageBreakBefore w:val="0"/>
        <w:widowControl w:val="0"/>
        <w:numPr>
          <w:ilvl w:val="0"/>
          <w:numId w:val="0"/>
        </w:numPr>
        <w:kinsoku/>
        <w:wordWrap/>
        <w:overflowPunct/>
        <w:topLinePunct w:val="0"/>
        <w:autoSpaceDE/>
        <w:autoSpaceDN/>
        <w:bidi w:val="0"/>
        <w:adjustRightInd/>
        <w:snapToGrid/>
        <w:spacing w:afterAutospacing="0" w:line="360" w:lineRule="auto"/>
        <w:ind w:leftChars="0"/>
        <w:textAlignment w:val="auto"/>
        <w:rPr>
          <w:rFonts w:hint="default" w:ascii="Times New Roman" w:hAnsi="Times New Roman" w:eastAsia="Arial" w:cs="Times New Roman"/>
          <w:b w:val="0"/>
          <w:bCs w:val="0"/>
          <w:snapToGrid w:val="0"/>
          <w:color w:val="000000"/>
          <w:kern w:val="0"/>
          <w:sz w:val="22"/>
          <w:szCs w:val="22"/>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sto MT">
    <w:panose1 w:val="02040603050505030304"/>
    <w:charset w:val="00"/>
    <w:family w:val="auto"/>
    <w:pitch w:val="default"/>
    <w:sig w:usb0="00000003" w:usb1="00000000" w:usb2="00000000" w:usb3="00000000" w:csb0="20000001" w:csb1="00000000"/>
  </w:font>
  <w:font w:name="Georgia">
    <w:panose1 w:val="02040502050405020303"/>
    <w:charset w:val="00"/>
    <w:family w:val="auto"/>
    <w:pitch w:val="default"/>
    <w:sig w:usb0="00000287" w:usb1="00000000" w:usb2="00000000" w:usb3="00000000" w:csb0="2000009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8CAEABA"/>
    <w:multiLevelType w:val="multilevel"/>
    <w:tmpl w:val="A8CAEABA"/>
    <w:lvl w:ilvl="0" w:tentative="0">
      <w:start w:val="1"/>
      <w:numFmt w:val="decimal"/>
      <w:suff w:val="space"/>
      <w:lvlText w:val="%1."/>
      <w:lvlJc w:val="left"/>
      <w:rPr>
        <w:rFonts w:hint="default"/>
        <w:b/>
        <w:bCs/>
        <w:sz w:val="22"/>
        <w:szCs w:val="22"/>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zFlYzU0ZWY2OTk0M2IwOGI2OGY0MWEzNDNiOWM4ODYifQ=="/>
  </w:docVars>
  <w:rsids>
    <w:rsidRoot w:val="00000000"/>
    <w:rsid w:val="002B247F"/>
    <w:rsid w:val="00586FEC"/>
    <w:rsid w:val="00593490"/>
    <w:rsid w:val="00641E35"/>
    <w:rsid w:val="00BC3A1F"/>
    <w:rsid w:val="00C15087"/>
    <w:rsid w:val="010B22B0"/>
    <w:rsid w:val="013B6A5B"/>
    <w:rsid w:val="014337F8"/>
    <w:rsid w:val="014D0B1B"/>
    <w:rsid w:val="014F4893"/>
    <w:rsid w:val="019E4ED3"/>
    <w:rsid w:val="01B12E58"/>
    <w:rsid w:val="01BB5A85"/>
    <w:rsid w:val="01C761D7"/>
    <w:rsid w:val="01D37272"/>
    <w:rsid w:val="01E925F2"/>
    <w:rsid w:val="020016E9"/>
    <w:rsid w:val="02502671"/>
    <w:rsid w:val="025D08EA"/>
    <w:rsid w:val="026E0CE0"/>
    <w:rsid w:val="029307AF"/>
    <w:rsid w:val="02B250DA"/>
    <w:rsid w:val="02B53517"/>
    <w:rsid w:val="02B54036"/>
    <w:rsid w:val="02BC1AB4"/>
    <w:rsid w:val="02CB619B"/>
    <w:rsid w:val="02D92666"/>
    <w:rsid w:val="02DC3F04"/>
    <w:rsid w:val="03011BBD"/>
    <w:rsid w:val="0317318F"/>
    <w:rsid w:val="03174F3D"/>
    <w:rsid w:val="03226467"/>
    <w:rsid w:val="03253AFD"/>
    <w:rsid w:val="032A4D7B"/>
    <w:rsid w:val="035C5045"/>
    <w:rsid w:val="037B371D"/>
    <w:rsid w:val="03894AF3"/>
    <w:rsid w:val="03977E2B"/>
    <w:rsid w:val="03CF3A69"/>
    <w:rsid w:val="03D11A2A"/>
    <w:rsid w:val="03D177E1"/>
    <w:rsid w:val="03DA48E8"/>
    <w:rsid w:val="03DD1CE2"/>
    <w:rsid w:val="03E47515"/>
    <w:rsid w:val="04243DB5"/>
    <w:rsid w:val="042A0CA0"/>
    <w:rsid w:val="0486237A"/>
    <w:rsid w:val="04932CE9"/>
    <w:rsid w:val="04B42449"/>
    <w:rsid w:val="04CB5FDF"/>
    <w:rsid w:val="04D37589"/>
    <w:rsid w:val="05104339"/>
    <w:rsid w:val="052E1A97"/>
    <w:rsid w:val="053161D4"/>
    <w:rsid w:val="05355B4E"/>
    <w:rsid w:val="05500BDA"/>
    <w:rsid w:val="05551D4C"/>
    <w:rsid w:val="056D52E8"/>
    <w:rsid w:val="05882122"/>
    <w:rsid w:val="05C313AC"/>
    <w:rsid w:val="05C56ED2"/>
    <w:rsid w:val="05DE1D42"/>
    <w:rsid w:val="05E51322"/>
    <w:rsid w:val="062067FE"/>
    <w:rsid w:val="06367DD0"/>
    <w:rsid w:val="063D2F0C"/>
    <w:rsid w:val="06473D8B"/>
    <w:rsid w:val="064918B1"/>
    <w:rsid w:val="064C13A1"/>
    <w:rsid w:val="06565D7C"/>
    <w:rsid w:val="066B5CCB"/>
    <w:rsid w:val="066C37F1"/>
    <w:rsid w:val="068428E9"/>
    <w:rsid w:val="06930D7E"/>
    <w:rsid w:val="06A74829"/>
    <w:rsid w:val="06A765D7"/>
    <w:rsid w:val="06C158EB"/>
    <w:rsid w:val="06E93094"/>
    <w:rsid w:val="06FC2DC7"/>
    <w:rsid w:val="0721638A"/>
    <w:rsid w:val="07302A71"/>
    <w:rsid w:val="074D3623"/>
    <w:rsid w:val="07500A1D"/>
    <w:rsid w:val="075F5104"/>
    <w:rsid w:val="0765096C"/>
    <w:rsid w:val="076D5A73"/>
    <w:rsid w:val="07740BAF"/>
    <w:rsid w:val="078B0EFC"/>
    <w:rsid w:val="07AD40C1"/>
    <w:rsid w:val="07AE240C"/>
    <w:rsid w:val="07C531B9"/>
    <w:rsid w:val="07CD6512"/>
    <w:rsid w:val="07CF228A"/>
    <w:rsid w:val="083B16CD"/>
    <w:rsid w:val="083D3697"/>
    <w:rsid w:val="088A7F5F"/>
    <w:rsid w:val="088F37C7"/>
    <w:rsid w:val="089E3A0A"/>
    <w:rsid w:val="08A14AB1"/>
    <w:rsid w:val="08A4313A"/>
    <w:rsid w:val="08A54D99"/>
    <w:rsid w:val="08AF79C5"/>
    <w:rsid w:val="08D32C18"/>
    <w:rsid w:val="08D8516E"/>
    <w:rsid w:val="08E9737B"/>
    <w:rsid w:val="08F0070A"/>
    <w:rsid w:val="091D0DD3"/>
    <w:rsid w:val="09212671"/>
    <w:rsid w:val="09273A00"/>
    <w:rsid w:val="093A7BD7"/>
    <w:rsid w:val="0949606C"/>
    <w:rsid w:val="096D2A54"/>
    <w:rsid w:val="096F5AD2"/>
    <w:rsid w:val="099A22A0"/>
    <w:rsid w:val="09B07E99"/>
    <w:rsid w:val="09B554AF"/>
    <w:rsid w:val="09C051FA"/>
    <w:rsid w:val="0A0A75A9"/>
    <w:rsid w:val="0A7113D6"/>
    <w:rsid w:val="0A782765"/>
    <w:rsid w:val="0AAE262A"/>
    <w:rsid w:val="0AB6328D"/>
    <w:rsid w:val="0ACB4F8A"/>
    <w:rsid w:val="0AD53706"/>
    <w:rsid w:val="0AF96286"/>
    <w:rsid w:val="0B185CF6"/>
    <w:rsid w:val="0B3F14D4"/>
    <w:rsid w:val="0B4E1717"/>
    <w:rsid w:val="0B552AA6"/>
    <w:rsid w:val="0B5A4560"/>
    <w:rsid w:val="0B662F05"/>
    <w:rsid w:val="0B9A495D"/>
    <w:rsid w:val="0BAA1044"/>
    <w:rsid w:val="0BBF1C25"/>
    <w:rsid w:val="0BEA149C"/>
    <w:rsid w:val="0BF95B27"/>
    <w:rsid w:val="0BFE313E"/>
    <w:rsid w:val="0C191D25"/>
    <w:rsid w:val="0C2664DF"/>
    <w:rsid w:val="0C721436"/>
    <w:rsid w:val="0C9870EE"/>
    <w:rsid w:val="0CB437FC"/>
    <w:rsid w:val="0CCC4FEA"/>
    <w:rsid w:val="0CD21ED4"/>
    <w:rsid w:val="0D020A0B"/>
    <w:rsid w:val="0D181FDD"/>
    <w:rsid w:val="0D3F57BC"/>
    <w:rsid w:val="0D4252AC"/>
    <w:rsid w:val="0D562B05"/>
    <w:rsid w:val="0D70006B"/>
    <w:rsid w:val="0D7E6662"/>
    <w:rsid w:val="0D827973"/>
    <w:rsid w:val="0DA33F9D"/>
    <w:rsid w:val="0DAE649D"/>
    <w:rsid w:val="0DC67C8B"/>
    <w:rsid w:val="0DD6470C"/>
    <w:rsid w:val="0E115B6D"/>
    <w:rsid w:val="0E1409F6"/>
    <w:rsid w:val="0E1B2033"/>
    <w:rsid w:val="0E267FA8"/>
    <w:rsid w:val="0E3177FA"/>
    <w:rsid w:val="0E511C4A"/>
    <w:rsid w:val="0E5E6115"/>
    <w:rsid w:val="0E9733D5"/>
    <w:rsid w:val="0EA33B28"/>
    <w:rsid w:val="0EC51CF1"/>
    <w:rsid w:val="0EC75A69"/>
    <w:rsid w:val="0ECC4978"/>
    <w:rsid w:val="0ECF491D"/>
    <w:rsid w:val="0ED4462A"/>
    <w:rsid w:val="0EF47FB4"/>
    <w:rsid w:val="0EF95E3E"/>
    <w:rsid w:val="0EFF0B63"/>
    <w:rsid w:val="0F157046"/>
    <w:rsid w:val="0F182768"/>
    <w:rsid w:val="0F4C5F6E"/>
    <w:rsid w:val="0F694D72"/>
    <w:rsid w:val="0F73799F"/>
    <w:rsid w:val="0F8B2F3A"/>
    <w:rsid w:val="0FB029A1"/>
    <w:rsid w:val="0FCE1079"/>
    <w:rsid w:val="0FE16FFE"/>
    <w:rsid w:val="0FE32D76"/>
    <w:rsid w:val="0FFC0270"/>
    <w:rsid w:val="100920B1"/>
    <w:rsid w:val="100B64AE"/>
    <w:rsid w:val="101724C9"/>
    <w:rsid w:val="10757746"/>
    <w:rsid w:val="10863702"/>
    <w:rsid w:val="10AD0C8E"/>
    <w:rsid w:val="10B4201D"/>
    <w:rsid w:val="10C04E65"/>
    <w:rsid w:val="10CB7366"/>
    <w:rsid w:val="10D0497D"/>
    <w:rsid w:val="10EA5A3E"/>
    <w:rsid w:val="10F400FA"/>
    <w:rsid w:val="10F74EBC"/>
    <w:rsid w:val="10F863AD"/>
    <w:rsid w:val="10FC5772"/>
    <w:rsid w:val="110F36F7"/>
    <w:rsid w:val="11153D27"/>
    <w:rsid w:val="11270A41"/>
    <w:rsid w:val="112F5B47"/>
    <w:rsid w:val="113B44EC"/>
    <w:rsid w:val="114333A1"/>
    <w:rsid w:val="114F7F97"/>
    <w:rsid w:val="11665A0D"/>
    <w:rsid w:val="1170063A"/>
    <w:rsid w:val="117E5A69"/>
    <w:rsid w:val="11A007F3"/>
    <w:rsid w:val="11B12A00"/>
    <w:rsid w:val="11B81FE1"/>
    <w:rsid w:val="11DD55A3"/>
    <w:rsid w:val="11DF30C9"/>
    <w:rsid w:val="11E608FC"/>
    <w:rsid w:val="11E701D0"/>
    <w:rsid w:val="11F56D91"/>
    <w:rsid w:val="12086AC4"/>
    <w:rsid w:val="12105979"/>
    <w:rsid w:val="12107727"/>
    <w:rsid w:val="12152F8F"/>
    <w:rsid w:val="12245B7A"/>
    <w:rsid w:val="12323B41"/>
    <w:rsid w:val="123D6042"/>
    <w:rsid w:val="1246139A"/>
    <w:rsid w:val="125A4E46"/>
    <w:rsid w:val="12747CB6"/>
    <w:rsid w:val="12C14EC5"/>
    <w:rsid w:val="12E77247"/>
    <w:rsid w:val="130152C1"/>
    <w:rsid w:val="1304688D"/>
    <w:rsid w:val="131A07E3"/>
    <w:rsid w:val="131E083E"/>
    <w:rsid w:val="133D1819"/>
    <w:rsid w:val="1340403C"/>
    <w:rsid w:val="134F3535"/>
    <w:rsid w:val="1351449B"/>
    <w:rsid w:val="13525B1D"/>
    <w:rsid w:val="139B3D3C"/>
    <w:rsid w:val="13BB1914"/>
    <w:rsid w:val="13CC3B21"/>
    <w:rsid w:val="13E64BE3"/>
    <w:rsid w:val="13E76BAD"/>
    <w:rsid w:val="13F66782"/>
    <w:rsid w:val="13FA68E0"/>
    <w:rsid w:val="140C03C2"/>
    <w:rsid w:val="141D558D"/>
    <w:rsid w:val="14552AD6"/>
    <w:rsid w:val="145A737F"/>
    <w:rsid w:val="1468384A"/>
    <w:rsid w:val="146A5814"/>
    <w:rsid w:val="14A21959"/>
    <w:rsid w:val="14B60A59"/>
    <w:rsid w:val="14D42C8D"/>
    <w:rsid w:val="14E76E65"/>
    <w:rsid w:val="14EA24B1"/>
    <w:rsid w:val="15325C06"/>
    <w:rsid w:val="153656F6"/>
    <w:rsid w:val="156C55BC"/>
    <w:rsid w:val="15966195"/>
    <w:rsid w:val="15CE0CA7"/>
    <w:rsid w:val="15F1161D"/>
    <w:rsid w:val="15F82B4C"/>
    <w:rsid w:val="15F86E50"/>
    <w:rsid w:val="15FA6724"/>
    <w:rsid w:val="15FD6214"/>
    <w:rsid w:val="16035295"/>
    <w:rsid w:val="16106529"/>
    <w:rsid w:val="161377E5"/>
    <w:rsid w:val="16175528"/>
    <w:rsid w:val="16481B85"/>
    <w:rsid w:val="165A18B8"/>
    <w:rsid w:val="165F2A2B"/>
    <w:rsid w:val="167B2C69"/>
    <w:rsid w:val="167F131F"/>
    <w:rsid w:val="16B34B25"/>
    <w:rsid w:val="16C3745D"/>
    <w:rsid w:val="16D90A2F"/>
    <w:rsid w:val="16E82A20"/>
    <w:rsid w:val="16EF3DAF"/>
    <w:rsid w:val="16F47617"/>
    <w:rsid w:val="16FA2810"/>
    <w:rsid w:val="17023F51"/>
    <w:rsid w:val="17051824"/>
    <w:rsid w:val="17163A31"/>
    <w:rsid w:val="172B6DB1"/>
    <w:rsid w:val="17326391"/>
    <w:rsid w:val="173D173B"/>
    <w:rsid w:val="17594C02"/>
    <w:rsid w:val="175E2CE2"/>
    <w:rsid w:val="177B11D8"/>
    <w:rsid w:val="179130B8"/>
    <w:rsid w:val="17EA27C8"/>
    <w:rsid w:val="17EE4066"/>
    <w:rsid w:val="18175520"/>
    <w:rsid w:val="18187335"/>
    <w:rsid w:val="18267CA4"/>
    <w:rsid w:val="184C5231"/>
    <w:rsid w:val="185C1918"/>
    <w:rsid w:val="189B3AC2"/>
    <w:rsid w:val="18A60DE5"/>
    <w:rsid w:val="18D70F9E"/>
    <w:rsid w:val="18DC65B5"/>
    <w:rsid w:val="18E90CD1"/>
    <w:rsid w:val="18F71640"/>
    <w:rsid w:val="190478B9"/>
    <w:rsid w:val="19265889"/>
    <w:rsid w:val="19383A4E"/>
    <w:rsid w:val="19397563"/>
    <w:rsid w:val="19882298"/>
    <w:rsid w:val="1991739F"/>
    <w:rsid w:val="19A370D2"/>
    <w:rsid w:val="19AD719D"/>
    <w:rsid w:val="19E5593D"/>
    <w:rsid w:val="19FD2C86"/>
    <w:rsid w:val="1A0C2EC9"/>
    <w:rsid w:val="1A2226ED"/>
    <w:rsid w:val="1A3146DE"/>
    <w:rsid w:val="1A325C56"/>
    <w:rsid w:val="1A3A4EB4"/>
    <w:rsid w:val="1A4A57A0"/>
    <w:rsid w:val="1A501008"/>
    <w:rsid w:val="1A512FD2"/>
    <w:rsid w:val="1A520858"/>
    <w:rsid w:val="1A7840BB"/>
    <w:rsid w:val="1ABA46D4"/>
    <w:rsid w:val="1ACE63D1"/>
    <w:rsid w:val="1AE300CE"/>
    <w:rsid w:val="1AE96D67"/>
    <w:rsid w:val="1AED4AA9"/>
    <w:rsid w:val="1AF37BE5"/>
    <w:rsid w:val="1B027E29"/>
    <w:rsid w:val="1B28788F"/>
    <w:rsid w:val="1B3A75C2"/>
    <w:rsid w:val="1B3C77DE"/>
    <w:rsid w:val="1B416BA3"/>
    <w:rsid w:val="1B75684C"/>
    <w:rsid w:val="1B813443"/>
    <w:rsid w:val="1B860A5A"/>
    <w:rsid w:val="1BB235FD"/>
    <w:rsid w:val="1BE51C24"/>
    <w:rsid w:val="1CB25FAA"/>
    <w:rsid w:val="1CBE341B"/>
    <w:rsid w:val="1CEE2D5A"/>
    <w:rsid w:val="1CF2184D"/>
    <w:rsid w:val="1D0F4AA8"/>
    <w:rsid w:val="1D351816"/>
    <w:rsid w:val="1D4C3DC9"/>
    <w:rsid w:val="1D570900"/>
    <w:rsid w:val="1D5C7B62"/>
    <w:rsid w:val="1D646B79"/>
    <w:rsid w:val="1D666D95"/>
    <w:rsid w:val="1D86771F"/>
    <w:rsid w:val="1DA376A1"/>
    <w:rsid w:val="1DAD49C3"/>
    <w:rsid w:val="1DAF6046"/>
    <w:rsid w:val="1DC55869"/>
    <w:rsid w:val="1E2527AC"/>
    <w:rsid w:val="1E320A25"/>
    <w:rsid w:val="1E5170FD"/>
    <w:rsid w:val="1E55134D"/>
    <w:rsid w:val="1E6C2189"/>
    <w:rsid w:val="1E6E167D"/>
    <w:rsid w:val="1E7E3DC6"/>
    <w:rsid w:val="1ECC2190"/>
    <w:rsid w:val="1ED57D2E"/>
    <w:rsid w:val="1ED85A70"/>
    <w:rsid w:val="1EE241F9"/>
    <w:rsid w:val="1EE61F3B"/>
    <w:rsid w:val="1F016D75"/>
    <w:rsid w:val="1F533349"/>
    <w:rsid w:val="1F882FF2"/>
    <w:rsid w:val="1F90634B"/>
    <w:rsid w:val="1FA140B4"/>
    <w:rsid w:val="1FB75686"/>
    <w:rsid w:val="1FBB33C8"/>
    <w:rsid w:val="1FC41B50"/>
    <w:rsid w:val="1FE02E2E"/>
    <w:rsid w:val="20012195"/>
    <w:rsid w:val="20020FF7"/>
    <w:rsid w:val="20062021"/>
    <w:rsid w:val="20232D1B"/>
    <w:rsid w:val="202A5E57"/>
    <w:rsid w:val="202D5948"/>
    <w:rsid w:val="202D76F6"/>
    <w:rsid w:val="20474C5B"/>
    <w:rsid w:val="205729C5"/>
    <w:rsid w:val="2059498F"/>
    <w:rsid w:val="205A4AEA"/>
    <w:rsid w:val="20631A24"/>
    <w:rsid w:val="206A4442"/>
    <w:rsid w:val="206C46C2"/>
    <w:rsid w:val="206C6470"/>
    <w:rsid w:val="209B4FA7"/>
    <w:rsid w:val="20AC0F62"/>
    <w:rsid w:val="20FC4784"/>
    <w:rsid w:val="210F44E1"/>
    <w:rsid w:val="21397256"/>
    <w:rsid w:val="214E201A"/>
    <w:rsid w:val="218E0668"/>
    <w:rsid w:val="218E68BA"/>
    <w:rsid w:val="2197576F"/>
    <w:rsid w:val="21E464DA"/>
    <w:rsid w:val="221E379A"/>
    <w:rsid w:val="222A213F"/>
    <w:rsid w:val="223236E9"/>
    <w:rsid w:val="22554C1C"/>
    <w:rsid w:val="225A0C09"/>
    <w:rsid w:val="225C26E5"/>
    <w:rsid w:val="22821F7B"/>
    <w:rsid w:val="22B83BEE"/>
    <w:rsid w:val="22E06CA1"/>
    <w:rsid w:val="22EF3388"/>
    <w:rsid w:val="231A0405"/>
    <w:rsid w:val="2335523F"/>
    <w:rsid w:val="23450753"/>
    <w:rsid w:val="23492A98"/>
    <w:rsid w:val="235A5E54"/>
    <w:rsid w:val="235C6C70"/>
    <w:rsid w:val="239E4080"/>
    <w:rsid w:val="23BA3996"/>
    <w:rsid w:val="23BF2D5B"/>
    <w:rsid w:val="23F32A04"/>
    <w:rsid w:val="24025DAC"/>
    <w:rsid w:val="241F37F9"/>
    <w:rsid w:val="24390D5F"/>
    <w:rsid w:val="245B6F27"/>
    <w:rsid w:val="24863878"/>
    <w:rsid w:val="24BB5C18"/>
    <w:rsid w:val="24C148B0"/>
    <w:rsid w:val="24E30CCB"/>
    <w:rsid w:val="24E567F1"/>
    <w:rsid w:val="24EB3725"/>
    <w:rsid w:val="24FB6014"/>
    <w:rsid w:val="250550E5"/>
    <w:rsid w:val="250F7D12"/>
    <w:rsid w:val="25207829"/>
    <w:rsid w:val="25317C88"/>
    <w:rsid w:val="25537BFE"/>
    <w:rsid w:val="255676EF"/>
    <w:rsid w:val="258E0C37"/>
    <w:rsid w:val="25AB7A3A"/>
    <w:rsid w:val="25BD151C"/>
    <w:rsid w:val="25DC5E46"/>
    <w:rsid w:val="25E967D2"/>
    <w:rsid w:val="260E1D77"/>
    <w:rsid w:val="263A0DBE"/>
    <w:rsid w:val="264B4D7A"/>
    <w:rsid w:val="26543C2E"/>
    <w:rsid w:val="265C6F87"/>
    <w:rsid w:val="2661459D"/>
    <w:rsid w:val="2670658E"/>
    <w:rsid w:val="26802C75"/>
    <w:rsid w:val="26827DF0"/>
    <w:rsid w:val="269C7383"/>
    <w:rsid w:val="26C07516"/>
    <w:rsid w:val="26DB434F"/>
    <w:rsid w:val="27280C17"/>
    <w:rsid w:val="274C6FFB"/>
    <w:rsid w:val="27595274"/>
    <w:rsid w:val="27710810"/>
    <w:rsid w:val="27F868B5"/>
    <w:rsid w:val="27FE6547"/>
    <w:rsid w:val="280D0539"/>
    <w:rsid w:val="281A4A03"/>
    <w:rsid w:val="285D32D9"/>
    <w:rsid w:val="29114058"/>
    <w:rsid w:val="291C31C2"/>
    <w:rsid w:val="294E0E09"/>
    <w:rsid w:val="29544F52"/>
    <w:rsid w:val="2964062C"/>
    <w:rsid w:val="297812BE"/>
    <w:rsid w:val="29A86021"/>
    <w:rsid w:val="29B42630"/>
    <w:rsid w:val="29D60DFE"/>
    <w:rsid w:val="29DF4157"/>
    <w:rsid w:val="29E654E5"/>
    <w:rsid w:val="29EC0622"/>
    <w:rsid w:val="2A202079"/>
    <w:rsid w:val="2A3873C3"/>
    <w:rsid w:val="2A4346E5"/>
    <w:rsid w:val="2A5F2BA2"/>
    <w:rsid w:val="2A703001"/>
    <w:rsid w:val="2AAD7DB1"/>
    <w:rsid w:val="2AAF3B29"/>
    <w:rsid w:val="2AAF6BD3"/>
    <w:rsid w:val="2AD5748D"/>
    <w:rsid w:val="2AF07C9E"/>
    <w:rsid w:val="2AF27EBA"/>
    <w:rsid w:val="2AFA3B16"/>
    <w:rsid w:val="2B2160A9"/>
    <w:rsid w:val="2B275DB5"/>
    <w:rsid w:val="2BA80578"/>
    <w:rsid w:val="2BD82C0B"/>
    <w:rsid w:val="2BEA0B91"/>
    <w:rsid w:val="2BEB6DE3"/>
    <w:rsid w:val="2BF437BD"/>
    <w:rsid w:val="2BFA5278"/>
    <w:rsid w:val="2C2440A3"/>
    <w:rsid w:val="2C3C69DD"/>
    <w:rsid w:val="2C475FE3"/>
    <w:rsid w:val="2C5A1105"/>
    <w:rsid w:val="2C5A7AC4"/>
    <w:rsid w:val="2C5C482F"/>
    <w:rsid w:val="2C640672"/>
    <w:rsid w:val="2C665DE4"/>
    <w:rsid w:val="2C8A76B5"/>
    <w:rsid w:val="2C8E776E"/>
    <w:rsid w:val="2C9034E6"/>
    <w:rsid w:val="2C90798A"/>
    <w:rsid w:val="2C974875"/>
    <w:rsid w:val="2CC94C4A"/>
    <w:rsid w:val="2CD258AD"/>
    <w:rsid w:val="2CF70382"/>
    <w:rsid w:val="2CFE2B46"/>
    <w:rsid w:val="2D0619FA"/>
    <w:rsid w:val="2D3C541C"/>
    <w:rsid w:val="2D410C84"/>
    <w:rsid w:val="2D564730"/>
    <w:rsid w:val="2D594220"/>
    <w:rsid w:val="2D6C3F53"/>
    <w:rsid w:val="2D7574E7"/>
    <w:rsid w:val="2D8F379E"/>
    <w:rsid w:val="2DE03FF9"/>
    <w:rsid w:val="2DEE142E"/>
    <w:rsid w:val="2DFE26D1"/>
    <w:rsid w:val="2E100D83"/>
    <w:rsid w:val="2E187C37"/>
    <w:rsid w:val="2E1A575D"/>
    <w:rsid w:val="2E3F3416"/>
    <w:rsid w:val="2E552C39"/>
    <w:rsid w:val="2E717347"/>
    <w:rsid w:val="2E756E38"/>
    <w:rsid w:val="2E861045"/>
    <w:rsid w:val="2EAA7E09"/>
    <w:rsid w:val="2EBC05C2"/>
    <w:rsid w:val="2EE83FFA"/>
    <w:rsid w:val="2EED10C4"/>
    <w:rsid w:val="2F0922BD"/>
    <w:rsid w:val="2F152585"/>
    <w:rsid w:val="2F546A4D"/>
    <w:rsid w:val="2F586FE4"/>
    <w:rsid w:val="2F5922B5"/>
    <w:rsid w:val="2F5E167A"/>
    <w:rsid w:val="2F634EE2"/>
    <w:rsid w:val="2F866E22"/>
    <w:rsid w:val="2F8960A9"/>
    <w:rsid w:val="2F8A35B4"/>
    <w:rsid w:val="2F8A7D2E"/>
    <w:rsid w:val="2F8D1F5F"/>
    <w:rsid w:val="2F970416"/>
    <w:rsid w:val="2FAF1ED5"/>
    <w:rsid w:val="2FB7522E"/>
    <w:rsid w:val="2FBE036A"/>
    <w:rsid w:val="2FCE2CA3"/>
    <w:rsid w:val="2FCF4325"/>
    <w:rsid w:val="2FE222AB"/>
    <w:rsid w:val="2FE57FED"/>
    <w:rsid w:val="304A7E50"/>
    <w:rsid w:val="305D1EAE"/>
    <w:rsid w:val="306C7DC6"/>
    <w:rsid w:val="30717AD3"/>
    <w:rsid w:val="30B5176D"/>
    <w:rsid w:val="30C61BCC"/>
    <w:rsid w:val="313A1C72"/>
    <w:rsid w:val="31592A40"/>
    <w:rsid w:val="317C228B"/>
    <w:rsid w:val="31903F88"/>
    <w:rsid w:val="31921AAF"/>
    <w:rsid w:val="31B00187"/>
    <w:rsid w:val="31F12C79"/>
    <w:rsid w:val="31F369F1"/>
    <w:rsid w:val="32002EBC"/>
    <w:rsid w:val="320F30FF"/>
    <w:rsid w:val="323B2146"/>
    <w:rsid w:val="324A4137"/>
    <w:rsid w:val="32690A61"/>
    <w:rsid w:val="32755658"/>
    <w:rsid w:val="32877139"/>
    <w:rsid w:val="3291620A"/>
    <w:rsid w:val="32990C1B"/>
    <w:rsid w:val="329F0927"/>
    <w:rsid w:val="33323549"/>
    <w:rsid w:val="33370B5F"/>
    <w:rsid w:val="337355A2"/>
    <w:rsid w:val="338E0DB5"/>
    <w:rsid w:val="33923FE8"/>
    <w:rsid w:val="33B43F5E"/>
    <w:rsid w:val="33F33F5C"/>
    <w:rsid w:val="340F388A"/>
    <w:rsid w:val="34117602"/>
    <w:rsid w:val="341669C7"/>
    <w:rsid w:val="342015F4"/>
    <w:rsid w:val="3422536C"/>
    <w:rsid w:val="3434509F"/>
    <w:rsid w:val="343E1A7A"/>
    <w:rsid w:val="345E211C"/>
    <w:rsid w:val="34684D49"/>
    <w:rsid w:val="346E6803"/>
    <w:rsid w:val="348C46C9"/>
    <w:rsid w:val="34A2025B"/>
    <w:rsid w:val="34E02B31"/>
    <w:rsid w:val="34F52A80"/>
    <w:rsid w:val="350031D3"/>
    <w:rsid w:val="350E769E"/>
    <w:rsid w:val="35223149"/>
    <w:rsid w:val="35270760"/>
    <w:rsid w:val="354237EC"/>
    <w:rsid w:val="35780FBB"/>
    <w:rsid w:val="358A766C"/>
    <w:rsid w:val="358B2E3D"/>
    <w:rsid w:val="35A87AF3"/>
    <w:rsid w:val="35B46497"/>
    <w:rsid w:val="35DC779C"/>
    <w:rsid w:val="360B0081"/>
    <w:rsid w:val="361B02C4"/>
    <w:rsid w:val="361E7DB5"/>
    <w:rsid w:val="36315D3A"/>
    <w:rsid w:val="363B0967"/>
    <w:rsid w:val="363B44C3"/>
    <w:rsid w:val="363B7BDB"/>
    <w:rsid w:val="366003CD"/>
    <w:rsid w:val="36650267"/>
    <w:rsid w:val="366A2FFA"/>
    <w:rsid w:val="36721EAF"/>
    <w:rsid w:val="368045CB"/>
    <w:rsid w:val="36897924"/>
    <w:rsid w:val="368C4D1E"/>
    <w:rsid w:val="368C7CB7"/>
    <w:rsid w:val="36932551"/>
    <w:rsid w:val="36D6068F"/>
    <w:rsid w:val="36D87F64"/>
    <w:rsid w:val="370A0339"/>
    <w:rsid w:val="372F1B4E"/>
    <w:rsid w:val="3736112E"/>
    <w:rsid w:val="3765763C"/>
    <w:rsid w:val="376B527C"/>
    <w:rsid w:val="37751C56"/>
    <w:rsid w:val="377A101B"/>
    <w:rsid w:val="378D6FA0"/>
    <w:rsid w:val="37976071"/>
    <w:rsid w:val="37A97DBE"/>
    <w:rsid w:val="37B54749"/>
    <w:rsid w:val="37C64260"/>
    <w:rsid w:val="3810372D"/>
    <w:rsid w:val="38107BD1"/>
    <w:rsid w:val="38507FCD"/>
    <w:rsid w:val="3857207A"/>
    <w:rsid w:val="38832151"/>
    <w:rsid w:val="38934A8A"/>
    <w:rsid w:val="38B922A4"/>
    <w:rsid w:val="38C42E95"/>
    <w:rsid w:val="38FD0155"/>
    <w:rsid w:val="39253208"/>
    <w:rsid w:val="393671C3"/>
    <w:rsid w:val="393E28D8"/>
    <w:rsid w:val="3942025E"/>
    <w:rsid w:val="39557AB8"/>
    <w:rsid w:val="395D6E46"/>
    <w:rsid w:val="396E1053"/>
    <w:rsid w:val="396E5A71"/>
    <w:rsid w:val="397B6753"/>
    <w:rsid w:val="39C11183"/>
    <w:rsid w:val="39DA0497"/>
    <w:rsid w:val="39E15381"/>
    <w:rsid w:val="39FE4185"/>
    <w:rsid w:val="3A1F5EA9"/>
    <w:rsid w:val="3A4B6C9E"/>
    <w:rsid w:val="3A5E69D2"/>
    <w:rsid w:val="3A824DB6"/>
    <w:rsid w:val="3A874BD8"/>
    <w:rsid w:val="3AA27206"/>
    <w:rsid w:val="3AA52853"/>
    <w:rsid w:val="3B1443B4"/>
    <w:rsid w:val="3B516536"/>
    <w:rsid w:val="3B660234"/>
    <w:rsid w:val="3B936B4F"/>
    <w:rsid w:val="3B9431ED"/>
    <w:rsid w:val="3BC72F41"/>
    <w:rsid w:val="3BCE7B87"/>
    <w:rsid w:val="3C027831"/>
    <w:rsid w:val="3C236125"/>
    <w:rsid w:val="3C265C15"/>
    <w:rsid w:val="3C3519B4"/>
    <w:rsid w:val="3C355E58"/>
    <w:rsid w:val="3C485B8B"/>
    <w:rsid w:val="3CCA47F2"/>
    <w:rsid w:val="3CE8111C"/>
    <w:rsid w:val="3CFE26EE"/>
    <w:rsid w:val="3D16400A"/>
    <w:rsid w:val="3D4F2F4A"/>
    <w:rsid w:val="3D65276D"/>
    <w:rsid w:val="3D6764E5"/>
    <w:rsid w:val="3D840810"/>
    <w:rsid w:val="3D8E5820"/>
    <w:rsid w:val="3DD10739"/>
    <w:rsid w:val="3DD46387"/>
    <w:rsid w:val="3DF31B27"/>
    <w:rsid w:val="3E126451"/>
    <w:rsid w:val="3E330175"/>
    <w:rsid w:val="3E573E64"/>
    <w:rsid w:val="3E686071"/>
    <w:rsid w:val="3E691DE9"/>
    <w:rsid w:val="3E895FE7"/>
    <w:rsid w:val="3E9A1FA2"/>
    <w:rsid w:val="3E9C5D1B"/>
    <w:rsid w:val="3EAB41B0"/>
    <w:rsid w:val="3EB05890"/>
    <w:rsid w:val="3ED65F9E"/>
    <w:rsid w:val="3EDE27D7"/>
    <w:rsid w:val="3EDE4585"/>
    <w:rsid w:val="3F36616F"/>
    <w:rsid w:val="3F367F1D"/>
    <w:rsid w:val="3F3D5750"/>
    <w:rsid w:val="3F402B4A"/>
    <w:rsid w:val="3F6C393F"/>
    <w:rsid w:val="3F7153F9"/>
    <w:rsid w:val="3F867906"/>
    <w:rsid w:val="3F8769CB"/>
    <w:rsid w:val="3F9767C2"/>
    <w:rsid w:val="3F9A4950"/>
    <w:rsid w:val="3F9E5AC2"/>
    <w:rsid w:val="3FC345E8"/>
    <w:rsid w:val="3FE61943"/>
    <w:rsid w:val="3FF676AC"/>
    <w:rsid w:val="40644F5E"/>
    <w:rsid w:val="40A8042E"/>
    <w:rsid w:val="40B530C4"/>
    <w:rsid w:val="40F41E3E"/>
    <w:rsid w:val="410B2946"/>
    <w:rsid w:val="410B7187"/>
    <w:rsid w:val="412B15D8"/>
    <w:rsid w:val="41384420"/>
    <w:rsid w:val="41546D80"/>
    <w:rsid w:val="4171348E"/>
    <w:rsid w:val="41962EF5"/>
    <w:rsid w:val="419E1DAA"/>
    <w:rsid w:val="41B617E9"/>
    <w:rsid w:val="41BD2B78"/>
    <w:rsid w:val="41C07F72"/>
    <w:rsid w:val="41CA2B9F"/>
    <w:rsid w:val="41CE08E1"/>
    <w:rsid w:val="41D028AB"/>
    <w:rsid w:val="41FD569A"/>
    <w:rsid w:val="42114C71"/>
    <w:rsid w:val="421309EA"/>
    <w:rsid w:val="421F2EEA"/>
    <w:rsid w:val="424E37D0"/>
    <w:rsid w:val="426D74C6"/>
    <w:rsid w:val="42A17DA3"/>
    <w:rsid w:val="42D00689"/>
    <w:rsid w:val="42FC44A5"/>
    <w:rsid w:val="43065E58"/>
    <w:rsid w:val="43095949"/>
    <w:rsid w:val="43212240"/>
    <w:rsid w:val="43234C5C"/>
    <w:rsid w:val="4340580E"/>
    <w:rsid w:val="43421586"/>
    <w:rsid w:val="434F3D59"/>
    <w:rsid w:val="43566DE0"/>
    <w:rsid w:val="43617533"/>
    <w:rsid w:val="436C6603"/>
    <w:rsid w:val="43923B90"/>
    <w:rsid w:val="43AC2EA4"/>
    <w:rsid w:val="43AD4526"/>
    <w:rsid w:val="43DE2931"/>
    <w:rsid w:val="43E51F12"/>
    <w:rsid w:val="4410282B"/>
    <w:rsid w:val="443138D7"/>
    <w:rsid w:val="445350CD"/>
    <w:rsid w:val="445A2900"/>
    <w:rsid w:val="445B0426"/>
    <w:rsid w:val="4487121B"/>
    <w:rsid w:val="448D4A83"/>
    <w:rsid w:val="448E07FB"/>
    <w:rsid w:val="44C164DB"/>
    <w:rsid w:val="44E20CE5"/>
    <w:rsid w:val="44F22B38"/>
    <w:rsid w:val="44F7014F"/>
    <w:rsid w:val="44FE2636"/>
    <w:rsid w:val="45062140"/>
    <w:rsid w:val="45234D20"/>
    <w:rsid w:val="453303CA"/>
    <w:rsid w:val="455C6204"/>
    <w:rsid w:val="456F4189"/>
    <w:rsid w:val="4577128F"/>
    <w:rsid w:val="45873868"/>
    <w:rsid w:val="458C19B2"/>
    <w:rsid w:val="459C4852"/>
    <w:rsid w:val="459C71FB"/>
    <w:rsid w:val="45A100BA"/>
    <w:rsid w:val="460A2104"/>
    <w:rsid w:val="461B5E24"/>
    <w:rsid w:val="461D3BE5"/>
    <w:rsid w:val="462E5DF2"/>
    <w:rsid w:val="464D6947"/>
    <w:rsid w:val="4657521B"/>
    <w:rsid w:val="468974CC"/>
    <w:rsid w:val="468E6891"/>
    <w:rsid w:val="46963997"/>
    <w:rsid w:val="46A460B4"/>
    <w:rsid w:val="46A75BA4"/>
    <w:rsid w:val="46BF2EEE"/>
    <w:rsid w:val="46D85D5E"/>
    <w:rsid w:val="46DD15C6"/>
    <w:rsid w:val="46EB783F"/>
    <w:rsid w:val="46F030A7"/>
    <w:rsid w:val="47024B89"/>
    <w:rsid w:val="470D188A"/>
    <w:rsid w:val="471825FE"/>
    <w:rsid w:val="471C5C4A"/>
    <w:rsid w:val="47462CC7"/>
    <w:rsid w:val="474D22A8"/>
    <w:rsid w:val="474E7DCE"/>
    <w:rsid w:val="475573AE"/>
    <w:rsid w:val="476870E2"/>
    <w:rsid w:val="477D184A"/>
    <w:rsid w:val="47863A0C"/>
    <w:rsid w:val="47AA594C"/>
    <w:rsid w:val="480D2EA9"/>
    <w:rsid w:val="481D7ECC"/>
    <w:rsid w:val="482A4397"/>
    <w:rsid w:val="483671E0"/>
    <w:rsid w:val="483B2A48"/>
    <w:rsid w:val="485909E1"/>
    <w:rsid w:val="485B27A2"/>
    <w:rsid w:val="486A6E89"/>
    <w:rsid w:val="487023A6"/>
    <w:rsid w:val="48741AB6"/>
    <w:rsid w:val="487815A6"/>
    <w:rsid w:val="48B30090"/>
    <w:rsid w:val="48B3438D"/>
    <w:rsid w:val="48E704DA"/>
    <w:rsid w:val="4907178C"/>
    <w:rsid w:val="49184B37"/>
    <w:rsid w:val="492D2391"/>
    <w:rsid w:val="492E435B"/>
    <w:rsid w:val="49311755"/>
    <w:rsid w:val="49315AE0"/>
    <w:rsid w:val="49470F79"/>
    <w:rsid w:val="49631F6E"/>
    <w:rsid w:val="49690EEF"/>
    <w:rsid w:val="49DC5B65"/>
    <w:rsid w:val="49DE7B2F"/>
    <w:rsid w:val="4A057ACA"/>
    <w:rsid w:val="4A5751EC"/>
    <w:rsid w:val="4A6242BC"/>
    <w:rsid w:val="4A851D59"/>
    <w:rsid w:val="4A875AD1"/>
    <w:rsid w:val="4A9B5B0F"/>
    <w:rsid w:val="4AA46683"/>
    <w:rsid w:val="4AB03279"/>
    <w:rsid w:val="4AE64EED"/>
    <w:rsid w:val="4AF15640"/>
    <w:rsid w:val="4AFD5D93"/>
    <w:rsid w:val="4B0A29A6"/>
    <w:rsid w:val="4B2652EA"/>
    <w:rsid w:val="4B683B54"/>
    <w:rsid w:val="4B9304A5"/>
    <w:rsid w:val="4BA821A3"/>
    <w:rsid w:val="4BFE0015"/>
    <w:rsid w:val="4C1415E6"/>
    <w:rsid w:val="4C347831"/>
    <w:rsid w:val="4C4D2D4A"/>
    <w:rsid w:val="4C6C31D0"/>
    <w:rsid w:val="4C9D5A7F"/>
    <w:rsid w:val="4CA54934"/>
    <w:rsid w:val="4CAA5AA7"/>
    <w:rsid w:val="4CB30DFF"/>
    <w:rsid w:val="4CC528E0"/>
    <w:rsid w:val="4CE74F4D"/>
    <w:rsid w:val="4D0258E3"/>
    <w:rsid w:val="4D1250CB"/>
    <w:rsid w:val="4D2717ED"/>
    <w:rsid w:val="4D371A30"/>
    <w:rsid w:val="4D806A7F"/>
    <w:rsid w:val="4DAD1CF2"/>
    <w:rsid w:val="4DBC3CE3"/>
    <w:rsid w:val="4DD86643"/>
    <w:rsid w:val="4DFA480C"/>
    <w:rsid w:val="4E031912"/>
    <w:rsid w:val="4E21623C"/>
    <w:rsid w:val="4E4B1352"/>
    <w:rsid w:val="4E685C19"/>
    <w:rsid w:val="4E6B74B7"/>
    <w:rsid w:val="4E834801"/>
    <w:rsid w:val="4E8C7B5A"/>
    <w:rsid w:val="4EA84268"/>
    <w:rsid w:val="4EC07803"/>
    <w:rsid w:val="4ED65279"/>
    <w:rsid w:val="4EEC05F8"/>
    <w:rsid w:val="4F473A81"/>
    <w:rsid w:val="4F674123"/>
    <w:rsid w:val="4F9F1B0F"/>
    <w:rsid w:val="4FB21842"/>
    <w:rsid w:val="4FBB7FCB"/>
    <w:rsid w:val="4FD07F1A"/>
    <w:rsid w:val="4FD25A40"/>
    <w:rsid w:val="4FD572DE"/>
    <w:rsid w:val="4FDC066D"/>
    <w:rsid w:val="502B33A2"/>
    <w:rsid w:val="50357D7D"/>
    <w:rsid w:val="505C355C"/>
    <w:rsid w:val="508605D9"/>
    <w:rsid w:val="50966A6E"/>
    <w:rsid w:val="509727E6"/>
    <w:rsid w:val="509C604E"/>
    <w:rsid w:val="50EC2B32"/>
    <w:rsid w:val="50FB4B23"/>
    <w:rsid w:val="51024103"/>
    <w:rsid w:val="5158449B"/>
    <w:rsid w:val="51621046"/>
    <w:rsid w:val="51703763"/>
    <w:rsid w:val="51850890"/>
    <w:rsid w:val="518A40F8"/>
    <w:rsid w:val="51B80C66"/>
    <w:rsid w:val="51E1640E"/>
    <w:rsid w:val="51FE73EE"/>
    <w:rsid w:val="520438D3"/>
    <w:rsid w:val="520E6AD8"/>
    <w:rsid w:val="521F0CE5"/>
    <w:rsid w:val="5237602E"/>
    <w:rsid w:val="52412A09"/>
    <w:rsid w:val="524C5999"/>
    <w:rsid w:val="52592449"/>
    <w:rsid w:val="527821A3"/>
    <w:rsid w:val="529178B6"/>
    <w:rsid w:val="52A82A88"/>
    <w:rsid w:val="52AB1D72"/>
    <w:rsid w:val="52F537F4"/>
    <w:rsid w:val="5305612D"/>
    <w:rsid w:val="5311687F"/>
    <w:rsid w:val="532F4F57"/>
    <w:rsid w:val="53346A12"/>
    <w:rsid w:val="53660495"/>
    <w:rsid w:val="53894668"/>
    <w:rsid w:val="53A21BCD"/>
    <w:rsid w:val="53A94D0A"/>
    <w:rsid w:val="53AC65A8"/>
    <w:rsid w:val="53E61ABA"/>
    <w:rsid w:val="541F4FCC"/>
    <w:rsid w:val="54273E81"/>
    <w:rsid w:val="54292322"/>
    <w:rsid w:val="54420CBA"/>
    <w:rsid w:val="544467E1"/>
    <w:rsid w:val="545E3D46"/>
    <w:rsid w:val="54622923"/>
    <w:rsid w:val="54A454D1"/>
    <w:rsid w:val="54CB6F02"/>
    <w:rsid w:val="54D97871"/>
    <w:rsid w:val="54FA3343"/>
    <w:rsid w:val="54FB77E7"/>
    <w:rsid w:val="550C50FA"/>
    <w:rsid w:val="55306D65"/>
    <w:rsid w:val="55472A2C"/>
    <w:rsid w:val="55673A23"/>
    <w:rsid w:val="55897418"/>
    <w:rsid w:val="55EB1088"/>
    <w:rsid w:val="55FA184D"/>
    <w:rsid w:val="560C332E"/>
    <w:rsid w:val="562B5EAA"/>
    <w:rsid w:val="56552F27"/>
    <w:rsid w:val="566C201F"/>
    <w:rsid w:val="567F1D52"/>
    <w:rsid w:val="56927CD7"/>
    <w:rsid w:val="56A44EA2"/>
    <w:rsid w:val="56BE0ACC"/>
    <w:rsid w:val="56DA167E"/>
    <w:rsid w:val="56FD7708"/>
    <w:rsid w:val="570B7A8A"/>
    <w:rsid w:val="5731267D"/>
    <w:rsid w:val="576966DF"/>
    <w:rsid w:val="577949F3"/>
    <w:rsid w:val="5785554A"/>
    <w:rsid w:val="57875362"/>
    <w:rsid w:val="578C7B66"/>
    <w:rsid w:val="579A1556"/>
    <w:rsid w:val="57A827B7"/>
    <w:rsid w:val="57B123DF"/>
    <w:rsid w:val="57B7551B"/>
    <w:rsid w:val="57BF2D4E"/>
    <w:rsid w:val="57DA164B"/>
    <w:rsid w:val="57DA7B88"/>
    <w:rsid w:val="57EA58F1"/>
    <w:rsid w:val="57EA769F"/>
    <w:rsid w:val="581806B0"/>
    <w:rsid w:val="582E1C82"/>
    <w:rsid w:val="582E3A30"/>
    <w:rsid w:val="584A6390"/>
    <w:rsid w:val="587358E6"/>
    <w:rsid w:val="58B32187"/>
    <w:rsid w:val="58B57CAD"/>
    <w:rsid w:val="58CF5213"/>
    <w:rsid w:val="58DF2F7C"/>
    <w:rsid w:val="58EB7B73"/>
    <w:rsid w:val="58F46A27"/>
    <w:rsid w:val="58F9403E"/>
    <w:rsid w:val="591470C9"/>
    <w:rsid w:val="59260BAB"/>
    <w:rsid w:val="592866D1"/>
    <w:rsid w:val="59350DEE"/>
    <w:rsid w:val="59411541"/>
    <w:rsid w:val="594F72CF"/>
    <w:rsid w:val="5955323E"/>
    <w:rsid w:val="597B2CA5"/>
    <w:rsid w:val="59927FEE"/>
    <w:rsid w:val="59A321FB"/>
    <w:rsid w:val="59D06014"/>
    <w:rsid w:val="59DF76D7"/>
    <w:rsid w:val="5A33532D"/>
    <w:rsid w:val="5A382944"/>
    <w:rsid w:val="5A3D43FE"/>
    <w:rsid w:val="5A4D11C4"/>
    <w:rsid w:val="5A5F4374"/>
    <w:rsid w:val="5A6574B1"/>
    <w:rsid w:val="5A851901"/>
    <w:rsid w:val="5A9D6C4B"/>
    <w:rsid w:val="5A9F0248"/>
    <w:rsid w:val="5ABA5692"/>
    <w:rsid w:val="5AC9200B"/>
    <w:rsid w:val="5ADF3707"/>
    <w:rsid w:val="5AE900E2"/>
    <w:rsid w:val="5AF32D0E"/>
    <w:rsid w:val="5B157129"/>
    <w:rsid w:val="5B1D1B6B"/>
    <w:rsid w:val="5B3255E5"/>
    <w:rsid w:val="5B3A093D"/>
    <w:rsid w:val="5B5E462C"/>
    <w:rsid w:val="5B620D35"/>
    <w:rsid w:val="5B70435F"/>
    <w:rsid w:val="5B910ABF"/>
    <w:rsid w:val="5BCB0B78"/>
    <w:rsid w:val="5BEC7E8A"/>
    <w:rsid w:val="5C076A71"/>
    <w:rsid w:val="5C2238AB"/>
    <w:rsid w:val="5C2A2925"/>
    <w:rsid w:val="5C4C0928"/>
    <w:rsid w:val="5C693288"/>
    <w:rsid w:val="5C6E0BD2"/>
    <w:rsid w:val="5C8207EE"/>
    <w:rsid w:val="5C9342D1"/>
    <w:rsid w:val="5CE13766"/>
    <w:rsid w:val="5CE2303B"/>
    <w:rsid w:val="5CED6664"/>
    <w:rsid w:val="5D101956"/>
    <w:rsid w:val="5D1F603D"/>
    <w:rsid w:val="5D213B63"/>
    <w:rsid w:val="5D2F4907"/>
    <w:rsid w:val="5D6A375C"/>
    <w:rsid w:val="5D934CF2"/>
    <w:rsid w:val="5DB70023"/>
    <w:rsid w:val="5DCC7F73"/>
    <w:rsid w:val="5DD72473"/>
    <w:rsid w:val="5DEA03F9"/>
    <w:rsid w:val="5E0170A0"/>
    <w:rsid w:val="5E167440"/>
    <w:rsid w:val="5E20206C"/>
    <w:rsid w:val="5E2259AE"/>
    <w:rsid w:val="5E495699"/>
    <w:rsid w:val="5EBD3D5F"/>
    <w:rsid w:val="5EBD78BB"/>
    <w:rsid w:val="5EBE02DB"/>
    <w:rsid w:val="5EC40786"/>
    <w:rsid w:val="5EC56770"/>
    <w:rsid w:val="5EC7073A"/>
    <w:rsid w:val="5ECA2FFC"/>
    <w:rsid w:val="5ED82947"/>
    <w:rsid w:val="5ED94EE3"/>
    <w:rsid w:val="5EE55BF1"/>
    <w:rsid w:val="5EE57A83"/>
    <w:rsid w:val="5EE72B8A"/>
    <w:rsid w:val="5EF808F3"/>
    <w:rsid w:val="5F09720F"/>
    <w:rsid w:val="5F13397F"/>
    <w:rsid w:val="5F3758C0"/>
    <w:rsid w:val="5F3B6A32"/>
    <w:rsid w:val="5F3C4C84"/>
    <w:rsid w:val="5F3D06DB"/>
    <w:rsid w:val="5F6B5569"/>
    <w:rsid w:val="5F7A755A"/>
    <w:rsid w:val="5F84662B"/>
    <w:rsid w:val="5F904FD0"/>
    <w:rsid w:val="5FC66C44"/>
    <w:rsid w:val="5FDC0215"/>
    <w:rsid w:val="60025ECE"/>
    <w:rsid w:val="600339F4"/>
    <w:rsid w:val="606C3347"/>
    <w:rsid w:val="607B5C80"/>
    <w:rsid w:val="60A30D33"/>
    <w:rsid w:val="60A800F7"/>
    <w:rsid w:val="60C43183"/>
    <w:rsid w:val="60C72C73"/>
    <w:rsid w:val="60E05AE3"/>
    <w:rsid w:val="61073070"/>
    <w:rsid w:val="610F0176"/>
    <w:rsid w:val="611B6B1B"/>
    <w:rsid w:val="612400C6"/>
    <w:rsid w:val="613F280A"/>
    <w:rsid w:val="61401557"/>
    <w:rsid w:val="6142054C"/>
    <w:rsid w:val="61581B1D"/>
    <w:rsid w:val="615C160D"/>
    <w:rsid w:val="61695AD8"/>
    <w:rsid w:val="61885CD6"/>
    <w:rsid w:val="61A032BA"/>
    <w:rsid w:val="61EF4230"/>
    <w:rsid w:val="61FE0917"/>
    <w:rsid w:val="620E461B"/>
    <w:rsid w:val="62143C96"/>
    <w:rsid w:val="623F6839"/>
    <w:rsid w:val="625642AF"/>
    <w:rsid w:val="627666FF"/>
    <w:rsid w:val="627961EF"/>
    <w:rsid w:val="627F48F3"/>
    <w:rsid w:val="62851A54"/>
    <w:rsid w:val="628C0638"/>
    <w:rsid w:val="62C236F2"/>
    <w:rsid w:val="62CA7E09"/>
    <w:rsid w:val="62D96C8E"/>
    <w:rsid w:val="62E80C7F"/>
    <w:rsid w:val="62F81B31"/>
    <w:rsid w:val="630930CF"/>
    <w:rsid w:val="632507F7"/>
    <w:rsid w:val="63273E9D"/>
    <w:rsid w:val="635527B8"/>
    <w:rsid w:val="638B442C"/>
    <w:rsid w:val="63A262B1"/>
    <w:rsid w:val="63A948B2"/>
    <w:rsid w:val="63C67212"/>
    <w:rsid w:val="63CB4828"/>
    <w:rsid w:val="63DD455C"/>
    <w:rsid w:val="63FF1835"/>
    <w:rsid w:val="640511CD"/>
    <w:rsid w:val="64264155"/>
    <w:rsid w:val="64357EF4"/>
    <w:rsid w:val="64460353"/>
    <w:rsid w:val="644840CB"/>
    <w:rsid w:val="644A511E"/>
    <w:rsid w:val="645C36D2"/>
    <w:rsid w:val="6460084F"/>
    <w:rsid w:val="647A1537"/>
    <w:rsid w:val="64986E00"/>
    <w:rsid w:val="649C7F73"/>
    <w:rsid w:val="64AF5EF8"/>
    <w:rsid w:val="64B259E8"/>
    <w:rsid w:val="64B928D3"/>
    <w:rsid w:val="64C80D68"/>
    <w:rsid w:val="64E8140A"/>
    <w:rsid w:val="64EF2799"/>
    <w:rsid w:val="651B0F57"/>
    <w:rsid w:val="65233C6E"/>
    <w:rsid w:val="65293EFC"/>
    <w:rsid w:val="65374AB0"/>
    <w:rsid w:val="65436640"/>
    <w:rsid w:val="654C1999"/>
    <w:rsid w:val="655C6080"/>
    <w:rsid w:val="65931376"/>
    <w:rsid w:val="659333F2"/>
    <w:rsid w:val="65D379C4"/>
    <w:rsid w:val="66240220"/>
    <w:rsid w:val="662D3578"/>
    <w:rsid w:val="665B4608"/>
    <w:rsid w:val="666D606B"/>
    <w:rsid w:val="668B64F1"/>
    <w:rsid w:val="66A82BFF"/>
    <w:rsid w:val="66D93700"/>
    <w:rsid w:val="66D9725C"/>
    <w:rsid w:val="66E225B5"/>
    <w:rsid w:val="66E95DA1"/>
    <w:rsid w:val="67002A3B"/>
    <w:rsid w:val="673A2DBF"/>
    <w:rsid w:val="673B7F17"/>
    <w:rsid w:val="67650AF0"/>
    <w:rsid w:val="676C1E7F"/>
    <w:rsid w:val="678673E4"/>
    <w:rsid w:val="679F04A6"/>
    <w:rsid w:val="679F2254"/>
    <w:rsid w:val="67E61C31"/>
    <w:rsid w:val="67E81E4D"/>
    <w:rsid w:val="67FA392E"/>
    <w:rsid w:val="67FE2A02"/>
    <w:rsid w:val="684150B9"/>
    <w:rsid w:val="684B23DC"/>
    <w:rsid w:val="68534DEC"/>
    <w:rsid w:val="68727968"/>
    <w:rsid w:val="68862A70"/>
    <w:rsid w:val="689420C5"/>
    <w:rsid w:val="68B41D2F"/>
    <w:rsid w:val="68D20407"/>
    <w:rsid w:val="68DD28B2"/>
    <w:rsid w:val="68DE4FFE"/>
    <w:rsid w:val="6922313D"/>
    <w:rsid w:val="693D7F76"/>
    <w:rsid w:val="694C01BA"/>
    <w:rsid w:val="696C260A"/>
    <w:rsid w:val="6984294B"/>
    <w:rsid w:val="698E432E"/>
    <w:rsid w:val="699F478D"/>
    <w:rsid w:val="69A27DD9"/>
    <w:rsid w:val="69A91168"/>
    <w:rsid w:val="69DF4B8A"/>
    <w:rsid w:val="69E623BC"/>
    <w:rsid w:val="6A0665BA"/>
    <w:rsid w:val="6A132A85"/>
    <w:rsid w:val="6A136F29"/>
    <w:rsid w:val="6A413A96"/>
    <w:rsid w:val="6A5C45D9"/>
    <w:rsid w:val="6A7259FE"/>
    <w:rsid w:val="6A752FE8"/>
    <w:rsid w:val="6A7C4CC1"/>
    <w:rsid w:val="6A8E035E"/>
    <w:rsid w:val="6AD62431"/>
    <w:rsid w:val="6ADE12E5"/>
    <w:rsid w:val="6AE12B83"/>
    <w:rsid w:val="6B0074AE"/>
    <w:rsid w:val="6B2D5DC9"/>
    <w:rsid w:val="6B2F1B41"/>
    <w:rsid w:val="6B3836E7"/>
    <w:rsid w:val="6B511AB7"/>
    <w:rsid w:val="6B657311"/>
    <w:rsid w:val="6B767770"/>
    <w:rsid w:val="6B8754D9"/>
    <w:rsid w:val="6B9E6A87"/>
    <w:rsid w:val="6BBC0424"/>
    <w:rsid w:val="6BBD0EFB"/>
    <w:rsid w:val="6BD36970"/>
    <w:rsid w:val="6BF6265F"/>
    <w:rsid w:val="6C046B2A"/>
    <w:rsid w:val="6C094140"/>
    <w:rsid w:val="6C0C59DE"/>
    <w:rsid w:val="6C3C6DF4"/>
    <w:rsid w:val="6C5E0930"/>
    <w:rsid w:val="6C7041BF"/>
    <w:rsid w:val="6C731F01"/>
    <w:rsid w:val="6C7A503E"/>
    <w:rsid w:val="6C7C7008"/>
    <w:rsid w:val="6C8D4D71"/>
    <w:rsid w:val="6C90660F"/>
    <w:rsid w:val="6C9A56E0"/>
    <w:rsid w:val="6CAF118B"/>
    <w:rsid w:val="6CBD4F2A"/>
    <w:rsid w:val="6D1A174C"/>
    <w:rsid w:val="6D21370B"/>
    <w:rsid w:val="6D231231"/>
    <w:rsid w:val="6D23567E"/>
    <w:rsid w:val="6D396CA7"/>
    <w:rsid w:val="6D4C69DA"/>
    <w:rsid w:val="6D545ACC"/>
    <w:rsid w:val="6D5D0BE7"/>
    <w:rsid w:val="6D7221B9"/>
    <w:rsid w:val="6D9E2FAE"/>
    <w:rsid w:val="6DAA3701"/>
    <w:rsid w:val="6DB8406F"/>
    <w:rsid w:val="6DB8616B"/>
    <w:rsid w:val="6DD62748"/>
    <w:rsid w:val="6DDB7D5E"/>
    <w:rsid w:val="6DE50BDD"/>
    <w:rsid w:val="6DEE183F"/>
    <w:rsid w:val="6DF36E56"/>
    <w:rsid w:val="6DF7085F"/>
    <w:rsid w:val="6DFE57FA"/>
    <w:rsid w:val="6E223845"/>
    <w:rsid w:val="6E2A65EF"/>
    <w:rsid w:val="6E511DCE"/>
    <w:rsid w:val="6E707DB9"/>
    <w:rsid w:val="6E777A87"/>
    <w:rsid w:val="6E957F0D"/>
    <w:rsid w:val="6E9879FD"/>
    <w:rsid w:val="6EAC5256"/>
    <w:rsid w:val="6EB011EB"/>
    <w:rsid w:val="6EB034E3"/>
    <w:rsid w:val="6EB760D5"/>
    <w:rsid w:val="6EC65217"/>
    <w:rsid w:val="6EC66318"/>
    <w:rsid w:val="6ED24CBD"/>
    <w:rsid w:val="6ED547AD"/>
    <w:rsid w:val="6EDE7B06"/>
    <w:rsid w:val="6EEF7B38"/>
    <w:rsid w:val="6F213E96"/>
    <w:rsid w:val="6F2F0361"/>
    <w:rsid w:val="6F4831D1"/>
    <w:rsid w:val="6F912DCA"/>
    <w:rsid w:val="6FB66F29"/>
    <w:rsid w:val="6FC07294"/>
    <w:rsid w:val="6FD20CED"/>
    <w:rsid w:val="702E686B"/>
    <w:rsid w:val="704E2A69"/>
    <w:rsid w:val="705067E1"/>
    <w:rsid w:val="70717342"/>
    <w:rsid w:val="707F3927"/>
    <w:rsid w:val="709308E2"/>
    <w:rsid w:val="70BC5C25"/>
    <w:rsid w:val="70CE7706"/>
    <w:rsid w:val="70DA6015"/>
    <w:rsid w:val="70E138DD"/>
    <w:rsid w:val="70E433CD"/>
    <w:rsid w:val="71145A61"/>
    <w:rsid w:val="71175551"/>
    <w:rsid w:val="714F6A99"/>
    <w:rsid w:val="716B13F9"/>
    <w:rsid w:val="718129CA"/>
    <w:rsid w:val="71946BA2"/>
    <w:rsid w:val="719E388A"/>
    <w:rsid w:val="71A87F57"/>
    <w:rsid w:val="71B0505E"/>
    <w:rsid w:val="71C34D91"/>
    <w:rsid w:val="71C56D5B"/>
    <w:rsid w:val="71E71A0A"/>
    <w:rsid w:val="72192C03"/>
    <w:rsid w:val="7230355E"/>
    <w:rsid w:val="724A672E"/>
    <w:rsid w:val="726F6CC7"/>
    <w:rsid w:val="729C5A75"/>
    <w:rsid w:val="72A615BC"/>
    <w:rsid w:val="72B017B9"/>
    <w:rsid w:val="72C02163"/>
    <w:rsid w:val="72F35B4A"/>
    <w:rsid w:val="72FE535C"/>
    <w:rsid w:val="7318735E"/>
    <w:rsid w:val="733872B9"/>
    <w:rsid w:val="738F5872"/>
    <w:rsid w:val="7390694A"/>
    <w:rsid w:val="739719BF"/>
    <w:rsid w:val="73A429A0"/>
    <w:rsid w:val="740A6CA7"/>
    <w:rsid w:val="741C3D5C"/>
    <w:rsid w:val="742C30C1"/>
    <w:rsid w:val="7435405F"/>
    <w:rsid w:val="743B1556"/>
    <w:rsid w:val="743B50B2"/>
    <w:rsid w:val="744D3038"/>
    <w:rsid w:val="74583EB6"/>
    <w:rsid w:val="745E5245"/>
    <w:rsid w:val="74744A68"/>
    <w:rsid w:val="74AB66DC"/>
    <w:rsid w:val="74DB0643"/>
    <w:rsid w:val="74E41BEE"/>
    <w:rsid w:val="74F14380"/>
    <w:rsid w:val="74FD05BA"/>
    <w:rsid w:val="7530098F"/>
    <w:rsid w:val="753541F8"/>
    <w:rsid w:val="754310F5"/>
    <w:rsid w:val="75556648"/>
    <w:rsid w:val="75624B17"/>
    <w:rsid w:val="75F61BD9"/>
    <w:rsid w:val="7610256F"/>
    <w:rsid w:val="7614205F"/>
    <w:rsid w:val="761756AB"/>
    <w:rsid w:val="761E2EDE"/>
    <w:rsid w:val="768216BE"/>
    <w:rsid w:val="76A55170"/>
    <w:rsid w:val="76CE0460"/>
    <w:rsid w:val="76EC4D8A"/>
    <w:rsid w:val="76FD2AF3"/>
    <w:rsid w:val="77071BC4"/>
    <w:rsid w:val="770E4D00"/>
    <w:rsid w:val="771F2A69"/>
    <w:rsid w:val="77297D8C"/>
    <w:rsid w:val="777F5BFE"/>
    <w:rsid w:val="778D031B"/>
    <w:rsid w:val="77A94A29"/>
    <w:rsid w:val="77CB0E43"/>
    <w:rsid w:val="77F42148"/>
    <w:rsid w:val="77FC724F"/>
    <w:rsid w:val="78160310"/>
    <w:rsid w:val="781A1483"/>
    <w:rsid w:val="781C0323"/>
    <w:rsid w:val="78283BA0"/>
    <w:rsid w:val="7832200E"/>
    <w:rsid w:val="78340796"/>
    <w:rsid w:val="78454752"/>
    <w:rsid w:val="78570929"/>
    <w:rsid w:val="7880578A"/>
    <w:rsid w:val="788D60F9"/>
    <w:rsid w:val="78AA7A38"/>
    <w:rsid w:val="78B74F24"/>
    <w:rsid w:val="78C80E9A"/>
    <w:rsid w:val="78E51A91"/>
    <w:rsid w:val="78E977D3"/>
    <w:rsid w:val="78F817C4"/>
    <w:rsid w:val="78FB5758"/>
    <w:rsid w:val="78FD6DDA"/>
    <w:rsid w:val="79022643"/>
    <w:rsid w:val="7927654D"/>
    <w:rsid w:val="793D18CD"/>
    <w:rsid w:val="794E7636"/>
    <w:rsid w:val="797352EE"/>
    <w:rsid w:val="79A4288F"/>
    <w:rsid w:val="79AB2CDA"/>
    <w:rsid w:val="79BD47BC"/>
    <w:rsid w:val="79CB512B"/>
    <w:rsid w:val="79DC7338"/>
    <w:rsid w:val="7A044199"/>
    <w:rsid w:val="7A214D4A"/>
    <w:rsid w:val="7A7B08FF"/>
    <w:rsid w:val="7AA24217"/>
    <w:rsid w:val="7AB20098"/>
    <w:rsid w:val="7AB43E11"/>
    <w:rsid w:val="7AC453EE"/>
    <w:rsid w:val="7AD260B9"/>
    <w:rsid w:val="7AD46261"/>
    <w:rsid w:val="7AEA338E"/>
    <w:rsid w:val="7AEC5D56"/>
    <w:rsid w:val="7AF10738"/>
    <w:rsid w:val="7B272834"/>
    <w:rsid w:val="7B2C7E4B"/>
    <w:rsid w:val="7B3B008E"/>
    <w:rsid w:val="7B4A207F"/>
    <w:rsid w:val="7B4F7695"/>
    <w:rsid w:val="7B551150"/>
    <w:rsid w:val="7B65510B"/>
    <w:rsid w:val="7B9B28DB"/>
    <w:rsid w:val="7BD62AB9"/>
    <w:rsid w:val="7BEB3862"/>
    <w:rsid w:val="7C014E34"/>
    <w:rsid w:val="7C077F70"/>
    <w:rsid w:val="7C127041"/>
    <w:rsid w:val="7C183F2B"/>
    <w:rsid w:val="7C3F595C"/>
    <w:rsid w:val="7C507B69"/>
    <w:rsid w:val="7C5238E1"/>
    <w:rsid w:val="7C52568F"/>
    <w:rsid w:val="7C7E6484"/>
    <w:rsid w:val="7C9A0DE4"/>
    <w:rsid w:val="7CA85D25"/>
    <w:rsid w:val="7CB579CC"/>
    <w:rsid w:val="7CD6006E"/>
    <w:rsid w:val="7CD83A05"/>
    <w:rsid w:val="7CE704CD"/>
    <w:rsid w:val="7CF130FA"/>
    <w:rsid w:val="7D126BCC"/>
    <w:rsid w:val="7D2F2B3D"/>
    <w:rsid w:val="7D544D45"/>
    <w:rsid w:val="7D586CD5"/>
    <w:rsid w:val="7D7E4262"/>
    <w:rsid w:val="7D8255AF"/>
    <w:rsid w:val="7DB67EC7"/>
    <w:rsid w:val="7DB94470"/>
    <w:rsid w:val="7DC205F3"/>
    <w:rsid w:val="7DCB394B"/>
    <w:rsid w:val="7DF369FE"/>
    <w:rsid w:val="7E4E5ABF"/>
    <w:rsid w:val="7E5F5E41"/>
    <w:rsid w:val="7E61605D"/>
    <w:rsid w:val="7E8A5C3B"/>
    <w:rsid w:val="7E8D0C00"/>
    <w:rsid w:val="7EAB1087"/>
    <w:rsid w:val="7EB50157"/>
    <w:rsid w:val="7EC34622"/>
    <w:rsid w:val="7ECA59B1"/>
    <w:rsid w:val="7ECE658A"/>
    <w:rsid w:val="7EF23159"/>
    <w:rsid w:val="7F0D7B4A"/>
    <w:rsid w:val="7F5E434B"/>
    <w:rsid w:val="7F6A2CF0"/>
    <w:rsid w:val="7F967F89"/>
    <w:rsid w:val="7F991A10"/>
    <w:rsid w:val="7F9F508F"/>
    <w:rsid w:val="7FA75CF2"/>
    <w:rsid w:val="7FC248DA"/>
    <w:rsid w:val="7FE72592"/>
    <w:rsid w:val="7FFD3B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6">
    <w:name w:val="toc 3"/>
    <w:basedOn w:val="1"/>
    <w:next w:val="1"/>
    <w:qFormat/>
    <w:uiPriority w:val="0"/>
    <w:pPr>
      <w:ind w:left="840" w:leftChars="400"/>
    </w:pPr>
  </w:style>
  <w:style w:type="paragraph" w:styleId="7">
    <w:name w:val="toc 1"/>
    <w:basedOn w:val="1"/>
    <w:next w:val="1"/>
    <w:qFormat/>
    <w:uiPriority w:val="0"/>
  </w:style>
  <w:style w:type="paragraph" w:styleId="8">
    <w:name w:val="toc 4"/>
    <w:basedOn w:val="1"/>
    <w:next w:val="1"/>
    <w:qFormat/>
    <w:uiPriority w:val="0"/>
    <w:pPr>
      <w:ind w:left="1260" w:leftChars="600"/>
    </w:pPr>
  </w:style>
  <w:style w:type="paragraph" w:styleId="9">
    <w:name w:val="toc 2"/>
    <w:basedOn w:val="1"/>
    <w:next w:val="1"/>
    <w:qFormat/>
    <w:uiPriority w:val="0"/>
    <w:pPr>
      <w:ind w:left="420" w:leftChars="200"/>
    </w:pPr>
  </w:style>
  <w:style w:type="character" w:styleId="12">
    <w:name w:val="Hyperlink"/>
    <w:basedOn w:val="11"/>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29</TotalTime>
  <ScaleCrop>false</ScaleCrop>
  <LinksUpToDate>false</LinksUpToDate>
  <CharactersWithSpaces>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2023-02-25T09:59:00Z</dcterms:created>
  <dc:creator>Patrick</dc:creator>
  <cp:lastModifiedBy>文档存本地丢失不负责</cp:lastModifiedBy>
  <dcterms:modified xsi:type="dcterms:W3CDTF">2023-03-12T23:54:05Z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D2B6A9D0DC2943ED952F3711E68BCFE5</vt:lpwstr>
  </property>
</Properties>
</file>