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008AC9"/>
  <w:body>
    <w:p w14:paraId="0A606B4C" w14:textId="4F3ECCAF" w:rsidR="00AF6731" w:rsidRDefault="00FD639F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010CD3" wp14:editId="373F4285">
                <wp:simplePos x="0" y="0"/>
                <wp:positionH relativeFrom="page">
                  <wp:align>right</wp:align>
                </wp:positionH>
                <wp:positionV relativeFrom="paragraph">
                  <wp:posOffset>-533400</wp:posOffset>
                </wp:positionV>
                <wp:extent cx="3702050" cy="2940050"/>
                <wp:effectExtent l="0" t="0" r="12700" b="12700"/>
                <wp:wrapNone/>
                <wp:docPr id="127246773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2050" cy="29400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1BE5A075" w14:textId="28444B01" w:rsidR="00AF6731" w:rsidRPr="00AF6731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Effective communication: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Informative campaigns involve disseminating information through pamphlets, websites, and social media.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Narrative Techniques: Sharing success stories and personal experiences to motivate others.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Participatory communication entails encouraging community involvement through workshops and seminars.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Media channels: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Social Media: Maintain an active presence on Twitter, Facebook, and Instagram to engage a larger audience.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Local media includes features and articles in newspapers and periodicals that raise regional awareness.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Community Events: Organise meetings and restoration events to encourage direct participation.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Academic publications include study findings that are intended to inform policymakers and practitioners.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Cultural Sensitivity: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Create messages that respect and reflect local cultural norms and values.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br/>
                              <w:t>Using culturally appropriate language and respecting local traditions to ensure resonance and genuine involvement.</w:t>
                            </w:r>
                          </w:p>
                          <w:p w14:paraId="6F8C663C" w14:textId="77777777" w:rsidR="00AF6731" w:rsidRPr="006625BF" w:rsidRDefault="00AF673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010CD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40.3pt;margin-top:-42pt;width:291.5pt;height:231.5pt;z-index:2516633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" fillcolor="#002060" strokecolor="#bf4e14 [2405]" strokeweight=".5pt">
                <v:textbox>
                  <w:txbxContent>
                    <w:p w14:paraId="1BE5A075" w14:textId="28444B01" w:rsidR="00AF6731" w:rsidRPr="00AF6731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</w:pP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t>Effective communication: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Informative campaigns involve disseminating information through pamphlets, websites, and social media.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Narrative Techniques: Sharing success stories and personal experiences to motivate others.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Participatory communication entails encouraging community involvement through workshops and seminars.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Media channels: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Social Media: Maintain an active presence on Twitter, Facebook, and Instagram to engage a larger audience.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Local media includes features and articles in newspapers and periodicals that raise regional awareness.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Community Events: Organise meetings and restoration events to encourage direct participation.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Academic publications include study findings that are intended to inform policymakers and practitioners.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Cultural Sensitivity: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Create messages that respect and reflect local cultural norms and values.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FF0000"/>
                          <w:sz w:val="16"/>
                          <w:szCs w:val="16"/>
                        </w:rPr>
                        <w:br/>
                        <w:t>Using culturally appropriate language and respecting local traditions to ensure resonance and genuine involvement.</w:t>
                      </w:r>
                    </w:p>
                    <w:p w14:paraId="6F8C663C" w14:textId="77777777" w:rsidR="00AF6731" w:rsidRPr="006625BF" w:rsidRDefault="00AF673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71552" behindDoc="1" locked="0" layoutInCell="1" allowOverlap="1" wp14:anchorId="5B8EE9D9" wp14:editId="2734F213">
            <wp:simplePos x="0" y="0"/>
            <wp:positionH relativeFrom="page">
              <wp:posOffset>1936750</wp:posOffset>
            </wp:positionH>
            <wp:positionV relativeFrom="margin">
              <wp:posOffset>-520700</wp:posOffset>
            </wp:positionV>
            <wp:extent cx="1835150" cy="1898650"/>
            <wp:effectExtent l="0" t="0" r="0" b="6350"/>
            <wp:wrapTight wrapText="bothSides">
              <wp:wrapPolygon edited="0">
                <wp:start x="897" y="0"/>
                <wp:lineTo x="0" y="433"/>
                <wp:lineTo x="0" y="21022"/>
                <wp:lineTo x="673" y="21456"/>
                <wp:lineTo x="897" y="21456"/>
                <wp:lineTo x="20404" y="21456"/>
                <wp:lineTo x="20628" y="21456"/>
                <wp:lineTo x="21301" y="21022"/>
                <wp:lineTo x="21301" y="433"/>
                <wp:lineTo x="20404" y="0"/>
                <wp:lineTo x="897" y="0"/>
              </wp:wrapPolygon>
            </wp:wrapTight>
            <wp:docPr id="4711275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898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FF9">
        <w:rPr>
          <w:rFonts w:ascii="Arial" w:hAnsi="Arial" w:cs="Arial"/>
          <w:noProof/>
        </w:rPr>
        <w:drawing>
          <wp:anchor distT="0" distB="0" distL="114300" distR="114300" simplePos="0" relativeHeight="251670528" behindDoc="1" locked="0" layoutInCell="1" allowOverlap="1" wp14:anchorId="6EFC821E" wp14:editId="1AF6EE5B">
            <wp:simplePos x="0" y="0"/>
            <wp:positionH relativeFrom="column">
              <wp:posOffset>-838200</wp:posOffset>
            </wp:positionH>
            <wp:positionV relativeFrom="page">
              <wp:posOffset>368300</wp:posOffset>
            </wp:positionV>
            <wp:extent cx="1824355" cy="1949450"/>
            <wp:effectExtent l="0" t="0" r="4445" b="0"/>
            <wp:wrapTight wrapText="bothSides">
              <wp:wrapPolygon edited="0">
                <wp:start x="902" y="0"/>
                <wp:lineTo x="0" y="422"/>
                <wp:lineTo x="0" y="20685"/>
                <wp:lineTo x="451" y="21319"/>
                <wp:lineTo x="902" y="21319"/>
                <wp:lineTo x="20525" y="21319"/>
                <wp:lineTo x="20976" y="21319"/>
                <wp:lineTo x="21427" y="20685"/>
                <wp:lineTo x="21427" y="422"/>
                <wp:lineTo x="20525" y="0"/>
                <wp:lineTo x="902" y="0"/>
              </wp:wrapPolygon>
            </wp:wrapTight>
            <wp:docPr id="208258909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355" cy="1949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6731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125EBA4" wp14:editId="1773AF15">
                <wp:simplePos x="0" y="0"/>
                <wp:positionH relativeFrom="column">
                  <wp:posOffset>-520700</wp:posOffset>
                </wp:positionH>
                <wp:positionV relativeFrom="page">
                  <wp:posOffset>76200</wp:posOffset>
                </wp:positionV>
                <wp:extent cx="7016750" cy="368300"/>
                <wp:effectExtent l="0" t="0" r="0" b="0"/>
                <wp:wrapTight wrapText="bothSides">
                  <wp:wrapPolygon edited="0">
                    <wp:start x="117" y="0"/>
                    <wp:lineTo x="117" y="20110"/>
                    <wp:lineTo x="21405" y="20110"/>
                    <wp:lineTo x="21405" y="0"/>
                    <wp:lineTo x="117" y="0"/>
                  </wp:wrapPolygon>
                </wp:wrapTight>
                <wp:docPr id="2451542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6750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6F01EA" w14:textId="7AC3E5F3" w:rsidR="00AF6731" w:rsidRPr="00AF6731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color w:val="262626" w:themeColor="text1" w:themeTint="D9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6731">
                              <w:rPr>
                                <w:rFonts w:ascii="Arial" w:hAnsi="Arial" w:cs="Arial"/>
                                <w:b/>
                                <w:color w:val="FF0000"/>
                                <w:sz w:val="28"/>
                                <w:szCs w:val="28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Enhancing Marine Ecosystems: Supporting Seagrass Restoration in Swansea</w:t>
                            </w:r>
                          </w:p>
                          <w:p w14:paraId="08B76C93" w14:textId="77777777" w:rsidR="00AF6731" w:rsidRDefault="00AF67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5EBA4" id="Text Box 1" o:spid="_x0000_s1027" type="#_x0000_t202" style="position:absolute;margin-left:-41pt;margin-top:6pt;width:552.5pt;height:2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" filled="f" stroked="f">
                <v:fill o:detectmouseclick="t"/>
                <v:textbox>
                  <w:txbxContent>
                    <w:p w14:paraId="206F01EA" w14:textId="7AC3E5F3" w:rsidR="00AF6731" w:rsidRPr="00AF6731" w:rsidRDefault="00AF6731" w:rsidP="00AF6731">
                      <w:pPr>
                        <w:rPr>
                          <w:rFonts w:ascii="Arial" w:hAnsi="Arial" w:cs="Arial"/>
                          <w:b/>
                          <w:color w:val="262626" w:themeColor="text1" w:themeTint="D9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F6731">
                        <w:rPr>
                          <w:rFonts w:ascii="Arial" w:hAnsi="Arial" w:cs="Arial"/>
                          <w:b/>
                          <w:color w:val="FF0000"/>
                          <w:sz w:val="28"/>
                          <w:szCs w:val="28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Enhancing Marine Ecosystems: Supporting Seagrass Restoration in Swansea</w:t>
                      </w:r>
                    </w:p>
                    <w:p w14:paraId="08B76C93" w14:textId="77777777" w:rsidR="00AF6731" w:rsidRDefault="00AF6731"/>
                  </w:txbxContent>
                </v:textbox>
                <w10:wrap type="tight" anchory="page"/>
              </v:shape>
            </w:pict>
          </mc:Fallback>
        </mc:AlternateContent>
      </w:r>
    </w:p>
    <w:p w14:paraId="4337E113" w14:textId="473BCC91" w:rsidR="006625BF" w:rsidRPr="006625BF" w:rsidRDefault="006625BF" w:rsidP="006625BF">
      <w:pPr>
        <w:rPr>
          <w:rFonts w:ascii="Arial" w:hAnsi="Arial" w:cs="Arial"/>
        </w:rPr>
      </w:pPr>
    </w:p>
    <w:p w14:paraId="2A3489FC" w14:textId="6A087F37" w:rsidR="006625BF" w:rsidRPr="006625BF" w:rsidRDefault="006625BF" w:rsidP="006625BF">
      <w:pPr>
        <w:rPr>
          <w:rFonts w:ascii="Arial" w:hAnsi="Arial" w:cs="Arial"/>
        </w:rPr>
      </w:pPr>
    </w:p>
    <w:p w14:paraId="1E8E170D" w14:textId="43F5424F" w:rsidR="006625BF" w:rsidRPr="006625BF" w:rsidRDefault="006625BF" w:rsidP="006625BF">
      <w:pPr>
        <w:rPr>
          <w:rFonts w:ascii="Arial" w:hAnsi="Arial" w:cs="Arial"/>
        </w:rPr>
      </w:pPr>
    </w:p>
    <w:p w14:paraId="2B9E1BCB" w14:textId="529217EE" w:rsidR="006625BF" w:rsidRPr="006625BF" w:rsidRDefault="00FD639F" w:rsidP="006625B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1" locked="0" layoutInCell="1" allowOverlap="1" wp14:anchorId="0C15BE72" wp14:editId="3B257637">
            <wp:simplePos x="0" y="0"/>
            <wp:positionH relativeFrom="column">
              <wp:posOffset>1536700</wp:posOffset>
            </wp:positionH>
            <wp:positionV relativeFrom="page">
              <wp:posOffset>2139950</wp:posOffset>
            </wp:positionV>
            <wp:extent cx="1517650" cy="1310640"/>
            <wp:effectExtent l="0" t="0" r="6350" b="3810"/>
            <wp:wrapTight wrapText="bothSides">
              <wp:wrapPolygon edited="0">
                <wp:start x="1085" y="0"/>
                <wp:lineTo x="0" y="628"/>
                <wp:lineTo x="0" y="20407"/>
                <wp:lineTo x="813" y="21349"/>
                <wp:lineTo x="1085" y="21349"/>
                <wp:lineTo x="20335" y="21349"/>
                <wp:lineTo x="20606" y="21349"/>
                <wp:lineTo x="21419" y="20407"/>
                <wp:lineTo x="21419" y="628"/>
                <wp:lineTo x="20335" y="0"/>
                <wp:lineTo x="1085" y="0"/>
              </wp:wrapPolygon>
            </wp:wrapTight>
            <wp:docPr id="42236559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3106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476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4EF3D" wp14:editId="52E744BD">
                <wp:simplePos x="0" y="0"/>
                <wp:positionH relativeFrom="page">
                  <wp:align>left</wp:align>
                </wp:positionH>
                <wp:positionV relativeFrom="paragraph">
                  <wp:posOffset>216535</wp:posOffset>
                </wp:positionV>
                <wp:extent cx="2520950" cy="2368550"/>
                <wp:effectExtent l="0" t="0" r="12700" b="12700"/>
                <wp:wrapNone/>
                <wp:docPr id="89970125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950" cy="23685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85115B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Project Partners:</w:t>
                            </w:r>
                          </w:p>
                          <w:p w14:paraId="6C5E9CB0" w14:textId="5A9D2443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Swansea University: Leading research and restoration efforts.</w:t>
                            </w:r>
                          </w:p>
                          <w:p w14:paraId="04AE0EEB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Project Seagrass: Providing expertise in seagrass conservation.</w:t>
                            </w:r>
                          </w:p>
                          <w:p w14:paraId="247EEDF8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Sky Ocean Rescue: Offering logistical support and resources.</w:t>
                            </w:r>
                          </w:p>
                          <w:p w14:paraId="347BF718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Carlsberg: Corporate sponsorship and funding.</w:t>
                            </w:r>
                          </w:p>
                          <w:p w14:paraId="12C32FCF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WWF-UK: Environmental advocacy and policy support.</w:t>
                            </w:r>
                          </w:p>
                          <w:p w14:paraId="650DD4BD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UK Government: Regulatory support and policy integration.</w:t>
                            </w:r>
                          </w:p>
                          <w:p w14:paraId="5EA74DDF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Project Scope:</w:t>
                            </w:r>
                          </w:p>
                          <w:p w14:paraId="213A4684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Initial planting of 2-hectare seagrass meadows.</w:t>
                            </w:r>
                          </w:p>
                          <w:p w14:paraId="53AFFD95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Expansion to North Wales, the Solent, and the Firth of Forth.</w:t>
                            </w:r>
                          </w:p>
                          <w:p w14:paraId="3BB5CA07" w14:textId="21A02FD9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D9F2D0" w:themeColor="accent6" w:themeTint="33"/>
                                <w:sz w:val="16"/>
                                <w:szCs w:val="16"/>
                              </w:rPr>
                              <w:t>Focus on carbon sequestration, coastal protection, and marine biodiversity enhancement.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4EF3D" id="Text Box 2" o:spid="_x0000_s1028" type="#_x0000_t202" style="position:absolute;margin-left:0;margin-top:17.05pt;width:198.5pt;height:186.5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" fillcolor="#0b769f [2407]" strokeweight=".5pt">
                <v:textbox>
                  <w:txbxContent>
                    <w:p w14:paraId="5985115B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Project Partners:</w:t>
                      </w:r>
                    </w:p>
                    <w:p w14:paraId="6C5E9CB0" w14:textId="5A9D2443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Swansea University: Leading research and restoration efforts.</w:t>
                      </w:r>
                    </w:p>
                    <w:p w14:paraId="04AE0EEB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Project Seagrass: Providing expertise in seagrass conservation.</w:t>
                      </w:r>
                    </w:p>
                    <w:p w14:paraId="247EEDF8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Sky Ocean Rescue: Offering logistical support and resources.</w:t>
                      </w:r>
                    </w:p>
                    <w:p w14:paraId="347BF718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Carlsberg: Corporate sponsorship and funding.</w:t>
                      </w:r>
                    </w:p>
                    <w:p w14:paraId="12C32FCF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WWF-UK: Environmental advocacy and policy support.</w:t>
                      </w:r>
                    </w:p>
                    <w:p w14:paraId="650DD4BD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UK Government: Regulatory support and policy integration.</w:t>
                      </w:r>
                    </w:p>
                    <w:p w14:paraId="5EA74DDF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Project Scope:</w:t>
                      </w:r>
                    </w:p>
                    <w:p w14:paraId="213A4684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Initial planting of 2-hectare seagrass meadows.</w:t>
                      </w:r>
                    </w:p>
                    <w:p w14:paraId="53AFFD95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Expansion to North Wales, the Solent, and the Firth of Forth.</w:t>
                      </w:r>
                    </w:p>
                    <w:p w14:paraId="3BB5CA07" w14:textId="21A02FD9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D9F2D0" w:themeColor="accent6" w:themeTint="33"/>
                          <w:sz w:val="16"/>
                          <w:szCs w:val="16"/>
                        </w:rPr>
                        <w:t>Focus on carbon sequestration, coastal protection, and marine biodiversity enhancement.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18DCE4D" w14:textId="200C14F1" w:rsidR="006625BF" w:rsidRPr="006625BF" w:rsidRDefault="006625BF" w:rsidP="006625BF">
      <w:pPr>
        <w:rPr>
          <w:rFonts w:ascii="Arial" w:hAnsi="Arial" w:cs="Arial"/>
        </w:rPr>
      </w:pPr>
    </w:p>
    <w:p w14:paraId="2783B329" w14:textId="165D2E52" w:rsidR="006625BF" w:rsidRPr="006625BF" w:rsidRDefault="006625BF" w:rsidP="006625BF">
      <w:pPr>
        <w:rPr>
          <w:rFonts w:ascii="Arial" w:hAnsi="Arial" w:cs="Arial"/>
        </w:rPr>
      </w:pPr>
    </w:p>
    <w:p w14:paraId="0CCB6317" w14:textId="27EEA5BC" w:rsidR="006625BF" w:rsidRPr="006625BF" w:rsidRDefault="00FD639F" w:rsidP="006625B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25A288" wp14:editId="62432BFC">
                <wp:simplePos x="0" y="0"/>
                <wp:positionH relativeFrom="column">
                  <wp:posOffset>3968750</wp:posOffset>
                </wp:positionH>
                <wp:positionV relativeFrom="paragraph">
                  <wp:posOffset>280670</wp:posOffset>
                </wp:positionV>
                <wp:extent cx="2711450" cy="3689350"/>
                <wp:effectExtent l="0" t="0" r="12700" b="25400"/>
                <wp:wrapNone/>
                <wp:docPr id="78803715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450" cy="36893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B2D790" w14:textId="77777777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Theoretical Frameworks:</w:t>
                            </w:r>
                          </w:p>
                          <w:p w14:paraId="1A2C4AA8" w14:textId="5F6065BC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Social Cognitive Theory: Leveraging observational learning by showcasing successful restoration efforts and role mode</w:t>
                            </w:r>
                            <w:r w:rsidR="00A5476B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l.                                                             T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heory of Planned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Behaviour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: Influencing attitudes, social norms, and perceived control to encourage participation.</w:t>
                            </w:r>
                            <w:r w:rsidR="00A5476B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Community-Based Social Marketing (CBSM): Identifying barriers and benefits to design targeted interventions that make restoration activities accessible and appealing.</w:t>
                            </w:r>
                          </w:p>
                          <w:p w14:paraId="3038BF36" w14:textId="77777777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Intervention Strategies:</w:t>
                            </w:r>
                          </w:p>
                          <w:p w14:paraId="60B5CB45" w14:textId="6320F1B1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Educational Programs: Conducting workshops and training sessions on restoration techniques and ecosystem benefits.</w:t>
                            </w:r>
                            <w:r w:rsidR="00A5476B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Incentive Programs: Offering rewards such as certificates, public recognition, and tangible benefits for active participation.</w:t>
                            </w:r>
                            <w:r w:rsidR="00A5476B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Enhancing Accessibility: Providing necessary tools, resources, and support to facilitate community involvement in restoration efforts.</w:t>
                            </w:r>
                            <w:r w:rsidR="00A5476B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Creating Social Opportunities: Organizing events that bring community members together, fostering a supportive environment for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>behavioural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FFFF00"/>
                                <w:sz w:val="16"/>
                                <w:szCs w:val="16"/>
                              </w:rPr>
                              <w:t xml:space="preserve"> change.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5A288" id="Text Box 5" o:spid="_x0000_s1029" type="#_x0000_t202" style="position:absolute;margin-left:312.5pt;margin-top:22.1pt;width:213.5pt;height:29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" fillcolor="#124f1a [2406]" strokeweight=".5pt">
                <v:textbox>
                  <w:txbxContent>
                    <w:p w14:paraId="53B2D790" w14:textId="77777777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Theoretical Frameworks:</w:t>
                      </w:r>
                    </w:p>
                    <w:p w14:paraId="1A2C4AA8" w14:textId="5F6065BC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Social Cognitive Theory: Leveraging observational learning by showcasing successful restoration efforts and role mode</w:t>
                      </w:r>
                      <w:r w:rsidR="00A5476B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l.                                                             T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heory of Planned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Behaviour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: Influencing attitudes, social norms, and perceived control to encourage participation.</w:t>
                      </w:r>
                      <w:r w:rsidR="00A5476B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                 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Community-Based Social Marketing (CBSM): Identifying barriers and benefits to design targeted interventions that make restoration activities accessible and appealing.</w:t>
                      </w:r>
                    </w:p>
                    <w:p w14:paraId="3038BF36" w14:textId="77777777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Intervention Strategies:</w:t>
                      </w:r>
                    </w:p>
                    <w:p w14:paraId="60B5CB45" w14:textId="6320F1B1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Educational Programs: Conducting workshops and training sessions on restoration techniques and ecosystem benefits.</w:t>
                      </w:r>
                      <w:r w:rsidR="00A5476B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                 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Incentive Programs: Offering rewards such as certificates, public recognition, and tangible benefits for active participation.</w:t>
                      </w:r>
                      <w:r w:rsidR="00A5476B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Enhancing Accessibility: Providing necessary tools, resources, and support to facilitate community involvement in restoration efforts.</w:t>
                      </w:r>
                      <w:r w:rsidR="00A5476B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Creating Social Opportunities: Organizing events that bring community members together, fostering a supportive environment for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>behavioural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FFFF00"/>
                          <w:sz w:val="16"/>
                          <w:szCs w:val="16"/>
                        </w:rPr>
                        <w:t xml:space="preserve"> change.</w:t>
                      </w:r>
                    </w:p>
                  </w:txbxContent>
                </v:textbox>
              </v:shape>
            </w:pict>
          </mc:Fallback>
        </mc:AlternateContent>
      </w:r>
    </w:p>
    <w:p w14:paraId="67EB0D8C" w14:textId="5CAAD934" w:rsidR="006625BF" w:rsidRPr="006625BF" w:rsidRDefault="00FD639F" w:rsidP="006625BF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B4ED88" wp14:editId="434CDF53">
                <wp:simplePos x="0" y="0"/>
                <wp:positionH relativeFrom="page">
                  <wp:posOffset>2508250</wp:posOffset>
                </wp:positionH>
                <wp:positionV relativeFrom="paragraph">
                  <wp:posOffset>8255</wp:posOffset>
                </wp:positionV>
                <wp:extent cx="2425700" cy="1968500"/>
                <wp:effectExtent l="0" t="0" r="12700" b="12700"/>
                <wp:wrapNone/>
                <wp:docPr id="19657655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5700" cy="1968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26C143" w14:textId="24343700" w:rsidR="00AF6731" w:rsidRPr="00AF6731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84E290" w:themeColor="accent3" w:themeTint="66"/>
                                <w:sz w:val="16"/>
                                <w:szCs w:val="16"/>
                              </w:rPr>
                            </w:pP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84E290" w:themeColor="accent3" w:themeTint="66"/>
                                <w:sz w:val="16"/>
                                <w:szCs w:val="16"/>
                              </w:rPr>
                              <w:t>Seagrass meadows are important maritime ecosystems that help to sequester carbon, protect coastlines, and support biodiversity. In Swansea, UK, a devoted community is actively working to restore and conserve these critical habitats.</w:t>
                            </w:r>
                            <w:r w:rsidRPr="00AF6731">
                              <w:rPr>
                                <w:rFonts w:ascii="Arial" w:hAnsi="Arial" w:cs="Arial"/>
                                <w:b/>
                                <w:bCs/>
                                <w:color w:val="84E290" w:themeColor="accent3" w:themeTint="66"/>
                                <w:sz w:val="16"/>
                                <w:szCs w:val="16"/>
                              </w:rPr>
                              <w:br/>
                              <w:t>Purpose: This poster discusses the Swansea seagrass restoration project, including its goals, present actions, and the possible role I can play in assisting local community development.</w:t>
                            </w:r>
                          </w:p>
                          <w:p w14:paraId="05A9CEE9" w14:textId="77777777" w:rsidR="00AF6731" w:rsidRDefault="00AF67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4ED88" id="_x0000_s1030" type="#_x0000_t202" style="position:absolute;margin-left:197.5pt;margin-top:.65pt;width:191pt;height:1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" fillcolor="red" strokeweight=".5pt">
                <v:textbox>
                  <w:txbxContent>
                    <w:p w14:paraId="2326C143" w14:textId="24343700" w:rsidR="00AF6731" w:rsidRPr="00AF6731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color w:val="84E290" w:themeColor="accent3" w:themeTint="66"/>
                          <w:sz w:val="16"/>
                          <w:szCs w:val="16"/>
                        </w:rPr>
                      </w:pPr>
                      <w:r w:rsidRPr="00AF6731">
                        <w:rPr>
                          <w:rFonts w:ascii="Arial" w:hAnsi="Arial" w:cs="Arial"/>
                          <w:b/>
                          <w:bCs/>
                          <w:color w:val="84E290" w:themeColor="accent3" w:themeTint="66"/>
                          <w:sz w:val="16"/>
                          <w:szCs w:val="16"/>
                        </w:rPr>
                        <w:t>Seagrass meadows are important maritime ecosystems that help to sequester carbon, protect coastlines, and support biodiversity. In Swansea, UK, a devoted community is actively working to restore and conserve these critical habitats.</w:t>
                      </w:r>
                      <w:r w:rsidRPr="00AF6731">
                        <w:rPr>
                          <w:rFonts w:ascii="Arial" w:hAnsi="Arial" w:cs="Arial"/>
                          <w:b/>
                          <w:bCs/>
                          <w:color w:val="84E290" w:themeColor="accent3" w:themeTint="66"/>
                          <w:sz w:val="16"/>
                          <w:szCs w:val="16"/>
                        </w:rPr>
                        <w:br/>
                        <w:t>Purpose: This poster discusses the Swansea seagrass restoration project, including its goals, present actions, and the possible role I can play in assisting local community development.</w:t>
                      </w:r>
                    </w:p>
                    <w:p w14:paraId="05A9CEE9" w14:textId="77777777" w:rsidR="00AF6731" w:rsidRDefault="00AF6731"/>
                  </w:txbxContent>
                </v:textbox>
                <w10:wrap anchorx="page"/>
              </v:shape>
            </w:pict>
          </mc:Fallback>
        </mc:AlternateContent>
      </w:r>
    </w:p>
    <w:p w14:paraId="54C9DBBE" w14:textId="313A9B17" w:rsidR="006625BF" w:rsidRPr="006625BF" w:rsidRDefault="006625BF" w:rsidP="006625BF">
      <w:pPr>
        <w:rPr>
          <w:rFonts w:ascii="Arial" w:hAnsi="Arial" w:cs="Arial"/>
        </w:rPr>
      </w:pPr>
    </w:p>
    <w:p w14:paraId="1AB39F82" w14:textId="7A8B719A" w:rsidR="006625BF" w:rsidRPr="006625BF" w:rsidRDefault="006625BF" w:rsidP="006625BF">
      <w:pPr>
        <w:rPr>
          <w:rFonts w:ascii="Arial" w:hAnsi="Arial" w:cs="Arial"/>
        </w:rPr>
      </w:pPr>
    </w:p>
    <w:p w14:paraId="75C8E200" w14:textId="3135F692" w:rsidR="006625BF" w:rsidRPr="006625BF" w:rsidRDefault="006625BF" w:rsidP="006625BF">
      <w:pPr>
        <w:rPr>
          <w:rFonts w:ascii="Arial" w:hAnsi="Arial" w:cs="Arial"/>
        </w:rPr>
      </w:pPr>
    </w:p>
    <w:p w14:paraId="44DF88F2" w14:textId="688F4F56" w:rsidR="006625BF" w:rsidRPr="006625BF" w:rsidRDefault="00FD639F" w:rsidP="006625BF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459628" wp14:editId="300EB458">
                <wp:simplePos x="0" y="0"/>
                <wp:positionH relativeFrom="page">
                  <wp:align>left</wp:align>
                </wp:positionH>
                <wp:positionV relativeFrom="paragraph">
                  <wp:posOffset>180340</wp:posOffset>
                </wp:positionV>
                <wp:extent cx="2520950" cy="3695700"/>
                <wp:effectExtent l="0" t="0" r="12700" b="19050"/>
                <wp:wrapNone/>
                <wp:docPr id="100947294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950" cy="36957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290E89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Community Members:</w:t>
                            </w:r>
                          </w:p>
                          <w:p w14:paraId="6122FE21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Researchers and Scientists: Conducting studies on seagrass health and ecosystem benefits.</w:t>
                            </w:r>
                          </w:p>
                          <w:p w14:paraId="0EC9030C" w14:textId="60D832D5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Conservationists: Implementing restoration activities and monitoring progress.</w:t>
                            </w:r>
                          </w:p>
                          <w:p w14:paraId="5086AB11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Local Government Bodies: Facilitating policy support and resource allocation.</w:t>
                            </w:r>
                          </w:p>
                          <w:p w14:paraId="595D7E7F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NGOs and Corporate Partners: Providing funding, resources, and advocacy.</w:t>
                            </w:r>
                          </w:p>
                          <w:p w14:paraId="72CAA760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Local Residents</w:t>
                            </w:r>
                            <w:proofErr w:type="gramEnd"/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 Participating in restoration activities and promoting community awareness.</w:t>
                            </w:r>
                          </w:p>
                          <w:p w14:paraId="6383F486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Inclusivity Efforts:</w:t>
                            </w:r>
                          </w:p>
                          <w:p w14:paraId="780F1199" w14:textId="77777777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Engaging diverse ethnicities, socioeconomic classes, ages, and cultural backgrounds.</w:t>
                            </w:r>
                          </w:p>
                          <w:p w14:paraId="64FDB856" w14:textId="752320A0" w:rsidR="00AF6731" w:rsidRPr="00DD1EAC" w:rsidRDefault="00AF6731" w:rsidP="00AF673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Promoting participation from youth organizations, indigenous communities, and marginalized groups.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59628" id="Text Box 3" o:spid="_x0000_s1031" type="#_x0000_t202" style="position:absolute;margin-left:0;margin-top:14.2pt;width:198.5pt;height:291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" fillcolor="#77206d [2408]" strokeweight=".5pt">
                <v:textbox>
                  <w:txbxContent>
                    <w:p w14:paraId="25290E89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Community Members:</w:t>
                      </w:r>
                    </w:p>
                    <w:p w14:paraId="6122FE21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Researchers and Scientists: Conducting studies on seagrass health and ecosystem benefits.</w:t>
                      </w:r>
                    </w:p>
                    <w:p w14:paraId="0EC9030C" w14:textId="60D832D5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Conservationists: Implementing restoration activities and monitoring progress.</w:t>
                      </w:r>
                    </w:p>
                    <w:p w14:paraId="5086AB11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Local Government Bodies: Facilitating policy support and resource allocation.</w:t>
                      </w:r>
                    </w:p>
                    <w:p w14:paraId="595D7E7F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NGOs and Corporate Partners: Providing funding, resources, and advocacy.</w:t>
                      </w:r>
                    </w:p>
                    <w:p w14:paraId="72CAA760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Local Residents</w:t>
                      </w:r>
                      <w:proofErr w:type="gramEnd"/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: Participating in restoration activities and promoting community awareness.</w:t>
                      </w:r>
                    </w:p>
                    <w:p w14:paraId="6383F486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Inclusivity Efforts:</w:t>
                      </w:r>
                    </w:p>
                    <w:p w14:paraId="780F1199" w14:textId="77777777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Engaging diverse ethnicities, socioeconomic classes, ages, and cultural backgrounds.</w:t>
                      </w:r>
                    </w:p>
                    <w:p w14:paraId="64FDB856" w14:textId="752320A0" w:rsidR="00AF6731" w:rsidRPr="00DD1EAC" w:rsidRDefault="00AF6731" w:rsidP="00AF6731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Promoting participation from youth organizations, indigenous communities, and marginalized groups.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BC5916D" w14:textId="74962504" w:rsidR="006625BF" w:rsidRPr="006625BF" w:rsidRDefault="006625BF" w:rsidP="006625BF">
      <w:pPr>
        <w:rPr>
          <w:rFonts w:ascii="Arial" w:hAnsi="Arial" w:cs="Arial"/>
        </w:rPr>
      </w:pPr>
    </w:p>
    <w:p w14:paraId="6655BE65" w14:textId="264682E8" w:rsidR="006625BF" w:rsidRPr="006625BF" w:rsidRDefault="00DD1EAC" w:rsidP="006625BF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CE96FF" wp14:editId="21E95FD2">
                <wp:simplePos x="0" y="0"/>
                <wp:positionH relativeFrom="column">
                  <wp:posOffset>1562100</wp:posOffset>
                </wp:positionH>
                <wp:positionV relativeFrom="paragraph">
                  <wp:posOffset>155575</wp:posOffset>
                </wp:positionV>
                <wp:extent cx="2387600" cy="2095500"/>
                <wp:effectExtent l="0" t="0" r="12700" b="19050"/>
                <wp:wrapNone/>
                <wp:docPr id="133453089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7600" cy="20955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6D4F21" w14:textId="77777777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Barriers to Growth in Community Restoration</w:t>
                            </w:r>
                          </w:p>
                          <w:p w14:paraId="4781728A" w14:textId="77777777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• Funding Limitations: Consistent and adequate financial support for large-scale projects.</w:t>
                            </w:r>
                          </w:p>
                          <w:p w14:paraId="4C13F1E6" w14:textId="4AC63465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• Resistance to Change: Overcoming </w:t>
                            </w:r>
                            <w:r w:rsidR="00DD1EAC"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scepticism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or apathy among community members.</w:t>
                            </w:r>
                          </w:p>
                          <w:p w14:paraId="3433CF42" w14:textId="77777777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• Logistics Constraints: Managing site selection, planting logistics, and maintenance.</w:t>
                            </w:r>
                          </w:p>
                          <w:p w14:paraId="42A2F47D" w14:textId="77777777" w:rsidR="006625BF" w:rsidRPr="00DD1EAC" w:rsidRDefault="006625BF" w:rsidP="006625B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• Knowledge Gaps: Addressing gaps in scientific understanding and restoration methodologies.</w:t>
                            </w:r>
                          </w:p>
                          <w:p w14:paraId="3D6A3A4F" w14:textId="008A2D44" w:rsidR="006625BF" w:rsidRPr="00DD1EAC" w:rsidRDefault="006625BF" w:rsidP="006625B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• Conflict Resolution Strategies: Open</w:t>
                            </w:r>
                            <w:r w:rsidRPr="00DD1EAC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Communication, Collaborative Decision-Making, and Mediation and Facilitation.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E96FF" id="Text Box 6" o:spid="_x0000_s1032" type="#_x0000_t202" style="position:absolute;margin-left:123pt;margin-top:12.25pt;width:188pt;height:1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" fillcolor="#7f340d [1605]" strokeweight=".5pt">
                <v:textbox>
                  <w:txbxContent>
                    <w:p w14:paraId="476D4F21" w14:textId="77777777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Barriers to Growth in Community Restoration</w:t>
                      </w:r>
                    </w:p>
                    <w:p w14:paraId="4781728A" w14:textId="77777777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• Funding Limitations: Consistent and adequate financial support for large-scale projects.</w:t>
                      </w:r>
                    </w:p>
                    <w:p w14:paraId="4C13F1E6" w14:textId="4AC63465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• Resistance to Change: Overcoming </w:t>
                      </w:r>
                      <w:r w:rsidR="00DD1EAC"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scepticism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or apathy among community members.</w:t>
                      </w:r>
                    </w:p>
                    <w:p w14:paraId="3433CF42" w14:textId="77777777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• Logistics Constraints: Managing site selection, planting logistics, and maintenance.</w:t>
                      </w:r>
                    </w:p>
                    <w:p w14:paraId="42A2F47D" w14:textId="77777777" w:rsidR="006625BF" w:rsidRPr="00DD1EAC" w:rsidRDefault="006625BF" w:rsidP="006625BF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• Knowledge Gaps: Addressing gaps in scientific understanding and restoration methodologies.</w:t>
                      </w:r>
                    </w:p>
                    <w:p w14:paraId="3D6A3A4F" w14:textId="008A2D44" w:rsidR="006625BF" w:rsidRPr="00DD1EAC" w:rsidRDefault="006625BF" w:rsidP="006625BF">
                      <w:pPr>
                        <w:rPr>
                          <w:b/>
                          <w:bCs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• Conflict Resolution Strategies: Open</w:t>
                      </w:r>
                      <w:r w:rsidRPr="00DD1EAC">
                        <w:rPr>
                          <w:b/>
                          <w:bCs/>
                        </w:rPr>
                        <w:t xml:space="preserve">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Communication, Collaborative Decision-Making, and Mediation and Facilitation.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08DDD872" w14:textId="075098E4" w:rsidR="006625BF" w:rsidRPr="006625BF" w:rsidRDefault="006625BF" w:rsidP="006625BF">
      <w:pPr>
        <w:rPr>
          <w:rFonts w:ascii="Arial" w:hAnsi="Arial" w:cs="Arial"/>
        </w:rPr>
      </w:pPr>
    </w:p>
    <w:p w14:paraId="48E121C7" w14:textId="48798233" w:rsidR="006625BF" w:rsidRPr="006625BF" w:rsidRDefault="006625BF" w:rsidP="006625BF">
      <w:pPr>
        <w:rPr>
          <w:rFonts w:ascii="Arial" w:hAnsi="Arial" w:cs="Arial"/>
        </w:rPr>
      </w:pPr>
    </w:p>
    <w:p w14:paraId="5A23A714" w14:textId="02421E30" w:rsidR="006625BF" w:rsidRDefault="006625BF" w:rsidP="006625BF">
      <w:pPr>
        <w:rPr>
          <w:rFonts w:ascii="Arial" w:hAnsi="Arial" w:cs="Arial"/>
        </w:rPr>
      </w:pPr>
    </w:p>
    <w:p w14:paraId="7B23D38C" w14:textId="03C2E2DB" w:rsidR="006625BF" w:rsidRPr="006625BF" w:rsidRDefault="00AC0BC6" w:rsidP="006625BF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8DAE1C" wp14:editId="725CDA9B">
                <wp:simplePos x="0" y="0"/>
                <wp:positionH relativeFrom="column">
                  <wp:posOffset>1600200</wp:posOffset>
                </wp:positionH>
                <wp:positionV relativeFrom="paragraph">
                  <wp:posOffset>1032510</wp:posOffset>
                </wp:positionV>
                <wp:extent cx="5588000" cy="2051050"/>
                <wp:effectExtent l="0" t="0" r="12700" b="25400"/>
                <wp:wrapNone/>
                <wp:docPr id="29815567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0" cy="20510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F14EF5" w14:textId="3254139C" w:rsidR="00FD639F" w:rsidRPr="00AC0BC6" w:rsidRDefault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Pr="00AC0BC6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https://www.swansea.ac.uk/research/research-highlights/sustainable-futures-energy-environment/seagrass/</w:t>
                              </w:r>
                            </w:hyperlink>
                          </w:p>
                          <w:p w14:paraId="00ECACA6" w14:textId="3F23AD72" w:rsidR="00FD639F" w:rsidRPr="00AC0BC6" w:rsidRDefault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Pr="00AC0BC6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https://www.gov.uk/government/publications/community-development-handbook</w:t>
                              </w:r>
                            </w:hyperlink>
                          </w:p>
                          <w:p w14:paraId="4C8C5C31" w14:textId="338EAB37" w:rsidR="00FD639F" w:rsidRPr="00AC0BC6" w:rsidRDefault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9" w:history="1">
                              <w:r w:rsidRPr="00AC0BC6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https://iosh.com/collections/social-sustainability?msclkid=3e35470f8b6c1495b00b203b7e0955fe</w:t>
                              </w:r>
                            </w:hyperlink>
                          </w:p>
                          <w:p w14:paraId="67CA02CE" w14:textId="1CDE3B7A" w:rsidR="00FD639F" w:rsidRPr="00AC0BC6" w:rsidRDefault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AC0BC6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https://www.swansea.ac.uk/press-office/news-events/</w:t>
                              </w:r>
                            </w:hyperlink>
                          </w:p>
                          <w:p w14:paraId="19C53D59" w14:textId="4025F3BC" w:rsidR="00AC0BC6" w:rsidRPr="00AC0BC6" w:rsidRDefault="00AC0BC6" w:rsidP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American University. (2018). About </w:t>
                            </w:r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community-based</w:t>
                            </w:r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learning and research. Retrieved from </w:t>
                            </w:r>
                            <w:hyperlink r:id="rId11" w:history="1">
                              <w:r w:rsidRPr="00AC0BC6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https://www.american.edu/ocl/volunteer/Community-Based-Learning-and-Research.cfm</w:t>
                              </w:r>
                            </w:hyperlink>
                          </w:p>
                          <w:p w14:paraId="2E0A7191" w14:textId="4581A5DF" w:rsidR="00FD639F" w:rsidRPr="00AC0BC6" w:rsidRDefault="00FD639F" w:rsidP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Barr, S (2008) Environment and Society: Sustainability, Policy and the Citizen, Aldershot, Hamps: Ashgate Publishing.</w:t>
                            </w:r>
                          </w:p>
                          <w:p w14:paraId="485CFC1A" w14:textId="68825143" w:rsidR="00FD639F" w:rsidRPr="00AC0BC6" w:rsidRDefault="00AC0BC6" w:rsidP="00FD639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McKenzie-Mohr, D. (2011). Fostering sustainable </w:t>
                            </w:r>
                            <w:proofErr w:type="spellStart"/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behavior</w:t>
                            </w:r>
                            <w:proofErr w:type="spellEnd"/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: An introduction to community-based social marketing. New Society </w:t>
                            </w:r>
                            <w:r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Publishers. Barton</w:t>
                            </w:r>
                            <w:r w:rsidR="00FD639F" w:rsidRPr="00AC0BC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, H [Ed.] (2000) Sustainable Communities: The Potential for Eco-Neighbourhoods London: Earthscan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DAE1C" id="Text Box 17" o:spid="_x0000_s1033" type="#_x0000_t202" style="position:absolute;margin-left:126pt;margin-top:81.3pt;width:440pt;height:16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" fillcolor="#0d0d0d [3069]" strokeweight=".5pt">
                <v:textbox>
                  <w:txbxContent>
                    <w:p w14:paraId="46F14EF5" w14:textId="3254139C" w:rsidR="00FD639F" w:rsidRPr="00AC0BC6" w:rsidRDefault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2" w:history="1">
                        <w:r w:rsidRPr="00AC0BC6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https://www.swansea.ac.uk/research/research-highlights/sustainable-futures-energy-environment/seagrass/</w:t>
                        </w:r>
                      </w:hyperlink>
                    </w:p>
                    <w:p w14:paraId="00ECACA6" w14:textId="3F23AD72" w:rsidR="00FD639F" w:rsidRPr="00AC0BC6" w:rsidRDefault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3" w:history="1">
                        <w:r w:rsidRPr="00AC0BC6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https://www.gov.uk/government/publications/community-development-handbook</w:t>
                        </w:r>
                      </w:hyperlink>
                    </w:p>
                    <w:p w14:paraId="4C8C5C31" w14:textId="338EAB37" w:rsidR="00FD639F" w:rsidRPr="00AC0BC6" w:rsidRDefault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4" w:history="1">
                        <w:r w:rsidRPr="00AC0BC6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https://iosh.com/collections/social-sustainability?msclkid=3e35470f8b6c1495b00b203b7e0955fe</w:t>
                        </w:r>
                      </w:hyperlink>
                    </w:p>
                    <w:p w14:paraId="67CA02CE" w14:textId="1CDE3B7A" w:rsidR="00FD639F" w:rsidRPr="00AC0BC6" w:rsidRDefault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5" w:history="1">
                        <w:r w:rsidRPr="00AC0BC6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https://www.swansea.ac.uk/press-office/news-events/</w:t>
                        </w:r>
                      </w:hyperlink>
                    </w:p>
                    <w:p w14:paraId="19C53D59" w14:textId="4025F3BC" w:rsidR="00AC0BC6" w:rsidRPr="00AC0BC6" w:rsidRDefault="00AC0BC6" w:rsidP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American University. (2018). About </w:t>
                      </w:r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>community-based</w:t>
                      </w:r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learning and research. Retrieved from </w:t>
                      </w:r>
                      <w:hyperlink r:id="rId16" w:history="1">
                        <w:r w:rsidRPr="00AC0BC6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https://www.american.edu/ocl/volunteer/Community-Based-Learning-and-Research.cfm</w:t>
                        </w:r>
                      </w:hyperlink>
                    </w:p>
                    <w:p w14:paraId="2E0A7191" w14:textId="4581A5DF" w:rsidR="00FD639F" w:rsidRPr="00AC0BC6" w:rsidRDefault="00FD639F" w:rsidP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>Barr, S (2008) Environment and Society: Sustainability, Policy and the Citizen, Aldershot, Hamps: Ashgate Publishing.</w:t>
                      </w:r>
                    </w:p>
                    <w:p w14:paraId="485CFC1A" w14:textId="68825143" w:rsidR="00FD639F" w:rsidRPr="00AC0BC6" w:rsidRDefault="00AC0BC6" w:rsidP="00FD639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McKenzie-Mohr, D. (2011). Fostering sustainable </w:t>
                      </w:r>
                      <w:proofErr w:type="spellStart"/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>behavior</w:t>
                      </w:r>
                      <w:proofErr w:type="spellEnd"/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: An introduction to community-based social marketing. New Society </w:t>
                      </w:r>
                      <w:r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>Publishers. Barton</w:t>
                      </w:r>
                      <w:r w:rsidR="00FD639F" w:rsidRPr="00AC0BC6">
                        <w:rPr>
                          <w:rFonts w:ascii="Arial" w:hAnsi="Arial" w:cs="Arial"/>
                          <w:sz w:val="16"/>
                          <w:szCs w:val="16"/>
                        </w:rPr>
                        <w:t>, H [Ed.] (2000) Sustainable Communities: The Potential for Eco-Neighbourhoods London: Earthscan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68480" behindDoc="1" locked="0" layoutInCell="1" allowOverlap="1" wp14:anchorId="036B15AC" wp14:editId="680DA11C">
            <wp:simplePos x="0" y="0"/>
            <wp:positionH relativeFrom="page">
              <wp:posOffset>4572000</wp:posOffset>
            </wp:positionH>
            <wp:positionV relativeFrom="page">
              <wp:posOffset>6775450</wp:posOffset>
            </wp:positionV>
            <wp:extent cx="3168650" cy="1244600"/>
            <wp:effectExtent l="0" t="0" r="0" b="0"/>
            <wp:wrapTight wrapText="bothSides">
              <wp:wrapPolygon edited="0">
                <wp:start x="519" y="0"/>
                <wp:lineTo x="0" y="661"/>
                <wp:lineTo x="0" y="20829"/>
                <wp:lineTo x="519" y="21159"/>
                <wp:lineTo x="20907" y="21159"/>
                <wp:lineTo x="21427" y="20829"/>
                <wp:lineTo x="21427" y="661"/>
                <wp:lineTo x="20907" y="0"/>
                <wp:lineTo x="519" y="0"/>
              </wp:wrapPolygon>
            </wp:wrapTight>
            <wp:docPr id="8795771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650" cy="1244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639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CDA645" wp14:editId="7DE18F40">
                <wp:simplePos x="0" y="0"/>
                <wp:positionH relativeFrom="column">
                  <wp:posOffset>1587500</wp:posOffset>
                </wp:positionH>
                <wp:positionV relativeFrom="paragraph">
                  <wp:posOffset>3051810</wp:posOffset>
                </wp:positionV>
                <wp:extent cx="5073650" cy="1212850"/>
                <wp:effectExtent l="0" t="0" r="12700" b="25400"/>
                <wp:wrapNone/>
                <wp:docPr id="926627705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3650" cy="1212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DE1AA8" w14:textId="54C67466" w:rsidR="00A5476B" w:rsidRPr="00A5476B" w:rsidRDefault="00A5476B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</w:pPr>
                            <w:r w:rsidRPr="00A5476B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  <w:t xml:space="preserve">In conclusion, the seagrass restoration community in Swansea has made significant strides in addressing environmental challenges through collaboration, effective communication, and </w:t>
                            </w:r>
                            <w:r w:rsidRPr="00A5476B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  <w:t>behavioural</w:t>
                            </w:r>
                            <w:r w:rsidRPr="00A5476B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  <w:t xml:space="preserve"> change initiatives. Despite facing funding and logistical challenges, their commitment</w:t>
                            </w:r>
                            <w:r w:rsidRPr="00A5476B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A5476B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  <w:t>to sustainable development positions them as leaders in marine ecosystem restoration. The insights gained from their success can inform similar</w:t>
                            </w:r>
                            <w:r w:rsidRPr="00A5476B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A5476B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  <w:t>global initiatives, emphasizing the importance of collaboration, adaptive</w:t>
                            </w:r>
                            <w:r w:rsidRPr="00A5476B">
                              <w:rPr>
                                <w:b/>
                                <w:bCs/>
                                <w:color w:val="0D0D0D" w:themeColor="text1" w:themeTint="F2"/>
                              </w:rPr>
                              <w:t xml:space="preserve"> </w:t>
                            </w:r>
                            <w:r w:rsidRPr="00A5476B"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sz w:val="16"/>
                                <w:szCs w:val="16"/>
                              </w:rPr>
                              <w:t>management, and diverse funding sources. Ultimately, Swansea's experience highlights the effectiveness of collective action and interdisciplinary approaches in driving meaningful environmental change, offering valuable lessons for future conservation practices worldwide.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DA645" id="Text Box 16" o:spid="_x0000_s1034" type="#_x0000_t202" style="position:absolute;margin-left:125pt;margin-top:240.3pt;width:399.5pt;height:9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" fillcolor="#adadad [2414]" strokeweight=".5pt">
                <v:textbox>
                  <w:txbxContent>
                    <w:p w14:paraId="75DE1AA8" w14:textId="54C67466" w:rsidR="00A5476B" w:rsidRPr="00A5476B" w:rsidRDefault="00A5476B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</w:pPr>
                      <w:r w:rsidRPr="00A5476B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  <w:t xml:space="preserve">In conclusion, the seagrass restoration community in Swansea has made significant strides in addressing environmental challenges through collaboration, effective communication, and </w:t>
                      </w:r>
                      <w:r w:rsidRPr="00A5476B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  <w:t>behavioural</w:t>
                      </w:r>
                      <w:r w:rsidRPr="00A5476B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  <w:t xml:space="preserve"> change initiatives. Despite facing funding and logistical challenges, their commitment</w:t>
                      </w:r>
                      <w:r w:rsidRPr="00A5476B">
                        <w:rPr>
                          <w:b/>
                          <w:bCs/>
                          <w:color w:val="0D0D0D" w:themeColor="text1" w:themeTint="F2"/>
                        </w:rPr>
                        <w:t xml:space="preserve"> </w:t>
                      </w:r>
                      <w:r w:rsidRPr="00A5476B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  <w:t>to sustainable development positions them as leaders in marine ecosystem restoration. The insights gained from their success can inform similar</w:t>
                      </w:r>
                      <w:r w:rsidRPr="00A5476B">
                        <w:rPr>
                          <w:b/>
                          <w:bCs/>
                          <w:color w:val="0D0D0D" w:themeColor="text1" w:themeTint="F2"/>
                        </w:rPr>
                        <w:t xml:space="preserve"> </w:t>
                      </w:r>
                      <w:r w:rsidRPr="00A5476B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  <w:t>global initiatives, emphasizing the importance of collaboration, adaptive</w:t>
                      </w:r>
                      <w:r w:rsidRPr="00A5476B">
                        <w:rPr>
                          <w:b/>
                          <w:bCs/>
                          <w:color w:val="0D0D0D" w:themeColor="text1" w:themeTint="F2"/>
                        </w:rPr>
                        <w:t xml:space="preserve"> </w:t>
                      </w:r>
                      <w:r w:rsidRPr="00A5476B"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sz w:val="16"/>
                          <w:szCs w:val="16"/>
                        </w:rPr>
                        <w:t>management, and diverse funding sources. Ultimately, Swansea's experience highlights the effectiveness of collective action and interdisciplinary approaches in driving meaningful environmental change, offering valuable lessons for future conservation practices worldwide.</w:t>
                      </w:r>
                    </w:p>
                  </w:txbxContent>
                </v:textbox>
              </v:shape>
            </w:pict>
          </mc:Fallback>
        </mc:AlternateContent>
      </w:r>
      <w:r w:rsidR="00A5476B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DEAB53" wp14:editId="5383FADE">
                <wp:simplePos x="0" y="0"/>
                <wp:positionH relativeFrom="page">
                  <wp:align>left</wp:align>
                </wp:positionH>
                <wp:positionV relativeFrom="paragraph">
                  <wp:posOffset>2112010</wp:posOffset>
                </wp:positionV>
                <wp:extent cx="2501900" cy="2152650"/>
                <wp:effectExtent l="0" t="0" r="12700" b="19050"/>
                <wp:wrapNone/>
                <wp:docPr id="161770300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1900" cy="2152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3D17D" w14:textId="137B55AD" w:rsidR="00852FF9" w:rsidRPr="00DD1EAC" w:rsidRDefault="00852FF9" w:rsidP="00852FF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Seagrass Restoration Program Assessment Methods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Surveys and questionnaires for feedback evaluation.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Interviews and focus groups for qualitative insights.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Participation metrics tracking engagement levels.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Ecological monitoring of seagrass meadows.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B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iodiversity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Success Indicators: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Environmental Outcomes: Seagrass meadow health improvement, increased, carbon sequestration.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Community Engagement: High participation rates, volunteer retention, active involvement.</w:t>
                            </w:r>
                            <w:r w:rsid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Feedback Mechanisms:</w:t>
                            </w:r>
                            <w:r w:rsidR="00DD1EAC"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Regular reporting and scientific findings.</w:t>
                            </w:r>
                            <w:r w:rsidR="00DD1EAC"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Feedback Loops: Incorporating community</w:t>
                            </w:r>
                            <w:r w:rsidRPr="00DD1EAC">
                              <w:rPr>
                                <w:b/>
                                <w:bCs/>
                                <w:color w:val="002060"/>
                              </w:rPr>
                              <w:t xml:space="preserve"> </w:t>
                            </w:r>
                            <w:r w:rsidRPr="00DD1EAC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</w:rPr>
                              <w:t>suggestions into projects.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EAB53" id="Text Box 11" o:spid="_x0000_s1035" type="#_x0000_t202" style="position:absolute;margin-left:0;margin-top:166.3pt;width:197pt;height:169.5pt;z-index:2516725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" fillcolor="#84e290 [1302]" strokeweight=".5pt">
                <v:textbox>
                  <w:txbxContent>
                    <w:p w14:paraId="0073D17D" w14:textId="137B55AD" w:rsidR="00852FF9" w:rsidRPr="00DD1EAC" w:rsidRDefault="00852FF9" w:rsidP="00852FF9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</w:pP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Seagrass Restoration Program Assessment Methods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Surveys and questionnaires for feedback evaluation.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Interviews and focus groups for qualitative insights.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Participation metrics tracking engagement levels.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Ecological monitoring of seagrass meadows.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B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iodiversity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Success Indicators: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Environmental Outcomes: Seagrass meadow health improvement, increased, carbon sequestration.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Community Engagement: High participation rates, volunteer retention, active involvement.</w:t>
                      </w:r>
                      <w:r w:rsid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Feedback Mechanisms:</w:t>
                      </w:r>
                      <w:r w:rsidR="00DD1EAC"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Regular reporting and scientific findings.</w:t>
                      </w:r>
                      <w:r w:rsidR="00DD1EAC"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 xml:space="preserve">                                                                                    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Feedback Loops: Incorporating community</w:t>
                      </w:r>
                      <w:r w:rsidRPr="00DD1EAC">
                        <w:rPr>
                          <w:b/>
                          <w:bCs/>
                          <w:color w:val="002060"/>
                        </w:rPr>
                        <w:t xml:space="preserve"> </w:t>
                      </w:r>
                      <w:r w:rsidRPr="00DD1EAC"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</w:rPr>
                        <w:t>suggestions into projects.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25BF">
        <w:rPr>
          <w:rFonts w:ascii="Arial" w:hAnsi="Arial" w:cs="Arial"/>
        </w:rPr>
        <w:tab/>
      </w:r>
    </w:p>
    <w:sectPr w:rsidR="006625BF" w:rsidRPr="006625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731"/>
    <w:rsid w:val="006625BF"/>
    <w:rsid w:val="00852FF9"/>
    <w:rsid w:val="00A5476B"/>
    <w:rsid w:val="00AC0BC6"/>
    <w:rsid w:val="00AF6731"/>
    <w:rsid w:val="00D8014E"/>
    <w:rsid w:val="00DD1EAC"/>
    <w:rsid w:val="00FD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F9393"/>
  <w15:chartTrackingRefBased/>
  <w15:docId w15:val="{391A5E80-77A1-48F9-9CAF-D5F99395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7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639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3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16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community-development-handbook" TargetMode="External"/><Relationship Id="rId13" Type="http://schemas.openxmlformats.org/officeDocument/2006/relationships/hyperlink" Target="https://www.gov.uk/government/publications/community-development-handboo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swansea.ac.uk/research/research-highlights/sustainable-futures-energy-environment/seagrass/" TargetMode="External"/><Relationship Id="rId12" Type="http://schemas.openxmlformats.org/officeDocument/2006/relationships/hyperlink" Target="https://www.swansea.ac.uk/research/research-highlights/sustainable-futures-energy-environment/seagrass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www.american.edu/ocl/volunteer/Community-Based-Learning-and-Research.cfm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american.edu/ocl/volunteer/Community-Based-Learning-and-Research.cfm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www.swansea.ac.uk/press-office/news-events/" TargetMode="External"/><Relationship Id="rId10" Type="http://schemas.openxmlformats.org/officeDocument/2006/relationships/hyperlink" Target="https://www.swansea.ac.uk/press-office/news-events/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iosh.com/collections/social-sustainability?msclkid=3e35470f8b6c1495b00b203b7e0955fe" TargetMode="External"/><Relationship Id="rId14" Type="http://schemas.openxmlformats.org/officeDocument/2006/relationships/hyperlink" Target="https://iosh.com/collections/social-sustainability?msclkid=3e35470f8b6c1495b00b203b7e0955f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1</cp:revision>
  <dcterms:created xsi:type="dcterms:W3CDTF">2024-11-17T00:10:00Z</dcterms:created>
  <dcterms:modified xsi:type="dcterms:W3CDTF">2024-11-17T01:18:00Z</dcterms:modified>
</cp:coreProperties>
</file>