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F5CE38" w14:textId="77777777" w:rsidR="00EA4E57" w:rsidRDefault="00EA4E57" w:rsidP="00EA4E57">
      <w:pPr>
        <w:spacing w:line="480" w:lineRule="auto"/>
        <w:jc w:val="both"/>
        <w:rPr>
          <w:rFonts w:ascii="Times New Roman" w:eastAsia="Times New Roman" w:hAnsi="Times New Roman" w:cs="Times New Roman"/>
          <w:b/>
          <w:sz w:val="24"/>
          <w:szCs w:val="24"/>
        </w:rPr>
      </w:pPr>
    </w:p>
    <w:p w14:paraId="78F50412" w14:textId="1BD106F4" w:rsidR="00EA4E57" w:rsidRDefault="00EA4E57" w:rsidP="00EA4E57">
      <w:pPr>
        <w:spacing w:line="480" w:lineRule="auto"/>
        <w:jc w:val="both"/>
        <w:rPr>
          <w:rFonts w:ascii="Times New Roman" w:eastAsia="Times New Roman" w:hAnsi="Times New Roman" w:cs="Times New Roman"/>
          <w:b/>
          <w:sz w:val="24"/>
          <w:szCs w:val="24"/>
        </w:rPr>
      </w:pPr>
      <w:r>
        <w:rPr>
          <w:b/>
          <w:noProof/>
        </w:rPr>
        <w:drawing>
          <wp:inline distT="0" distB="0" distL="0" distR="0" wp14:anchorId="3D047437" wp14:editId="6EEB36F2">
            <wp:extent cx="3713480" cy="1232535"/>
            <wp:effectExtent l="0" t="0" r="1270" b="5715"/>
            <wp:docPr id="2" name="Picture 2"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13480" cy="1232535"/>
                    </a:xfrm>
                    <a:prstGeom prst="rect">
                      <a:avLst/>
                    </a:prstGeom>
                    <a:noFill/>
                    <a:ln>
                      <a:noFill/>
                    </a:ln>
                  </pic:spPr>
                </pic:pic>
              </a:graphicData>
            </a:graphic>
          </wp:inline>
        </w:drawing>
      </w:r>
    </w:p>
    <w:p w14:paraId="4D09AB52" w14:textId="0C70986A" w:rsidR="00EA4E57" w:rsidRDefault="00EA4E57" w:rsidP="00EA4E57">
      <w:pPr>
        <w:jc w:val="both"/>
        <w:rPr>
          <w:rFonts w:ascii="Times New Roman" w:eastAsia="Times New Roman" w:hAnsi="Times New Roman" w:cs="Times New Roman"/>
          <w:b/>
          <w:sz w:val="24"/>
          <w:szCs w:val="24"/>
        </w:rPr>
      </w:pPr>
      <w:bookmarkStart w:id="0" w:name="_m3thnqfq17wk" w:colFirst="0" w:colLast="0"/>
      <w:bookmarkEnd w:id="0"/>
    </w:p>
    <w:p w14:paraId="06FE4448" w14:textId="77777777" w:rsidR="00EA4E57" w:rsidRDefault="00EA4E57" w:rsidP="00EA4E57">
      <w:pPr>
        <w:jc w:val="both"/>
        <w:rPr>
          <w:rFonts w:ascii="Times New Roman" w:eastAsia="Times New Roman" w:hAnsi="Times New Roman" w:cs="Times New Roman"/>
          <w:b/>
          <w:sz w:val="24"/>
          <w:szCs w:val="24"/>
        </w:rPr>
      </w:pPr>
    </w:p>
    <w:p w14:paraId="638E2950" w14:textId="77777777" w:rsidR="00EA4E57" w:rsidRDefault="00EA4E57" w:rsidP="00EA4E57">
      <w:pPr>
        <w:jc w:val="both"/>
        <w:rPr>
          <w:rFonts w:ascii="Times New Roman" w:eastAsia="Times New Roman" w:hAnsi="Times New Roman" w:cs="Times New Roman"/>
          <w:b/>
          <w:sz w:val="24"/>
          <w:szCs w:val="24"/>
        </w:rPr>
      </w:pPr>
    </w:p>
    <w:p w14:paraId="5FD3D3E1" w14:textId="77777777" w:rsidR="00EA4E57" w:rsidRDefault="00EA4E57" w:rsidP="00EA4E57">
      <w:pPr>
        <w:jc w:val="both"/>
        <w:rPr>
          <w:rFonts w:ascii="Times New Roman" w:eastAsia="Times New Roman" w:hAnsi="Times New Roman" w:cs="Times New Roman"/>
          <w:b/>
          <w:sz w:val="24"/>
          <w:szCs w:val="24"/>
        </w:rPr>
      </w:pPr>
    </w:p>
    <w:p w14:paraId="5C743534" w14:textId="77777777" w:rsidR="00EA4E57" w:rsidRDefault="00EA4E57" w:rsidP="00EA4E57">
      <w:pPr>
        <w:jc w:val="both"/>
        <w:rPr>
          <w:rFonts w:ascii="Times New Roman" w:eastAsia="Times New Roman" w:hAnsi="Times New Roman" w:cs="Times New Roman"/>
          <w:b/>
          <w:sz w:val="24"/>
          <w:szCs w:val="24"/>
        </w:rPr>
      </w:pPr>
    </w:p>
    <w:p w14:paraId="7129FD41" w14:textId="77777777" w:rsidR="00EA4E57" w:rsidRDefault="00EA4E57" w:rsidP="00EA4E57">
      <w:pPr>
        <w:jc w:val="both"/>
        <w:rPr>
          <w:rFonts w:ascii="Times New Roman" w:eastAsia="Times New Roman" w:hAnsi="Times New Roman" w:cs="Times New Roman"/>
          <w:b/>
          <w:sz w:val="24"/>
          <w:szCs w:val="24"/>
        </w:rPr>
      </w:pPr>
    </w:p>
    <w:p w14:paraId="72E59FFF" w14:textId="77777777" w:rsidR="00EA4E57" w:rsidRDefault="00EA4E57" w:rsidP="00EA4E57">
      <w:pPr>
        <w:jc w:val="both"/>
        <w:rPr>
          <w:rFonts w:ascii="Times New Roman" w:eastAsia="Times New Roman" w:hAnsi="Times New Roman" w:cs="Times New Roman"/>
          <w:b/>
          <w:sz w:val="24"/>
          <w:szCs w:val="24"/>
        </w:rPr>
      </w:pPr>
    </w:p>
    <w:p w14:paraId="6E37DD5D" w14:textId="77777777" w:rsidR="00EA4E57" w:rsidRDefault="00EA4E57" w:rsidP="00EA4E57">
      <w:pPr>
        <w:jc w:val="both"/>
        <w:rPr>
          <w:rFonts w:ascii="Times New Roman" w:eastAsia="Times New Roman" w:hAnsi="Times New Roman" w:cs="Times New Roman"/>
          <w:b/>
          <w:sz w:val="24"/>
          <w:szCs w:val="24"/>
        </w:rPr>
      </w:pPr>
    </w:p>
    <w:p w14:paraId="70342FFE" w14:textId="77777777" w:rsidR="00EA4E57" w:rsidRDefault="00EA4E57" w:rsidP="00EA4E57">
      <w:pPr>
        <w:jc w:val="center"/>
        <w:rPr>
          <w:rFonts w:ascii="Times New Roman" w:eastAsia="Times New Roman" w:hAnsi="Times New Roman" w:cs="Times New Roman"/>
          <w:i/>
          <w:sz w:val="24"/>
          <w:szCs w:val="24"/>
        </w:rPr>
      </w:pPr>
    </w:p>
    <w:p w14:paraId="1D22232E" w14:textId="77777777" w:rsidR="00EA4E57" w:rsidRDefault="00EA4E57" w:rsidP="00EA4E57">
      <w:pPr>
        <w:pStyle w:val="paragraph"/>
        <w:spacing w:before="0" w:beforeAutospacing="0" w:after="0" w:afterAutospacing="0"/>
        <w:jc w:val="center"/>
        <w:textAlignment w:val="baseline"/>
        <w:rPr>
          <w:rFonts w:ascii="Segoe UI" w:hAnsi="Segoe UI" w:cs="Segoe UI"/>
          <w:sz w:val="18"/>
          <w:szCs w:val="18"/>
        </w:rPr>
      </w:pPr>
      <w:r>
        <w:rPr>
          <w:rStyle w:val="normaltextrun"/>
          <w:rFonts w:eastAsia="Arial"/>
          <w:b/>
          <w:bCs/>
          <w:sz w:val="40"/>
          <w:szCs w:val="40"/>
        </w:rPr>
        <w:t>BA BUSINESS MANAGEMENT</w:t>
      </w:r>
    </w:p>
    <w:p w14:paraId="41AC5196" w14:textId="77777777" w:rsidR="00EA4E57" w:rsidRDefault="00EA4E57" w:rsidP="00EA4E57">
      <w:pPr>
        <w:jc w:val="center"/>
        <w:rPr>
          <w:rFonts w:ascii="Times New Roman" w:eastAsia="Times New Roman" w:hAnsi="Times New Roman" w:cs="Times New Roman"/>
          <w:b/>
          <w:sz w:val="40"/>
          <w:szCs w:val="40"/>
        </w:rPr>
      </w:pPr>
    </w:p>
    <w:p w14:paraId="0AC2B1F9" w14:textId="77777777" w:rsidR="00EA4E57" w:rsidRDefault="00EA4E57" w:rsidP="00EA4E57">
      <w:pPr>
        <w:jc w:val="center"/>
        <w:rPr>
          <w:rFonts w:ascii="Times New Roman" w:eastAsia="Times New Roman" w:hAnsi="Times New Roman" w:cs="Times New Roman"/>
          <w:b/>
          <w:sz w:val="40"/>
          <w:szCs w:val="40"/>
        </w:rPr>
      </w:pPr>
      <w:r w:rsidRPr="000B2E2F">
        <w:rPr>
          <w:rFonts w:ascii="Times New Roman" w:eastAsia="Times New Roman" w:hAnsi="Times New Roman" w:cs="Times New Roman"/>
          <w:b/>
          <w:sz w:val="40"/>
          <w:szCs w:val="40"/>
        </w:rPr>
        <w:t xml:space="preserve">COMMUNITY ENGAGEMENT </w:t>
      </w:r>
    </w:p>
    <w:p w14:paraId="6A32660F" w14:textId="77777777" w:rsidR="00EA4E57" w:rsidRPr="000B2E2F" w:rsidRDefault="00EA4E57" w:rsidP="00EA4E57">
      <w:pPr>
        <w:jc w:val="center"/>
        <w:rPr>
          <w:rFonts w:ascii="Times New Roman" w:eastAsia="Times New Roman" w:hAnsi="Times New Roman" w:cs="Times New Roman"/>
          <w:b/>
          <w:sz w:val="40"/>
          <w:szCs w:val="40"/>
        </w:rPr>
      </w:pPr>
      <w:r w:rsidRPr="000B2E2F">
        <w:rPr>
          <w:rFonts w:ascii="Times New Roman" w:eastAsia="Times New Roman" w:hAnsi="Times New Roman" w:cs="Times New Roman"/>
          <w:b/>
          <w:sz w:val="40"/>
          <w:szCs w:val="40"/>
        </w:rPr>
        <w:t xml:space="preserve">AT </w:t>
      </w:r>
      <w:r>
        <w:rPr>
          <w:rFonts w:ascii="Times New Roman" w:eastAsia="Times New Roman" w:hAnsi="Times New Roman" w:cs="Times New Roman"/>
          <w:b/>
          <w:sz w:val="40"/>
          <w:szCs w:val="40"/>
        </w:rPr>
        <w:t>ENFIELD</w:t>
      </w:r>
      <w:r w:rsidRPr="000B2E2F">
        <w:rPr>
          <w:rFonts w:ascii="Times New Roman" w:eastAsia="Times New Roman" w:hAnsi="Times New Roman" w:cs="Times New Roman"/>
          <w:b/>
          <w:sz w:val="40"/>
          <w:szCs w:val="40"/>
        </w:rPr>
        <w:t xml:space="preserve"> COUNCIL</w:t>
      </w:r>
    </w:p>
    <w:p w14:paraId="29950FA6" w14:textId="77777777" w:rsidR="00EA4E57" w:rsidRDefault="00EA4E57" w:rsidP="00EA4E57">
      <w:pPr>
        <w:spacing w:line="480" w:lineRule="auto"/>
        <w:jc w:val="center"/>
        <w:rPr>
          <w:rFonts w:ascii="Times New Roman" w:eastAsia="Times New Roman" w:hAnsi="Times New Roman" w:cs="Times New Roman"/>
          <w:i/>
          <w:sz w:val="24"/>
          <w:szCs w:val="24"/>
        </w:rPr>
      </w:pPr>
      <w:r>
        <w:rPr>
          <w:rFonts w:ascii="Times New Roman" w:eastAsia="Times New Roman" w:hAnsi="Times New Roman" w:cs="Times New Roman"/>
          <w:i/>
          <w:sz w:val="24"/>
          <w:szCs w:val="24"/>
        </w:rPr>
        <w:t>Reflective Evaluation</w:t>
      </w:r>
    </w:p>
    <w:p w14:paraId="2A824E07" w14:textId="77777777" w:rsidR="00EA4E57" w:rsidRDefault="00EA4E57" w:rsidP="00EA4E57">
      <w:pPr>
        <w:pStyle w:val="Title"/>
        <w:spacing w:line="360" w:lineRule="auto"/>
        <w:rPr>
          <w:rFonts w:ascii="Times New Roman" w:eastAsia="Times New Roman" w:hAnsi="Times New Roman" w:cs="Times New Roman"/>
          <w:lang w:val="en-GB"/>
        </w:rPr>
      </w:pPr>
    </w:p>
    <w:p w14:paraId="63F830B1" w14:textId="77777777" w:rsidR="00EA4E57" w:rsidRPr="00497042" w:rsidRDefault="00EA4E57" w:rsidP="00EA4E57">
      <w:pPr>
        <w:pStyle w:val="Normal1"/>
        <w:rPr>
          <w:lang w:val="en-GB"/>
        </w:rPr>
      </w:pPr>
    </w:p>
    <w:p w14:paraId="4370E173" w14:textId="77777777" w:rsidR="00EA4E57" w:rsidRDefault="00EA4E57" w:rsidP="00EA4E57">
      <w:pPr>
        <w:pStyle w:val="Normal1"/>
        <w:rPr>
          <w:lang w:val="en-GB"/>
        </w:rPr>
      </w:pPr>
    </w:p>
    <w:p w14:paraId="5C85C8E0" w14:textId="77777777" w:rsidR="00EA4E57" w:rsidRDefault="00EA4E57" w:rsidP="00EA4E57">
      <w:pPr>
        <w:pStyle w:val="Normal1"/>
        <w:rPr>
          <w:lang w:val="en-GB"/>
        </w:rPr>
      </w:pPr>
    </w:p>
    <w:p w14:paraId="137819E3" w14:textId="77777777" w:rsidR="00EA4E57" w:rsidRDefault="00EA4E57" w:rsidP="00EA4E57">
      <w:pPr>
        <w:pStyle w:val="Normal1"/>
        <w:rPr>
          <w:lang w:val="en-GB"/>
        </w:rPr>
      </w:pPr>
    </w:p>
    <w:p w14:paraId="0185CB25" w14:textId="77777777" w:rsidR="00EA4E57" w:rsidRDefault="00EA4E57" w:rsidP="00EA4E57">
      <w:pPr>
        <w:pStyle w:val="paragraph"/>
        <w:spacing w:before="0" w:beforeAutospacing="0" w:after="0" w:afterAutospacing="0"/>
        <w:ind w:left="800"/>
        <w:jc w:val="both"/>
        <w:textAlignment w:val="baseline"/>
        <w:rPr>
          <w:rStyle w:val="normaltextrun"/>
          <w:rFonts w:eastAsia="Arial"/>
          <w:b/>
          <w:bCs/>
          <w:sz w:val="32"/>
          <w:szCs w:val="32"/>
        </w:rPr>
      </w:pPr>
    </w:p>
    <w:p w14:paraId="537DABF0" w14:textId="77777777" w:rsidR="00EA4E57" w:rsidRDefault="00EA4E57" w:rsidP="00EA4E57">
      <w:pPr>
        <w:pStyle w:val="paragraph"/>
        <w:spacing w:before="0" w:beforeAutospacing="0" w:after="0" w:afterAutospacing="0"/>
        <w:ind w:left="800"/>
        <w:jc w:val="both"/>
        <w:textAlignment w:val="baseline"/>
        <w:rPr>
          <w:rStyle w:val="normaltextrun"/>
          <w:rFonts w:eastAsia="Arial"/>
          <w:b/>
          <w:bCs/>
          <w:sz w:val="32"/>
          <w:szCs w:val="32"/>
        </w:rPr>
      </w:pPr>
    </w:p>
    <w:p w14:paraId="53DC8D15" w14:textId="77777777" w:rsidR="00EA4E57" w:rsidRDefault="00EA4E57" w:rsidP="00EA4E57">
      <w:pPr>
        <w:pStyle w:val="paragraph"/>
        <w:spacing w:before="0" w:beforeAutospacing="0" w:after="0" w:afterAutospacing="0"/>
        <w:ind w:left="800"/>
        <w:jc w:val="both"/>
        <w:textAlignment w:val="baseline"/>
        <w:rPr>
          <w:rStyle w:val="normaltextrun"/>
          <w:rFonts w:eastAsia="Arial"/>
          <w:b/>
          <w:bCs/>
          <w:sz w:val="32"/>
          <w:szCs w:val="32"/>
        </w:rPr>
      </w:pPr>
    </w:p>
    <w:p w14:paraId="04CF0E55" w14:textId="77777777" w:rsidR="00EA4E57" w:rsidRDefault="00EA4E57" w:rsidP="00EA4E57">
      <w:pPr>
        <w:pStyle w:val="paragraph"/>
        <w:spacing w:before="0" w:beforeAutospacing="0" w:after="0" w:afterAutospacing="0"/>
        <w:ind w:left="800"/>
        <w:jc w:val="both"/>
        <w:textAlignment w:val="baseline"/>
        <w:rPr>
          <w:rStyle w:val="normaltextrun"/>
          <w:rFonts w:eastAsia="Arial"/>
          <w:b/>
          <w:bCs/>
          <w:sz w:val="32"/>
          <w:szCs w:val="32"/>
        </w:rPr>
      </w:pPr>
    </w:p>
    <w:p w14:paraId="166575B9" w14:textId="461FAF2A" w:rsidR="00EA4E57" w:rsidRPr="00C81D68" w:rsidRDefault="00EA4E57" w:rsidP="00EA4E57">
      <w:pPr>
        <w:pStyle w:val="paragraph"/>
        <w:spacing w:before="0" w:beforeAutospacing="0" w:after="0" w:afterAutospacing="0"/>
        <w:ind w:left="800"/>
        <w:jc w:val="both"/>
        <w:textAlignment w:val="baseline"/>
        <w:rPr>
          <w:rFonts w:ascii="Segoe UI" w:hAnsi="Segoe UI" w:cs="Segoe UI"/>
          <w:sz w:val="32"/>
          <w:szCs w:val="32"/>
        </w:rPr>
      </w:pPr>
      <w:r w:rsidRPr="00C81D68">
        <w:rPr>
          <w:rStyle w:val="normaltextrun"/>
          <w:rFonts w:eastAsia="Arial"/>
          <w:b/>
          <w:bCs/>
          <w:sz w:val="32"/>
          <w:szCs w:val="32"/>
        </w:rPr>
        <w:t>Module</w:t>
      </w:r>
      <w:r w:rsidRPr="00C81D68">
        <w:rPr>
          <w:rStyle w:val="normaltextrun"/>
          <w:rFonts w:eastAsia="Arial"/>
          <w:sz w:val="32"/>
          <w:szCs w:val="32"/>
        </w:rPr>
        <w:t xml:space="preserve">: </w:t>
      </w:r>
      <w:r>
        <w:rPr>
          <w:rStyle w:val="normaltextrun"/>
          <w:rFonts w:eastAsia="Arial"/>
          <w:sz w:val="32"/>
          <w:szCs w:val="32"/>
        </w:rPr>
        <w:t>Community Engagement</w:t>
      </w:r>
      <w:r w:rsidRPr="00C81D68">
        <w:rPr>
          <w:rStyle w:val="normaltextrun"/>
          <w:rFonts w:eastAsia="Arial"/>
          <w:sz w:val="32"/>
          <w:szCs w:val="32"/>
        </w:rPr>
        <w:t> </w:t>
      </w:r>
      <w:r w:rsidRPr="00C81D68">
        <w:rPr>
          <w:rStyle w:val="eop"/>
          <w:rFonts w:eastAsiaTheme="majorEastAsia"/>
          <w:sz w:val="32"/>
          <w:szCs w:val="32"/>
        </w:rPr>
        <w:t> </w:t>
      </w:r>
    </w:p>
    <w:p w14:paraId="4D620AF0" w14:textId="77777777" w:rsidR="00EA4E57" w:rsidRPr="00C81D68" w:rsidRDefault="00EA4E57" w:rsidP="00EA4E57">
      <w:pPr>
        <w:pStyle w:val="paragraph"/>
        <w:spacing w:before="0" w:beforeAutospacing="0" w:after="0" w:afterAutospacing="0"/>
        <w:ind w:left="800"/>
        <w:jc w:val="both"/>
        <w:textAlignment w:val="baseline"/>
        <w:rPr>
          <w:rFonts w:ascii="Segoe UI" w:hAnsi="Segoe UI" w:cs="Segoe UI"/>
          <w:sz w:val="32"/>
          <w:szCs w:val="32"/>
        </w:rPr>
      </w:pPr>
      <w:r w:rsidRPr="00C81D68">
        <w:rPr>
          <w:rStyle w:val="normaltextrun"/>
          <w:rFonts w:eastAsia="Arial"/>
          <w:b/>
          <w:bCs/>
          <w:sz w:val="32"/>
          <w:szCs w:val="32"/>
        </w:rPr>
        <w:t>Code</w:t>
      </w:r>
      <w:r w:rsidRPr="00C81D68">
        <w:rPr>
          <w:rStyle w:val="normaltextrun"/>
          <w:rFonts w:eastAsia="Arial"/>
          <w:sz w:val="32"/>
          <w:szCs w:val="32"/>
        </w:rPr>
        <w:t>: </w:t>
      </w:r>
      <w:r w:rsidRPr="00C81D68">
        <w:rPr>
          <w:rStyle w:val="eop"/>
          <w:rFonts w:eastAsiaTheme="majorEastAsia"/>
          <w:sz w:val="32"/>
          <w:szCs w:val="32"/>
        </w:rPr>
        <w:t> </w:t>
      </w:r>
      <w:r w:rsidRPr="00C81D68">
        <w:rPr>
          <w:sz w:val="32"/>
          <w:szCs w:val="32"/>
        </w:rPr>
        <w:t>LCBB400</w:t>
      </w:r>
      <w:r>
        <w:rPr>
          <w:sz w:val="32"/>
          <w:szCs w:val="32"/>
        </w:rPr>
        <w:t>2</w:t>
      </w:r>
    </w:p>
    <w:p w14:paraId="454A73C2" w14:textId="77777777" w:rsidR="00EA4E57" w:rsidRDefault="00EA4E57" w:rsidP="00EA4E57">
      <w:pPr>
        <w:pStyle w:val="paragraph"/>
        <w:spacing w:before="0" w:beforeAutospacing="0" w:after="0" w:afterAutospacing="0"/>
        <w:ind w:left="800"/>
        <w:jc w:val="both"/>
        <w:textAlignment w:val="baseline"/>
        <w:rPr>
          <w:rStyle w:val="normaltextrun"/>
          <w:rFonts w:eastAsia="Arial"/>
          <w:sz w:val="32"/>
          <w:szCs w:val="32"/>
        </w:rPr>
      </w:pPr>
      <w:r w:rsidRPr="00C81D68">
        <w:rPr>
          <w:rStyle w:val="normaltextrun"/>
          <w:rFonts w:eastAsia="Arial"/>
          <w:b/>
          <w:bCs/>
          <w:sz w:val="32"/>
          <w:szCs w:val="32"/>
        </w:rPr>
        <w:t>Lecturer</w:t>
      </w:r>
      <w:r w:rsidRPr="00C81D68">
        <w:rPr>
          <w:rStyle w:val="normaltextrun"/>
          <w:rFonts w:eastAsia="Arial"/>
          <w:sz w:val="32"/>
          <w:szCs w:val="32"/>
        </w:rPr>
        <w:t xml:space="preserve">: Dr </w:t>
      </w:r>
      <w:r>
        <w:rPr>
          <w:rStyle w:val="normaltextrun"/>
          <w:rFonts w:eastAsia="Arial"/>
          <w:sz w:val="32"/>
          <w:szCs w:val="32"/>
        </w:rPr>
        <w:t>Akinseye Aluko</w:t>
      </w:r>
    </w:p>
    <w:p w14:paraId="5447ABF9" w14:textId="77777777" w:rsidR="00EA4E57" w:rsidRDefault="00EA4E57" w:rsidP="00EA4E57">
      <w:pPr>
        <w:pStyle w:val="paragraph"/>
        <w:spacing w:before="0" w:beforeAutospacing="0" w:after="0" w:afterAutospacing="0"/>
        <w:ind w:left="800"/>
        <w:jc w:val="both"/>
        <w:textAlignment w:val="baseline"/>
        <w:rPr>
          <w:rStyle w:val="normaltextrun"/>
          <w:rFonts w:eastAsia="Arial"/>
          <w:sz w:val="32"/>
          <w:szCs w:val="32"/>
        </w:rPr>
      </w:pPr>
      <w:r>
        <w:rPr>
          <w:rStyle w:val="normaltextrun"/>
          <w:rFonts w:eastAsia="Arial"/>
          <w:b/>
          <w:bCs/>
          <w:sz w:val="32"/>
          <w:szCs w:val="32"/>
        </w:rPr>
        <w:t xml:space="preserve">Student: </w:t>
      </w:r>
      <w:r>
        <w:rPr>
          <w:rStyle w:val="normaltextrun"/>
          <w:rFonts w:eastAsia="Arial"/>
          <w:sz w:val="32"/>
          <w:szCs w:val="32"/>
        </w:rPr>
        <w:t>Cristian Stoleru</w:t>
      </w:r>
    </w:p>
    <w:p w14:paraId="2FF4FACB" w14:textId="6F6E6236" w:rsidR="00EA4E57" w:rsidRDefault="00EA4E57" w:rsidP="00EA4E57">
      <w:pPr>
        <w:pStyle w:val="paragraph"/>
        <w:spacing w:before="0" w:beforeAutospacing="0" w:after="0" w:afterAutospacing="0"/>
        <w:ind w:left="800"/>
        <w:jc w:val="both"/>
        <w:textAlignment w:val="baseline"/>
        <w:rPr>
          <w:rStyle w:val="normaltextrun"/>
          <w:rFonts w:eastAsia="Arial"/>
          <w:sz w:val="32"/>
          <w:szCs w:val="32"/>
        </w:rPr>
      </w:pPr>
      <w:r>
        <w:rPr>
          <w:rStyle w:val="normaltextrun"/>
          <w:rFonts w:eastAsia="Arial"/>
          <w:b/>
          <w:bCs/>
          <w:sz w:val="32"/>
          <w:szCs w:val="32"/>
        </w:rPr>
        <w:t>Student ID:</w:t>
      </w:r>
      <w:r>
        <w:rPr>
          <w:rStyle w:val="normaltextrun"/>
          <w:rFonts w:eastAsia="Arial"/>
          <w:sz w:val="32"/>
          <w:szCs w:val="32"/>
        </w:rPr>
        <w:t xml:space="preserve"> 2215119</w:t>
      </w:r>
    </w:p>
    <w:p w14:paraId="6AAA1C8D" w14:textId="77777777" w:rsidR="00EA4E57" w:rsidRDefault="00EA4E57" w:rsidP="00EA4E57">
      <w:pPr>
        <w:spacing w:line="480" w:lineRule="auto"/>
        <w:jc w:val="both"/>
        <w:rPr>
          <w:rFonts w:ascii="Times New Roman" w:eastAsia="Times New Roman" w:hAnsi="Times New Roman" w:cs="Times New Roman"/>
          <w:b/>
          <w:sz w:val="24"/>
          <w:szCs w:val="24"/>
        </w:rPr>
      </w:pPr>
    </w:p>
    <w:p w14:paraId="1B162A5C" w14:textId="77777777" w:rsidR="00EA4E57" w:rsidRDefault="00EA4E57" w:rsidP="00EA4E57">
      <w:pPr>
        <w:spacing w:line="480" w:lineRule="auto"/>
        <w:jc w:val="center"/>
        <w:rPr>
          <w:rFonts w:ascii="Times New Roman" w:eastAsia="Times New Roman" w:hAnsi="Times New Roman" w:cs="Times New Roman"/>
          <w:b/>
          <w:sz w:val="24"/>
          <w:szCs w:val="24"/>
        </w:rPr>
      </w:pPr>
    </w:p>
    <w:p w14:paraId="3C63DCCB" w14:textId="77777777" w:rsidR="00EA4E57" w:rsidRDefault="00EA4E57" w:rsidP="00EA4E57">
      <w:pPr>
        <w:spacing w:line="480" w:lineRule="auto"/>
        <w:jc w:val="center"/>
        <w:rPr>
          <w:rFonts w:ascii="Times New Roman" w:eastAsia="Times New Roman" w:hAnsi="Times New Roman" w:cs="Times New Roman"/>
          <w:b/>
          <w:sz w:val="24"/>
          <w:szCs w:val="24"/>
        </w:rPr>
      </w:pPr>
    </w:p>
    <w:p w14:paraId="039ADF9C" w14:textId="77777777" w:rsidR="00EA4E57" w:rsidRDefault="00EA4E57" w:rsidP="00EA4E57">
      <w:pPr>
        <w:spacing w:line="480" w:lineRule="auto"/>
        <w:jc w:val="center"/>
        <w:rPr>
          <w:rFonts w:ascii="Times New Roman" w:eastAsia="Times New Roman" w:hAnsi="Times New Roman" w:cs="Times New Roman"/>
          <w:i/>
          <w:sz w:val="24"/>
          <w:szCs w:val="24"/>
        </w:rPr>
      </w:pPr>
    </w:p>
    <w:p w14:paraId="67810A55" w14:textId="77777777" w:rsidR="00EA4E57" w:rsidRDefault="00EA4E57" w:rsidP="00EA4E57">
      <w:pPr>
        <w:spacing w:line="480" w:lineRule="auto"/>
        <w:jc w:val="center"/>
        <w:rPr>
          <w:rFonts w:ascii="Times New Roman" w:eastAsia="Times New Roman" w:hAnsi="Times New Roman" w:cs="Times New Roman"/>
          <w:i/>
          <w:sz w:val="24"/>
          <w:szCs w:val="24"/>
        </w:rPr>
      </w:pPr>
    </w:p>
    <w:sdt>
      <w:sdtPr>
        <w:rPr>
          <w:rFonts w:ascii="Times New Roman" w:eastAsia="SimSun" w:hAnsi="Times New Roman" w:cs="Times New Roman"/>
          <w:sz w:val="24"/>
          <w:szCs w:val="24"/>
        </w:rPr>
        <w:id w:val="147466108"/>
        <w:docPartObj>
          <w:docPartGallery w:val="Table of Contents"/>
          <w:docPartUnique/>
        </w:docPartObj>
      </w:sdtPr>
      <w:sdtContent>
        <w:p w14:paraId="19298032" w14:textId="77777777" w:rsidR="00EA4E57" w:rsidRDefault="00EA4E57" w:rsidP="00EA4E57">
          <w:pPr>
            <w:spacing w:line="360" w:lineRule="auto"/>
            <w:jc w:val="center"/>
            <w:rPr>
              <w:rFonts w:ascii="Times New Roman" w:hAnsi="Times New Roman" w:cs="Times New Roman"/>
              <w:sz w:val="24"/>
              <w:szCs w:val="24"/>
            </w:rPr>
          </w:pPr>
          <w:r>
            <w:rPr>
              <w:rFonts w:ascii="Times New Roman" w:eastAsia="SimSun" w:hAnsi="Times New Roman" w:cs="Times New Roman"/>
              <w:sz w:val="24"/>
              <w:szCs w:val="24"/>
            </w:rPr>
            <w:t>Table Of Contents</w:t>
          </w:r>
        </w:p>
        <w:p w14:paraId="6827AFEA" w14:textId="3A30FF0F" w:rsidR="00EA4E57" w:rsidRDefault="00EA4E57" w:rsidP="00EA4E57">
          <w:pPr>
            <w:pStyle w:val="WPSOffice1"/>
            <w:tabs>
              <w:tab w:val="right" w:leader="dot" w:pos="9026"/>
            </w:tabs>
            <w:spacing w:line="360" w:lineRule="auto"/>
            <w:rPr>
              <w:sz w:val="24"/>
              <w:szCs w:val="24"/>
            </w:rPr>
          </w:pPr>
          <w:r>
            <w:rPr>
              <w:sz w:val="24"/>
              <w:szCs w:val="24"/>
            </w:rPr>
            <w:fldChar w:fldCharType="begin"/>
          </w:r>
          <w:r>
            <w:rPr>
              <w:sz w:val="24"/>
              <w:szCs w:val="24"/>
            </w:rPr>
            <w:instrText xml:space="preserve">TOC \o "1-3" \h \u </w:instrText>
          </w:r>
          <w:r>
            <w:rPr>
              <w:sz w:val="24"/>
              <w:szCs w:val="24"/>
            </w:rPr>
            <w:fldChar w:fldCharType="separate"/>
          </w:r>
          <w:hyperlink r:id="rId8" w:anchor="_Toc15417" w:history="1">
            <w:r>
              <w:rPr>
                <w:rStyle w:val="Hyperlink"/>
                <w:bCs/>
                <w:sz w:val="24"/>
                <w:szCs w:val="24"/>
              </w:rPr>
              <w:t>Introduction</w:t>
            </w:r>
            <w:r>
              <w:rPr>
                <w:rStyle w:val="Hyperlink"/>
                <w:sz w:val="24"/>
                <w:szCs w:val="24"/>
              </w:rPr>
              <w:tab/>
            </w:r>
            <w:r w:rsidR="00EA3E26">
              <w:rPr>
                <w:rStyle w:val="Hyperlink"/>
                <w:sz w:val="24"/>
                <w:szCs w:val="24"/>
              </w:rPr>
              <w:t>3</w:t>
            </w:r>
          </w:hyperlink>
        </w:p>
        <w:p w14:paraId="55949539" w14:textId="48FA0C17" w:rsidR="00EA4E57" w:rsidRDefault="00EA4E57" w:rsidP="00EA4E57">
          <w:pPr>
            <w:pStyle w:val="WPSOffice2"/>
            <w:tabs>
              <w:tab w:val="right" w:leader="dot" w:pos="9026"/>
            </w:tabs>
            <w:spacing w:line="360" w:lineRule="auto"/>
            <w:ind w:leftChars="0" w:left="400"/>
            <w:rPr>
              <w:sz w:val="24"/>
              <w:szCs w:val="24"/>
            </w:rPr>
          </w:pPr>
          <w:hyperlink r:id="rId9" w:anchor="_Toc19002" w:history="1">
            <w:r>
              <w:rPr>
                <w:rStyle w:val="Hyperlink"/>
                <w:sz w:val="24"/>
                <w:szCs w:val="24"/>
              </w:rPr>
              <w:t>Importance of community engagement for local governments</w:t>
            </w:r>
            <w:r>
              <w:rPr>
                <w:rStyle w:val="Hyperlink"/>
                <w:sz w:val="24"/>
                <w:szCs w:val="24"/>
              </w:rPr>
              <w:tab/>
            </w:r>
            <w:r w:rsidR="00EA3E26">
              <w:rPr>
                <w:rStyle w:val="Hyperlink"/>
                <w:sz w:val="24"/>
                <w:szCs w:val="24"/>
              </w:rPr>
              <w:t>4</w:t>
            </w:r>
          </w:hyperlink>
        </w:p>
        <w:p w14:paraId="402D9728" w14:textId="2A51B2A2" w:rsidR="00EA4E57" w:rsidRDefault="00EA4E57" w:rsidP="00EA4E57">
          <w:pPr>
            <w:pStyle w:val="WPSOffice3"/>
            <w:tabs>
              <w:tab w:val="right" w:leader="dot" w:pos="9026"/>
            </w:tabs>
            <w:spacing w:line="360" w:lineRule="auto"/>
            <w:ind w:leftChars="0" w:left="800"/>
            <w:rPr>
              <w:sz w:val="24"/>
              <w:szCs w:val="24"/>
            </w:rPr>
          </w:pPr>
          <w:hyperlink r:id="rId10" w:anchor="_Toc9291" w:history="1">
            <w:r>
              <w:rPr>
                <w:rStyle w:val="Hyperlink"/>
                <w:sz w:val="24"/>
                <w:szCs w:val="24"/>
              </w:rPr>
              <w:t xml:space="preserve">Enfield Council's </w:t>
            </w:r>
            <w:r w:rsidR="004B5996">
              <w:rPr>
                <w:rStyle w:val="Hyperlink"/>
                <w:sz w:val="24"/>
                <w:szCs w:val="24"/>
              </w:rPr>
              <w:t>c</w:t>
            </w:r>
            <w:r>
              <w:rPr>
                <w:rStyle w:val="Hyperlink"/>
                <w:sz w:val="24"/>
                <w:szCs w:val="24"/>
              </w:rPr>
              <w:t xml:space="preserve">ommunity </w:t>
            </w:r>
            <w:r w:rsidR="004B5996">
              <w:rPr>
                <w:rStyle w:val="Hyperlink"/>
                <w:sz w:val="24"/>
                <w:szCs w:val="24"/>
              </w:rPr>
              <w:t>e</w:t>
            </w:r>
            <w:r>
              <w:rPr>
                <w:rStyle w:val="Hyperlink"/>
                <w:sz w:val="24"/>
                <w:szCs w:val="24"/>
              </w:rPr>
              <w:t xml:space="preserve">ngagement </w:t>
            </w:r>
            <w:r w:rsidR="004B5996">
              <w:rPr>
                <w:rStyle w:val="Hyperlink"/>
                <w:sz w:val="24"/>
                <w:szCs w:val="24"/>
              </w:rPr>
              <w:t>s</w:t>
            </w:r>
            <w:r>
              <w:rPr>
                <w:rStyle w:val="Hyperlink"/>
                <w:sz w:val="24"/>
                <w:szCs w:val="24"/>
              </w:rPr>
              <w:t>trategies</w:t>
            </w:r>
            <w:r>
              <w:rPr>
                <w:rStyle w:val="Hyperlink"/>
                <w:sz w:val="24"/>
                <w:szCs w:val="24"/>
              </w:rPr>
              <w:tab/>
            </w:r>
            <w:r w:rsidR="00EA3E26">
              <w:rPr>
                <w:rStyle w:val="Hyperlink"/>
                <w:sz w:val="24"/>
                <w:szCs w:val="24"/>
              </w:rPr>
              <w:t>5</w:t>
            </w:r>
          </w:hyperlink>
        </w:p>
        <w:p w14:paraId="300C9F24" w14:textId="51FB8518" w:rsidR="00EA4E57" w:rsidRDefault="00EA4E57" w:rsidP="00EA4E57">
          <w:pPr>
            <w:pStyle w:val="WPSOffice3"/>
            <w:tabs>
              <w:tab w:val="right" w:leader="dot" w:pos="9026"/>
            </w:tabs>
            <w:spacing w:line="360" w:lineRule="auto"/>
            <w:ind w:leftChars="0" w:left="800"/>
            <w:rPr>
              <w:sz w:val="24"/>
              <w:szCs w:val="24"/>
            </w:rPr>
          </w:pPr>
          <w:hyperlink r:id="rId11" w:anchor="_Toc29063" w:history="1">
            <w:r>
              <w:rPr>
                <w:rStyle w:val="Hyperlink"/>
                <w:sz w:val="24"/>
                <w:szCs w:val="24"/>
              </w:rPr>
              <w:t xml:space="preserve">Evaluation of Enfield Council's </w:t>
            </w:r>
            <w:r w:rsidR="004B5996">
              <w:rPr>
                <w:rStyle w:val="Hyperlink"/>
                <w:sz w:val="24"/>
                <w:szCs w:val="24"/>
              </w:rPr>
              <w:t>e</w:t>
            </w:r>
            <w:r>
              <w:rPr>
                <w:rStyle w:val="Hyperlink"/>
                <w:sz w:val="24"/>
                <w:szCs w:val="24"/>
              </w:rPr>
              <w:t>fforts</w:t>
            </w:r>
            <w:r>
              <w:rPr>
                <w:rStyle w:val="Hyperlink"/>
                <w:sz w:val="24"/>
                <w:szCs w:val="24"/>
              </w:rPr>
              <w:tab/>
            </w:r>
            <w:r w:rsidR="00EA3E26">
              <w:rPr>
                <w:rStyle w:val="Hyperlink"/>
                <w:sz w:val="24"/>
                <w:szCs w:val="24"/>
              </w:rPr>
              <w:t>7</w:t>
            </w:r>
          </w:hyperlink>
        </w:p>
        <w:p w14:paraId="6F41F819" w14:textId="73CE858B" w:rsidR="00EA4E57" w:rsidRDefault="00EA4E57" w:rsidP="00EA4E57">
          <w:pPr>
            <w:pStyle w:val="WPSOffice2"/>
            <w:tabs>
              <w:tab w:val="right" w:leader="dot" w:pos="9026"/>
            </w:tabs>
            <w:spacing w:line="360" w:lineRule="auto"/>
            <w:ind w:leftChars="0" w:left="400"/>
            <w:rPr>
              <w:sz w:val="24"/>
              <w:szCs w:val="24"/>
            </w:rPr>
          </w:pPr>
          <w:hyperlink r:id="rId12" w:anchor="_Toc124" w:history="1">
            <w:r>
              <w:rPr>
                <w:rStyle w:val="Hyperlink"/>
                <w:sz w:val="24"/>
                <w:szCs w:val="24"/>
              </w:rPr>
              <w:t>Recommendations</w:t>
            </w:r>
            <w:r>
              <w:rPr>
                <w:rStyle w:val="Hyperlink"/>
                <w:sz w:val="24"/>
                <w:szCs w:val="24"/>
              </w:rPr>
              <w:tab/>
            </w:r>
            <w:r w:rsidR="00EA3E26">
              <w:rPr>
                <w:rStyle w:val="Hyperlink"/>
                <w:sz w:val="24"/>
                <w:szCs w:val="24"/>
              </w:rPr>
              <w:t>8</w:t>
            </w:r>
          </w:hyperlink>
        </w:p>
        <w:p w14:paraId="50D7D6FC" w14:textId="164B1CEB" w:rsidR="00EA4E57" w:rsidRDefault="00EA4E57" w:rsidP="00EA4E57">
          <w:pPr>
            <w:pStyle w:val="WPSOffice1"/>
            <w:tabs>
              <w:tab w:val="right" w:leader="dot" w:pos="9026"/>
            </w:tabs>
            <w:spacing w:line="360" w:lineRule="auto"/>
            <w:rPr>
              <w:sz w:val="24"/>
              <w:szCs w:val="24"/>
            </w:rPr>
          </w:pPr>
          <w:hyperlink r:id="rId13" w:anchor="_Toc5334" w:history="1">
            <w:r>
              <w:rPr>
                <w:rStyle w:val="Hyperlink"/>
                <w:i/>
                <w:iCs/>
                <w:sz w:val="24"/>
                <w:szCs w:val="24"/>
              </w:rPr>
              <w:t xml:space="preserve">1. Improve </w:t>
            </w:r>
            <w:r w:rsidR="004B5996">
              <w:rPr>
                <w:rStyle w:val="Hyperlink"/>
                <w:i/>
                <w:iCs/>
                <w:sz w:val="24"/>
                <w:szCs w:val="24"/>
              </w:rPr>
              <w:t>f</w:t>
            </w:r>
            <w:r>
              <w:rPr>
                <w:rStyle w:val="Hyperlink"/>
                <w:i/>
                <w:iCs/>
                <w:sz w:val="24"/>
                <w:szCs w:val="24"/>
              </w:rPr>
              <w:t xml:space="preserve">eedback </w:t>
            </w:r>
            <w:r w:rsidR="004B5996">
              <w:rPr>
                <w:rStyle w:val="Hyperlink"/>
                <w:i/>
                <w:iCs/>
                <w:sz w:val="24"/>
                <w:szCs w:val="24"/>
              </w:rPr>
              <w:t>m</w:t>
            </w:r>
            <w:r>
              <w:rPr>
                <w:rStyle w:val="Hyperlink"/>
                <w:i/>
                <w:iCs/>
                <w:sz w:val="24"/>
                <w:szCs w:val="24"/>
              </w:rPr>
              <w:t>echanisms</w:t>
            </w:r>
            <w:r>
              <w:rPr>
                <w:rStyle w:val="Hyperlink"/>
                <w:sz w:val="24"/>
                <w:szCs w:val="24"/>
              </w:rPr>
              <w:tab/>
            </w:r>
            <w:r w:rsidR="00EA3E26">
              <w:rPr>
                <w:rStyle w:val="Hyperlink"/>
                <w:sz w:val="24"/>
                <w:szCs w:val="24"/>
              </w:rPr>
              <w:t>8</w:t>
            </w:r>
          </w:hyperlink>
        </w:p>
        <w:p w14:paraId="035F5DCA" w14:textId="5CD7CA89" w:rsidR="00EA4E57" w:rsidRDefault="00EA4E57" w:rsidP="00EA4E57">
          <w:pPr>
            <w:pStyle w:val="WPSOffice1"/>
            <w:tabs>
              <w:tab w:val="right" w:leader="dot" w:pos="9026"/>
            </w:tabs>
            <w:spacing w:line="360" w:lineRule="auto"/>
            <w:rPr>
              <w:sz w:val="24"/>
              <w:szCs w:val="24"/>
            </w:rPr>
          </w:pPr>
          <w:hyperlink r:id="rId14" w:anchor="_Toc25738" w:history="1">
            <w:r>
              <w:rPr>
                <w:rStyle w:val="Hyperlink"/>
                <w:i/>
                <w:iCs/>
                <w:sz w:val="24"/>
                <w:szCs w:val="24"/>
              </w:rPr>
              <w:t xml:space="preserve">2. Use </w:t>
            </w:r>
            <w:r w:rsidR="004B5996">
              <w:rPr>
                <w:rStyle w:val="Hyperlink"/>
                <w:i/>
                <w:iCs/>
                <w:sz w:val="24"/>
                <w:szCs w:val="24"/>
              </w:rPr>
              <w:t>d</w:t>
            </w:r>
            <w:r>
              <w:rPr>
                <w:rStyle w:val="Hyperlink"/>
                <w:i/>
                <w:iCs/>
                <w:sz w:val="24"/>
                <w:szCs w:val="24"/>
              </w:rPr>
              <w:t xml:space="preserve">igital </w:t>
            </w:r>
            <w:r w:rsidR="004B5996">
              <w:rPr>
                <w:rStyle w:val="Hyperlink"/>
                <w:i/>
                <w:iCs/>
                <w:sz w:val="24"/>
                <w:szCs w:val="24"/>
              </w:rPr>
              <w:t>c</w:t>
            </w:r>
            <w:r>
              <w:rPr>
                <w:rStyle w:val="Hyperlink"/>
                <w:i/>
                <w:iCs/>
                <w:sz w:val="24"/>
                <w:szCs w:val="24"/>
              </w:rPr>
              <w:t xml:space="preserve">hannels </w:t>
            </w:r>
            <w:r w:rsidR="004B5996">
              <w:rPr>
                <w:rStyle w:val="Hyperlink"/>
                <w:i/>
                <w:iCs/>
                <w:sz w:val="24"/>
                <w:szCs w:val="24"/>
              </w:rPr>
              <w:t>e</w:t>
            </w:r>
            <w:r>
              <w:rPr>
                <w:rStyle w:val="Hyperlink"/>
                <w:i/>
                <w:iCs/>
                <w:sz w:val="24"/>
                <w:szCs w:val="24"/>
              </w:rPr>
              <w:t>ffectively</w:t>
            </w:r>
            <w:r>
              <w:rPr>
                <w:rStyle w:val="Hyperlink"/>
                <w:sz w:val="24"/>
                <w:szCs w:val="24"/>
              </w:rPr>
              <w:tab/>
            </w:r>
            <w:r w:rsidR="00EA3E26">
              <w:rPr>
                <w:rStyle w:val="Hyperlink"/>
                <w:sz w:val="24"/>
                <w:szCs w:val="24"/>
              </w:rPr>
              <w:t>9</w:t>
            </w:r>
          </w:hyperlink>
        </w:p>
        <w:p w14:paraId="7C9DB27F" w14:textId="5AD77431" w:rsidR="00EA4E57" w:rsidRDefault="00EA4E57" w:rsidP="00EA4E57">
          <w:pPr>
            <w:pStyle w:val="WPSOffice1"/>
            <w:tabs>
              <w:tab w:val="right" w:leader="dot" w:pos="9026"/>
            </w:tabs>
            <w:spacing w:line="360" w:lineRule="auto"/>
            <w:rPr>
              <w:sz w:val="24"/>
              <w:szCs w:val="24"/>
            </w:rPr>
          </w:pPr>
          <w:hyperlink r:id="rId15" w:anchor="_Toc7635" w:history="1">
            <w:r>
              <w:rPr>
                <w:rStyle w:val="Hyperlink"/>
                <w:sz w:val="24"/>
                <w:szCs w:val="24"/>
              </w:rPr>
              <w:t xml:space="preserve">3. Build on </w:t>
            </w:r>
            <w:r w:rsidR="004B5996">
              <w:rPr>
                <w:rStyle w:val="Hyperlink"/>
                <w:sz w:val="24"/>
                <w:szCs w:val="24"/>
              </w:rPr>
              <w:t>s</w:t>
            </w:r>
            <w:r>
              <w:rPr>
                <w:rStyle w:val="Hyperlink"/>
                <w:sz w:val="24"/>
                <w:szCs w:val="24"/>
              </w:rPr>
              <w:t>uccess</w:t>
            </w:r>
            <w:r>
              <w:rPr>
                <w:rStyle w:val="Hyperlink"/>
                <w:sz w:val="24"/>
                <w:szCs w:val="24"/>
              </w:rPr>
              <w:tab/>
            </w:r>
            <w:r w:rsidR="00585AF9">
              <w:rPr>
                <w:rStyle w:val="Hyperlink"/>
                <w:sz w:val="24"/>
                <w:szCs w:val="24"/>
              </w:rPr>
              <w:t>9</w:t>
            </w:r>
          </w:hyperlink>
        </w:p>
        <w:p w14:paraId="48D5A11B" w14:textId="065A06FA" w:rsidR="00EA4E57" w:rsidRDefault="00EA4E57" w:rsidP="00EA4E57">
          <w:pPr>
            <w:pStyle w:val="WPSOffice1"/>
            <w:tabs>
              <w:tab w:val="right" w:leader="dot" w:pos="9026"/>
            </w:tabs>
            <w:spacing w:line="360" w:lineRule="auto"/>
            <w:rPr>
              <w:sz w:val="24"/>
              <w:szCs w:val="24"/>
            </w:rPr>
          </w:pPr>
          <w:hyperlink r:id="rId16" w:anchor="_Toc19645" w:history="1">
            <w:r>
              <w:rPr>
                <w:rStyle w:val="Hyperlink"/>
                <w:i/>
                <w:iCs/>
                <w:sz w:val="24"/>
                <w:szCs w:val="24"/>
              </w:rPr>
              <w:t xml:space="preserve">4. Engage </w:t>
            </w:r>
            <w:r w:rsidR="004B5996">
              <w:rPr>
                <w:rStyle w:val="Hyperlink"/>
                <w:i/>
                <w:iCs/>
                <w:sz w:val="24"/>
                <w:szCs w:val="24"/>
              </w:rPr>
              <w:t>d</w:t>
            </w:r>
            <w:r>
              <w:rPr>
                <w:rStyle w:val="Hyperlink"/>
                <w:i/>
                <w:iCs/>
                <w:sz w:val="24"/>
                <w:szCs w:val="24"/>
              </w:rPr>
              <w:t xml:space="preserve">iverse </w:t>
            </w:r>
            <w:r w:rsidR="004B5996">
              <w:rPr>
                <w:rStyle w:val="Hyperlink"/>
                <w:i/>
                <w:iCs/>
                <w:sz w:val="24"/>
                <w:szCs w:val="24"/>
              </w:rPr>
              <w:t>s</w:t>
            </w:r>
            <w:r>
              <w:rPr>
                <w:rStyle w:val="Hyperlink"/>
                <w:i/>
                <w:iCs/>
                <w:sz w:val="24"/>
                <w:szCs w:val="24"/>
              </w:rPr>
              <w:t>takeholders</w:t>
            </w:r>
            <w:r>
              <w:rPr>
                <w:rStyle w:val="Hyperlink"/>
                <w:sz w:val="24"/>
                <w:szCs w:val="24"/>
              </w:rPr>
              <w:tab/>
            </w:r>
            <w:r w:rsidR="00585AF9">
              <w:rPr>
                <w:rStyle w:val="Hyperlink"/>
                <w:sz w:val="24"/>
                <w:szCs w:val="24"/>
              </w:rPr>
              <w:t>9</w:t>
            </w:r>
          </w:hyperlink>
        </w:p>
        <w:p w14:paraId="46926319" w14:textId="0035F160" w:rsidR="00EA4E57" w:rsidRDefault="00EA4E57" w:rsidP="00EA4E57">
          <w:pPr>
            <w:pStyle w:val="WPSOffice2"/>
            <w:tabs>
              <w:tab w:val="right" w:leader="dot" w:pos="9026"/>
            </w:tabs>
            <w:spacing w:line="360" w:lineRule="auto"/>
            <w:ind w:leftChars="0" w:left="400"/>
            <w:rPr>
              <w:sz w:val="24"/>
              <w:szCs w:val="24"/>
            </w:rPr>
          </w:pPr>
          <w:hyperlink r:id="rId17" w:anchor="_Toc29668" w:history="1">
            <w:r>
              <w:rPr>
                <w:rStyle w:val="Hyperlink"/>
                <w:sz w:val="24"/>
                <w:szCs w:val="24"/>
              </w:rPr>
              <w:t>Conclusion</w:t>
            </w:r>
            <w:r>
              <w:rPr>
                <w:rStyle w:val="Hyperlink"/>
                <w:sz w:val="24"/>
                <w:szCs w:val="24"/>
              </w:rPr>
              <w:tab/>
            </w:r>
            <w:r w:rsidR="00585AF9">
              <w:rPr>
                <w:rStyle w:val="Hyperlink"/>
                <w:sz w:val="24"/>
                <w:szCs w:val="24"/>
              </w:rPr>
              <w:t>10</w:t>
            </w:r>
          </w:hyperlink>
        </w:p>
        <w:p w14:paraId="78F08B33" w14:textId="44FE0B0F" w:rsidR="00EA4E57" w:rsidRDefault="00EA4E57" w:rsidP="00EA4E57">
          <w:pPr>
            <w:pStyle w:val="WPSOffice2"/>
            <w:tabs>
              <w:tab w:val="right" w:leader="dot" w:pos="9026"/>
            </w:tabs>
            <w:spacing w:line="360" w:lineRule="auto"/>
            <w:ind w:leftChars="0" w:left="400"/>
            <w:rPr>
              <w:sz w:val="24"/>
              <w:szCs w:val="24"/>
            </w:rPr>
          </w:pPr>
          <w:hyperlink r:id="rId18" w:anchor="_Toc22059" w:history="1">
            <w:r>
              <w:rPr>
                <w:rStyle w:val="Hyperlink"/>
                <w:sz w:val="24"/>
                <w:szCs w:val="24"/>
              </w:rPr>
              <w:t>References List</w:t>
            </w:r>
            <w:r>
              <w:rPr>
                <w:rStyle w:val="Hyperlink"/>
                <w:sz w:val="24"/>
                <w:szCs w:val="24"/>
              </w:rPr>
              <w:tab/>
            </w:r>
            <w:r>
              <w:rPr>
                <w:rStyle w:val="Hyperlink"/>
                <w:sz w:val="24"/>
                <w:szCs w:val="24"/>
              </w:rPr>
              <w:fldChar w:fldCharType="begin"/>
            </w:r>
            <w:r>
              <w:rPr>
                <w:rStyle w:val="Hyperlink"/>
                <w:sz w:val="24"/>
                <w:szCs w:val="24"/>
              </w:rPr>
              <w:instrText xml:space="preserve"> PAGEREF _Toc22059 \h </w:instrText>
            </w:r>
            <w:r>
              <w:rPr>
                <w:rStyle w:val="Hyperlink"/>
                <w:sz w:val="24"/>
                <w:szCs w:val="24"/>
              </w:rPr>
            </w:r>
            <w:r>
              <w:rPr>
                <w:rStyle w:val="Hyperlink"/>
                <w:sz w:val="24"/>
                <w:szCs w:val="24"/>
              </w:rPr>
              <w:fldChar w:fldCharType="separate"/>
            </w:r>
            <w:r>
              <w:rPr>
                <w:rStyle w:val="Hyperlink"/>
                <w:sz w:val="24"/>
                <w:szCs w:val="24"/>
              </w:rPr>
              <w:t>1</w:t>
            </w:r>
            <w:r w:rsidR="00585AF9">
              <w:rPr>
                <w:rStyle w:val="Hyperlink"/>
                <w:sz w:val="24"/>
                <w:szCs w:val="24"/>
              </w:rPr>
              <w:t>1</w:t>
            </w:r>
            <w:r>
              <w:rPr>
                <w:rStyle w:val="Hyperlink"/>
                <w:sz w:val="24"/>
                <w:szCs w:val="24"/>
              </w:rPr>
              <w:fldChar w:fldCharType="end"/>
            </w:r>
          </w:hyperlink>
        </w:p>
        <w:p w14:paraId="3F190A8E" w14:textId="77777777" w:rsidR="00EA4E57" w:rsidRDefault="00EA4E57" w:rsidP="00EA4E57">
          <w:pPr>
            <w:spacing w:line="360" w:lineRule="auto"/>
            <w:rPr>
              <w:rFonts w:ascii="Times New Roman" w:hAnsi="Times New Roman" w:cs="Times New Roman"/>
              <w:sz w:val="24"/>
              <w:szCs w:val="24"/>
            </w:rPr>
          </w:pPr>
          <w:r>
            <w:rPr>
              <w:rFonts w:ascii="Times New Roman" w:hAnsi="Times New Roman" w:cs="Times New Roman"/>
              <w:sz w:val="24"/>
              <w:szCs w:val="24"/>
            </w:rPr>
            <w:fldChar w:fldCharType="end"/>
          </w:r>
        </w:p>
      </w:sdtContent>
    </w:sdt>
    <w:p w14:paraId="3EB6BA22" w14:textId="77777777" w:rsidR="00EA4E57" w:rsidRDefault="00EA4E57" w:rsidP="00EA4E57">
      <w:pPr>
        <w:rPr>
          <w:rFonts w:ascii="Times New Roman" w:hAnsi="Times New Roman" w:cs="Times New Roman"/>
          <w:b/>
          <w:bCs/>
          <w:sz w:val="24"/>
          <w:szCs w:val="24"/>
        </w:rPr>
      </w:pPr>
      <w:r>
        <w:rPr>
          <w:rFonts w:ascii="Times New Roman" w:hAnsi="Times New Roman" w:cs="Times New Roman"/>
          <w:b/>
          <w:bCs/>
          <w:sz w:val="24"/>
          <w:szCs w:val="24"/>
        </w:rPr>
        <w:br w:type="page"/>
      </w:r>
      <w:bookmarkStart w:id="1" w:name="_Toc15417"/>
    </w:p>
    <w:p w14:paraId="030F8E4F" w14:textId="77777777" w:rsidR="00EA4E57" w:rsidRDefault="00EA4E57" w:rsidP="00356104">
      <w:pPr>
        <w:pStyle w:val="Heading1"/>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lastRenderedPageBreak/>
        <w:t>Introduction</w:t>
      </w:r>
    </w:p>
    <w:p w14:paraId="06D32C04" w14:textId="77777777" w:rsidR="00EA4E57" w:rsidRDefault="00EA4E57" w:rsidP="00356104">
      <w:pPr>
        <w:pStyle w:val="Heading1"/>
        <w:spacing w:after="200" w:line="480" w:lineRule="auto"/>
        <w:ind w:firstLine="567"/>
        <w:jc w:val="both"/>
        <w:rPr>
          <w:rFonts w:ascii="Times New Roman" w:hAnsi="Times New Roman" w:cs="Times New Roman"/>
          <w:b w:val="0"/>
          <w:bCs w:val="0"/>
          <w:sz w:val="24"/>
          <w:szCs w:val="24"/>
        </w:rPr>
      </w:pPr>
      <w:r>
        <w:rPr>
          <w:rFonts w:ascii="Times New Roman" w:hAnsi="Times New Roman" w:cs="Times New Roman"/>
          <w:b w:val="0"/>
          <w:bCs w:val="0"/>
          <w:sz w:val="24"/>
          <w:szCs w:val="24"/>
        </w:rPr>
        <w:t>In order to provide services and foster a feeling of community, local governments must actively involve the community. Local governments can make sure that a diversity of viewpoints and opinions are considered when making policy decisions by interacting with the community. Engagement in the community fosters a sense of ownership and responsibility among citizens and the government. This reflective report will assess Enfield Council's efforts to engage the community and go over the many standards, guidelines, and tactics the council has used to do so. The report will also include suggestions and strategies for the future on how the council may enhance its community involvement procedure.</w:t>
      </w:r>
      <w:bookmarkEnd w:id="1"/>
    </w:p>
    <w:p w14:paraId="6E4C5B96"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is a local government body that provides services to locals, businesses, and tourists (Enfield Council, 2023). The council has made many efforts to ensure that it meets its commitment to meaningfully engage the community. These programs seek to improve the community's overall social, economic, and environmental consequences. The essay on Enfield Council's initiatives for community involvement emphasized the council's dedication to doing so. The council works to improve community results by fostering relationships, fostering social cohesion, and fostering a sense of belonging.</w:t>
      </w:r>
    </w:p>
    <w:p w14:paraId="02627AEE"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council has made some progress, but there is still space for improvement in the way it engages the community. The various guiding concepts, standards, and tactics that the council has established need to be evaluated in order to make sure that its efforts are more inclusive and open to all community members.</w:t>
      </w:r>
    </w:p>
    <w:p w14:paraId="1712A0F4"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In this reflective evaluation, the council's community involvement programs will be assessed by looking at the many standards, guidelines, and tactics that the council has chosen. It will also look at prospective strategies and suggestions on how the council might enhance its community involvement procedure.</w:t>
      </w:r>
    </w:p>
    <w:p w14:paraId="40B575BA" w14:textId="77777777" w:rsidR="00EA4E57" w:rsidRDefault="00EA4E57" w:rsidP="00356104">
      <w:pPr>
        <w:pStyle w:val="Heading2"/>
        <w:spacing w:after="200" w:line="480" w:lineRule="auto"/>
        <w:ind w:firstLine="567"/>
        <w:jc w:val="both"/>
        <w:rPr>
          <w:rFonts w:ascii="Times New Roman" w:hAnsi="Times New Roman" w:cs="Times New Roman"/>
          <w:sz w:val="24"/>
          <w:szCs w:val="24"/>
        </w:rPr>
      </w:pPr>
      <w:bookmarkStart w:id="2" w:name="_Toc19002"/>
      <w:r>
        <w:rPr>
          <w:rFonts w:ascii="Times New Roman" w:hAnsi="Times New Roman" w:cs="Times New Roman"/>
          <w:sz w:val="24"/>
          <w:szCs w:val="24"/>
        </w:rPr>
        <w:lastRenderedPageBreak/>
        <w:t>Importance of community engagement for local governments</w:t>
      </w:r>
      <w:bookmarkEnd w:id="2"/>
    </w:p>
    <w:p w14:paraId="0C723D2F"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For local governments, community engagement is essential because it gives them a way to interact with residents, foster trust, and learn about their needs and priorities. For better communication, information sharing, and community feedback that results in better policies and decision-making, local governments rely on community involvement (Li, 2020).</w:t>
      </w:r>
    </w:p>
    <w:p w14:paraId="15A1FB09"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capacity to create policies that cater to the particular requirements of the community is one of the most important advantages of community participation for local governments (2015). Local governments can better comprehend the social, economic, and environmental problems affecting citizens through interacting with the community. With the use of this information, policy choices can be molded to address particular issues and satisfy community requirements. For instance, if a local government determines that there is a need for more accessible public transportation, it can employ community engagement initiatives to learn more about the best sort of transportation to provide and where it should be placed.</w:t>
      </w:r>
    </w:p>
    <w:p w14:paraId="02283C46"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Engagement in the community also fosters trust between the populace and the local administration, which is another advantage. Local governments show that they value citizen perspectives and are prepared to listen to their concerns by proactively soliciting input and feedback from the community. The likelihood that citizens will trust the government and support its programs increases when they feel heard and understood. Community engagement initiatives can increase residents' sense of ownership and duty while also fostering trust. When community members participate in decision-making processes, they feel accountable for the results. This accountability may result in more active citizenship and involvement in neighborhood projects. For instance, citizens would likely feel a feeling of ownership over the project and be more invested in its success if their local government works with them to design a new community garden.</w:t>
      </w:r>
    </w:p>
    <w:p w14:paraId="5C9CFF27"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lastRenderedPageBreak/>
        <w:t>Additionally, community engagement initiatives may result in greater social cohesion within the neighborhood. Local governments can foster a feeling of community and shared purpose among inhabitants by bringing people together to work on common projects (Wilhelmsen, nd). This may result in better social outcomes like a boost in social capital, a decrease in social isolation, and better mental health.</w:t>
      </w:r>
    </w:p>
    <w:p w14:paraId="0DF55E14" w14:textId="26FC105C" w:rsidR="00EA4E57" w:rsidRDefault="00EA4E57" w:rsidP="00356104">
      <w:pPr>
        <w:pStyle w:val="Heading3"/>
        <w:spacing w:after="200" w:line="480" w:lineRule="auto"/>
        <w:ind w:firstLine="567"/>
        <w:jc w:val="both"/>
        <w:rPr>
          <w:rFonts w:ascii="Times New Roman" w:hAnsi="Times New Roman" w:cs="Times New Roman"/>
          <w:sz w:val="24"/>
          <w:szCs w:val="24"/>
        </w:rPr>
      </w:pPr>
      <w:bookmarkStart w:id="3" w:name="_Toc9291"/>
      <w:r>
        <w:rPr>
          <w:rFonts w:ascii="Times New Roman" w:hAnsi="Times New Roman" w:cs="Times New Roman"/>
          <w:sz w:val="24"/>
          <w:szCs w:val="24"/>
        </w:rPr>
        <w:t xml:space="preserve">Enfield Council's </w:t>
      </w:r>
      <w:r w:rsidR="00356104">
        <w:rPr>
          <w:rFonts w:ascii="Times New Roman" w:hAnsi="Times New Roman" w:cs="Times New Roman"/>
          <w:sz w:val="24"/>
          <w:szCs w:val="24"/>
        </w:rPr>
        <w:t>c</w:t>
      </w:r>
      <w:r>
        <w:rPr>
          <w:rFonts w:ascii="Times New Roman" w:hAnsi="Times New Roman" w:cs="Times New Roman"/>
          <w:sz w:val="24"/>
          <w:szCs w:val="24"/>
        </w:rPr>
        <w:t xml:space="preserve">ommunity </w:t>
      </w:r>
      <w:r w:rsidR="00356104">
        <w:rPr>
          <w:rFonts w:ascii="Times New Roman" w:hAnsi="Times New Roman" w:cs="Times New Roman"/>
          <w:sz w:val="24"/>
          <w:szCs w:val="24"/>
        </w:rPr>
        <w:t>e</w:t>
      </w:r>
      <w:r>
        <w:rPr>
          <w:rFonts w:ascii="Times New Roman" w:hAnsi="Times New Roman" w:cs="Times New Roman"/>
          <w:sz w:val="24"/>
          <w:szCs w:val="24"/>
        </w:rPr>
        <w:t xml:space="preserve">ngagement </w:t>
      </w:r>
      <w:r w:rsidR="00356104">
        <w:rPr>
          <w:rFonts w:ascii="Times New Roman" w:hAnsi="Times New Roman" w:cs="Times New Roman"/>
          <w:sz w:val="24"/>
          <w:szCs w:val="24"/>
        </w:rPr>
        <w:t>s</w:t>
      </w:r>
      <w:r>
        <w:rPr>
          <w:rFonts w:ascii="Times New Roman" w:hAnsi="Times New Roman" w:cs="Times New Roman"/>
          <w:sz w:val="24"/>
          <w:szCs w:val="24"/>
        </w:rPr>
        <w:t>trategies</w:t>
      </w:r>
      <w:bookmarkEnd w:id="3"/>
    </w:p>
    <w:p w14:paraId="1926E6C1"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has implemented several community engagement strategies to promote positive outcomes in the Enfield area. These initiatives aim to engage the public in meaningful ways and to build social, economic, and environmental outcomes for the community as a whole.</w:t>
      </w:r>
    </w:p>
    <w:p w14:paraId="046F4A84" w14:textId="2E52EDFE" w:rsidR="00EA4E57" w:rsidRDefault="00EA4E57" w:rsidP="00356104">
      <w:pPr>
        <w:spacing w:after="200" w:line="480" w:lineRule="auto"/>
        <w:ind w:firstLine="567"/>
        <w:jc w:val="both"/>
        <w:rPr>
          <w:rFonts w:ascii="Times New Roman" w:hAnsi="Times New Roman" w:cs="Times New Roman"/>
          <w:b/>
          <w:bCs/>
          <w:sz w:val="24"/>
          <w:szCs w:val="24"/>
        </w:rPr>
      </w:pPr>
      <w:r>
        <w:rPr>
          <w:rFonts w:ascii="Times New Roman" w:hAnsi="Times New Roman" w:cs="Times New Roman"/>
          <w:b/>
          <w:bCs/>
          <w:sz w:val="24"/>
          <w:szCs w:val="24"/>
        </w:rPr>
        <w:t xml:space="preserve">Consultation and </w:t>
      </w:r>
      <w:r w:rsidR="00356104">
        <w:rPr>
          <w:rFonts w:ascii="Times New Roman" w:hAnsi="Times New Roman" w:cs="Times New Roman"/>
          <w:b/>
          <w:bCs/>
          <w:sz w:val="24"/>
          <w:szCs w:val="24"/>
        </w:rPr>
        <w:t>f</w:t>
      </w:r>
      <w:r>
        <w:rPr>
          <w:rFonts w:ascii="Times New Roman" w:hAnsi="Times New Roman" w:cs="Times New Roman"/>
          <w:b/>
          <w:bCs/>
          <w:sz w:val="24"/>
          <w:szCs w:val="24"/>
        </w:rPr>
        <w:t>eedback</w:t>
      </w:r>
    </w:p>
    <w:p w14:paraId="3C8A599C" w14:textId="2EDDD2B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Enfield Council values </w:t>
      </w:r>
      <w:r w:rsidR="00356104">
        <w:rPr>
          <w:rFonts w:ascii="Times New Roman" w:hAnsi="Times New Roman" w:cs="Times New Roman"/>
          <w:sz w:val="24"/>
          <w:szCs w:val="24"/>
        </w:rPr>
        <w:t>people’s</w:t>
      </w:r>
      <w:r>
        <w:rPr>
          <w:rFonts w:ascii="Times New Roman" w:hAnsi="Times New Roman" w:cs="Times New Roman"/>
          <w:sz w:val="24"/>
          <w:szCs w:val="24"/>
        </w:rPr>
        <w:t xml:space="preserve"> and stakeholders' perspectives and actively seeks their feedback through consultations and surveys. These consultations are held online, in person, and via social media channels. The feedback obtained by the council is used to design policies, programs, and services that fit the requirements of the community. The council's participation with local companies during the COVID-19 outbreak is one example of this. Enfield Council utilized an online poll to collect information on how the epidemic was affecting local businesses, and the responses were used to build a variety of assistance measures to assist them.</w:t>
      </w:r>
    </w:p>
    <w:p w14:paraId="229C7D3B" w14:textId="747B770F" w:rsidR="00EA4E57" w:rsidRDefault="00EA4E57" w:rsidP="00356104">
      <w:pPr>
        <w:spacing w:after="200" w:line="480" w:lineRule="auto"/>
        <w:ind w:firstLine="567"/>
        <w:jc w:val="both"/>
        <w:rPr>
          <w:rFonts w:ascii="Times New Roman" w:hAnsi="Times New Roman" w:cs="Times New Roman"/>
          <w:b/>
          <w:bCs/>
          <w:sz w:val="24"/>
          <w:szCs w:val="24"/>
        </w:rPr>
      </w:pPr>
      <w:r>
        <w:rPr>
          <w:rFonts w:ascii="Times New Roman" w:hAnsi="Times New Roman" w:cs="Times New Roman"/>
          <w:b/>
          <w:bCs/>
          <w:sz w:val="24"/>
          <w:szCs w:val="24"/>
        </w:rPr>
        <w:t xml:space="preserve">Community </w:t>
      </w:r>
      <w:r w:rsidR="00356104">
        <w:rPr>
          <w:rFonts w:ascii="Times New Roman" w:hAnsi="Times New Roman" w:cs="Times New Roman"/>
          <w:b/>
          <w:bCs/>
          <w:sz w:val="24"/>
          <w:szCs w:val="24"/>
        </w:rPr>
        <w:t>e</w:t>
      </w:r>
      <w:r>
        <w:rPr>
          <w:rFonts w:ascii="Times New Roman" w:hAnsi="Times New Roman" w:cs="Times New Roman"/>
          <w:b/>
          <w:bCs/>
          <w:sz w:val="24"/>
          <w:szCs w:val="24"/>
        </w:rPr>
        <w:t>vents</w:t>
      </w:r>
    </w:p>
    <w:p w14:paraId="687D05D1"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Enfield Council hosts a range of community events throughout the year to promote social cohesion and community engagement. These events include cultural festivals, food fairs, and community markets. An example of this is the Enfield Autumn Show, which is a two-day event that showcases local produce, craft, and food. The event attracts thousands of visitors each year </w:t>
      </w:r>
      <w:r>
        <w:rPr>
          <w:rFonts w:ascii="Times New Roman" w:hAnsi="Times New Roman" w:cs="Times New Roman"/>
          <w:sz w:val="24"/>
          <w:szCs w:val="24"/>
        </w:rPr>
        <w:lastRenderedPageBreak/>
        <w:t>and provides an opportunity for local businesses and community groups to showcase their work and connect with the community.</w:t>
      </w:r>
    </w:p>
    <w:p w14:paraId="1F550469" w14:textId="18A700E7" w:rsidR="00EA4E57" w:rsidRDefault="00EA4E57" w:rsidP="00356104">
      <w:pPr>
        <w:spacing w:after="200" w:line="480" w:lineRule="auto"/>
        <w:ind w:firstLine="567"/>
        <w:jc w:val="both"/>
        <w:rPr>
          <w:rFonts w:ascii="Times New Roman" w:hAnsi="Times New Roman" w:cs="Times New Roman"/>
          <w:b/>
          <w:bCs/>
          <w:sz w:val="24"/>
          <w:szCs w:val="24"/>
        </w:rPr>
      </w:pPr>
      <w:r>
        <w:rPr>
          <w:rFonts w:ascii="Times New Roman" w:hAnsi="Times New Roman" w:cs="Times New Roman"/>
          <w:b/>
          <w:bCs/>
          <w:sz w:val="24"/>
          <w:szCs w:val="24"/>
        </w:rPr>
        <w:t xml:space="preserve">Youth </w:t>
      </w:r>
      <w:r w:rsidR="00356104">
        <w:rPr>
          <w:rFonts w:ascii="Times New Roman" w:hAnsi="Times New Roman" w:cs="Times New Roman"/>
          <w:b/>
          <w:bCs/>
          <w:sz w:val="24"/>
          <w:szCs w:val="24"/>
        </w:rPr>
        <w:t>e</w:t>
      </w:r>
      <w:r>
        <w:rPr>
          <w:rFonts w:ascii="Times New Roman" w:hAnsi="Times New Roman" w:cs="Times New Roman"/>
          <w:b/>
          <w:bCs/>
          <w:sz w:val="24"/>
          <w:szCs w:val="24"/>
        </w:rPr>
        <w:t>ngagement</w:t>
      </w:r>
    </w:p>
    <w:p w14:paraId="1B96EFB0"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understands the importance of involving young people in decision-making processes and offers a variety of programs and initiatives to do so. The council has formed a youth council, which meets on a regular basis to discuss issues impacting young people and to provide their opinions a forum. To assist young people in the community, the council also offers youth services such as mentoring and skill development programs.</w:t>
      </w:r>
    </w:p>
    <w:p w14:paraId="0875E79E" w14:textId="70A239C7" w:rsidR="00EA4E57" w:rsidRDefault="00356104" w:rsidP="00356104">
      <w:pPr>
        <w:spacing w:after="200" w:line="480" w:lineRule="auto"/>
        <w:ind w:firstLine="567"/>
        <w:jc w:val="both"/>
        <w:rPr>
          <w:rFonts w:ascii="Times New Roman" w:hAnsi="Times New Roman" w:cs="Times New Roman"/>
          <w:b/>
          <w:bCs/>
          <w:sz w:val="24"/>
          <w:szCs w:val="24"/>
        </w:rPr>
      </w:pPr>
      <w:r>
        <w:rPr>
          <w:rFonts w:ascii="Times New Roman" w:hAnsi="Times New Roman" w:cs="Times New Roman"/>
          <w:b/>
          <w:bCs/>
          <w:sz w:val="24"/>
          <w:szCs w:val="24"/>
        </w:rPr>
        <w:t>Neighborhood</w:t>
      </w:r>
      <w:r w:rsidR="00EA4E57">
        <w:rPr>
          <w:rFonts w:ascii="Times New Roman" w:hAnsi="Times New Roman" w:cs="Times New Roman"/>
          <w:b/>
          <w:bCs/>
          <w:sz w:val="24"/>
          <w:szCs w:val="24"/>
        </w:rPr>
        <w:t xml:space="preserve"> </w:t>
      </w:r>
      <w:r>
        <w:rPr>
          <w:rFonts w:ascii="Times New Roman" w:hAnsi="Times New Roman" w:cs="Times New Roman"/>
          <w:b/>
          <w:bCs/>
          <w:sz w:val="24"/>
          <w:szCs w:val="24"/>
        </w:rPr>
        <w:t>f</w:t>
      </w:r>
      <w:r w:rsidR="00EA4E57">
        <w:rPr>
          <w:rFonts w:ascii="Times New Roman" w:hAnsi="Times New Roman" w:cs="Times New Roman"/>
          <w:b/>
          <w:bCs/>
          <w:sz w:val="24"/>
          <w:szCs w:val="24"/>
        </w:rPr>
        <w:t>orums</w:t>
      </w:r>
    </w:p>
    <w:p w14:paraId="2E43401D"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hosts neighborhood forums to allow residents to discuss issues impacting their community and send feedback to the council. The forums are open to all residents and allow them to engage with other members of their community while also raising issues. The Bush Hill Park Forum, for example, meets every six weeks and discusses themes such as crime prevention, street cleaning, and local activities.</w:t>
      </w:r>
    </w:p>
    <w:p w14:paraId="64FF5659" w14:textId="0DDB15A5" w:rsidR="00EA4E57" w:rsidRDefault="00EA4E57" w:rsidP="00356104">
      <w:pPr>
        <w:spacing w:after="200" w:line="480" w:lineRule="auto"/>
        <w:ind w:firstLine="567"/>
        <w:jc w:val="both"/>
        <w:rPr>
          <w:rFonts w:ascii="Times New Roman" w:hAnsi="Times New Roman" w:cs="Times New Roman"/>
          <w:b/>
          <w:bCs/>
          <w:sz w:val="24"/>
          <w:szCs w:val="24"/>
        </w:rPr>
      </w:pPr>
      <w:r>
        <w:rPr>
          <w:rFonts w:ascii="Times New Roman" w:hAnsi="Times New Roman" w:cs="Times New Roman"/>
          <w:b/>
          <w:bCs/>
          <w:sz w:val="24"/>
          <w:szCs w:val="24"/>
        </w:rPr>
        <w:t xml:space="preserve">Social </w:t>
      </w:r>
      <w:r w:rsidR="00356104">
        <w:rPr>
          <w:rFonts w:ascii="Times New Roman" w:hAnsi="Times New Roman" w:cs="Times New Roman"/>
          <w:b/>
          <w:bCs/>
          <w:sz w:val="24"/>
          <w:szCs w:val="24"/>
        </w:rPr>
        <w:t>m</w:t>
      </w:r>
      <w:r>
        <w:rPr>
          <w:rFonts w:ascii="Times New Roman" w:hAnsi="Times New Roman" w:cs="Times New Roman"/>
          <w:b/>
          <w:bCs/>
          <w:sz w:val="24"/>
          <w:szCs w:val="24"/>
        </w:rPr>
        <w:t>edia</w:t>
      </w:r>
    </w:p>
    <w:p w14:paraId="32A08EEA"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communicates with residents and stakeholders using social media platforms such as Facebook and Twitter. These platforms are used by the council to convey news, updates, and information about planned activities. They also use social media to seek feedback and respond to community concerns. One example is the council's Twitter account, which gives real-time updates on construction and closures, allowing locals to plan their commutes.</w:t>
      </w:r>
    </w:p>
    <w:p w14:paraId="54978724" w14:textId="519B82B4" w:rsidR="00EA4E57" w:rsidRDefault="00EA4E57" w:rsidP="00356104">
      <w:pPr>
        <w:pStyle w:val="Heading3"/>
        <w:spacing w:after="200" w:line="480" w:lineRule="auto"/>
        <w:ind w:firstLine="567"/>
        <w:jc w:val="both"/>
        <w:rPr>
          <w:rFonts w:ascii="Times New Roman" w:hAnsi="Times New Roman" w:cs="Times New Roman"/>
          <w:sz w:val="24"/>
          <w:szCs w:val="24"/>
        </w:rPr>
      </w:pPr>
      <w:bookmarkStart w:id="4" w:name="_Toc29063"/>
      <w:r>
        <w:rPr>
          <w:rFonts w:ascii="Times New Roman" w:hAnsi="Times New Roman" w:cs="Times New Roman"/>
          <w:sz w:val="24"/>
          <w:szCs w:val="24"/>
        </w:rPr>
        <w:lastRenderedPageBreak/>
        <w:t xml:space="preserve">Evaluation of Enfield Council's </w:t>
      </w:r>
      <w:r w:rsidR="00356104">
        <w:rPr>
          <w:rFonts w:ascii="Times New Roman" w:hAnsi="Times New Roman" w:cs="Times New Roman"/>
          <w:sz w:val="24"/>
          <w:szCs w:val="24"/>
        </w:rPr>
        <w:t>e</w:t>
      </w:r>
      <w:r>
        <w:rPr>
          <w:rFonts w:ascii="Times New Roman" w:hAnsi="Times New Roman" w:cs="Times New Roman"/>
          <w:sz w:val="24"/>
          <w:szCs w:val="24"/>
        </w:rPr>
        <w:t>fforts</w:t>
      </w:r>
      <w:bookmarkEnd w:id="4"/>
    </w:p>
    <w:p w14:paraId="54284BA4"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community engagement activities of Enfield Council have been mainly effective, with the council exhibiting a commitment to engaging with its people and stakeholders. However, there are some areas that need to be improved to ensure that the council's engagement efforts are as effective as possible.</w:t>
      </w:r>
    </w:p>
    <w:p w14:paraId="28EAAB12"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One area where the council might improve is how it conveys the results of community consultations. While the council was successful in collecting feedback from residents and stakeholders, it could do more to provide clear and concise feedback on how this feedback was used to inform policy decisions. As a result, the council can ensure that citizens understand the significance of their opinion and are more likely to participate in future consultations (Speech, Language &amp; Communication, 2023).</w:t>
      </w:r>
    </w:p>
    <w:p w14:paraId="4DB198DF" w14:textId="0641258A"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Another area where the council might improve is its use of digital communication channels. While the council has made progress in engaging residents through social media and online platforms, it could do more to leverage these channels to reach a wider audience. The council might also benefit from experimenting with new digital channels, such as online forums and chatbots, to provide </w:t>
      </w:r>
      <w:r w:rsidR="00356104">
        <w:rPr>
          <w:rFonts w:ascii="Times New Roman" w:hAnsi="Times New Roman" w:cs="Times New Roman"/>
          <w:sz w:val="24"/>
          <w:szCs w:val="24"/>
        </w:rPr>
        <w:t>citizens with</w:t>
      </w:r>
      <w:r>
        <w:rPr>
          <w:rFonts w:ascii="Times New Roman" w:hAnsi="Times New Roman" w:cs="Times New Roman"/>
          <w:sz w:val="24"/>
          <w:szCs w:val="24"/>
        </w:rPr>
        <w:t xml:space="preserve"> more ways to interact with the council.</w:t>
      </w:r>
    </w:p>
    <w:p w14:paraId="314279DB"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Council's community activities, on the other hand, have been successful in encouraging social cohesion and community involvement (2023). These events have given local companies and community groups the opportunity to display their work and connect with locals. The council may build on its success by increasing the number and diversity of events it hosts, as well as exploring new ways to engage a broader range of stakeholders.</w:t>
      </w:r>
    </w:p>
    <w:p w14:paraId="5E498E0A"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The community engagement activities of Enfield Council have been mainly effective, with the council exhibiting a commitment to engaging with its people and stakeholders (Enfield </w:t>
      </w:r>
      <w:r>
        <w:rPr>
          <w:rFonts w:ascii="Times New Roman" w:hAnsi="Times New Roman" w:cs="Times New Roman"/>
          <w:sz w:val="24"/>
          <w:szCs w:val="24"/>
        </w:rPr>
        <w:lastRenderedPageBreak/>
        <w:t>Council, 2023). However, the council's communication of consultation results to the community, as well as its use of digital communication channels, could be improved. By addressing these issues, the council can guarantee that its engagement activities are as effective as possible and that it maintains good community relationships.</w:t>
      </w:r>
    </w:p>
    <w:p w14:paraId="46DAFA69" w14:textId="77777777" w:rsidR="00EA4E57" w:rsidRDefault="00EA4E57" w:rsidP="00356104">
      <w:pPr>
        <w:spacing w:after="200" w:line="480" w:lineRule="auto"/>
        <w:ind w:firstLine="567"/>
        <w:jc w:val="both"/>
        <w:rPr>
          <w:rFonts w:ascii="Times New Roman" w:hAnsi="Times New Roman" w:cs="Times New Roman"/>
          <w:sz w:val="24"/>
          <w:szCs w:val="24"/>
        </w:rPr>
      </w:pPr>
    </w:p>
    <w:p w14:paraId="59C573BF" w14:textId="77777777" w:rsidR="00EA4E57" w:rsidRDefault="00EA4E57" w:rsidP="00356104">
      <w:pPr>
        <w:spacing w:after="200" w:line="480" w:lineRule="auto"/>
        <w:ind w:firstLine="567"/>
        <w:jc w:val="both"/>
        <w:rPr>
          <w:rFonts w:ascii="Times New Roman" w:hAnsi="Times New Roman" w:cs="Times New Roman"/>
          <w:sz w:val="24"/>
          <w:szCs w:val="24"/>
        </w:rPr>
      </w:pPr>
    </w:p>
    <w:p w14:paraId="06F64BEB" w14:textId="77777777" w:rsidR="00EA4E57" w:rsidRDefault="00EA4E57" w:rsidP="00356104">
      <w:pPr>
        <w:spacing w:after="200" w:line="480" w:lineRule="auto"/>
        <w:ind w:firstLine="567"/>
        <w:jc w:val="both"/>
        <w:rPr>
          <w:rFonts w:ascii="Times New Roman" w:hAnsi="Times New Roman" w:cs="Times New Roman"/>
          <w:sz w:val="24"/>
          <w:szCs w:val="24"/>
        </w:rPr>
      </w:pPr>
    </w:p>
    <w:p w14:paraId="31CB2E92" w14:textId="77777777" w:rsidR="00EA4E57" w:rsidRDefault="00EA4E57" w:rsidP="00356104">
      <w:pPr>
        <w:pStyle w:val="Heading2"/>
        <w:spacing w:after="200" w:line="480" w:lineRule="auto"/>
        <w:ind w:firstLine="567"/>
        <w:jc w:val="both"/>
        <w:rPr>
          <w:rFonts w:ascii="Times New Roman" w:hAnsi="Times New Roman" w:cs="Times New Roman"/>
          <w:sz w:val="24"/>
          <w:szCs w:val="24"/>
        </w:rPr>
      </w:pPr>
      <w:bookmarkStart w:id="5" w:name="_Toc124"/>
      <w:r>
        <w:rPr>
          <w:rFonts w:ascii="Times New Roman" w:hAnsi="Times New Roman" w:cs="Times New Roman"/>
          <w:sz w:val="24"/>
          <w:szCs w:val="24"/>
        </w:rPr>
        <w:t>Recommendations</w:t>
      </w:r>
      <w:bookmarkEnd w:id="5"/>
    </w:p>
    <w:p w14:paraId="5AC6535B" w14:textId="0818B13A"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Enfield Council has </w:t>
      </w:r>
      <w:r w:rsidR="00356104">
        <w:rPr>
          <w:rFonts w:ascii="Times New Roman" w:hAnsi="Times New Roman" w:cs="Times New Roman"/>
          <w:sz w:val="24"/>
          <w:szCs w:val="24"/>
        </w:rPr>
        <w:t>had</w:t>
      </w:r>
      <w:r>
        <w:rPr>
          <w:rFonts w:ascii="Times New Roman" w:hAnsi="Times New Roman" w:cs="Times New Roman"/>
          <w:sz w:val="24"/>
          <w:szCs w:val="24"/>
        </w:rPr>
        <w:t xml:space="preserve"> tremendous success in engaging its people and stakeholders in order to create positive social, economic, and environmental outcomes for the town. However, there are some areas where the council could improve its community engagement efforts to make them more effective. We will make recommendations in this section to improve Enfield Council's community involvement activities.</w:t>
      </w:r>
    </w:p>
    <w:p w14:paraId="0578AC5E" w14:textId="1F47900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1. </w:t>
      </w:r>
      <w:r w:rsidRPr="004B5996">
        <w:rPr>
          <w:rFonts w:ascii="Times New Roman" w:hAnsi="Times New Roman" w:cs="Times New Roman"/>
          <w:i/>
          <w:iCs/>
          <w:sz w:val="24"/>
          <w:szCs w:val="24"/>
        </w:rPr>
        <w:t xml:space="preserve">Enhance </w:t>
      </w:r>
      <w:r w:rsidR="00E54C26" w:rsidRPr="004B5996">
        <w:rPr>
          <w:rFonts w:ascii="Times New Roman" w:hAnsi="Times New Roman" w:cs="Times New Roman"/>
          <w:i/>
          <w:iCs/>
          <w:sz w:val="24"/>
          <w:szCs w:val="24"/>
        </w:rPr>
        <w:t>f</w:t>
      </w:r>
      <w:r w:rsidRPr="004B5996">
        <w:rPr>
          <w:rFonts w:ascii="Times New Roman" w:hAnsi="Times New Roman" w:cs="Times New Roman"/>
          <w:i/>
          <w:iCs/>
          <w:sz w:val="24"/>
          <w:szCs w:val="24"/>
        </w:rPr>
        <w:t xml:space="preserve">eedback </w:t>
      </w:r>
      <w:r w:rsidR="00E54C26" w:rsidRPr="004B5996">
        <w:rPr>
          <w:rFonts w:ascii="Times New Roman" w:hAnsi="Times New Roman" w:cs="Times New Roman"/>
          <w:i/>
          <w:iCs/>
          <w:sz w:val="24"/>
          <w:szCs w:val="24"/>
        </w:rPr>
        <w:t>m</w:t>
      </w:r>
      <w:r w:rsidRPr="004B5996">
        <w:rPr>
          <w:rFonts w:ascii="Times New Roman" w:hAnsi="Times New Roman" w:cs="Times New Roman"/>
          <w:i/>
          <w:iCs/>
          <w:sz w:val="24"/>
          <w:szCs w:val="24"/>
        </w:rPr>
        <w:t>echanisms</w:t>
      </w:r>
    </w:p>
    <w:p w14:paraId="0179519E"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 could strengthen the feedback channels it employs to share the results of community consultations. The council could offer brief and unambiguous comments on how residents' feedback was used to inform decisions. This might be accomplished by using the council's website, social media platforms, and periodical publications. In this manner, the council can guarantee that residents understand the significance of their opinion and are more inclined to participate in future consultations.</w:t>
      </w:r>
    </w:p>
    <w:p w14:paraId="61001E2A" w14:textId="77777777" w:rsidR="00EA3E26" w:rsidRDefault="00EA3E26" w:rsidP="00356104">
      <w:pPr>
        <w:spacing w:after="200" w:line="480" w:lineRule="auto"/>
        <w:ind w:firstLine="567"/>
        <w:jc w:val="both"/>
        <w:rPr>
          <w:rFonts w:ascii="Times New Roman" w:hAnsi="Times New Roman" w:cs="Times New Roman"/>
          <w:sz w:val="24"/>
          <w:szCs w:val="24"/>
        </w:rPr>
      </w:pPr>
    </w:p>
    <w:p w14:paraId="6BF11688" w14:textId="77777777" w:rsidR="00EA3E26" w:rsidRDefault="00EA3E26" w:rsidP="00356104">
      <w:pPr>
        <w:spacing w:after="200" w:line="480" w:lineRule="auto"/>
        <w:ind w:firstLine="567"/>
        <w:jc w:val="both"/>
        <w:rPr>
          <w:rFonts w:ascii="Times New Roman" w:hAnsi="Times New Roman" w:cs="Times New Roman"/>
          <w:sz w:val="24"/>
          <w:szCs w:val="24"/>
        </w:rPr>
      </w:pPr>
    </w:p>
    <w:p w14:paraId="263CC81B" w14:textId="3C644D22" w:rsidR="00EA4E57" w:rsidRPr="004B5996" w:rsidRDefault="00EA4E57" w:rsidP="00356104">
      <w:pPr>
        <w:numPr>
          <w:ilvl w:val="0"/>
          <w:numId w:val="1"/>
        </w:numPr>
        <w:spacing w:after="200" w:line="480" w:lineRule="auto"/>
        <w:ind w:firstLine="567"/>
        <w:jc w:val="both"/>
        <w:rPr>
          <w:rFonts w:ascii="Times New Roman" w:hAnsi="Times New Roman" w:cs="Times New Roman"/>
          <w:i/>
          <w:iCs/>
          <w:sz w:val="24"/>
          <w:szCs w:val="24"/>
        </w:rPr>
      </w:pPr>
      <w:r w:rsidRPr="004B5996">
        <w:rPr>
          <w:rFonts w:ascii="Times New Roman" w:hAnsi="Times New Roman" w:cs="Times New Roman"/>
          <w:i/>
          <w:iCs/>
          <w:sz w:val="24"/>
          <w:szCs w:val="24"/>
        </w:rPr>
        <w:lastRenderedPageBreak/>
        <w:t xml:space="preserve">Make </w:t>
      </w:r>
      <w:r w:rsidR="00E54C26" w:rsidRPr="004B5996">
        <w:rPr>
          <w:rFonts w:ascii="Times New Roman" w:hAnsi="Times New Roman" w:cs="Times New Roman"/>
          <w:i/>
          <w:iCs/>
          <w:sz w:val="24"/>
          <w:szCs w:val="24"/>
        </w:rPr>
        <w:t>e</w:t>
      </w:r>
      <w:r w:rsidRPr="004B5996">
        <w:rPr>
          <w:rFonts w:ascii="Times New Roman" w:hAnsi="Times New Roman" w:cs="Times New Roman"/>
          <w:i/>
          <w:iCs/>
          <w:sz w:val="24"/>
          <w:szCs w:val="24"/>
        </w:rPr>
        <w:t xml:space="preserve">ffective </w:t>
      </w:r>
      <w:r w:rsidR="00E54C26" w:rsidRPr="004B5996">
        <w:rPr>
          <w:rFonts w:ascii="Times New Roman" w:hAnsi="Times New Roman" w:cs="Times New Roman"/>
          <w:i/>
          <w:iCs/>
          <w:sz w:val="24"/>
          <w:szCs w:val="24"/>
        </w:rPr>
        <w:t>u</w:t>
      </w:r>
      <w:r w:rsidRPr="004B5996">
        <w:rPr>
          <w:rFonts w:ascii="Times New Roman" w:hAnsi="Times New Roman" w:cs="Times New Roman"/>
          <w:i/>
          <w:iCs/>
          <w:sz w:val="24"/>
          <w:szCs w:val="24"/>
        </w:rPr>
        <w:t xml:space="preserve">se of </w:t>
      </w:r>
      <w:r w:rsidR="00E54C26" w:rsidRPr="004B5996">
        <w:rPr>
          <w:rFonts w:ascii="Times New Roman" w:hAnsi="Times New Roman" w:cs="Times New Roman"/>
          <w:i/>
          <w:iCs/>
          <w:sz w:val="24"/>
          <w:szCs w:val="24"/>
        </w:rPr>
        <w:t>d</w:t>
      </w:r>
      <w:r w:rsidRPr="004B5996">
        <w:rPr>
          <w:rFonts w:ascii="Times New Roman" w:hAnsi="Times New Roman" w:cs="Times New Roman"/>
          <w:i/>
          <w:iCs/>
          <w:sz w:val="24"/>
          <w:szCs w:val="24"/>
        </w:rPr>
        <w:t xml:space="preserve">igital </w:t>
      </w:r>
      <w:r w:rsidR="00E54C26" w:rsidRPr="004B5996">
        <w:rPr>
          <w:rFonts w:ascii="Times New Roman" w:hAnsi="Times New Roman" w:cs="Times New Roman"/>
          <w:i/>
          <w:iCs/>
          <w:sz w:val="24"/>
          <w:szCs w:val="24"/>
        </w:rPr>
        <w:t>c</w:t>
      </w:r>
      <w:r w:rsidRPr="004B5996">
        <w:rPr>
          <w:rFonts w:ascii="Times New Roman" w:hAnsi="Times New Roman" w:cs="Times New Roman"/>
          <w:i/>
          <w:iCs/>
          <w:sz w:val="24"/>
          <w:szCs w:val="24"/>
        </w:rPr>
        <w:t>hannels</w:t>
      </w:r>
    </w:p>
    <w:p w14:paraId="04D58603"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council might use digital communication channels to reach a larger audience and give residents more ways to interact with the council. To involve locals, the council might experiment with new digital channels such as online forums, chatbots, and virtual meetings. The council might also use social media channels more effectively to advertise events and activities and solicit input from citizens (Using a digital first community engagement approach, nd).</w:t>
      </w:r>
    </w:p>
    <w:p w14:paraId="49995D83" w14:textId="0321BF5E" w:rsidR="00EA4E57" w:rsidRDefault="00585AF9"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3</w:t>
      </w:r>
      <w:r w:rsidR="00EA4E57">
        <w:rPr>
          <w:rFonts w:ascii="Times New Roman" w:hAnsi="Times New Roman" w:cs="Times New Roman"/>
          <w:sz w:val="24"/>
          <w:szCs w:val="24"/>
        </w:rPr>
        <w:t>.</w:t>
      </w:r>
      <w:r w:rsidRPr="004B5996">
        <w:rPr>
          <w:rFonts w:ascii="Times New Roman" w:hAnsi="Times New Roman" w:cs="Times New Roman"/>
          <w:i/>
          <w:iCs/>
          <w:sz w:val="24"/>
          <w:szCs w:val="24"/>
        </w:rPr>
        <w:t>Build</w:t>
      </w:r>
      <w:r w:rsidR="00EA4E57" w:rsidRPr="004B5996">
        <w:rPr>
          <w:rFonts w:ascii="Times New Roman" w:hAnsi="Times New Roman" w:cs="Times New Roman"/>
          <w:i/>
          <w:iCs/>
          <w:sz w:val="24"/>
          <w:szCs w:val="24"/>
        </w:rPr>
        <w:t xml:space="preserve"> on </w:t>
      </w:r>
      <w:r w:rsidR="00E54C26" w:rsidRPr="004B5996">
        <w:rPr>
          <w:rFonts w:ascii="Times New Roman" w:hAnsi="Times New Roman" w:cs="Times New Roman"/>
          <w:i/>
          <w:iCs/>
          <w:sz w:val="24"/>
          <w:szCs w:val="24"/>
        </w:rPr>
        <w:t>s</w:t>
      </w:r>
      <w:r w:rsidR="00EA4E57" w:rsidRPr="004B5996">
        <w:rPr>
          <w:rFonts w:ascii="Times New Roman" w:hAnsi="Times New Roman" w:cs="Times New Roman"/>
          <w:i/>
          <w:iCs/>
          <w:sz w:val="24"/>
          <w:szCs w:val="24"/>
        </w:rPr>
        <w:t>uccess</w:t>
      </w:r>
    </w:p>
    <w:p w14:paraId="1BA53961"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Enfield Council's community activities have had a positive impact on social cohesion and community participation. The council may build on its success by increasing the number and diversity of events it hosts, as well as exploring new ways to engage a broader range of stakeholders. </w:t>
      </w:r>
    </w:p>
    <w:p w14:paraId="2C9704AC" w14:textId="77777777" w:rsidR="00EA4E57" w:rsidRDefault="00EA4E57" w:rsidP="00356104">
      <w:pPr>
        <w:spacing w:after="200" w:line="480" w:lineRule="auto"/>
        <w:ind w:firstLine="567"/>
        <w:jc w:val="both"/>
        <w:rPr>
          <w:rFonts w:ascii="Times New Roman" w:hAnsi="Times New Roman" w:cs="Times New Roman"/>
          <w:sz w:val="24"/>
          <w:szCs w:val="24"/>
        </w:rPr>
      </w:pPr>
    </w:p>
    <w:p w14:paraId="389B0A6F" w14:textId="45C67931" w:rsidR="00EA4E57" w:rsidRDefault="00585AF9"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4</w:t>
      </w:r>
      <w:r w:rsidR="00EA4E57">
        <w:rPr>
          <w:rFonts w:ascii="Times New Roman" w:hAnsi="Times New Roman" w:cs="Times New Roman"/>
          <w:sz w:val="24"/>
          <w:szCs w:val="24"/>
        </w:rPr>
        <w:t>.</w:t>
      </w:r>
      <w:r w:rsidR="00EA4E57" w:rsidRPr="004B5996">
        <w:rPr>
          <w:rFonts w:ascii="Times New Roman" w:hAnsi="Times New Roman" w:cs="Times New Roman"/>
          <w:i/>
          <w:iCs/>
          <w:sz w:val="24"/>
          <w:szCs w:val="24"/>
        </w:rPr>
        <w:t xml:space="preserve">Involve a </w:t>
      </w:r>
      <w:r w:rsidR="00E54C26" w:rsidRPr="004B5996">
        <w:rPr>
          <w:rFonts w:ascii="Times New Roman" w:hAnsi="Times New Roman" w:cs="Times New Roman"/>
          <w:i/>
          <w:iCs/>
          <w:sz w:val="24"/>
          <w:szCs w:val="24"/>
        </w:rPr>
        <w:t>w</w:t>
      </w:r>
      <w:r w:rsidR="00EA4E57" w:rsidRPr="004B5996">
        <w:rPr>
          <w:rFonts w:ascii="Times New Roman" w:hAnsi="Times New Roman" w:cs="Times New Roman"/>
          <w:i/>
          <w:iCs/>
          <w:sz w:val="24"/>
          <w:szCs w:val="24"/>
        </w:rPr>
        <w:t xml:space="preserve">ide </w:t>
      </w:r>
      <w:r w:rsidR="00E54C26" w:rsidRPr="004B5996">
        <w:rPr>
          <w:rFonts w:ascii="Times New Roman" w:hAnsi="Times New Roman" w:cs="Times New Roman"/>
          <w:i/>
          <w:iCs/>
          <w:sz w:val="24"/>
          <w:szCs w:val="24"/>
        </w:rPr>
        <w:t>r</w:t>
      </w:r>
      <w:r w:rsidR="00EA4E57" w:rsidRPr="004B5996">
        <w:rPr>
          <w:rFonts w:ascii="Times New Roman" w:hAnsi="Times New Roman" w:cs="Times New Roman"/>
          <w:i/>
          <w:iCs/>
          <w:sz w:val="24"/>
          <w:szCs w:val="24"/>
        </w:rPr>
        <w:t xml:space="preserve">ange of </w:t>
      </w:r>
      <w:r w:rsidR="00E54C26" w:rsidRPr="004B5996">
        <w:rPr>
          <w:rFonts w:ascii="Times New Roman" w:hAnsi="Times New Roman" w:cs="Times New Roman"/>
          <w:i/>
          <w:iCs/>
          <w:sz w:val="24"/>
          <w:szCs w:val="24"/>
        </w:rPr>
        <w:t>s</w:t>
      </w:r>
      <w:r w:rsidR="00EA4E57" w:rsidRPr="004B5996">
        <w:rPr>
          <w:rFonts w:ascii="Times New Roman" w:hAnsi="Times New Roman" w:cs="Times New Roman"/>
          <w:i/>
          <w:iCs/>
          <w:sz w:val="24"/>
          <w:szCs w:val="24"/>
        </w:rPr>
        <w:t>takeholders</w:t>
      </w:r>
    </w:p>
    <w:p w14:paraId="2EEC16E6" w14:textId="57DE5DCA"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 xml:space="preserve">The council could take initiatives to interact with a wide range of stakeholders, including youth, ethnic minorities, and individuals with disabilities. The council could collaborate with community groups and organizations that represent these groups to ensure that their opinions are </w:t>
      </w:r>
      <w:r w:rsidR="00356104">
        <w:rPr>
          <w:rFonts w:ascii="Times New Roman" w:hAnsi="Times New Roman" w:cs="Times New Roman"/>
          <w:sz w:val="24"/>
          <w:szCs w:val="24"/>
        </w:rPr>
        <w:t>heard,</w:t>
      </w:r>
      <w:r>
        <w:rPr>
          <w:rFonts w:ascii="Times New Roman" w:hAnsi="Times New Roman" w:cs="Times New Roman"/>
          <w:sz w:val="24"/>
          <w:szCs w:val="24"/>
        </w:rPr>
        <w:t xml:space="preserve"> and their needs are taken into account in policy decisions (2020, The crucial factors for effective external involvement). This could entail organizing targeted discussions and events, as well as providing translation services and other assistance to ensure that all citizens can fully participate.</w:t>
      </w:r>
    </w:p>
    <w:p w14:paraId="32372F7A" w14:textId="77777777" w:rsidR="00EA4E57" w:rsidRDefault="00EA4E57" w:rsidP="00356104">
      <w:pPr>
        <w:pStyle w:val="Heading2"/>
        <w:spacing w:after="200" w:line="480" w:lineRule="auto"/>
        <w:ind w:firstLine="567"/>
        <w:jc w:val="both"/>
        <w:rPr>
          <w:rFonts w:ascii="Times New Roman" w:hAnsi="Times New Roman" w:cs="Times New Roman"/>
          <w:sz w:val="24"/>
          <w:szCs w:val="24"/>
        </w:rPr>
      </w:pPr>
      <w:bookmarkStart w:id="6" w:name="_Toc29668"/>
      <w:r>
        <w:rPr>
          <w:rFonts w:ascii="Times New Roman" w:hAnsi="Times New Roman" w:cs="Times New Roman"/>
          <w:sz w:val="24"/>
          <w:szCs w:val="24"/>
        </w:rPr>
        <w:lastRenderedPageBreak/>
        <w:t>Conclusion</w:t>
      </w:r>
      <w:bookmarkEnd w:id="6"/>
    </w:p>
    <w:p w14:paraId="0A251E76"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Enfield Council's community engagement activities are impressive, as the council has taken many steps to ensure meaningful involvement with its people and stakeholders. The council has proved its commitment to achieving social, economic, and environmental benefits for the community through implementing community participation projects. The council's community engagement programs have been successful in increasing community participation and social harmony. There is, however, always space for improvement, and Enfield Council may take additional steps to strengthen its community engagement activities. Improving feedback systems, properly utilizing digital platforms, building on prior successes, and interacting with varied stakeholders can all help the council achieve its objectives more successfully.</w:t>
      </w:r>
    </w:p>
    <w:p w14:paraId="4D0E3EC0" w14:textId="77777777" w:rsidR="00EA4E57" w:rsidRDefault="00EA4E57" w:rsidP="00356104">
      <w:pPr>
        <w:spacing w:after="200" w:line="480" w:lineRule="auto"/>
        <w:ind w:firstLine="567"/>
        <w:jc w:val="both"/>
        <w:rPr>
          <w:rFonts w:ascii="Times New Roman" w:hAnsi="Times New Roman" w:cs="Times New Roman"/>
          <w:sz w:val="24"/>
          <w:szCs w:val="24"/>
        </w:rPr>
      </w:pPr>
      <w:r>
        <w:rPr>
          <w:rFonts w:ascii="Times New Roman" w:hAnsi="Times New Roman" w:cs="Times New Roman"/>
          <w:sz w:val="24"/>
          <w:szCs w:val="24"/>
        </w:rPr>
        <w:t>The community involvement efforts of Enfield Council have established a positive example for other local governments to follow. Because of the council's commitment to community participation, a culture of trust and collaboration has developed between the council and its inhabitants. Enfield Council can build on its successes and create a lively and inclusive environment for all of its people by continuing to listen to its residents' comments and working constructively with the community.</w:t>
      </w:r>
    </w:p>
    <w:p w14:paraId="368A3A32" w14:textId="77777777" w:rsidR="00EA4E57" w:rsidRDefault="00EA4E57" w:rsidP="00EA4E57">
      <w:pPr>
        <w:spacing w:line="480" w:lineRule="auto"/>
        <w:rPr>
          <w:rFonts w:ascii="Times New Roman" w:hAnsi="Times New Roman" w:cs="Times New Roman"/>
          <w:sz w:val="24"/>
          <w:szCs w:val="24"/>
        </w:rPr>
      </w:pPr>
    </w:p>
    <w:p w14:paraId="6FE75FF6" w14:textId="77777777" w:rsidR="00EA4E57" w:rsidRDefault="00EA4E57" w:rsidP="00EA4E57">
      <w:pPr>
        <w:spacing w:line="480" w:lineRule="auto"/>
        <w:rPr>
          <w:rFonts w:ascii="Times New Roman" w:hAnsi="Times New Roman" w:cs="Times New Roman"/>
          <w:sz w:val="24"/>
          <w:szCs w:val="24"/>
        </w:rPr>
      </w:pPr>
    </w:p>
    <w:p w14:paraId="1A594B5E" w14:textId="77777777" w:rsidR="00EA4E57" w:rsidRDefault="00EA4E57" w:rsidP="00EA4E57">
      <w:pPr>
        <w:spacing w:line="480" w:lineRule="auto"/>
        <w:rPr>
          <w:rFonts w:ascii="Times New Roman" w:hAnsi="Times New Roman" w:cs="Times New Roman"/>
          <w:sz w:val="24"/>
          <w:szCs w:val="24"/>
        </w:rPr>
      </w:pPr>
    </w:p>
    <w:p w14:paraId="6EAD174F" w14:textId="77777777" w:rsidR="00EA4E57" w:rsidRDefault="00EA4E57" w:rsidP="00EA4E57">
      <w:pPr>
        <w:rPr>
          <w:rFonts w:ascii="Times New Roman" w:hAnsi="Times New Roman" w:cs="Times New Roman"/>
          <w:sz w:val="24"/>
          <w:szCs w:val="24"/>
        </w:rPr>
      </w:pPr>
      <w:r>
        <w:rPr>
          <w:rFonts w:ascii="Times New Roman" w:hAnsi="Times New Roman" w:cs="Times New Roman"/>
          <w:sz w:val="24"/>
          <w:szCs w:val="24"/>
        </w:rPr>
        <w:br w:type="page"/>
      </w:r>
    </w:p>
    <w:p w14:paraId="01641A74" w14:textId="77777777" w:rsidR="00EA4E57" w:rsidRDefault="00EA4E57" w:rsidP="00EA4E57">
      <w:pPr>
        <w:pStyle w:val="Heading2"/>
        <w:jc w:val="center"/>
        <w:rPr>
          <w:rFonts w:ascii="Times New Roman" w:hAnsi="Times New Roman" w:cs="Times New Roman"/>
          <w:sz w:val="24"/>
          <w:szCs w:val="24"/>
        </w:rPr>
      </w:pPr>
      <w:bookmarkStart w:id="7" w:name="_Toc22059"/>
      <w:r>
        <w:rPr>
          <w:rFonts w:ascii="Times New Roman" w:hAnsi="Times New Roman" w:cs="Times New Roman"/>
          <w:sz w:val="24"/>
          <w:szCs w:val="24"/>
        </w:rPr>
        <w:lastRenderedPageBreak/>
        <w:t>References List</w:t>
      </w:r>
      <w:bookmarkEnd w:id="7"/>
    </w:p>
    <w:p w14:paraId="09342F37" w14:textId="77B901A0" w:rsidR="00356104" w:rsidRDefault="00356104" w:rsidP="00356104">
      <w:pPr>
        <w:pStyle w:val="NormalWeb"/>
        <w:spacing w:line="480" w:lineRule="auto"/>
        <w:ind w:left="360" w:hangingChars="150" w:hanging="360"/>
      </w:pPr>
      <w:r>
        <w:rPr>
          <w:i/>
          <w:iCs/>
        </w:rPr>
        <w:t>Chapter 1: What is community engagement?</w:t>
      </w:r>
      <w:r>
        <w:t xml:space="preserve"> (2015) </w:t>
      </w:r>
      <w:r>
        <w:rPr>
          <w:i/>
          <w:iCs/>
        </w:rPr>
        <w:t>Centers for Disease Control and Prevention</w:t>
      </w:r>
      <w:r>
        <w:t xml:space="preserve">. Centers for Disease Control and Prevention. Available at: https://www.atsdr.cdc.gov/communityengagement/pce_what.html (Accessed: April </w:t>
      </w:r>
      <w:r>
        <w:t>1</w:t>
      </w:r>
      <w:r>
        <w:t xml:space="preserve">8, 2023). </w:t>
      </w:r>
    </w:p>
    <w:p w14:paraId="78578537" w14:textId="4A079ED0" w:rsidR="00EA4E57" w:rsidRDefault="00EA4E57" w:rsidP="00EA4E57">
      <w:pPr>
        <w:pStyle w:val="NormalWeb"/>
        <w:spacing w:line="480" w:lineRule="auto"/>
        <w:ind w:left="360" w:hangingChars="150" w:hanging="360"/>
      </w:pPr>
      <w:r>
        <w:t xml:space="preserve">Enfield Council (2023) </w:t>
      </w:r>
      <w:r>
        <w:rPr>
          <w:i/>
          <w:iCs/>
        </w:rPr>
        <w:t>Enfield Council</w:t>
      </w:r>
      <w:r>
        <w:t>. Available at: https://www.enfield.gov.uk/ (Accessed: April 2</w:t>
      </w:r>
      <w:r w:rsidR="00356104">
        <w:t>2</w:t>
      </w:r>
      <w:r>
        <w:t xml:space="preserve">, 2023). </w:t>
      </w:r>
    </w:p>
    <w:p w14:paraId="509E8E36" w14:textId="19A3523D" w:rsidR="00EA4E57" w:rsidRDefault="00EA4E57" w:rsidP="00EA4E57">
      <w:pPr>
        <w:pStyle w:val="NormalWeb"/>
        <w:spacing w:line="480" w:lineRule="auto"/>
        <w:ind w:left="360" w:hangingChars="150" w:hanging="360"/>
      </w:pPr>
      <w:r>
        <w:t xml:space="preserve">Enfield Council (2023) </w:t>
      </w:r>
      <w:r>
        <w:rPr>
          <w:i/>
          <w:iCs/>
        </w:rPr>
        <w:t>Area Partnership Boards</w:t>
      </w:r>
      <w:r>
        <w:t xml:space="preserve">, </w:t>
      </w:r>
      <w:r>
        <w:rPr>
          <w:i/>
          <w:iCs/>
        </w:rPr>
        <w:t>Enfield Council</w:t>
      </w:r>
      <w:r>
        <w:t xml:space="preserve">. Available at: https://www.enfield.gov.uk/services/improving-enfield/area-partnership-boards#:~:text=Area%20partnership%20boards%20bring%20together%20important%20local%20stakeholders,and%20colleges%20employers%20and%20officers%20from%20JobCentre%20Plus (Accessed: April </w:t>
      </w:r>
      <w:r w:rsidR="00356104">
        <w:t>20</w:t>
      </w:r>
      <w:r>
        <w:t xml:space="preserve">, 2023). </w:t>
      </w:r>
    </w:p>
    <w:p w14:paraId="79F0280A" w14:textId="77777777" w:rsidR="00356104" w:rsidRDefault="00356104" w:rsidP="00356104">
      <w:pPr>
        <w:pStyle w:val="NormalWeb"/>
        <w:spacing w:line="480" w:lineRule="auto"/>
        <w:ind w:left="360" w:hangingChars="150" w:hanging="360"/>
      </w:pPr>
      <w:r>
        <w:t xml:space="preserve">Li, Y. (2020) “The relationship between government and community-based initiatives,” </w:t>
      </w:r>
      <w:r>
        <w:rPr>
          <w:i/>
          <w:iCs/>
        </w:rPr>
        <w:t>Civic Engagement, Community-Based Initiatives and Governance Capacity</w:t>
      </w:r>
      <w:r>
        <w:t xml:space="preserve">, pp. 134–155. Available at: https://doi.org/10.4324/9780429286032-7. </w:t>
      </w:r>
    </w:p>
    <w:p w14:paraId="6DC27CF7" w14:textId="7F0598EC" w:rsidR="00EA4E57" w:rsidRDefault="00EA4E57" w:rsidP="00EA4E57">
      <w:pPr>
        <w:pStyle w:val="NormalWeb"/>
        <w:spacing w:line="480" w:lineRule="auto"/>
        <w:ind w:left="360" w:hangingChars="150" w:hanging="360"/>
      </w:pPr>
      <w:r>
        <w:t xml:space="preserve">Enfield Council (2023) </w:t>
      </w:r>
      <w:r>
        <w:rPr>
          <w:i/>
          <w:iCs/>
        </w:rPr>
        <w:t>Community Hubs and Food Pantry</w:t>
      </w:r>
      <w:r>
        <w:t xml:space="preserve">, </w:t>
      </w:r>
      <w:r>
        <w:rPr>
          <w:i/>
          <w:iCs/>
        </w:rPr>
        <w:t>Enfield Council</w:t>
      </w:r>
      <w:r>
        <w:t xml:space="preserve">. Available at: https://www.enfield.gov.uk/services/your-council/community-hubs-and-food-pantry (Accessed: April </w:t>
      </w:r>
      <w:r w:rsidR="00356104">
        <w:t>26</w:t>
      </w:r>
      <w:r>
        <w:t xml:space="preserve">, 2023). </w:t>
      </w:r>
    </w:p>
    <w:p w14:paraId="3D9D0B4C" w14:textId="77777777" w:rsidR="00356104" w:rsidRDefault="00356104" w:rsidP="00356104">
      <w:pPr>
        <w:pStyle w:val="NormalWeb"/>
        <w:spacing w:line="480" w:lineRule="auto"/>
        <w:ind w:left="360" w:hangingChars="150" w:hanging="360"/>
      </w:pPr>
      <w:r>
        <w:rPr>
          <w:i/>
          <w:iCs/>
        </w:rPr>
        <w:t>The pivotal factors for effective external engagement</w:t>
      </w:r>
      <w:r>
        <w:t xml:space="preserve"> (2020) </w:t>
      </w:r>
      <w:r>
        <w:rPr>
          <w:i/>
          <w:iCs/>
        </w:rPr>
        <w:t>McKinsey &amp; Company</w:t>
      </w:r>
      <w:r>
        <w:t xml:space="preserve">. McKinsey &amp; Company. Available at: https://www.mckinsey.com/capabilities/strategy-and-corporate-finance/our-insights/the-pivotal-factors-for-effective-external-engagement (Accessed: April 28, 2023). </w:t>
      </w:r>
    </w:p>
    <w:p w14:paraId="5940F748" w14:textId="08C0F962" w:rsidR="00EA4E57" w:rsidRDefault="00EA4E57" w:rsidP="00EA4E57">
      <w:pPr>
        <w:pStyle w:val="NormalWeb"/>
        <w:spacing w:line="480" w:lineRule="auto"/>
        <w:ind w:left="360" w:hangingChars="150" w:hanging="360"/>
      </w:pPr>
      <w:r>
        <w:rPr>
          <w:i/>
          <w:iCs/>
        </w:rPr>
        <w:lastRenderedPageBreak/>
        <w:t>Using a digital first community engagement approach</w:t>
      </w:r>
      <w:r>
        <w:t xml:space="preserve"> (no date). Available at: https://www.bangthetable.com/wp-content/uploads/Using-a-Digital-First-Community-Engagement-Approach.pdf (Accessed: April 28, 2023). </w:t>
      </w:r>
    </w:p>
    <w:p w14:paraId="48862C3D" w14:textId="62D8C7F1" w:rsidR="00EA4E57" w:rsidRDefault="00EA4E57" w:rsidP="00EA4E57">
      <w:pPr>
        <w:pStyle w:val="NormalWeb"/>
        <w:spacing w:line="480" w:lineRule="auto"/>
        <w:ind w:left="360" w:hangingChars="150" w:hanging="360"/>
      </w:pPr>
      <w:r>
        <w:t xml:space="preserve">Wilhelmsen, T.R. (no date) </w:t>
      </w:r>
      <w:r>
        <w:rPr>
          <w:i/>
          <w:iCs/>
        </w:rPr>
        <w:t>How to create a culture of collaboration in the Workplace</w:t>
      </w:r>
      <w:r>
        <w:t xml:space="preserve">, </w:t>
      </w:r>
      <w:r>
        <w:rPr>
          <w:i/>
          <w:iCs/>
        </w:rPr>
        <w:t>Great Place To Work®</w:t>
      </w:r>
      <w:r>
        <w:t xml:space="preserve">. Available at: https://www.greatplacetowork.com/resources/blog/how-to-create-a-culture-of-collaboration-in-the-workplace (Accessed: April </w:t>
      </w:r>
      <w:r w:rsidR="00775A56">
        <w:t>2</w:t>
      </w:r>
      <w:r w:rsidR="00356104">
        <w:t>9</w:t>
      </w:r>
      <w:r>
        <w:t xml:space="preserve">, 2023). </w:t>
      </w:r>
    </w:p>
    <w:p w14:paraId="4B92EBC9" w14:textId="77777777" w:rsidR="00EA4E57" w:rsidRDefault="00EA4E57" w:rsidP="00EA4E57">
      <w:pPr>
        <w:spacing w:line="480" w:lineRule="auto"/>
        <w:ind w:left="360" w:hangingChars="150" w:hanging="360"/>
        <w:rPr>
          <w:rFonts w:ascii="Times New Roman" w:hAnsi="Times New Roman" w:cs="Times New Roman"/>
          <w:sz w:val="24"/>
          <w:szCs w:val="24"/>
        </w:rPr>
      </w:pPr>
    </w:p>
    <w:p w14:paraId="03C4712E" w14:textId="77777777" w:rsidR="00EA1330" w:rsidRDefault="00EA1330"/>
    <w:sectPr w:rsidR="00EA1330">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7CDB57" w14:textId="77777777" w:rsidR="00811EB7" w:rsidRDefault="00811EB7" w:rsidP="00356104">
      <w:r>
        <w:separator/>
      </w:r>
    </w:p>
  </w:endnote>
  <w:endnote w:type="continuationSeparator" w:id="0">
    <w:p w14:paraId="31C2B092" w14:textId="77777777" w:rsidR="00811EB7" w:rsidRDefault="00811EB7" w:rsidP="003561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44163757"/>
      <w:docPartObj>
        <w:docPartGallery w:val="Page Numbers (Bottom of Page)"/>
        <w:docPartUnique/>
      </w:docPartObj>
    </w:sdtPr>
    <w:sdtEndPr>
      <w:rPr>
        <w:noProof/>
      </w:rPr>
    </w:sdtEndPr>
    <w:sdtContent>
      <w:p w14:paraId="77ED98BB" w14:textId="76EDF694" w:rsidR="00356104" w:rsidRDefault="0035610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F4B8823" w14:textId="77777777" w:rsidR="00356104" w:rsidRDefault="003561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0BA288" w14:textId="77777777" w:rsidR="00811EB7" w:rsidRDefault="00811EB7" w:rsidP="00356104">
      <w:r>
        <w:separator/>
      </w:r>
    </w:p>
  </w:footnote>
  <w:footnote w:type="continuationSeparator" w:id="0">
    <w:p w14:paraId="37DB23C3" w14:textId="77777777" w:rsidR="00811EB7" w:rsidRDefault="00811EB7" w:rsidP="003561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EA518A5C"/>
    <w:multiLevelType w:val="singleLevel"/>
    <w:tmpl w:val="EA518A5C"/>
    <w:lvl w:ilvl="0">
      <w:start w:val="2"/>
      <w:numFmt w:val="decimal"/>
      <w:suff w:val="space"/>
      <w:lvlText w:val="%1."/>
      <w:lvlJc w:val="left"/>
      <w:pPr>
        <w:ind w:left="0" w:firstLine="0"/>
      </w:pPr>
    </w:lvl>
  </w:abstractNum>
  <w:num w:numId="1" w16cid:durableId="623653988">
    <w:abstractNumId w:val="0"/>
    <w:lvlOverride w:ilvl="0">
      <w:startOverride w:val="2"/>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2432"/>
    <w:rsid w:val="00061851"/>
    <w:rsid w:val="00220C9B"/>
    <w:rsid w:val="00356104"/>
    <w:rsid w:val="00362432"/>
    <w:rsid w:val="004B5996"/>
    <w:rsid w:val="00585AF9"/>
    <w:rsid w:val="00637E57"/>
    <w:rsid w:val="00775A56"/>
    <w:rsid w:val="00811EB7"/>
    <w:rsid w:val="00E54C26"/>
    <w:rsid w:val="00EA1330"/>
    <w:rsid w:val="00EA3E26"/>
    <w:rsid w:val="00EA4E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16574A"/>
  <w15:chartTrackingRefBased/>
  <w15:docId w15:val="{87CB5BE6-DF54-40A2-9541-F0116EC9BD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4E57"/>
    <w:pPr>
      <w:spacing w:after="0" w:line="240" w:lineRule="auto"/>
    </w:pPr>
    <w:rPr>
      <w:rFonts w:eastAsiaTheme="minorEastAsia"/>
      <w:kern w:val="0"/>
      <w:sz w:val="20"/>
      <w:szCs w:val="20"/>
      <w:lang w:val="en-US" w:eastAsia="zh-CN"/>
      <w14:ligatures w14:val="none"/>
    </w:rPr>
  </w:style>
  <w:style w:type="paragraph" w:styleId="Heading1">
    <w:name w:val="heading 1"/>
    <w:basedOn w:val="Normal"/>
    <w:next w:val="Normal"/>
    <w:link w:val="Heading1Char"/>
    <w:qFormat/>
    <w:rsid w:val="00EA4E57"/>
    <w:pPr>
      <w:keepNext/>
      <w:keepLines/>
      <w:spacing w:before="340" w:after="330" w:line="576" w:lineRule="auto"/>
      <w:outlineLvl w:val="0"/>
    </w:pPr>
    <w:rPr>
      <w:b/>
      <w:bCs/>
      <w:kern w:val="44"/>
      <w:sz w:val="44"/>
      <w:szCs w:val="44"/>
    </w:rPr>
  </w:style>
  <w:style w:type="paragraph" w:styleId="Heading2">
    <w:name w:val="heading 2"/>
    <w:basedOn w:val="Normal"/>
    <w:next w:val="Normal"/>
    <w:link w:val="Heading2Char"/>
    <w:semiHidden/>
    <w:unhideWhenUsed/>
    <w:qFormat/>
    <w:rsid w:val="00EA4E57"/>
    <w:pPr>
      <w:keepNext/>
      <w:keepLines/>
      <w:spacing w:before="260" w:after="260" w:line="415" w:lineRule="auto"/>
      <w:outlineLvl w:val="1"/>
    </w:pPr>
    <w:rPr>
      <w:b/>
      <w:bCs/>
      <w:sz w:val="32"/>
      <w:szCs w:val="32"/>
    </w:rPr>
  </w:style>
  <w:style w:type="paragraph" w:styleId="Heading3">
    <w:name w:val="heading 3"/>
    <w:basedOn w:val="Normal"/>
    <w:next w:val="Normal"/>
    <w:link w:val="Heading3Char"/>
    <w:semiHidden/>
    <w:unhideWhenUsed/>
    <w:qFormat/>
    <w:rsid w:val="00EA4E57"/>
    <w:pPr>
      <w:keepNext/>
      <w:keepLines/>
      <w:spacing w:before="260" w:after="260" w:line="415" w:lineRule="auto"/>
      <w:outlineLvl w:val="2"/>
    </w:pPr>
    <w:rPr>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A4E57"/>
    <w:rPr>
      <w:rFonts w:eastAsiaTheme="minorEastAsia"/>
      <w:b/>
      <w:bCs/>
      <w:kern w:val="44"/>
      <w:sz w:val="44"/>
      <w:szCs w:val="44"/>
      <w:lang w:val="en-US" w:eastAsia="zh-CN"/>
      <w14:ligatures w14:val="none"/>
    </w:rPr>
  </w:style>
  <w:style w:type="character" w:customStyle="1" w:styleId="Heading2Char">
    <w:name w:val="Heading 2 Char"/>
    <w:basedOn w:val="DefaultParagraphFont"/>
    <w:link w:val="Heading2"/>
    <w:semiHidden/>
    <w:rsid w:val="00EA4E57"/>
    <w:rPr>
      <w:rFonts w:eastAsiaTheme="minorEastAsia"/>
      <w:b/>
      <w:bCs/>
      <w:kern w:val="0"/>
      <w:sz w:val="32"/>
      <w:szCs w:val="32"/>
      <w:lang w:val="en-US" w:eastAsia="zh-CN"/>
      <w14:ligatures w14:val="none"/>
    </w:rPr>
  </w:style>
  <w:style w:type="character" w:customStyle="1" w:styleId="Heading3Char">
    <w:name w:val="Heading 3 Char"/>
    <w:basedOn w:val="DefaultParagraphFont"/>
    <w:link w:val="Heading3"/>
    <w:semiHidden/>
    <w:rsid w:val="00EA4E57"/>
    <w:rPr>
      <w:rFonts w:eastAsiaTheme="minorEastAsia"/>
      <w:b/>
      <w:bCs/>
      <w:kern w:val="0"/>
      <w:sz w:val="32"/>
      <w:szCs w:val="32"/>
      <w:lang w:val="en-US" w:eastAsia="zh-CN"/>
      <w14:ligatures w14:val="none"/>
    </w:rPr>
  </w:style>
  <w:style w:type="character" w:styleId="Hyperlink">
    <w:name w:val="Hyperlink"/>
    <w:basedOn w:val="DefaultParagraphFont"/>
    <w:uiPriority w:val="99"/>
    <w:unhideWhenUsed/>
    <w:rsid w:val="00EA4E57"/>
    <w:rPr>
      <w:color w:val="0563C1" w:themeColor="hyperlink"/>
      <w:u w:val="single"/>
    </w:rPr>
  </w:style>
  <w:style w:type="paragraph" w:styleId="NormalWeb">
    <w:name w:val="Normal (Web)"/>
    <w:semiHidden/>
    <w:unhideWhenUsed/>
    <w:qFormat/>
    <w:rsid w:val="00EA4E57"/>
    <w:pPr>
      <w:spacing w:before="100" w:beforeAutospacing="1" w:after="100" w:afterAutospacing="1" w:line="240" w:lineRule="auto"/>
    </w:pPr>
    <w:rPr>
      <w:rFonts w:ascii="Times New Roman" w:eastAsia="SimSun" w:hAnsi="Times New Roman" w:cs="Times New Roman"/>
      <w:kern w:val="0"/>
      <w:sz w:val="24"/>
      <w:szCs w:val="24"/>
      <w:lang w:val="en-US" w:eastAsia="zh-CN"/>
      <w14:ligatures w14:val="none"/>
    </w:rPr>
  </w:style>
  <w:style w:type="paragraph" w:customStyle="1" w:styleId="WPSOffice1">
    <w:name w:val="WPSOffice手动目录 1"/>
    <w:qFormat/>
    <w:rsid w:val="00EA4E57"/>
    <w:pPr>
      <w:spacing w:after="0" w:line="240" w:lineRule="auto"/>
    </w:pPr>
    <w:rPr>
      <w:rFonts w:ascii="Times New Roman" w:eastAsia="SimSun" w:hAnsi="Times New Roman" w:cs="Times New Roman"/>
      <w:kern w:val="0"/>
      <w:sz w:val="20"/>
      <w:szCs w:val="20"/>
      <w:lang w:eastAsia="en-GB"/>
      <w14:ligatures w14:val="none"/>
    </w:rPr>
  </w:style>
  <w:style w:type="paragraph" w:customStyle="1" w:styleId="WPSOffice2">
    <w:name w:val="WPSOffice手动目录 2"/>
    <w:qFormat/>
    <w:rsid w:val="00EA4E57"/>
    <w:pPr>
      <w:spacing w:after="0" w:line="240" w:lineRule="auto"/>
      <w:ind w:leftChars="200" w:left="200"/>
    </w:pPr>
    <w:rPr>
      <w:rFonts w:ascii="Times New Roman" w:eastAsia="SimSun" w:hAnsi="Times New Roman" w:cs="Times New Roman"/>
      <w:kern w:val="0"/>
      <w:sz w:val="20"/>
      <w:szCs w:val="20"/>
      <w:lang w:eastAsia="en-GB"/>
      <w14:ligatures w14:val="none"/>
    </w:rPr>
  </w:style>
  <w:style w:type="paragraph" w:customStyle="1" w:styleId="WPSOffice3">
    <w:name w:val="WPSOffice手动目录 3"/>
    <w:qFormat/>
    <w:rsid w:val="00EA4E57"/>
    <w:pPr>
      <w:spacing w:after="0" w:line="240" w:lineRule="auto"/>
      <w:ind w:leftChars="400" w:left="400"/>
    </w:pPr>
    <w:rPr>
      <w:rFonts w:ascii="Times New Roman" w:eastAsia="SimSun" w:hAnsi="Times New Roman" w:cs="Times New Roman"/>
      <w:kern w:val="0"/>
      <w:sz w:val="20"/>
      <w:szCs w:val="20"/>
      <w:lang w:eastAsia="en-GB"/>
      <w14:ligatures w14:val="none"/>
    </w:rPr>
  </w:style>
  <w:style w:type="paragraph" w:customStyle="1" w:styleId="Normal1">
    <w:name w:val="Normal1"/>
    <w:rsid w:val="00EA4E57"/>
    <w:pPr>
      <w:spacing w:after="0" w:line="276" w:lineRule="auto"/>
    </w:pPr>
    <w:rPr>
      <w:rFonts w:ascii="Arial" w:eastAsia="Arial" w:hAnsi="Arial" w:cs="Arial"/>
      <w:kern w:val="0"/>
      <w:lang w:val="en-IN" w:eastAsia="en-IN"/>
      <w14:ligatures w14:val="none"/>
    </w:rPr>
  </w:style>
  <w:style w:type="paragraph" w:styleId="Title">
    <w:name w:val="Title"/>
    <w:basedOn w:val="Normal1"/>
    <w:next w:val="Normal1"/>
    <w:link w:val="TitleChar"/>
    <w:rsid w:val="00EA4E57"/>
    <w:pPr>
      <w:keepNext/>
      <w:keepLines/>
      <w:jc w:val="center"/>
    </w:pPr>
    <w:rPr>
      <w:b/>
      <w:sz w:val="32"/>
      <w:szCs w:val="32"/>
      <w:u w:val="single"/>
    </w:rPr>
  </w:style>
  <w:style w:type="character" w:customStyle="1" w:styleId="TitleChar">
    <w:name w:val="Title Char"/>
    <w:basedOn w:val="DefaultParagraphFont"/>
    <w:link w:val="Title"/>
    <w:rsid w:val="00EA4E57"/>
    <w:rPr>
      <w:rFonts w:ascii="Arial" w:eastAsia="Arial" w:hAnsi="Arial" w:cs="Arial"/>
      <w:b/>
      <w:kern w:val="0"/>
      <w:sz w:val="32"/>
      <w:szCs w:val="32"/>
      <w:u w:val="single"/>
      <w:lang w:val="en-IN" w:eastAsia="en-IN"/>
      <w14:ligatures w14:val="none"/>
    </w:rPr>
  </w:style>
  <w:style w:type="paragraph" w:customStyle="1" w:styleId="paragraph">
    <w:name w:val="paragraph"/>
    <w:basedOn w:val="Normal"/>
    <w:rsid w:val="00EA4E57"/>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normaltextrun">
    <w:name w:val="normaltextrun"/>
    <w:basedOn w:val="DefaultParagraphFont"/>
    <w:rsid w:val="00EA4E57"/>
  </w:style>
  <w:style w:type="character" w:customStyle="1" w:styleId="eop">
    <w:name w:val="eop"/>
    <w:basedOn w:val="DefaultParagraphFont"/>
    <w:rsid w:val="00EA4E57"/>
  </w:style>
  <w:style w:type="paragraph" w:styleId="TOC1">
    <w:name w:val="toc 1"/>
    <w:basedOn w:val="Normal"/>
    <w:next w:val="Normal"/>
    <w:autoRedefine/>
    <w:uiPriority w:val="39"/>
    <w:unhideWhenUsed/>
    <w:rsid w:val="00356104"/>
    <w:pPr>
      <w:spacing w:after="100"/>
    </w:pPr>
  </w:style>
  <w:style w:type="paragraph" w:styleId="TOC2">
    <w:name w:val="toc 2"/>
    <w:basedOn w:val="Normal"/>
    <w:next w:val="Normal"/>
    <w:autoRedefine/>
    <w:uiPriority w:val="39"/>
    <w:unhideWhenUsed/>
    <w:rsid w:val="00356104"/>
    <w:pPr>
      <w:spacing w:after="100"/>
      <w:ind w:left="200"/>
    </w:pPr>
  </w:style>
  <w:style w:type="paragraph" w:styleId="TOC3">
    <w:name w:val="toc 3"/>
    <w:basedOn w:val="Normal"/>
    <w:next w:val="Normal"/>
    <w:autoRedefine/>
    <w:uiPriority w:val="39"/>
    <w:unhideWhenUsed/>
    <w:rsid w:val="00356104"/>
    <w:pPr>
      <w:spacing w:after="100"/>
      <w:ind w:left="400"/>
    </w:pPr>
  </w:style>
  <w:style w:type="paragraph" w:styleId="Header">
    <w:name w:val="header"/>
    <w:basedOn w:val="Normal"/>
    <w:link w:val="HeaderChar"/>
    <w:uiPriority w:val="99"/>
    <w:unhideWhenUsed/>
    <w:rsid w:val="00356104"/>
    <w:pPr>
      <w:tabs>
        <w:tab w:val="center" w:pos="4513"/>
        <w:tab w:val="right" w:pos="9026"/>
      </w:tabs>
    </w:pPr>
  </w:style>
  <w:style w:type="character" w:customStyle="1" w:styleId="HeaderChar">
    <w:name w:val="Header Char"/>
    <w:basedOn w:val="DefaultParagraphFont"/>
    <w:link w:val="Header"/>
    <w:uiPriority w:val="99"/>
    <w:rsid w:val="00356104"/>
    <w:rPr>
      <w:rFonts w:eastAsiaTheme="minorEastAsia"/>
      <w:kern w:val="0"/>
      <w:sz w:val="20"/>
      <w:szCs w:val="20"/>
      <w:lang w:val="en-US" w:eastAsia="zh-CN"/>
      <w14:ligatures w14:val="none"/>
    </w:rPr>
  </w:style>
  <w:style w:type="paragraph" w:styleId="Footer">
    <w:name w:val="footer"/>
    <w:basedOn w:val="Normal"/>
    <w:link w:val="FooterChar"/>
    <w:uiPriority w:val="99"/>
    <w:unhideWhenUsed/>
    <w:rsid w:val="00356104"/>
    <w:pPr>
      <w:tabs>
        <w:tab w:val="center" w:pos="4513"/>
        <w:tab w:val="right" w:pos="9026"/>
      </w:tabs>
    </w:pPr>
  </w:style>
  <w:style w:type="character" w:customStyle="1" w:styleId="FooterChar">
    <w:name w:val="Footer Char"/>
    <w:basedOn w:val="DefaultParagraphFont"/>
    <w:link w:val="Footer"/>
    <w:uiPriority w:val="99"/>
    <w:rsid w:val="00356104"/>
    <w:rPr>
      <w:rFonts w:eastAsiaTheme="minorEastAsia"/>
      <w:kern w:val="0"/>
      <w:sz w:val="20"/>
      <w:szCs w:val="20"/>
      <w:lang w:val="en-US"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491336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C:\Users\tudor\Desktop\Cristian%20Stoleru%20-%20Community%20Engagement%20-%20Assessment2.docx" TargetMode="External"/><Relationship Id="rId13" Type="http://schemas.openxmlformats.org/officeDocument/2006/relationships/hyperlink" Target="file:///C:\Users\tudor\Desktop\Cristian%20Stoleru%20-%20Community%20Engagement%20-%20Assessment2.docx" TargetMode="External"/><Relationship Id="rId18" Type="http://schemas.openxmlformats.org/officeDocument/2006/relationships/hyperlink" Target="file:///C:\Users\tudor\Desktop\Cristian%20Stoleru%20-%20Community%20Engagement%20-%20Assessment2.docx"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file:///C:\Users\tudor\Desktop\Cristian%20Stoleru%20-%20Community%20Engagement%20-%20Assessment2.docx" TargetMode="External"/><Relationship Id="rId17" Type="http://schemas.openxmlformats.org/officeDocument/2006/relationships/hyperlink" Target="file:///C:\Users\tudor\Desktop\Cristian%20Stoleru%20-%20Community%20Engagement%20-%20Assessment2.docx" TargetMode="External"/><Relationship Id="rId2" Type="http://schemas.openxmlformats.org/officeDocument/2006/relationships/styles" Target="styles.xml"/><Relationship Id="rId16" Type="http://schemas.openxmlformats.org/officeDocument/2006/relationships/hyperlink" Target="file:///C:\Users\tudor\Desktop\Cristian%20Stoleru%20-%20Community%20Engagement%20-%20Assessment2.docx"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file:///C:\Users\tudor\Desktop\Cristian%20Stoleru%20-%20Community%20Engagement%20-%20Assessment2.docx" TargetMode="External"/><Relationship Id="rId5" Type="http://schemas.openxmlformats.org/officeDocument/2006/relationships/footnotes" Target="footnotes.xml"/><Relationship Id="rId15" Type="http://schemas.openxmlformats.org/officeDocument/2006/relationships/hyperlink" Target="file:///C:\Users\tudor\Desktop\Cristian%20Stoleru%20-%20Community%20Engagement%20-%20Assessment2.docx" TargetMode="External"/><Relationship Id="rId10" Type="http://schemas.openxmlformats.org/officeDocument/2006/relationships/hyperlink" Target="file:///C:\Users\tudor\Desktop\Cristian%20Stoleru%20-%20Community%20Engagement%20-%20Assessment2.docx" TargetMode="External"/><Relationship Id="rId19"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file:///C:\Users\tudor\Desktop\Cristian%20Stoleru%20-%20Community%20Engagement%20-%20Assessment2.docx" TargetMode="External"/><Relationship Id="rId14" Type="http://schemas.openxmlformats.org/officeDocument/2006/relationships/hyperlink" Target="file:///C:\Users\tudor\Desktop\Cristian%20Stoleru%20-%20Community%20Engagement%20-%20Assessment2.doc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12</Pages>
  <Words>2571</Words>
  <Characters>14656</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17193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Cristian Stoleru (2215119)</dc:creator>
  <cp:keywords/>
  <dc:description/>
  <cp:lastModifiedBy>Cristian Stoleru (2215119)</cp:lastModifiedBy>
  <cp:revision>9</cp:revision>
  <dcterms:created xsi:type="dcterms:W3CDTF">2023-05-03T20:00:00Z</dcterms:created>
  <dcterms:modified xsi:type="dcterms:W3CDTF">2023-05-03T20:27:00Z</dcterms:modified>
</cp:coreProperties>
</file>