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4"/>
          <w:szCs w:val="24"/>
        </w:rPr>
      </w:pPr>
      <w:r w:rsidDel="00000000" w:rsidR="00000000" w:rsidRPr="00000000">
        <w:rPr>
          <w:rtl w:val="0"/>
        </w:rPr>
      </w:r>
    </w:p>
    <w:p w:rsidR="00000000" w:rsidDel="00000000" w:rsidP="00000000" w:rsidRDefault="00000000" w:rsidRPr="00000000" w14:paraId="00000002">
      <w:pPr>
        <w:rPr>
          <w:b w:val="1"/>
          <w:sz w:val="24"/>
          <w:szCs w:val="24"/>
        </w:rPr>
      </w:pPr>
      <w:r w:rsidDel="00000000" w:rsidR="00000000" w:rsidRPr="00000000">
        <w:rPr>
          <w:rtl w:val="0"/>
        </w:rPr>
      </w:r>
    </w:p>
    <w:tbl>
      <w:tblPr>
        <w:tblStyle w:val="Table1"/>
        <w:tblW w:w="9027.372505543237"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92.649667405765"/>
        <w:gridCol w:w="2242.483370288248"/>
        <w:gridCol w:w="2022.239467849224"/>
        <w:gridCol w:w="1290"/>
        <w:gridCol w:w="1080"/>
        <w:tblGridChange w:id="0">
          <w:tblGrid>
            <w:gridCol w:w="2392.649667405765"/>
            <w:gridCol w:w="2242.483370288248"/>
            <w:gridCol w:w="2022.239467849224"/>
            <w:gridCol w:w="1290"/>
            <w:gridCol w:w="1080"/>
          </w:tblGrid>
        </w:tblGridChange>
      </w:tblGrid>
      <w:tr>
        <w:trPr>
          <w:trHeight w:val="320" w:hRule="atLeast"/>
        </w:trPr>
        <w:tc>
          <w:tcPr>
            <w:gridSpan w:val="5"/>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03">
            <w:pPr>
              <w:rPr>
                <w:b w:val="1"/>
                <w:sz w:val="17"/>
                <w:szCs w:val="17"/>
              </w:rPr>
            </w:pPr>
            <w:r w:rsidDel="00000000" w:rsidR="00000000" w:rsidRPr="00000000">
              <w:rPr>
                <w:b w:val="1"/>
                <w:sz w:val="17"/>
                <w:szCs w:val="17"/>
                <w:rtl w:val="0"/>
              </w:rPr>
              <w:t xml:space="preserve">For completion by the student:</w:t>
            </w:r>
          </w:p>
        </w:tc>
      </w:tr>
      <w:tr>
        <w:trPr>
          <w:trHeight w:val="68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8">
            <w:pPr>
              <w:rPr>
                <w:sz w:val="17"/>
                <w:szCs w:val="17"/>
              </w:rPr>
            </w:pPr>
            <w:r w:rsidDel="00000000" w:rsidR="00000000" w:rsidRPr="00000000">
              <w:rPr>
                <w:b w:val="1"/>
                <w:sz w:val="17"/>
                <w:szCs w:val="17"/>
                <w:rtl w:val="0"/>
              </w:rPr>
              <w:t xml:space="preserve">Student Name: </w:t>
            </w:r>
            <w:r w:rsidDel="00000000" w:rsidR="00000000" w:rsidRPr="00000000">
              <w:rPr>
                <w:sz w:val="17"/>
                <w:szCs w:val="17"/>
                <w:rtl w:val="0"/>
              </w:rPr>
              <w:t xml:space="preserve">Soledad Davies</w:t>
            </w:r>
          </w:p>
          <w:p w:rsidR="00000000" w:rsidDel="00000000" w:rsidP="00000000" w:rsidRDefault="00000000" w:rsidRPr="00000000" w14:paraId="00000009">
            <w:pPr>
              <w:rPr>
                <w:b w:val="1"/>
                <w:sz w:val="17"/>
                <w:szCs w:val="17"/>
              </w:rPr>
            </w:pPr>
            <w:r w:rsidDel="00000000" w:rsidR="00000000" w:rsidRPr="00000000">
              <w:rPr>
                <w:rtl w:val="0"/>
              </w:rPr>
            </w:r>
          </w:p>
          <w:p w:rsidR="00000000" w:rsidDel="00000000" w:rsidP="00000000" w:rsidRDefault="00000000" w:rsidRPr="00000000" w14:paraId="0000000A">
            <w:pPr>
              <w:rPr>
                <w:b w:val="1"/>
                <w:sz w:val="17"/>
                <w:szCs w:val="17"/>
              </w:rPr>
            </w:pPr>
            <w:r w:rsidDel="00000000" w:rsidR="00000000" w:rsidRPr="00000000">
              <w:rPr>
                <w:b w:val="1"/>
                <w:sz w:val="17"/>
                <w:szCs w:val="17"/>
                <w:rtl w:val="0"/>
              </w:rPr>
              <w:t xml:space="preserve">Student </w:t>
            </w:r>
            <w:r w:rsidDel="00000000" w:rsidR="00000000" w:rsidRPr="00000000">
              <w:rPr>
                <w:b w:val="1"/>
                <w:sz w:val="17"/>
                <w:szCs w:val="17"/>
                <w:u w:val="single"/>
                <w:rtl w:val="0"/>
              </w:rPr>
              <w:t xml:space="preserve">University </w:t>
            </w:r>
            <w:r w:rsidDel="00000000" w:rsidR="00000000" w:rsidRPr="00000000">
              <w:rPr>
                <w:b w:val="1"/>
                <w:sz w:val="17"/>
                <w:szCs w:val="17"/>
                <w:rtl w:val="0"/>
              </w:rPr>
              <w:t xml:space="preserve">Email: </w:t>
            </w:r>
            <w:r w:rsidDel="00000000" w:rsidR="00000000" w:rsidRPr="00000000">
              <w:rPr>
                <w:rtl w:val="0"/>
              </w:rPr>
              <w:t xml:space="preserve">1710849@student.uwtsd.ac.uk</w:t>
            </w:r>
            <w:r w:rsidDel="00000000" w:rsidR="00000000" w:rsidRPr="00000000">
              <w:rPr>
                <w:rtl w:val="0"/>
              </w:rPr>
            </w:r>
          </w:p>
        </w:tc>
      </w:tr>
      <w:tr>
        <w:trPr>
          <w:trHeight w:val="1080" w:hRule="atLeast"/>
        </w:trPr>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F">
            <w:pPr>
              <w:rPr>
                <w:b w:val="1"/>
                <w:sz w:val="17"/>
                <w:szCs w:val="17"/>
              </w:rPr>
            </w:pPr>
            <w:r w:rsidDel="00000000" w:rsidR="00000000" w:rsidRPr="00000000">
              <w:rPr>
                <w:b w:val="1"/>
                <w:sz w:val="17"/>
                <w:szCs w:val="17"/>
                <w:rtl w:val="0"/>
              </w:rPr>
              <w:t xml:space="preserve">Module code: </w:t>
            </w:r>
          </w:p>
          <w:p w:rsidR="00000000" w:rsidDel="00000000" w:rsidP="00000000" w:rsidRDefault="00000000" w:rsidRPr="00000000" w14:paraId="00000010">
            <w:pPr>
              <w:rPr>
                <w:b w:val="1"/>
                <w:sz w:val="17"/>
                <w:szCs w:val="17"/>
              </w:rPr>
            </w:pPr>
            <w:r w:rsidDel="00000000" w:rsidR="00000000" w:rsidRPr="00000000">
              <w:rPr>
                <w:rFonts w:ascii="Roboto" w:cs="Roboto" w:eastAsia="Roboto" w:hAnsi="Roboto"/>
                <w:sz w:val="23"/>
                <w:szCs w:val="23"/>
                <w:rtl w:val="0"/>
              </w:rPr>
              <w:t xml:space="preserve">HPCA7002</w:t>
            </w:r>
            <w:r w:rsidDel="00000000" w:rsidR="00000000" w:rsidRPr="00000000">
              <w:rPr>
                <w:rtl w:val="0"/>
              </w:rPr>
            </w:r>
          </w:p>
          <w:p w:rsidR="00000000" w:rsidDel="00000000" w:rsidP="00000000" w:rsidRDefault="00000000" w:rsidRPr="00000000" w14:paraId="00000011">
            <w:pPr>
              <w:rPr>
                <w:b w:val="1"/>
                <w:sz w:val="17"/>
                <w:szCs w:val="17"/>
              </w:rPr>
            </w:pPr>
            <w:r w:rsidDel="00000000" w:rsidR="00000000" w:rsidRPr="00000000">
              <w:rPr>
                <w:rtl w:val="0"/>
              </w:rPr>
            </w:r>
          </w:p>
          <w:p w:rsidR="00000000" w:rsidDel="00000000" w:rsidP="00000000" w:rsidRDefault="00000000" w:rsidRPr="00000000" w14:paraId="00000012">
            <w:pPr>
              <w:rPr>
                <w:rFonts w:ascii="Roboto" w:cs="Roboto" w:eastAsia="Roboto" w:hAnsi="Roboto"/>
                <w:sz w:val="23"/>
                <w:szCs w:val="23"/>
              </w:rPr>
            </w:pPr>
            <w:r w:rsidDel="00000000" w:rsidR="00000000" w:rsidRPr="00000000">
              <w:rPr>
                <w:b w:val="1"/>
                <w:sz w:val="17"/>
                <w:szCs w:val="17"/>
                <w:rtl w:val="0"/>
              </w:rPr>
              <w:t xml:space="preserve">Module title: </w:t>
            </w:r>
            <w:r w:rsidDel="00000000" w:rsidR="00000000" w:rsidRPr="00000000">
              <w:rPr>
                <w:rFonts w:ascii="Roboto" w:cs="Roboto" w:eastAsia="Roboto" w:hAnsi="Roboto"/>
                <w:sz w:val="23"/>
                <w:szCs w:val="23"/>
                <w:rtl w:val="0"/>
              </w:rPr>
              <w:t xml:space="preserve">Researching Contemporary Cosmologies</w:t>
            </w:r>
          </w:p>
          <w:p w:rsidR="00000000" w:rsidDel="00000000" w:rsidP="00000000" w:rsidRDefault="00000000" w:rsidRPr="00000000" w14:paraId="00000013">
            <w:pPr>
              <w:rPr>
                <w:b w:val="1"/>
                <w:sz w:val="17"/>
                <w:szCs w:val="17"/>
              </w:rPr>
            </w:pPr>
            <w:r w:rsidDel="00000000" w:rsidR="00000000" w:rsidRPr="00000000">
              <w:rPr>
                <w:rtl w:val="0"/>
              </w:rPr>
            </w:r>
          </w:p>
          <w:p w:rsidR="00000000" w:rsidDel="00000000" w:rsidP="00000000" w:rsidRDefault="00000000" w:rsidRPr="00000000" w14:paraId="00000014">
            <w:pPr>
              <w:rPr>
                <w:b w:val="1"/>
                <w:sz w:val="17"/>
                <w:szCs w:val="17"/>
              </w:rPr>
            </w:pPr>
            <w:r w:rsidDel="00000000" w:rsidR="00000000" w:rsidRPr="00000000">
              <w:rPr>
                <w:rtl w:val="0"/>
              </w:rPr>
            </w:r>
          </w:p>
          <w:p w:rsidR="00000000" w:rsidDel="00000000" w:rsidP="00000000" w:rsidRDefault="00000000" w:rsidRPr="00000000" w14:paraId="00000015">
            <w:pPr>
              <w:rPr>
                <w:b w:val="1"/>
                <w:sz w:val="17"/>
                <w:szCs w:val="17"/>
              </w:rPr>
            </w:pPr>
            <w:r w:rsidDel="00000000" w:rsidR="00000000" w:rsidRPr="00000000">
              <w:rPr>
                <w:rtl w:val="0"/>
              </w:rPr>
            </w:r>
          </w:p>
          <w:p w:rsidR="00000000" w:rsidDel="00000000" w:rsidP="00000000" w:rsidRDefault="00000000" w:rsidRPr="00000000" w14:paraId="00000016">
            <w:pPr>
              <w:rPr>
                <w:b w:val="1"/>
                <w:sz w:val="18"/>
                <w:szCs w:val="18"/>
              </w:rPr>
            </w:pPr>
            <w:r w:rsidDel="00000000" w:rsidR="00000000" w:rsidRPr="00000000">
              <w:rPr>
                <w:rtl w:val="0"/>
              </w:rPr>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7">
            <w:pPr>
              <w:rPr>
                <w:b w:val="1"/>
                <w:sz w:val="17"/>
                <w:szCs w:val="17"/>
              </w:rPr>
            </w:pPr>
            <w:r w:rsidDel="00000000" w:rsidR="00000000" w:rsidRPr="00000000">
              <w:rPr>
                <w:b w:val="1"/>
                <w:sz w:val="17"/>
                <w:szCs w:val="17"/>
                <w:rtl w:val="0"/>
              </w:rPr>
              <w:t xml:space="preserve">Student ID number: </w:t>
            </w:r>
            <w:r w:rsidDel="00000000" w:rsidR="00000000" w:rsidRPr="00000000">
              <w:rPr>
                <w:rtl w:val="0"/>
              </w:rPr>
              <w:t xml:space="preserve">1710849</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A">
            <w:pPr>
              <w:rPr>
                <w:b w:val="1"/>
                <w:sz w:val="17"/>
                <w:szCs w:val="17"/>
              </w:rPr>
            </w:pPr>
            <w:r w:rsidDel="00000000" w:rsidR="00000000" w:rsidRPr="00000000">
              <w:rPr>
                <w:b w:val="1"/>
                <w:sz w:val="17"/>
                <w:szCs w:val="17"/>
                <w:rtl w:val="0"/>
              </w:rPr>
              <w:t xml:space="preserve">Educational support needs:</w:t>
            </w:r>
          </w:p>
          <w:p w:rsidR="00000000" w:rsidDel="00000000" w:rsidP="00000000" w:rsidRDefault="00000000" w:rsidRPr="00000000" w14:paraId="0000001B">
            <w:pPr>
              <w:rPr>
                <w:b w:val="1"/>
                <w:color w:val="cc0000"/>
                <w:sz w:val="17"/>
                <w:szCs w:val="17"/>
              </w:rPr>
            </w:pPr>
            <w:r w:rsidDel="00000000" w:rsidR="00000000" w:rsidRPr="00000000">
              <w:rPr>
                <w:b w:val="1"/>
                <w:sz w:val="17"/>
                <w:szCs w:val="17"/>
                <w:rtl w:val="0"/>
              </w:rPr>
              <w:t xml:space="preserve">Yes/</w:t>
            </w:r>
            <w:r w:rsidDel="00000000" w:rsidR="00000000" w:rsidRPr="00000000">
              <w:rPr>
                <w:b w:val="1"/>
                <w:color w:val="cc0000"/>
                <w:sz w:val="17"/>
                <w:szCs w:val="17"/>
                <w:rtl w:val="0"/>
              </w:rPr>
              <w:t xml:space="preserve">NoX</w:t>
            </w:r>
          </w:p>
        </w:tc>
      </w:tr>
      <w:tr>
        <w:trPr>
          <w:trHeight w:val="88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C">
            <w:pPr>
              <w:rPr>
                <w:b w:val="1"/>
                <w:sz w:val="20"/>
                <w:szCs w:val="20"/>
              </w:rPr>
            </w:pPr>
            <w:r w:rsidDel="00000000" w:rsidR="00000000" w:rsidRPr="00000000">
              <w:rPr>
                <w:b w:val="1"/>
                <w:sz w:val="17"/>
                <w:szCs w:val="17"/>
                <w:rtl w:val="0"/>
              </w:rPr>
              <w:t xml:space="preserve">Assignment title: </w:t>
            </w:r>
            <w:r w:rsidDel="00000000" w:rsidR="00000000" w:rsidRPr="00000000">
              <w:rPr>
                <w:b w:val="1"/>
                <w:sz w:val="20"/>
                <w:szCs w:val="20"/>
                <w:rtl w:val="0"/>
              </w:rPr>
              <w:t xml:space="preserve">'Compare the methodologies used in two research papers, discussing the position of the researchers in relation to their fields of research.'</w:t>
            </w:r>
          </w:p>
          <w:p w:rsidR="00000000" w:rsidDel="00000000" w:rsidP="00000000" w:rsidRDefault="00000000" w:rsidRPr="00000000" w14:paraId="0000001D">
            <w:pPr>
              <w:rPr>
                <w:b w:val="1"/>
                <w:sz w:val="17"/>
                <w:szCs w:val="17"/>
              </w:rPr>
            </w:pPr>
            <w:r w:rsidDel="00000000" w:rsidR="00000000" w:rsidRPr="00000000">
              <w:rPr>
                <w:rtl w:val="0"/>
              </w:rPr>
            </w:r>
          </w:p>
          <w:p w:rsidR="00000000" w:rsidDel="00000000" w:rsidP="00000000" w:rsidRDefault="00000000" w:rsidRPr="00000000" w14:paraId="0000001E">
            <w:pPr>
              <w:rPr>
                <w:b w:val="1"/>
                <w:sz w:val="17"/>
                <w:szCs w:val="17"/>
              </w:rPr>
            </w:pPr>
            <w:r w:rsidDel="00000000" w:rsidR="00000000" w:rsidRPr="00000000">
              <w:rPr>
                <w:rtl w:val="0"/>
              </w:rPr>
            </w:r>
          </w:p>
          <w:p w:rsidR="00000000" w:rsidDel="00000000" w:rsidP="00000000" w:rsidRDefault="00000000" w:rsidRPr="00000000" w14:paraId="0000001F">
            <w:pPr>
              <w:rPr>
                <w:b w:val="1"/>
                <w:sz w:val="17"/>
                <w:szCs w:val="17"/>
              </w:rPr>
            </w:pPr>
            <w:r w:rsidDel="00000000" w:rsidR="00000000" w:rsidRPr="00000000">
              <w:rPr>
                <w:b w:val="1"/>
                <w:sz w:val="17"/>
                <w:szCs w:val="17"/>
                <w:rtl w:val="0"/>
              </w:rPr>
              <w:t xml:space="preserve">Assignment due date: 18 March 2019</w:t>
            </w:r>
          </w:p>
        </w:tc>
      </w:tr>
      <w:tr>
        <w:trPr>
          <w:trHeight w:val="60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24">
            <w:pPr>
              <w:rPr>
                <w:b w:val="1"/>
                <w:sz w:val="17"/>
                <w:szCs w:val="17"/>
              </w:rPr>
            </w:pPr>
            <w:r w:rsidDel="00000000" w:rsidR="00000000" w:rsidRPr="00000000">
              <w:rPr>
                <w:b w:val="1"/>
                <w:sz w:val="17"/>
                <w:szCs w:val="17"/>
                <w:rtl w:val="0"/>
              </w:rPr>
              <w:t xml:space="preserve">This assignment is for the       1</w:t>
            </w:r>
            <w:r w:rsidDel="00000000" w:rsidR="00000000" w:rsidRPr="00000000">
              <w:rPr>
                <w:b w:val="1"/>
                <w:sz w:val="11"/>
                <w:szCs w:val="11"/>
                <w:vertAlign w:val="superscript"/>
                <w:rtl w:val="0"/>
              </w:rPr>
              <w:t xml:space="preserve">st </w:t>
            </w:r>
            <w:r w:rsidDel="00000000" w:rsidR="00000000" w:rsidRPr="00000000">
              <w:rPr>
                <w:b w:val="1"/>
                <w:sz w:val="17"/>
                <w:szCs w:val="17"/>
                <w:rtl w:val="0"/>
              </w:rPr>
              <w:t xml:space="preserve">    2</w:t>
            </w:r>
            <w:r w:rsidDel="00000000" w:rsidR="00000000" w:rsidRPr="00000000">
              <w:rPr>
                <w:b w:val="1"/>
                <w:sz w:val="11"/>
                <w:szCs w:val="11"/>
                <w:vertAlign w:val="superscript"/>
                <w:rtl w:val="0"/>
              </w:rPr>
              <w:t xml:space="preserve">nd</w:t>
            </w:r>
            <w:r w:rsidDel="00000000" w:rsidR="00000000" w:rsidRPr="00000000">
              <w:rPr>
                <w:b w:val="1"/>
                <w:sz w:val="17"/>
                <w:szCs w:val="17"/>
                <w:rtl w:val="0"/>
              </w:rPr>
              <w:t xml:space="preserve">       3</w:t>
            </w:r>
            <w:r w:rsidDel="00000000" w:rsidR="00000000" w:rsidRPr="00000000">
              <w:rPr>
                <w:b w:val="1"/>
                <w:sz w:val="11"/>
                <w:szCs w:val="11"/>
                <w:vertAlign w:val="superscript"/>
                <w:rtl w:val="0"/>
              </w:rPr>
              <w:t xml:space="preserve">rd</w:t>
            </w:r>
            <w:r w:rsidDel="00000000" w:rsidR="00000000" w:rsidRPr="00000000">
              <w:rPr>
                <w:b w:val="1"/>
                <w:sz w:val="17"/>
                <w:szCs w:val="17"/>
                <w:rtl w:val="0"/>
              </w:rPr>
              <w:t xml:space="preserve">       </w:t>
            </w:r>
            <w:r w:rsidDel="00000000" w:rsidR="00000000" w:rsidRPr="00000000">
              <w:rPr>
                <w:b w:val="1"/>
                <w:color w:val="cc0000"/>
                <w:sz w:val="17"/>
                <w:szCs w:val="17"/>
                <w:rtl w:val="0"/>
              </w:rPr>
              <w:t xml:space="preserve"> 4</w:t>
            </w:r>
            <w:r w:rsidDel="00000000" w:rsidR="00000000" w:rsidRPr="00000000">
              <w:rPr>
                <w:b w:val="1"/>
                <w:color w:val="cc0000"/>
                <w:sz w:val="11"/>
                <w:szCs w:val="11"/>
                <w:vertAlign w:val="superscript"/>
                <w:rtl w:val="0"/>
              </w:rPr>
              <w:t xml:space="preserve">th</w:t>
            </w:r>
            <w:r w:rsidDel="00000000" w:rsidR="00000000" w:rsidRPr="00000000">
              <w:rPr>
                <w:b w:val="1"/>
                <w:color w:val="cc0000"/>
                <w:sz w:val="17"/>
                <w:szCs w:val="17"/>
                <w:rtl w:val="0"/>
              </w:rPr>
              <w:t xml:space="preserve"> </w:t>
            </w:r>
            <w:r w:rsidDel="00000000" w:rsidR="00000000" w:rsidRPr="00000000">
              <w:rPr>
                <w:b w:val="1"/>
                <w:sz w:val="17"/>
                <w:szCs w:val="17"/>
                <w:rtl w:val="0"/>
              </w:rPr>
              <w:t xml:space="preserve">      5</w:t>
            </w:r>
            <w:r w:rsidDel="00000000" w:rsidR="00000000" w:rsidRPr="00000000">
              <w:rPr>
                <w:b w:val="1"/>
                <w:sz w:val="11"/>
                <w:szCs w:val="11"/>
                <w:vertAlign w:val="superscript"/>
                <w:rtl w:val="0"/>
              </w:rPr>
              <w:t xml:space="preserve">th</w:t>
            </w:r>
            <w:r w:rsidDel="00000000" w:rsidR="00000000" w:rsidRPr="00000000">
              <w:rPr>
                <w:b w:val="1"/>
                <w:sz w:val="17"/>
                <w:szCs w:val="17"/>
                <w:rtl w:val="0"/>
              </w:rPr>
              <w:t xml:space="preserve">       6</w:t>
            </w:r>
            <w:r w:rsidDel="00000000" w:rsidR="00000000" w:rsidRPr="00000000">
              <w:rPr>
                <w:b w:val="1"/>
                <w:sz w:val="11"/>
                <w:szCs w:val="11"/>
                <w:vertAlign w:val="superscript"/>
                <w:rtl w:val="0"/>
              </w:rPr>
              <w:t xml:space="preserve">th</w:t>
            </w:r>
            <w:r w:rsidDel="00000000" w:rsidR="00000000" w:rsidRPr="00000000">
              <w:rPr>
                <w:b w:val="1"/>
                <w:sz w:val="17"/>
                <w:szCs w:val="17"/>
                <w:rtl w:val="0"/>
              </w:rPr>
              <w:t xml:space="preserve">    module of the degree</w:t>
            </w:r>
          </w:p>
        </w:tc>
      </w:tr>
      <w:tr>
        <w:trPr>
          <w:trHeight w:val="1540" w:hRule="atLeast"/>
        </w:trPr>
        <w:tc>
          <w:tcPr>
            <w:gridSpan w:val="5"/>
            <w:tcBorders>
              <w:top w:color="000000" w:space="0" w:sz="6" w:val="single"/>
              <w:left w:color="000000" w:space="0" w:sz="6" w:val="single"/>
              <w:bottom w:color="000000" w:space="0" w:sz="6" w:val="single"/>
              <w:right w:color="000000" w:space="0" w:sz="6" w:val="single"/>
            </w:tcBorders>
            <w:shd w:fill="d0d0d0" w:val="clear"/>
            <w:tcMar>
              <w:top w:w="60.0" w:type="dxa"/>
              <w:left w:w="60.0" w:type="dxa"/>
              <w:bottom w:w="60.0" w:type="dxa"/>
              <w:right w:w="60.0" w:type="dxa"/>
            </w:tcMar>
            <w:vAlign w:val="top"/>
          </w:tcPr>
          <w:p w:rsidR="00000000" w:rsidDel="00000000" w:rsidP="00000000" w:rsidRDefault="00000000" w:rsidRPr="00000000" w14:paraId="00000029">
            <w:pPr>
              <w:rPr>
                <w:b w:val="1"/>
                <w:sz w:val="17"/>
                <w:szCs w:val="17"/>
              </w:rPr>
            </w:pPr>
            <w:r w:rsidDel="00000000" w:rsidR="00000000" w:rsidRPr="00000000">
              <w:rPr>
                <w:b w:val="1"/>
                <w:sz w:val="17"/>
                <w:szCs w:val="17"/>
                <w:rtl w:val="0"/>
              </w:rPr>
              <w:t xml:space="preserve">I confirm that this is my original work and that I have adhered to the University policy on plagiarism.</w:t>
            </w:r>
          </w:p>
          <w:p w:rsidR="00000000" w:rsidDel="00000000" w:rsidP="00000000" w:rsidRDefault="00000000" w:rsidRPr="00000000" w14:paraId="0000002A">
            <w:pPr>
              <w:rPr>
                <w:b w:val="1"/>
                <w:sz w:val="17"/>
                <w:szCs w:val="17"/>
              </w:rPr>
            </w:pPr>
            <w:r w:rsidDel="00000000" w:rsidR="00000000" w:rsidRPr="00000000">
              <w:rPr>
                <w:b w:val="1"/>
                <w:sz w:val="17"/>
                <w:szCs w:val="17"/>
                <w:rtl w:val="0"/>
              </w:rPr>
              <w:t xml:space="preserve">Signed ……… Soledad Davies …………………</w:t>
            </w:r>
          </w:p>
          <w:p w:rsidR="00000000" w:rsidDel="00000000" w:rsidP="00000000" w:rsidRDefault="00000000" w:rsidRPr="00000000" w14:paraId="0000002B">
            <w:pPr>
              <w:rPr>
                <w:rFonts w:ascii="Trebuchet MS" w:cs="Trebuchet MS" w:eastAsia="Trebuchet MS" w:hAnsi="Trebuchet MS"/>
                <w:b w:val="1"/>
                <w:sz w:val="33"/>
                <w:szCs w:val="33"/>
              </w:rPr>
            </w:pPr>
            <w:r w:rsidDel="00000000" w:rsidR="00000000" w:rsidRPr="00000000">
              <w:rPr>
                <w:rFonts w:ascii="Trebuchet MS" w:cs="Trebuchet MS" w:eastAsia="Trebuchet MS" w:hAnsi="Trebuchet MS"/>
                <w:b w:val="1"/>
                <w:sz w:val="18"/>
                <w:szCs w:val="18"/>
                <w:rtl w:val="0"/>
              </w:rPr>
              <w:t xml:space="preserve">Email submission:if you are submitting this form via email, please tick this box </w:t>
            </w:r>
            <w:r w:rsidDel="00000000" w:rsidR="00000000" w:rsidRPr="00000000">
              <w:rPr>
                <w:rFonts w:ascii="Arial Unicode MS" w:cs="Arial Unicode MS" w:eastAsia="Arial Unicode MS" w:hAnsi="Arial Unicode MS"/>
                <w:b w:val="1"/>
                <w:sz w:val="33"/>
                <w:szCs w:val="33"/>
                <w:rtl w:val="0"/>
              </w:rPr>
              <w:t xml:space="preserve">□</w:t>
            </w:r>
          </w:p>
          <w:p w:rsidR="00000000" w:rsidDel="00000000" w:rsidP="00000000" w:rsidRDefault="00000000" w:rsidRPr="00000000" w14:paraId="0000002C">
            <w:pPr>
              <w:rPr>
                <w:rFonts w:ascii="Trebuchet MS" w:cs="Trebuchet MS" w:eastAsia="Trebuchet MS" w:hAnsi="Trebuchet MS"/>
                <w:b w:val="1"/>
                <w:sz w:val="18"/>
                <w:szCs w:val="18"/>
              </w:rPr>
            </w:pPr>
            <w:r w:rsidDel="00000000" w:rsidR="00000000" w:rsidRPr="00000000">
              <w:rPr>
                <w:rFonts w:ascii="Trebuchet MS" w:cs="Trebuchet MS" w:eastAsia="Trebuchet MS" w:hAnsi="Trebuchet MS"/>
                <w:b w:val="1"/>
                <w:sz w:val="18"/>
                <w:szCs w:val="18"/>
                <w:rtl w:val="0"/>
              </w:rPr>
              <w:t xml:space="preserve">(as a substitute for your signature) to confirm that you agree to the above declaration.</w:t>
            </w:r>
          </w:p>
        </w:tc>
      </w:tr>
      <w:tr>
        <w:trPr>
          <w:trHeight w:val="42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31">
            <w:pPr>
              <w:rPr>
                <w:b w:val="1"/>
                <w:sz w:val="18"/>
                <w:szCs w:val="18"/>
              </w:rPr>
            </w:pPr>
            <w:r w:rsidDel="00000000" w:rsidR="00000000" w:rsidRPr="00000000">
              <w:rPr>
                <w:rtl w:val="0"/>
              </w:rPr>
            </w:r>
          </w:p>
          <w:p w:rsidR="00000000" w:rsidDel="00000000" w:rsidP="00000000" w:rsidRDefault="00000000" w:rsidRPr="00000000" w14:paraId="00000032">
            <w:pPr>
              <w:rPr>
                <w:b w:val="1"/>
                <w:sz w:val="18"/>
                <w:szCs w:val="18"/>
              </w:rPr>
            </w:pPr>
            <w:r w:rsidDel="00000000" w:rsidR="00000000" w:rsidRPr="00000000">
              <w:rPr>
                <w:b w:val="1"/>
                <w:sz w:val="18"/>
                <w:szCs w:val="18"/>
                <w:rtl w:val="0"/>
              </w:rPr>
              <w:t xml:space="preserve">Assignment Mark</w:t>
            </w:r>
          </w:p>
          <w:p w:rsidR="00000000" w:rsidDel="00000000" w:rsidP="00000000" w:rsidRDefault="00000000" w:rsidRPr="00000000" w14:paraId="00000033">
            <w:pPr>
              <w:rPr>
                <w:b w:val="1"/>
                <w:sz w:val="15"/>
                <w:szCs w:val="15"/>
              </w:rPr>
            </w:pPr>
            <w:r w:rsidDel="00000000" w:rsidR="00000000" w:rsidRPr="00000000">
              <w:rPr>
                <w:rtl w:val="0"/>
              </w:rPr>
            </w:r>
          </w:p>
          <w:p w:rsidR="00000000" w:rsidDel="00000000" w:rsidP="00000000" w:rsidRDefault="00000000" w:rsidRPr="00000000" w14:paraId="00000034">
            <w:pPr>
              <w:rPr>
                <w:b w:val="1"/>
                <w:sz w:val="15"/>
                <w:szCs w:val="15"/>
              </w:rPr>
            </w:pPr>
            <w:r w:rsidDel="00000000" w:rsidR="00000000" w:rsidRPr="00000000">
              <w:rPr>
                <w:b w:val="1"/>
                <w:sz w:val="15"/>
                <w:szCs w:val="15"/>
                <w:rtl w:val="0"/>
              </w:rPr>
              <w:t xml:space="preserve">1</w:t>
            </w:r>
            <w:r w:rsidDel="00000000" w:rsidR="00000000" w:rsidRPr="00000000">
              <w:rPr>
                <w:b w:val="1"/>
                <w:sz w:val="10"/>
                <w:szCs w:val="10"/>
                <w:vertAlign w:val="superscript"/>
                <w:rtl w:val="0"/>
              </w:rPr>
              <w:t xml:space="preserve">st</w:t>
            </w:r>
            <w:r w:rsidDel="00000000" w:rsidR="00000000" w:rsidRPr="00000000">
              <w:rPr>
                <w:b w:val="1"/>
                <w:sz w:val="15"/>
                <w:szCs w:val="15"/>
                <w:rtl w:val="0"/>
              </w:rPr>
              <w:t xml:space="preserve"> Marker’s Provisional mark</w:t>
              <w:tab/>
            </w:r>
          </w:p>
          <w:p w:rsidR="00000000" w:rsidDel="00000000" w:rsidP="00000000" w:rsidRDefault="00000000" w:rsidRPr="00000000" w14:paraId="00000035">
            <w:pPr>
              <w:rPr>
                <w:b w:val="1"/>
                <w:sz w:val="15"/>
                <w:szCs w:val="15"/>
              </w:rPr>
            </w:pPr>
            <w:r w:rsidDel="00000000" w:rsidR="00000000" w:rsidRPr="00000000">
              <w:rPr>
                <w:rtl w:val="0"/>
              </w:rPr>
            </w:r>
          </w:p>
          <w:p w:rsidR="00000000" w:rsidDel="00000000" w:rsidP="00000000" w:rsidRDefault="00000000" w:rsidRPr="00000000" w14:paraId="00000036">
            <w:pPr>
              <w:rPr>
                <w:b w:val="1"/>
                <w:sz w:val="15"/>
                <w:szCs w:val="15"/>
              </w:rPr>
            </w:pPr>
            <w:r w:rsidDel="00000000" w:rsidR="00000000" w:rsidRPr="00000000">
              <w:rPr>
                <w:b w:val="1"/>
                <w:sz w:val="15"/>
                <w:szCs w:val="15"/>
                <w:rtl w:val="0"/>
              </w:rPr>
              <w:t xml:space="preserve">2</w:t>
            </w:r>
            <w:r w:rsidDel="00000000" w:rsidR="00000000" w:rsidRPr="00000000">
              <w:rPr>
                <w:b w:val="1"/>
                <w:sz w:val="10"/>
                <w:szCs w:val="10"/>
                <w:vertAlign w:val="superscript"/>
                <w:rtl w:val="0"/>
              </w:rPr>
              <w:t xml:space="preserve">nd</w:t>
            </w:r>
            <w:r w:rsidDel="00000000" w:rsidR="00000000" w:rsidRPr="00000000">
              <w:rPr>
                <w:b w:val="1"/>
                <w:sz w:val="15"/>
                <w:szCs w:val="15"/>
                <w:rtl w:val="0"/>
              </w:rPr>
              <w:t xml:space="preserve"> Marker’s/Moderator’s provisional mark</w:t>
              <w:tab/>
            </w:r>
          </w:p>
          <w:p w:rsidR="00000000" w:rsidDel="00000000" w:rsidP="00000000" w:rsidRDefault="00000000" w:rsidRPr="00000000" w14:paraId="00000037">
            <w:pPr>
              <w:rPr>
                <w:b w:val="1"/>
                <w:sz w:val="15"/>
                <w:szCs w:val="15"/>
              </w:rPr>
            </w:pPr>
            <w:r w:rsidDel="00000000" w:rsidR="00000000" w:rsidRPr="00000000">
              <w:rPr>
                <w:rtl w:val="0"/>
              </w:rPr>
            </w:r>
          </w:p>
          <w:p w:rsidR="00000000" w:rsidDel="00000000" w:rsidP="00000000" w:rsidRDefault="00000000" w:rsidRPr="00000000" w14:paraId="00000038">
            <w:pPr>
              <w:rPr>
                <w:b w:val="1"/>
                <w:sz w:val="15"/>
                <w:szCs w:val="15"/>
              </w:rPr>
            </w:pPr>
            <w:r w:rsidDel="00000000" w:rsidR="00000000" w:rsidRPr="00000000">
              <w:rPr>
                <w:b w:val="1"/>
                <w:sz w:val="15"/>
                <w:szCs w:val="15"/>
                <w:rtl w:val="0"/>
              </w:rPr>
              <w:t xml:space="preserve">External Examiner’s mark (if relevant)</w:t>
              <w:tab/>
            </w:r>
          </w:p>
          <w:p w:rsidR="00000000" w:rsidDel="00000000" w:rsidP="00000000" w:rsidRDefault="00000000" w:rsidRPr="00000000" w14:paraId="00000039">
            <w:pPr>
              <w:rPr>
                <w:b w:val="1"/>
                <w:sz w:val="15"/>
                <w:szCs w:val="15"/>
              </w:rPr>
            </w:pPr>
            <w:r w:rsidDel="00000000" w:rsidR="00000000" w:rsidRPr="00000000">
              <w:rPr>
                <w:rtl w:val="0"/>
              </w:rPr>
            </w:r>
          </w:p>
          <w:p w:rsidR="00000000" w:rsidDel="00000000" w:rsidP="00000000" w:rsidRDefault="00000000" w:rsidRPr="00000000" w14:paraId="0000003A">
            <w:pPr>
              <w:rPr>
                <w:b w:val="1"/>
                <w:sz w:val="15"/>
                <w:szCs w:val="15"/>
              </w:rPr>
            </w:pPr>
            <w:r w:rsidDel="00000000" w:rsidR="00000000" w:rsidRPr="00000000">
              <w:rPr>
                <w:b w:val="1"/>
                <w:sz w:val="15"/>
                <w:szCs w:val="15"/>
                <w:rtl w:val="0"/>
              </w:rPr>
              <w:t xml:space="preserve">Final Mark</w:t>
            </w:r>
          </w:p>
          <w:p w:rsidR="00000000" w:rsidDel="00000000" w:rsidP="00000000" w:rsidRDefault="00000000" w:rsidRPr="00000000" w14:paraId="0000003B">
            <w:pPr>
              <w:rPr>
                <w:b w:val="1"/>
                <w:sz w:val="15"/>
                <w:szCs w:val="15"/>
              </w:rPr>
            </w:pPr>
            <w:r w:rsidDel="00000000" w:rsidR="00000000" w:rsidRPr="00000000">
              <w:rPr>
                <w:b w:val="1"/>
                <w:sz w:val="15"/>
                <w:szCs w:val="15"/>
                <w:rtl w:val="0"/>
              </w:rPr>
              <w:tab/>
            </w:r>
          </w:p>
          <w:p w:rsidR="00000000" w:rsidDel="00000000" w:rsidP="00000000" w:rsidRDefault="00000000" w:rsidRPr="00000000" w14:paraId="0000003C">
            <w:pPr>
              <w:ind w:left="100" w:firstLine="0"/>
              <w:rPr>
                <w:b w:val="1"/>
                <w:sz w:val="17"/>
                <w:szCs w:val="17"/>
              </w:rPr>
            </w:pPr>
            <w:r w:rsidDel="00000000" w:rsidR="00000000" w:rsidRPr="00000000">
              <w:rPr>
                <w:rtl w:val="0"/>
              </w:rPr>
            </w:r>
          </w:p>
          <w:p w:rsidR="00000000" w:rsidDel="00000000" w:rsidP="00000000" w:rsidRDefault="00000000" w:rsidRPr="00000000" w14:paraId="0000003D">
            <w:pPr>
              <w:ind w:left="100" w:firstLine="0"/>
              <w:rPr>
                <w:b w:val="1"/>
                <w:sz w:val="17"/>
                <w:szCs w:val="17"/>
              </w:rPr>
            </w:pPr>
            <w:r w:rsidDel="00000000" w:rsidR="00000000" w:rsidRPr="00000000">
              <w:rPr>
                <w:b w:val="1"/>
                <w:sz w:val="17"/>
                <w:szCs w:val="17"/>
                <w:rtl w:val="0"/>
              </w:rPr>
              <w:t xml:space="preserve">NB.  All marks are provisional until confirmed by the Final Examination Board.</w:t>
            </w:r>
          </w:p>
          <w:p w:rsidR="00000000" w:rsidDel="00000000" w:rsidP="00000000" w:rsidRDefault="00000000" w:rsidRPr="00000000" w14:paraId="0000003E">
            <w:pPr>
              <w:rPr>
                <w:b w:val="1"/>
                <w:sz w:val="17"/>
                <w:szCs w:val="17"/>
              </w:rPr>
            </w:pPr>
            <w:r w:rsidDel="00000000" w:rsidR="00000000" w:rsidRPr="00000000">
              <w:rPr>
                <w:rtl w:val="0"/>
              </w:rPr>
            </w:r>
          </w:p>
          <w:p w:rsidR="00000000" w:rsidDel="00000000" w:rsidP="00000000" w:rsidRDefault="00000000" w:rsidRPr="00000000" w14:paraId="0000003F">
            <w:pPr>
              <w:rPr>
                <w:b w:val="1"/>
                <w:sz w:val="17"/>
                <w:szCs w:val="17"/>
              </w:rPr>
            </w:pPr>
            <w:r w:rsidDel="00000000" w:rsidR="00000000" w:rsidRPr="00000000">
              <w:rPr>
                <w:rtl w:val="0"/>
              </w:rPr>
            </w:r>
          </w:p>
          <w:p w:rsidR="00000000" w:rsidDel="00000000" w:rsidP="00000000" w:rsidRDefault="00000000" w:rsidRPr="00000000" w14:paraId="00000040">
            <w:pPr>
              <w:rPr>
                <w:b w:val="1"/>
                <w:sz w:val="17"/>
                <w:szCs w:val="17"/>
              </w:rPr>
            </w:pPr>
            <w:r w:rsidDel="00000000" w:rsidR="00000000" w:rsidRPr="00000000">
              <w:rPr>
                <w:rtl w:val="0"/>
              </w:rPr>
            </w:r>
          </w:p>
          <w:p w:rsidR="00000000" w:rsidDel="00000000" w:rsidP="00000000" w:rsidRDefault="00000000" w:rsidRPr="00000000" w14:paraId="00000041">
            <w:pPr>
              <w:rPr>
                <w:b w:val="1"/>
                <w:sz w:val="17"/>
                <w:szCs w:val="17"/>
              </w:rPr>
            </w:pPr>
            <w:r w:rsidDel="00000000" w:rsidR="00000000" w:rsidRPr="00000000">
              <w:rPr>
                <w:rtl w:val="0"/>
              </w:rPr>
            </w:r>
          </w:p>
          <w:p w:rsidR="00000000" w:rsidDel="00000000" w:rsidP="00000000" w:rsidRDefault="00000000" w:rsidRPr="00000000" w14:paraId="00000042">
            <w:pPr>
              <w:rPr>
                <w:b w:val="1"/>
                <w:sz w:val="17"/>
                <w:szCs w:val="17"/>
              </w:rPr>
            </w:pPr>
            <w:r w:rsidDel="00000000" w:rsidR="00000000" w:rsidRPr="00000000">
              <w:rPr>
                <w:rtl w:val="0"/>
              </w:rPr>
            </w:r>
          </w:p>
          <w:p w:rsidR="00000000" w:rsidDel="00000000" w:rsidP="00000000" w:rsidRDefault="00000000" w:rsidRPr="00000000" w14:paraId="00000043">
            <w:pPr>
              <w:spacing w:after="80" w:lineRule="auto"/>
              <w:rPr>
                <w:b w:val="1"/>
                <w:sz w:val="17"/>
                <w:szCs w:val="17"/>
              </w:rPr>
            </w:pPr>
            <w:r w:rsidDel="00000000" w:rsidR="00000000" w:rsidRPr="00000000">
              <w:rPr>
                <w:b w:val="1"/>
                <w:sz w:val="17"/>
                <w:szCs w:val="17"/>
                <w:rtl w:val="0"/>
              </w:rPr>
              <w:t xml:space="preserve">For completion by Marker 1 :</w:t>
            </w:r>
          </w:p>
          <w:p w:rsidR="00000000" w:rsidDel="00000000" w:rsidP="00000000" w:rsidRDefault="00000000" w:rsidRPr="00000000" w14:paraId="00000044">
            <w:pPr>
              <w:spacing w:after="80" w:lineRule="auto"/>
              <w:rPr>
                <w:b w:val="1"/>
                <w:sz w:val="17"/>
                <w:szCs w:val="17"/>
              </w:rPr>
            </w:pPr>
            <w:r w:rsidDel="00000000" w:rsidR="00000000" w:rsidRPr="00000000">
              <w:rPr>
                <w:b w:val="1"/>
                <w:sz w:val="17"/>
                <w:szCs w:val="17"/>
                <w:rtl w:val="0"/>
              </w:rPr>
              <w:t xml:space="preserve">Comments:</w:t>
            </w:r>
          </w:p>
          <w:p w:rsidR="00000000" w:rsidDel="00000000" w:rsidP="00000000" w:rsidRDefault="00000000" w:rsidRPr="00000000" w14:paraId="00000045">
            <w:pPr>
              <w:rPr>
                <w:b w:val="1"/>
                <w:sz w:val="18"/>
                <w:szCs w:val="18"/>
              </w:rPr>
            </w:pPr>
            <w:r w:rsidDel="00000000" w:rsidR="00000000" w:rsidRPr="00000000">
              <w:rPr>
                <w:rtl w:val="0"/>
              </w:rPr>
            </w:r>
          </w:p>
        </w:tc>
      </w:tr>
      <w:tr>
        <w:trPr>
          <w:trHeight w:val="380" w:hRule="atLeast"/>
        </w:trPr>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A">
            <w:pPr>
              <w:spacing w:after="80" w:lineRule="auto"/>
              <w:ind w:left="100" w:firstLine="0"/>
              <w:rPr>
                <w:b w:val="1"/>
                <w:sz w:val="17"/>
                <w:szCs w:val="17"/>
              </w:rPr>
            </w:pPr>
            <w:r w:rsidDel="00000000" w:rsidR="00000000" w:rsidRPr="00000000">
              <w:rPr>
                <w:b w:val="1"/>
                <w:sz w:val="17"/>
                <w:szCs w:val="17"/>
                <w:rtl w:val="0"/>
              </w:rPr>
              <w:t xml:space="preserve">Marker’s signature:</w:t>
            </w:r>
          </w:p>
        </w:tc>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D">
            <w:pPr>
              <w:spacing w:after="80" w:lineRule="auto"/>
              <w:ind w:left="100" w:firstLine="0"/>
              <w:rPr>
                <w:b w:val="1"/>
                <w:sz w:val="17"/>
                <w:szCs w:val="17"/>
              </w:rPr>
            </w:pPr>
            <w:r w:rsidDel="00000000" w:rsidR="00000000" w:rsidRPr="00000000">
              <w:rPr>
                <w:b w:val="1"/>
                <w:sz w:val="17"/>
                <w:szCs w:val="17"/>
                <w:rtl w:val="0"/>
              </w:rPr>
              <w:t xml:space="preserve">Date:</w:t>
            </w:r>
          </w:p>
        </w:tc>
      </w:tr>
      <w:tr>
        <w:trPr>
          <w:trHeight w:val="324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F">
            <w:pPr>
              <w:rPr>
                <w:b w:val="1"/>
                <w:sz w:val="18"/>
                <w:szCs w:val="18"/>
              </w:rPr>
            </w:pPr>
            <w:r w:rsidDel="00000000" w:rsidR="00000000" w:rsidRPr="00000000">
              <w:rPr>
                <w:rtl w:val="0"/>
              </w:rPr>
            </w:r>
          </w:p>
          <w:p w:rsidR="00000000" w:rsidDel="00000000" w:rsidP="00000000" w:rsidRDefault="00000000" w:rsidRPr="00000000" w14:paraId="00000050">
            <w:pPr>
              <w:rPr>
                <w:b w:val="1"/>
                <w:sz w:val="17"/>
                <w:szCs w:val="17"/>
              </w:rPr>
            </w:pPr>
            <w:r w:rsidDel="00000000" w:rsidR="00000000" w:rsidRPr="00000000">
              <w:rPr>
                <w:b w:val="1"/>
                <w:sz w:val="17"/>
                <w:szCs w:val="17"/>
                <w:rtl w:val="0"/>
              </w:rPr>
              <w:t xml:space="preserve">For completion by Marker 2/Moderator:</w:t>
            </w:r>
          </w:p>
          <w:p w:rsidR="00000000" w:rsidDel="00000000" w:rsidP="00000000" w:rsidRDefault="00000000" w:rsidRPr="00000000" w14:paraId="00000051">
            <w:pPr>
              <w:rPr>
                <w:b w:val="1"/>
                <w:sz w:val="17"/>
                <w:szCs w:val="17"/>
              </w:rPr>
            </w:pPr>
            <w:r w:rsidDel="00000000" w:rsidR="00000000" w:rsidRPr="00000000">
              <w:rPr>
                <w:rtl w:val="0"/>
              </w:rPr>
            </w:r>
          </w:p>
          <w:p w:rsidR="00000000" w:rsidDel="00000000" w:rsidP="00000000" w:rsidRDefault="00000000" w:rsidRPr="00000000" w14:paraId="00000052">
            <w:pPr>
              <w:rPr>
                <w:b w:val="1"/>
                <w:sz w:val="17"/>
                <w:szCs w:val="17"/>
              </w:rPr>
            </w:pPr>
            <w:r w:rsidDel="00000000" w:rsidR="00000000" w:rsidRPr="00000000">
              <w:rPr>
                <w:b w:val="1"/>
                <w:sz w:val="17"/>
                <w:szCs w:val="17"/>
                <w:rtl w:val="0"/>
              </w:rPr>
              <w:t xml:space="preserve">Comments:</w:t>
            </w:r>
          </w:p>
          <w:p w:rsidR="00000000" w:rsidDel="00000000" w:rsidP="00000000" w:rsidRDefault="00000000" w:rsidRPr="00000000" w14:paraId="00000053">
            <w:pPr>
              <w:rPr>
                <w:b w:val="1"/>
                <w:sz w:val="17"/>
                <w:szCs w:val="17"/>
              </w:rPr>
            </w:pPr>
            <w:r w:rsidDel="00000000" w:rsidR="00000000" w:rsidRPr="00000000">
              <w:rPr>
                <w:rtl w:val="0"/>
              </w:rPr>
            </w:r>
          </w:p>
          <w:p w:rsidR="00000000" w:rsidDel="00000000" w:rsidP="00000000" w:rsidRDefault="00000000" w:rsidRPr="00000000" w14:paraId="00000054">
            <w:pPr>
              <w:rPr>
                <w:b w:val="1"/>
                <w:sz w:val="17"/>
                <w:szCs w:val="17"/>
              </w:rPr>
            </w:pPr>
            <w:r w:rsidDel="00000000" w:rsidR="00000000" w:rsidRPr="00000000">
              <w:rPr>
                <w:rtl w:val="0"/>
              </w:rPr>
            </w:r>
          </w:p>
          <w:p w:rsidR="00000000" w:rsidDel="00000000" w:rsidP="00000000" w:rsidRDefault="00000000" w:rsidRPr="00000000" w14:paraId="00000055">
            <w:pPr>
              <w:rPr>
                <w:b w:val="1"/>
                <w:sz w:val="17"/>
                <w:szCs w:val="17"/>
              </w:rPr>
            </w:pPr>
            <w:r w:rsidDel="00000000" w:rsidR="00000000" w:rsidRPr="00000000">
              <w:rPr>
                <w:rtl w:val="0"/>
              </w:rPr>
            </w:r>
          </w:p>
          <w:p w:rsidR="00000000" w:rsidDel="00000000" w:rsidP="00000000" w:rsidRDefault="00000000" w:rsidRPr="00000000" w14:paraId="00000056">
            <w:pPr>
              <w:rPr>
                <w:b w:val="1"/>
                <w:sz w:val="17"/>
                <w:szCs w:val="17"/>
              </w:rPr>
            </w:pPr>
            <w:r w:rsidDel="00000000" w:rsidR="00000000" w:rsidRPr="00000000">
              <w:rPr>
                <w:rtl w:val="0"/>
              </w:rPr>
            </w:r>
          </w:p>
          <w:p w:rsidR="00000000" w:rsidDel="00000000" w:rsidP="00000000" w:rsidRDefault="00000000" w:rsidRPr="00000000" w14:paraId="00000057">
            <w:pPr>
              <w:rPr>
                <w:b w:val="1"/>
                <w:sz w:val="17"/>
                <w:szCs w:val="17"/>
              </w:rPr>
            </w:pPr>
            <w:r w:rsidDel="00000000" w:rsidR="00000000" w:rsidRPr="00000000">
              <w:rPr>
                <w:rtl w:val="0"/>
              </w:rPr>
            </w:r>
          </w:p>
          <w:p w:rsidR="00000000" w:rsidDel="00000000" w:rsidP="00000000" w:rsidRDefault="00000000" w:rsidRPr="00000000" w14:paraId="00000058">
            <w:pPr>
              <w:rPr>
                <w:b w:val="1"/>
                <w:sz w:val="17"/>
                <w:szCs w:val="17"/>
              </w:rPr>
            </w:pPr>
            <w:r w:rsidDel="00000000" w:rsidR="00000000" w:rsidRPr="00000000">
              <w:rPr>
                <w:rtl w:val="0"/>
              </w:rPr>
            </w:r>
          </w:p>
          <w:p w:rsidR="00000000" w:rsidDel="00000000" w:rsidP="00000000" w:rsidRDefault="00000000" w:rsidRPr="00000000" w14:paraId="00000059">
            <w:pPr>
              <w:rPr>
                <w:b w:val="1"/>
                <w:sz w:val="17"/>
                <w:szCs w:val="17"/>
              </w:rPr>
            </w:pPr>
            <w:r w:rsidDel="00000000" w:rsidR="00000000" w:rsidRPr="00000000">
              <w:rPr>
                <w:rtl w:val="0"/>
              </w:rPr>
            </w:r>
          </w:p>
          <w:p w:rsidR="00000000" w:rsidDel="00000000" w:rsidP="00000000" w:rsidRDefault="00000000" w:rsidRPr="00000000" w14:paraId="0000005A">
            <w:pPr>
              <w:rPr>
                <w:b w:val="1"/>
                <w:sz w:val="17"/>
                <w:szCs w:val="17"/>
              </w:rPr>
            </w:pPr>
            <w:r w:rsidDel="00000000" w:rsidR="00000000" w:rsidRPr="00000000">
              <w:rPr>
                <w:rtl w:val="0"/>
              </w:rPr>
            </w:r>
          </w:p>
          <w:p w:rsidR="00000000" w:rsidDel="00000000" w:rsidP="00000000" w:rsidRDefault="00000000" w:rsidRPr="00000000" w14:paraId="0000005B">
            <w:pPr>
              <w:rPr>
                <w:b w:val="1"/>
                <w:sz w:val="17"/>
                <w:szCs w:val="17"/>
              </w:rPr>
            </w:pPr>
            <w:r w:rsidDel="00000000" w:rsidR="00000000" w:rsidRPr="00000000">
              <w:rPr>
                <w:rtl w:val="0"/>
              </w:rPr>
            </w:r>
          </w:p>
          <w:p w:rsidR="00000000" w:rsidDel="00000000" w:rsidP="00000000" w:rsidRDefault="00000000" w:rsidRPr="00000000" w14:paraId="0000005C">
            <w:pPr>
              <w:rPr>
                <w:b w:val="1"/>
                <w:sz w:val="17"/>
                <w:szCs w:val="17"/>
              </w:rPr>
            </w:pPr>
            <w:r w:rsidDel="00000000" w:rsidR="00000000" w:rsidRPr="00000000">
              <w:rPr>
                <w:rtl w:val="0"/>
              </w:rPr>
            </w:r>
          </w:p>
          <w:p w:rsidR="00000000" w:rsidDel="00000000" w:rsidP="00000000" w:rsidRDefault="00000000" w:rsidRPr="00000000" w14:paraId="0000005D">
            <w:pPr>
              <w:rPr>
                <w:b w:val="1"/>
                <w:sz w:val="17"/>
                <w:szCs w:val="17"/>
              </w:rPr>
            </w:pPr>
            <w:r w:rsidDel="00000000" w:rsidR="00000000" w:rsidRPr="00000000">
              <w:rPr>
                <w:rtl w:val="0"/>
              </w:rPr>
            </w:r>
          </w:p>
          <w:p w:rsidR="00000000" w:rsidDel="00000000" w:rsidP="00000000" w:rsidRDefault="00000000" w:rsidRPr="00000000" w14:paraId="0000005E">
            <w:pPr>
              <w:rPr>
                <w:b w:val="1"/>
                <w:sz w:val="18"/>
                <w:szCs w:val="18"/>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3">
            <w:pPr>
              <w:rPr>
                <w:b w:val="1"/>
                <w:sz w:val="17"/>
                <w:szCs w:val="17"/>
              </w:rPr>
            </w:pPr>
            <w:r w:rsidDel="00000000" w:rsidR="00000000" w:rsidRPr="00000000">
              <w:rPr>
                <w:b w:val="1"/>
                <w:sz w:val="17"/>
                <w:szCs w:val="17"/>
                <w:rtl w:val="0"/>
              </w:rPr>
              <w:t xml:space="preserve">Marker’s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5">
            <w:pPr>
              <w:rPr>
                <w:b w:val="1"/>
                <w:sz w:val="17"/>
                <w:szCs w:val="17"/>
              </w:rPr>
            </w:pPr>
            <w:r w:rsidDel="00000000" w:rsidR="00000000" w:rsidRPr="00000000">
              <w:rPr>
                <w:b w:val="1"/>
                <w:sz w:val="17"/>
                <w:szCs w:val="17"/>
                <w:rtl w:val="0"/>
              </w:rPr>
              <w:t xml:space="preserve">Date:</w:t>
            </w:r>
          </w:p>
        </w:tc>
      </w:tr>
      <w:tr>
        <w:trPr>
          <w:trHeight w:val="24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8">
            <w:pPr>
              <w:rPr>
                <w:b w:val="1"/>
                <w:sz w:val="17"/>
                <w:szCs w:val="17"/>
              </w:rPr>
            </w:pPr>
            <w:r w:rsidDel="00000000" w:rsidR="00000000" w:rsidRPr="00000000">
              <w:rPr>
                <w:b w:val="1"/>
                <w:sz w:val="17"/>
                <w:szCs w:val="17"/>
                <w:rtl w:val="0"/>
              </w:rPr>
              <w:t xml:space="preserve">External Examiner’s comments (if relevant)</w:t>
            </w:r>
          </w:p>
          <w:p w:rsidR="00000000" w:rsidDel="00000000" w:rsidP="00000000" w:rsidRDefault="00000000" w:rsidRPr="00000000" w14:paraId="00000069">
            <w:pPr>
              <w:rPr>
                <w:b w:val="1"/>
                <w:sz w:val="17"/>
                <w:szCs w:val="17"/>
              </w:rPr>
            </w:pPr>
            <w:r w:rsidDel="00000000" w:rsidR="00000000" w:rsidRPr="00000000">
              <w:rPr>
                <w:rtl w:val="0"/>
              </w:rPr>
            </w:r>
          </w:p>
          <w:p w:rsidR="00000000" w:rsidDel="00000000" w:rsidP="00000000" w:rsidRDefault="00000000" w:rsidRPr="00000000" w14:paraId="0000006A">
            <w:pPr>
              <w:rPr>
                <w:b w:val="1"/>
                <w:sz w:val="17"/>
                <w:szCs w:val="17"/>
              </w:rPr>
            </w:pPr>
            <w:r w:rsidDel="00000000" w:rsidR="00000000" w:rsidRPr="00000000">
              <w:rPr>
                <w:rtl w:val="0"/>
              </w:rPr>
            </w:r>
          </w:p>
          <w:p w:rsidR="00000000" w:rsidDel="00000000" w:rsidP="00000000" w:rsidRDefault="00000000" w:rsidRPr="00000000" w14:paraId="0000006B">
            <w:pPr>
              <w:rPr>
                <w:b w:val="1"/>
                <w:sz w:val="17"/>
                <w:szCs w:val="17"/>
              </w:rPr>
            </w:pPr>
            <w:r w:rsidDel="00000000" w:rsidR="00000000" w:rsidRPr="00000000">
              <w:rPr>
                <w:rtl w:val="0"/>
              </w:rPr>
            </w:r>
          </w:p>
          <w:p w:rsidR="00000000" w:rsidDel="00000000" w:rsidP="00000000" w:rsidRDefault="00000000" w:rsidRPr="00000000" w14:paraId="0000006C">
            <w:pPr>
              <w:rPr>
                <w:b w:val="1"/>
                <w:sz w:val="17"/>
                <w:szCs w:val="17"/>
              </w:rPr>
            </w:pPr>
            <w:r w:rsidDel="00000000" w:rsidR="00000000" w:rsidRPr="00000000">
              <w:rPr>
                <w:rtl w:val="0"/>
              </w:rPr>
            </w:r>
          </w:p>
          <w:p w:rsidR="00000000" w:rsidDel="00000000" w:rsidP="00000000" w:rsidRDefault="00000000" w:rsidRPr="00000000" w14:paraId="0000006D">
            <w:pPr>
              <w:rPr>
                <w:b w:val="1"/>
                <w:sz w:val="17"/>
                <w:szCs w:val="17"/>
              </w:rPr>
            </w:pPr>
            <w:r w:rsidDel="00000000" w:rsidR="00000000" w:rsidRPr="00000000">
              <w:rPr>
                <w:rtl w:val="0"/>
              </w:rPr>
            </w:r>
          </w:p>
          <w:p w:rsidR="00000000" w:rsidDel="00000000" w:rsidP="00000000" w:rsidRDefault="00000000" w:rsidRPr="00000000" w14:paraId="0000006E">
            <w:pPr>
              <w:rPr>
                <w:b w:val="1"/>
                <w:sz w:val="17"/>
                <w:szCs w:val="17"/>
              </w:rPr>
            </w:pPr>
            <w:r w:rsidDel="00000000" w:rsidR="00000000" w:rsidRPr="00000000">
              <w:rPr>
                <w:rtl w:val="0"/>
              </w:rPr>
            </w:r>
          </w:p>
          <w:p w:rsidR="00000000" w:rsidDel="00000000" w:rsidP="00000000" w:rsidRDefault="00000000" w:rsidRPr="00000000" w14:paraId="0000006F">
            <w:pPr>
              <w:rPr>
                <w:b w:val="1"/>
                <w:sz w:val="17"/>
                <w:szCs w:val="17"/>
              </w:rPr>
            </w:pPr>
            <w:r w:rsidDel="00000000" w:rsidR="00000000" w:rsidRPr="00000000">
              <w:rPr>
                <w:rtl w:val="0"/>
              </w:rPr>
            </w:r>
          </w:p>
          <w:p w:rsidR="00000000" w:rsidDel="00000000" w:rsidP="00000000" w:rsidRDefault="00000000" w:rsidRPr="00000000" w14:paraId="00000070">
            <w:pPr>
              <w:rPr>
                <w:b w:val="1"/>
                <w:sz w:val="17"/>
                <w:szCs w:val="17"/>
              </w:rPr>
            </w:pPr>
            <w:r w:rsidDel="00000000" w:rsidR="00000000" w:rsidRPr="00000000">
              <w:rPr>
                <w:rtl w:val="0"/>
              </w:rPr>
            </w:r>
          </w:p>
          <w:p w:rsidR="00000000" w:rsidDel="00000000" w:rsidP="00000000" w:rsidRDefault="00000000" w:rsidRPr="00000000" w14:paraId="00000071">
            <w:pPr>
              <w:rPr>
                <w:b w:val="1"/>
                <w:sz w:val="17"/>
                <w:szCs w:val="17"/>
              </w:rPr>
            </w:pPr>
            <w:r w:rsidDel="00000000" w:rsidR="00000000" w:rsidRPr="00000000">
              <w:rPr>
                <w:rtl w:val="0"/>
              </w:rPr>
            </w:r>
          </w:p>
          <w:p w:rsidR="00000000" w:rsidDel="00000000" w:rsidP="00000000" w:rsidRDefault="00000000" w:rsidRPr="00000000" w14:paraId="00000072">
            <w:pPr>
              <w:rPr>
                <w:b w:val="1"/>
                <w:sz w:val="17"/>
                <w:szCs w:val="17"/>
              </w:rPr>
            </w:pPr>
            <w:r w:rsidDel="00000000" w:rsidR="00000000" w:rsidRPr="00000000">
              <w:rPr>
                <w:rtl w:val="0"/>
              </w:rPr>
            </w:r>
          </w:p>
          <w:p w:rsidR="00000000" w:rsidDel="00000000" w:rsidP="00000000" w:rsidRDefault="00000000" w:rsidRPr="00000000" w14:paraId="00000073">
            <w:pPr>
              <w:rPr>
                <w:b w:val="1"/>
                <w:sz w:val="18"/>
                <w:szCs w:val="18"/>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8">
            <w:pPr>
              <w:rPr>
                <w:b w:val="1"/>
                <w:sz w:val="17"/>
                <w:szCs w:val="17"/>
              </w:rPr>
            </w:pPr>
            <w:r w:rsidDel="00000000" w:rsidR="00000000" w:rsidRPr="00000000">
              <w:rPr>
                <w:b w:val="1"/>
                <w:sz w:val="17"/>
                <w:szCs w:val="17"/>
                <w:rtl w:val="0"/>
              </w:rPr>
              <w:t xml:space="preserve">External Examiner’s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A">
            <w:pPr>
              <w:rPr>
                <w:b w:val="1"/>
                <w:sz w:val="17"/>
                <w:szCs w:val="17"/>
              </w:rPr>
            </w:pPr>
            <w:r w:rsidDel="00000000" w:rsidR="00000000" w:rsidRPr="00000000">
              <w:rPr>
                <w:b w:val="1"/>
                <w:sz w:val="17"/>
                <w:szCs w:val="17"/>
                <w:rtl w:val="0"/>
              </w:rPr>
              <w:t xml:space="preserve">Date:</w:t>
            </w:r>
          </w:p>
        </w:tc>
      </w:tr>
    </w:tbl>
    <w:p w:rsidR="00000000" w:rsidDel="00000000" w:rsidP="00000000" w:rsidRDefault="00000000" w:rsidRPr="00000000" w14:paraId="0000007D">
      <w:pPr>
        <w:rPr>
          <w:b w:val="1"/>
          <w:sz w:val="24"/>
          <w:szCs w:val="24"/>
        </w:rPr>
      </w:pPr>
      <w:r w:rsidDel="00000000" w:rsidR="00000000" w:rsidRPr="00000000">
        <w:rPr>
          <w:rtl w:val="0"/>
        </w:rPr>
      </w:r>
    </w:p>
    <w:p w:rsidR="00000000" w:rsidDel="00000000" w:rsidP="00000000" w:rsidRDefault="00000000" w:rsidRPr="00000000" w14:paraId="0000007E">
      <w:pPr>
        <w:jc w:val="center"/>
        <w:rPr>
          <w:b w:val="1"/>
          <w:sz w:val="24"/>
          <w:szCs w:val="24"/>
        </w:rPr>
      </w:pPr>
      <w:r w:rsidDel="00000000" w:rsidR="00000000" w:rsidRPr="00000000">
        <w:rPr>
          <w:rtl w:val="0"/>
        </w:rPr>
      </w:r>
    </w:p>
    <w:p w:rsidR="00000000" w:rsidDel="00000000" w:rsidP="00000000" w:rsidRDefault="00000000" w:rsidRPr="00000000" w14:paraId="0000007F">
      <w:pPr>
        <w:jc w:val="center"/>
        <w:rPr>
          <w:b w:val="1"/>
          <w:sz w:val="24"/>
          <w:szCs w:val="24"/>
        </w:rPr>
      </w:pPr>
      <w:r w:rsidDel="00000000" w:rsidR="00000000" w:rsidRPr="00000000">
        <w:rPr>
          <w:rtl w:val="0"/>
        </w:rPr>
      </w:r>
    </w:p>
    <w:p w:rsidR="00000000" w:rsidDel="00000000" w:rsidP="00000000" w:rsidRDefault="00000000" w:rsidRPr="00000000" w14:paraId="00000080">
      <w:pPr>
        <w:jc w:val="center"/>
        <w:rPr>
          <w:b w:val="1"/>
          <w:sz w:val="24"/>
          <w:szCs w:val="24"/>
        </w:rPr>
      </w:pPr>
      <w:r w:rsidDel="00000000" w:rsidR="00000000" w:rsidRPr="00000000">
        <w:rPr>
          <w:rtl w:val="0"/>
        </w:rPr>
      </w:r>
    </w:p>
    <w:p w:rsidR="00000000" w:rsidDel="00000000" w:rsidP="00000000" w:rsidRDefault="00000000" w:rsidRPr="00000000" w14:paraId="00000081">
      <w:pPr>
        <w:jc w:val="center"/>
        <w:rPr>
          <w:b w:val="1"/>
          <w:sz w:val="24"/>
          <w:szCs w:val="24"/>
        </w:rPr>
      </w:pPr>
      <w:r w:rsidDel="00000000" w:rsidR="00000000" w:rsidRPr="00000000">
        <w:rPr>
          <w:rtl w:val="0"/>
        </w:rPr>
      </w:r>
    </w:p>
    <w:p w:rsidR="00000000" w:rsidDel="00000000" w:rsidP="00000000" w:rsidRDefault="00000000" w:rsidRPr="00000000" w14:paraId="00000082">
      <w:pPr>
        <w:jc w:val="center"/>
        <w:rPr>
          <w:b w:val="1"/>
          <w:sz w:val="24"/>
          <w:szCs w:val="24"/>
        </w:rPr>
      </w:pPr>
      <w:r w:rsidDel="00000000" w:rsidR="00000000" w:rsidRPr="00000000">
        <w:rPr>
          <w:rtl w:val="0"/>
        </w:rPr>
      </w:r>
    </w:p>
    <w:p w:rsidR="00000000" w:rsidDel="00000000" w:rsidP="00000000" w:rsidRDefault="00000000" w:rsidRPr="00000000" w14:paraId="00000083">
      <w:pPr>
        <w:jc w:val="center"/>
        <w:rPr>
          <w:b w:val="1"/>
          <w:sz w:val="24"/>
          <w:szCs w:val="24"/>
        </w:rPr>
      </w:pPr>
      <w:r w:rsidDel="00000000" w:rsidR="00000000" w:rsidRPr="00000000">
        <w:rPr>
          <w:rtl w:val="0"/>
        </w:rPr>
      </w:r>
    </w:p>
    <w:p w:rsidR="00000000" w:rsidDel="00000000" w:rsidP="00000000" w:rsidRDefault="00000000" w:rsidRPr="00000000" w14:paraId="00000084">
      <w:pPr>
        <w:jc w:val="center"/>
        <w:rPr>
          <w:b w:val="1"/>
          <w:sz w:val="24"/>
          <w:szCs w:val="24"/>
        </w:rPr>
      </w:pPr>
      <w:r w:rsidDel="00000000" w:rsidR="00000000" w:rsidRPr="00000000">
        <w:rPr>
          <w:rtl w:val="0"/>
        </w:rPr>
      </w:r>
    </w:p>
    <w:p w:rsidR="00000000" w:rsidDel="00000000" w:rsidP="00000000" w:rsidRDefault="00000000" w:rsidRPr="00000000" w14:paraId="00000085">
      <w:pPr>
        <w:jc w:val="center"/>
        <w:rPr>
          <w:b w:val="1"/>
          <w:sz w:val="24"/>
          <w:szCs w:val="24"/>
        </w:rPr>
      </w:pPr>
      <w:r w:rsidDel="00000000" w:rsidR="00000000" w:rsidRPr="00000000">
        <w:rPr>
          <w:rtl w:val="0"/>
        </w:rPr>
      </w:r>
    </w:p>
    <w:p w:rsidR="00000000" w:rsidDel="00000000" w:rsidP="00000000" w:rsidRDefault="00000000" w:rsidRPr="00000000" w14:paraId="00000086">
      <w:pPr>
        <w:jc w:val="center"/>
        <w:rPr>
          <w:b w:val="1"/>
          <w:sz w:val="24"/>
          <w:szCs w:val="24"/>
        </w:rPr>
      </w:pPr>
      <w:r w:rsidDel="00000000" w:rsidR="00000000" w:rsidRPr="00000000">
        <w:rPr>
          <w:rtl w:val="0"/>
        </w:rPr>
      </w:r>
    </w:p>
    <w:p w:rsidR="00000000" w:rsidDel="00000000" w:rsidP="00000000" w:rsidRDefault="00000000" w:rsidRPr="00000000" w14:paraId="00000087">
      <w:pPr>
        <w:jc w:val="center"/>
        <w:rPr>
          <w:b w:val="1"/>
          <w:sz w:val="24"/>
          <w:szCs w:val="24"/>
        </w:rPr>
      </w:pPr>
      <w:r w:rsidDel="00000000" w:rsidR="00000000" w:rsidRPr="00000000">
        <w:rPr>
          <w:rtl w:val="0"/>
        </w:rPr>
      </w:r>
    </w:p>
    <w:p w:rsidR="00000000" w:rsidDel="00000000" w:rsidP="00000000" w:rsidRDefault="00000000" w:rsidRPr="00000000" w14:paraId="00000088">
      <w:pPr>
        <w:jc w:val="center"/>
        <w:rPr>
          <w:b w:val="1"/>
          <w:sz w:val="24"/>
          <w:szCs w:val="24"/>
        </w:rPr>
      </w:pPr>
      <w:r w:rsidDel="00000000" w:rsidR="00000000" w:rsidRPr="00000000">
        <w:rPr>
          <w:rtl w:val="0"/>
        </w:rPr>
      </w:r>
    </w:p>
    <w:p w:rsidR="00000000" w:rsidDel="00000000" w:rsidP="00000000" w:rsidRDefault="00000000" w:rsidRPr="00000000" w14:paraId="00000089">
      <w:pPr>
        <w:jc w:val="center"/>
        <w:rPr>
          <w:b w:val="1"/>
          <w:sz w:val="24"/>
          <w:szCs w:val="24"/>
        </w:rPr>
      </w:pPr>
      <w:r w:rsidDel="00000000" w:rsidR="00000000" w:rsidRPr="00000000">
        <w:rPr>
          <w:rtl w:val="0"/>
        </w:rPr>
      </w:r>
    </w:p>
    <w:p w:rsidR="00000000" w:rsidDel="00000000" w:rsidP="00000000" w:rsidRDefault="00000000" w:rsidRPr="00000000" w14:paraId="0000008A">
      <w:pPr>
        <w:jc w:val="center"/>
        <w:rPr>
          <w:b w:val="1"/>
          <w:sz w:val="24"/>
          <w:szCs w:val="24"/>
        </w:rPr>
      </w:pPr>
      <w:r w:rsidDel="00000000" w:rsidR="00000000" w:rsidRPr="00000000">
        <w:rPr>
          <w:rtl w:val="0"/>
        </w:rPr>
      </w:r>
    </w:p>
    <w:p w:rsidR="00000000" w:rsidDel="00000000" w:rsidP="00000000" w:rsidRDefault="00000000" w:rsidRPr="00000000" w14:paraId="0000008B">
      <w:pPr>
        <w:jc w:val="center"/>
        <w:rPr>
          <w:b w:val="1"/>
          <w:sz w:val="24"/>
          <w:szCs w:val="24"/>
        </w:rPr>
      </w:pPr>
      <w:r w:rsidDel="00000000" w:rsidR="00000000" w:rsidRPr="00000000">
        <w:rPr>
          <w:rtl w:val="0"/>
        </w:rPr>
      </w:r>
    </w:p>
    <w:p w:rsidR="00000000" w:rsidDel="00000000" w:rsidP="00000000" w:rsidRDefault="00000000" w:rsidRPr="00000000" w14:paraId="0000008C">
      <w:pPr>
        <w:jc w:val="center"/>
        <w:rPr>
          <w:b w:val="1"/>
          <w:sz w:val="24"/>
          <w:szCs w:val="24"/>
        </w:rPr>
      </w:pPr>
      <w:r w:rsidDel="00000000" w:rsidR="00000000" w:rsidRPr="00000000">
        <w:rPr>
          <w:rtl w:val="0"/>
        </w:rPr>
      </w:r>
    </w:p>
    <w:p w:rsidR="00000000" w:rsidDel="00000000" w:rsidP="00000000" w:rsidRDefault="00000000" w:rsidRPr="00000000" w14:paraId="0000008D">
      <w:pPr>
        <w:jc w:val="center"/>
        <w:rPr>
          <w:b w:val="1"/>
          <w:sz w:val="24"/>
          <w:szCs w:val="24"/>
        </w:rPr>
      </w:pPr>
      <w:r w:rsidDel="00000000" w:rsidR="00000000" w:rsidRPr="00000000">
        <w:rPr>
          <w:rtl w:val="0"/>
        </w:rPr>
      </w:r>
    </w:p>
    <w:p w:rsidR="00000000" w:rsidDel="00000000" w:rsidP="00000000" w:rsidRDefault="00000000" w:rsidRPr="00000000" w14:paraId="0000008E">
      <w:pPr>
        <w:jc w:val="center"/>
        <w:rPr>
          <w:b w:val="1"/>
          <w:sz w:val="24"/>
          <w:szCs w:val="24"/>
        </w:rPr>
      </w:pPr>
      <w:r w:rsidDel="00000000" w:rsidR="00000000" w:rsidRPr="00000000">
        <w:rPr>
          <w:rtl w:val="0"/>
        </w:rPr>
      </w:r>
    </w:p>
    <w:p w:rsidR="00000000" w:rsidDel="00000000" w:rsidP="00000000" w:rsidRDefault="00000000" w:rsidRPr="00000000" w14:paraId="0000008F">
      <w:pPr>
        <w:jc w:val="center"/>
        <w:rPr>
          <w:b w:val="1"/>
          <w:sz w:val="24"/>
          <w:szCs w:val="24"/>
        </w:rPr>
      </w:pPr>
      <w:r w:rsidDel="00000000" w:rsidR="00000000" w:rsidRPr="00000000">
        <w:rPr>
          <w:b w:val="1"/>
          <w:sz w:val="24"/>
          <w:szCs w:val="24"/>
          <w:rtl w:val="0"/>
        </w:rPr>
        <w:t xml:space="preserve">'Compare the methodologies used in two research papers, discussing the position of the researchers in relation to their fields of research.'</w:t>
      </w:r>
    </w:p>
    <w:p w:rsidR="00000000" w:rsidDel="00000000" w:rsidP="00000000" w:rsidRDefault="00000000" w:rsidRPr="00000000" w14:paraId="00000090">
      <w:pPr>
        <w:jc w:val="center"/>
        <w:rPr>
          <w:color w:val="666666"/>
        </w:rPr>
      </w:pPr>
      <w:r w:rsidDel="00000000" w:rsidR="00000000" w:rsidRPr="00000000">
        <w:rPr>
          <w:color w:val="666666"/>
          <w:rtl w:val="0"/>
        </w:rPr>
        <w:t xml:space="preserve">Word Count: </w:t>
      </w:r>
      <w:r w:rsidDel="00000000" w:rsidR="00000000" w:rsidRPr="00000000">
        <w:rPr>
          <w:color w:val="666666"/>
          <w:highlight w:val="white"/>
          <w:rtl w:val="0"/>
        </w:rPr>
        <w:t xml:space="preserve">1033</w:t>
      </w:r>
      <w:r w:rsidDel="00000000" w:rsidR="00000000" w:rsidRPr="00000000">
        <w:rPr>
          <w:rtl w:val="0"/>
        </w:rPr>
      </w:r>
    </w:p>
    <w:p w:rsidR="00000000" w:rsidDel="00000000" w:rsidP="00000000" w:rsidRDefault="00000000" w:rsidRPr="00000000" w14:paraId="00000091">
      <w:pPr>
        <w:jc w:val="center"/>
        <w:rPr>
          <w:b w:val="1"/>
          <w:sz w:val="24"/>
          <w:szCs w:val="24"/>
        </w:rPr>
      </w:pPr>
      <w:r w:rsidDel="00000000" w:rsidR="00000000" w:rsidRPr="00000000">
        <w:rPr>
          <w:rtl w:val="0"/>
        </w:rPr>
      </w:r>
    </w:p>
    <w:p w:rsidR="00000000" w:rsidDel="00000000" w:rsidP="00000000" w:rsidRDefault="00000000" w:rsidRPr="00000000" w14:paraId="00000092">
      <w:pPr>
        <w:jc w:val="center"/>
        <w:rPr>
          <w:b w:val="1"/>
          <w:sz w:val="24"/>
          <w:szCs w:val="24"/>
        </w:rPr>
      </w:pPr>
      <w:r w:rsidDel="00000000" w:rsidR="00000000" w:rsidRPr="00000000">
        <w:rPr>
          <w:rtl w:val="0"/>
        </w:rPr>
      </w:r>
    </w:p>
    <w:p w:rsidR="00000000" w:rsidDel="00000000" w:rsidP="00000000" w:rsidRDefault="00000000" w:rsidRPr="00000000" w14:paraId="00000093">
      <w:pPr>
        <w:jc w:val="center"/>
        <w:rPr>
          <w:b w:val="1"/>
          <w:sz w:val="24"/>
          <w:szCs w:val="24"/>
        </w:rPr>
      </w:pPr>
      <w:r w:rsidDel="00000000" w:rsidR="00000000" w:rsidRPr="00000000">
        <w:rPr>
          <w:rtl w:val="0"/>
        </w:rPr>
      </w:r>
    </w:p>
    <w:p w:rsidR="00000000" w:rsidDel="00000000" w:rsidP="00000000" w:rsidRDefault="00000000" w:rsidRPr="00000000" w14:paraId="00000094">
      <w:pPr>
        <w:jc w:val="both"/>
        <w:rPr>
          <w:b w:val="1"/>
          <w:sz w:val="24"/>
          <w:szCs w:val="24"/>
        </w:rPr>
      </w:pPr>
      <w:r w:rsidDel="00000000" w:rsidR="00000000" w:rsidRPr="00000000">
        <w:rPr>
          <w:rtl w:val="0"/>
        </w:rPr>
      </w:r>
    </w:p>
    <w:p w:rsidR="00000000" w:rsidDel="00000000" w:rsidP="00000000" w:rsidRDefault="00000000" w:rsidRPr="00000000" w14:paraId="00000095">
      <w:pPr>
        <w:jc w:val="both"/>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96">
      <w:pPr>
        <w:jc w:val="both"/>
        <w:rPr>
          <w:b w:val="1"/>
          <w:sz w:val="24"/>
          <w:szCs w:val="24"/>
        </w:rPr>
      </w:pPr>
      <w:r w:rsidDel="00000000" w:rsidR="00000000" w:rsidRPr="00000000">
        <w:rPr>
          <w:rtl w:val="0"/>
        </w:rPr>
      </w:r>
    </w:p>
    <w:p w:rsidR="00000000" w:rsidDel="00000000" w:rsidP="00000000" w:rsidRDefault="00000000" w:rsidRPr="00000000" w14:paraId="00000097">
      <w:pPr>
        <w:jc w:val="both"/>
        <w:rPr>
          <w:sz w:val="24"/>
          <w:szCs w:val="24"/>
        </w:rPr>
      </w:pPr>
      <w:r w:rsidDel="00000000" w:rsidR="00000000" w:rsidRPr="00000000">
        <w:rPr>
          <w:sz w:val="24"/>
          <w:szCs w:val="24"/>
          <w:rtl w:val="0"/>
        </w:rPr>
        <w:t xml:space="preserve">In this essay I will compare and contrast the methodologies used in the following papers: “If I Knew You were Coming I'd Have Baked a Cake: The Folklore of Foreknowledge in a Neighborhood Group” written by Gillian Bennett who is an English contemporary researcher on legends, cultural tradition and folklore.</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And “Speaking Shamanistically: Seidr, Academia and Rationality” written by Jenny Blain who is a Scottish contemporary research on </w:t>
      </w:r>
      <w:r w:rsidDel="00000000" w:rsidR="00000000" w:rsidRPr="00000000">
        <w:rPr>
          <w:color w:val="111111"/>
          <w:sz w:val="24"/>
          <w:szCs w:val="24"/>
          <w:highlight w:val="white"/>
          <w:rtl w:val="0"/>
        </w:rPr>
        <w:t xml:space="preserve">Paganisms, Seidr, Heathenry, landscapes, Ancestors and wights, and Scottish identities. </w:t>
      </w:r>
      <w:r w:rsidDel="00000000" w:rsidR="00000000" w:rsidRPr="00000000">
        <w:rPr>
          <w:color w:val="111111"/>
          <w:sz w:val="24"/>
          <w:szCs w:val="24"/>
          <w:highlight w:val="white"/>
          <w:vertAlign w:val="superscript"/>
        </w:rPr>
        <w:footnoteReference w:customMarkFollows="0" w:id="1"/>
      </w:r>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98">
      <w:pPr>
        <w:jc w:val="both"/>
        <w:rPr>
          <w:sz w:val="24"/>
          <w:szCs w:val="24"/>
        </w:rPr>
      </w:pPr>
      <w:r w:rsidDel="00000000" w:rsidR="00000000" w:rsidRPr="00000000">
        <w:rPr>
          <w:sz w:val="24"/>
          <w:szCs w:val="24"/>
          <w:rtl w:val="0"/>
        </w:rPr>
        <w:t xml:space="preserve">I will also discuss the position of the researchers in relation to their fields and group of research.</w:t>
      </w:r>
    </w:p>
    <w:p w:rsidR="00000000" w:rsidDel="00000000" w:rsidP="00000000" w:rsidRDefault="00000000" w:rsidRPr="00000000" w14:paraId="00000099">
      <w:pPr>
        <w:jc w:val="both"/>
        <w:rPr>
          <w:sz w:val="24"/>
          <w:szCs w:val="24"/>
        </w:rPr>
      </w:pPr>
      <w:r w:rsidDel="00000000" w:rsidR="00000000" w:rsidRPr="00000000">
        <w:rPr>
          <w:rtl w:val="0"/>
        </w:rPr>
      </w:r>
    </w:p>
    <w:p w:rsidR="00000000" w:rsidDel="00000000" w:rsidP="00000000" w:rsidRDefault="00000000" w:rsidRPr="00000000" w14:paraId="0000009A">
      <w:pPr>
        <w:jc w:val="both"/>
        <w:rPr>
          <w:b w:val="1"/>
          <w:sz w:val="24"/>
          <w:szCs w:val="24"/>
        </w:rPr>
      </w:pPr>
      <w:r w:rsidDel="00000000" w:rsidR="00000000" w:rsidRPr="00000000">
        <w:rPr>
          <w:b w:val="1"/>
          <w:sz w:val="24"/>
          <w:szCs w:val="24"/>
          <w:rtl w:val="0"/>
        </w:rPr>
        <w:t xml:space="preserve">METHODOLOGY</w:t>
      </w:r>
    </w:p>
    <w:p w:rsidR="00000000" w:rsidDel="00000000" w:rsidP="00000000" w:rsidRDefault="00000000" w:rsidRPr="00000000" w14:paraId="0000009B">
      <w:pPr>
        <w:jc w:val="both"/>
        <w:rPr>
          <w:b w:val="1"/>
          <w:sz w:val="24"/>
          <w:szCs w:val="24"/>
        </w:rPr>
      </w:pPr>
      <w:r w:rsidDel="00000000" w:rsidR="00000000" w:rsidRPr="00000000">
        <w:rPr>
          <w:rtl w:val="0"/>
        </w:rPr>
      </w:r>
    </w:p>
    <w:p w:rsidR="00000000" w:rsidDel="00000000" w:rsidP="00000000" w:rsidRDefault="00000000" w:rsidRPr="00000000" w14:paraId="0000009C">
      <w:pPr>
        <w:jc w:val="both"/>
        <w:rPr>
          <w:sz w:val="24"/>
          <w:szCs w:val="24"/>
        </w:rPr>
      </w:pPr>
      <w:r w:rsidDel="00000000" w:rsidR="00000000" w:rsidRPr="00000000">
        <w:rPr>
          <w:sz w:val="24"/>
          <w:szCs w:val="24"/>
          <w:rtl w:val="0"/>
        </w:rPr>
        <w:t xml:space="preserve">Both authors has a phenomenological perspective since they rely on the experiences of the participants who provides information of theirs subjective perceptions, feelings, visions, beliefs and meanings.  This approach is known as the </w:t>
      </w:r>
      <w:r w:rsidDel="00000000" w:rsidR="00000000" w:rsidRPr="00000000">
        <w:rPr>
          <w:i w:val="1"/>
          <w:sz w:val="24"/>
          <w:szCs w:val="24"/>
          <w:rtl w:val="0"/>
        </w:rPr>
        <w:t xml:space="preserve">emic perspective</w:t>
      </w:r>
      <w:r w:rsidDel="00000000" w:rsidR="00000000" w:rsidRPr="00000000">
        <w:rPr>
          <w:sz w:val="24"/>
          <w:szCs w:val="24"/>
          <w:rtl w:val="0"/>
        </w:rPr>
        <w:t xml:space="preserve"> which refers to the insider's point of view.</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The data collection method that both authors used to gather information was mostly interviews. In the case of Bennett´s paper the members of the target group were elderly women from the author´s homeplace.</w:t>
      </w:r>
      <w:r w:rsidDel="00000000" w:rsidR="00000000" w:rsidRPr="00000000">
        <w:rPr>
          <w:sz w:val="24"/>
          <w:szCs w:val="24"/>
          <w:vertAlign w:val="superscript"/>
        </w:rPr>
        <w:footnoteReference w:customMarkFollows="0" w:id="3"/>
      </w:r>
      <w:r w:rsidDel="00000000" w:rsidR="00000000" w:rsidRPr="00000000">
        <w:rPr>
          <w:sz w:val="24"/>
          <w:szCs w:val="24"/>
          <w:rtl w:val="0"/>
        </w:rPr>
        <w:t xml:space="preserve"> The fact that they belong to the same city might suggest that they share a similar socio-cultural structure and codes to that of the author. In this sense, Bennett has an insider position to the field and group of study. </w:t>
      </w:r>
    </w:p>
    <w:p w:rsidR="00000000" w:rsidDel="00000000" w:rsidP="00000000" w:rsidRDefault="00000000" w:rsidRPr="00000000" w14:paraId="0000009D">
      <w:pPr>
        <w:jc w:val="both"/>
        <w:rPr>
          <w:sz w:val="24"/>
          <w:szCs w:val="24"/>
        </w:rPr>
      </w:pPr>
      <w:r w:rsidDel="00000000" w:rsidR="00000000" w:rsidRPr="00000000">
        <w:rPr>
          <w:rtl w:val="0"/>
        </w:rPr>
      </w:r>
    </w:p>
    <w:p w:rsidR="00000000" w:rsidDel="00000000" w:rsidP="00000000" w:rsidRDefault="00000000" w:rsidRPr="00000000" w14:paraId="0000009E">
      <w:pPr>
        <w:jc w:val="both"/>
        <w:rPr>
          <w:sz w:val="24"/>
          <w:szCs w:val="24"/>
        </w:rPr>
      </w:pPr>
      <w:r w:rsidDel="00000000" w:rsidR="00000000" w:rsidRPr="00000000">
        <w:rPr>
          <w:sz w:val="24"/>
          <w:szCs w:val="24"/>
          <w:rtl w:val="0"/>
        </w:rPr>
        <w:t xml:space="preserve">On the other hand, Blain´s study group were seidrworkers, a group of  nordic ritual practitioners; that is to say,  a different culture from her own. Jenny Blain clearly pointed out that she took in account participants understanding of the phenomenon she was studying.</w:t>
      </w:r>
      <w:r w:rsidDel="00000000" w:rsidR="00000000" w:rsidRPr="00000000">
        <w:rPr>
          <w:sz w:val="24"/>
          <w:szCs w:val="24"/>
          <w:vertAlign w:val="superscript"/>
        </w:rPr>
        <w:footnoteReference w:customMarkFollows="0" w:id="4"/>
      </w:r>
      <w:r w:rsidDel="00000000" w:rsidR="00000000" w:rsidRPr="00000000">
        <w:rPr>
          <w:sz w:val="24"/>
          <w:szCs w:val="24"/>
          <w:rtl w:val="0"/>
        </w:rPr>
        <w:t xml:space="preserve"> However, in contrast with Bennett´s methodology, she also involved her own phenomenological experience into the research, sharing the same experience as the participant in order to understand it in a deeper way.</w:t>
      </w:r>
      <w:r w:rsidDel="00000000" w:rsidR="00000000" w:rsidRPr="00000000">
        <w:rPr>
          <w:sz w:val="24"/>
          <w:szCs w:val="24"/>
          <w:vertAlign w:val="superscript"/>
        </w:rPr>
        <w:footnoteReference w:customMarkFollows="0" w:id="5"/>
      </w:r>
      <w:r w:rsidDel="00000000" w:rsidR="00000000" w:rsidRPr="00000000">
        <w:rPr>
          <w:sz w:val="24"/>
          <w:szCs w:val="24"/>
          <w:rtl w:val="0"/>
        </w:rPr>
        <w:t xml:space="preserve">  In this sense, she becomes an insider participant since she brings her own experience of the ritual into the research; even if, as she pointed out, she used other participants words and descriptions gathered from interviews to provide similar information.</w:t>
      </w:r>
      <w:r w:rsidDel="00000000" w:rsidR="00000000" w:rsidRPr="00000000">
        <w:rPr>
          <w:sz w:val="24"/>
          <w:szCs w:val="24"/>
          <w:vertAlign w:val="superscript"/>
        </w:rPr>
        <w:footnoteReference w:customMarkFollows="0" w:id="6"/>
      </w:r>
      <w:r w:rsidDel="00000000" w:rsidR="00000000" w:rsidRPr="00000000">
        <w:rPr>
          <w:sz w:val="24"/>
          <w:szCs w:val="24"/>
          <w:rtl w:val="0"/>
        </w:rPr>
        <w:t xml:space="preserve"> In this regard, she explains that the reason why she did it this way was because it was academically safer since academy and native cultures seems to have a different understanding on shamanism, and because the phenomenon she was describing was not experienced and described identically by all participants (or seidworkers) and, therefore, it was not possible to resume the phenomenon within a single context or described as a single event.</w:t>
      </w:r>
      <w:r w:rsidDel="00000000" w:rsidR="00000000" w:rsidRPr="00000000">
        <w:rPr>
          <w:sz w:val="24"/>
          <w:szCs w:val="24"/>
          <w:vertAlign w:val="superscript"/>
        </w:rPr>
        <w:footnoteReference w:customMarkFollows="0" w:id="7"/>
      </w:r>
      <w:r w:rsidDel="00000000" w:rsidR="00000000" w:rsidRPr="00000000">
        <w:rPr>
          <w:sz w:val="24"/>
          <w:szCs w:val="24"/>
          <w:rtl w:val="0"/>
        </w:rPr>
        <w:t xml:space="preserve"> To this regard she contrast scholars statements on shamanis with native literature. Moreover, she questioned the academic understanding of the irrational and the imaginal which makes more difficult  the interpretation of this shamanistic kind of event.</w:t>
      </w:r>
      <w:r w:rsidDel="00000000" w:rsidR="00000000" w:rsidRPr="00000000">
        <w:rPr>
          <w:sz w:val="24"/>
          <w:szCs w:val="24"/>
          <w:vertAlign w:val="superscript"/>
        </w:rPr>
        <w:footnoteReference w:customMarkFollows="0" w:id="8"/>
      </w:r>
      <w:r w:rsidDel="00000000" w:rsidR="00000000" w:rsidRPr="00000000">
        <w:rPr>
          <w:sz w:val="24"/>
          <w:szCs w:val="24"/>
          <w:rtl w:val="0"/>
        </w:rPr>
        <w:tab/>
        <w:tab/>
      </w:r>
    </w:p>
    <w:p w:rsidR="00000000" w:rsidDel="00000000" w:rsidP="00000000" w:rsidRDefault="00000000" w:rsidRPr="00000000" w14:paraId="0000009F">
      <w:pPr>
        <w:jc w:val="both"/>
        <w:rPr>
          <w:sz w:val="24"/>
          <w:szCs w:val="24"/>
        </w:rPr>
      </w:pPr>
      <w:r w:rsidDel="00000000" w:rsidR="00000000" w:rsidRPr="00000000">
        <w:rPr>
          <w:rtl w:val="0"/>
        </w:rPr>
      </w:r>
    </w:p>
    <w:p w:rsidR="00000000" w:rsidDel="00000000" w:rsidP="00000000" w:rsidRDefault="00000000" w:rsidRPr="00000000" w14:paraId="000000A0">
      <w:pPr>
        <w:jc w:val="both"/>
        <w:rPr>
          <w:sz w:val="24"/>
          <w:szCs w:val="24"/>
        </w:rPr>
      </w:pPr>
      <w:r w:rsidDel="00000000" w:rsidR="00000000" w:rsidRPr="00000000">
        <w:rPr>
          <w:sz w:val="24"/>
          <w:szCs w:val="24"/>
          <w:rtl w:val="0"/>
        </w:rPr>
        <w:t xml:space="preserve">So, although both researches have a phenomenological approach since they involve an exploration of the event through subjective experience of the participants, and both collected data from interviews, one significant difference on both author's methodology is that Blain studied the phenomenon involving herself directly in the natural field or setting of the event. She not only collected data from interviews afterwards as Bennet did, but also while the event was occurring, what allows her to make a participant observation, and analyse the dynamics and interactions of the event within their natural setting. Another difference is that Bennet had presented the data collected in a quantitative way, while Blain´s paper is more narrative.</w:t>
      </w:r>
    </w:p>
    <w:p w:rsidR="00000000" w:rsidDel="00000000" w:rsidP="00000000" w:rsidRDefault="00000000" w:rsidRPr="00000000" w14:paraId="000000A1">
      <w:pPr>
        <w:jc w:val="both"/>
        <w:rPr>
          <w:sz w:val="24"/>
          <w:szCs w:val="24"/>
        </w:rPr>
      </w:pPr>
      <w:r w:rsidDel="00000000" w:rsidR="00000000" w:rsidRPr="00000000">
        <w:rPr>
          <w:rtl w:val="0"/>
        </w:rPr>
      </w:r>
    </w:p>
    <w:p w:rsidR="00000000" w:rsidDel="00000000" w:rsidP="00000000" w:rsidRDefault="00000000" w:rsidRPr="00000000" w14:paraId="000000A2">
      <w:pPr>
        <w:jc w:val="both"/>
        <w:rPr>
          <w:sz w:val="24"/>
          <w:szCs w:val="24"/>
        </w:rPr>
      </w:pPr>
      <w:r w:rsidDel="00000000" w:rsidR="00000000" w:rsidRPr="00000000">
        <w:rPr>
          <w:rtl w:val="0"/>
        </w:rPr>
      </w:r>
    </w:p>
    <w:p w:rsidR="00000000" w:rsidDel="00000000" w:rsidP="00000000" w:rsidRDefault="00000000" w:rsidRPr="00000000" w14:paraId="000000A3">
      <w:pPr>
        <w:jc w:val="both"/>
        <w:rPr>
          <w:sz w:val="24"/>
          <w:szCs w:val="24"/>
        </w:rPr>
      </w:pPr>
      <w:r w:rsidDel="00000000" w:rsidR="00000000" w:rsidRPr="00000000">
        <w:rPr>
          <w:sz w:val="24"/>
          <w:szCs w:val="24"/>
          <w:rtl w:val="0"/>
        </w:rPr>
        <w:tab/>
        <w:tab/>
        <w:tab/>
        <w:tab/>
      </w:r>
    </w:p>
    <w:p w:rsidR="00000000" w:rsidDel="00000000" w:rsidP="00000000" w:rsidRDefault="00000000" w:rsidRPr="00000000" w14:paraId="000000A4">
      <w:pPr>
        <w:jc w:val="both"/>
        <w:rPr>
          <w:b w:val="1"/>
          <w:sz w:val="24"/>
          <w:szCs w:val="24"/>
        </w:rPr>
      </w:pPr>
      <w:r w:rsidDel="00000000" w:rsidR="00000000" w:rsidRPr="00000000">
        <w:rPr>
          <w:b w:val="1"/>
          <w:sz w:val="24"/>
          <w:szCs w:val="24"/>
          <w:rtl w:val="0"/>
        </w:rPr>
        <w:t xml:space="preserve">INSIDER / OUTSIDER POSITION</w:t>
        <w:tab/>
      </w:r>
    </w:p>
    <w:p w:rsidR="00000000" w:rsidDel="00000000" w:rsidP="00000000" w:rsidRDefault="00000000" w:rsidRPr="00000000" w14:paraId="000000A5">
      <w:pPr>
        <w:jc w:val="both"/>
        <w:rPr>
          <w:b w:val="1"/>
          <w:sz w:val="24"/>
          <w:szCs w:val="24"/>
        </w:rPr>
      </w:pPr>
      <w:r w:rsidDel="00000000" w:rsidR="00000000" w:rsidRPr="00000000">
        <w:rPr>
          <w:rtl w:val="0"/>
        </w:rPr>
      </w:r>
    </w:p>
    <w:p w:rsidR="00000000" w:rsidDel="00000000" w:rsidP="00000000" w:rsidRDefault="00000000" w:rsidRPr="00000000" w14:paraId="000000A6">
      <w:pPr>
        <w:jc w:val="both"/>
        <w:rPr>
          <w:sz w:val="24"/>
          <w:szCs w:val="24"/>
        </w:rPr>
      </w:pPr>
      <w:r w:rsidDel="00000000" w:rsidR="00000000" w:rsidRPr="00000000">
        <w:rPr>
          <w:sz w:val="24"/>
          <w:szCs w:val="24"/>
          <w:rtl w:val="0"/>
        </w:rPr>
        <w:t xml:space="preserve">The insider's point of view is known as the I which provides information on the insider´s perceptions, beliefs and meaning.</w:t>
      </w:r>
      <w:r w:rsidDel="00000000" w:rsidR="00000000" w:rsidRPr="00000000">
        <w:rPr>
          <w:sz w:val="24"/>
          <w:szCs w:val="24"/>
          <w:vertAlign w:val="superscript"/>
        </w:rPr>
        <w:footnoteReference w:customMarkFollows="0" w:id="9"/>
      </w:r>
      <w:r w:rsidDel="00000000" w:rsidR="00000000" w:rsidRPr="00000000">
        <w:rPr>
          <w:sz w:val="24"/>
          <w:szCs w:val="24"/>
          <w:rtl w:val="0"/>
        </w:rPr>
        <w:t xml:space="preserve"> As I mentioned earlier, both researchers have this kind of phenomenological approach that acknowledges subjectivity in which both, participants and researcher, reflects their own subjective views influenced and shaped by their social and cultural context. However, Blain's seems to be more aware of her own academic and cultural bias and, therefore, she was aware of her liminal position between being an insider or outsider researcher. Actually, she questions the academic position by applying a deep </w:t>
      </w:r>
      <w:r w:rsidDel="00000000" w:rsidR="00000000" w:rsidRPr="00000000">
        <w:rPr>
          <w:i w:val="1"/>
          <w:sz w:val="24"/>
          <w:szCs w:val="24"/>
          <w:rtl w:val="0"/>
        </w:rPr>
        <w:t xml:space="preserve">personal reflexivity, </w:t>
      </w:r>
      <w:r w:rsidDel="00000000" w:rsidR="00000000" w:rsidRPr="00000000">
        <w:rPr>
          <w:sz w:val="24"/>
          <w:szCs w:val="24"/>
          <w:rtl w:val="0"/>
        </w:rPr>
        <w:t xml:space="preserve">questioning</w:t>
      </w:r>
      <w:r w:rsidDel="00000000" w:rsidR="00000000" w:rsidRPr="00000000">
        <w:rPr>
          <w:sz w:val="24"/>
          <w:szCs w:val="24"/>
          <w:rtl w:val="0"/>
        </w:rPr>
        <w:t xml:space="preserve"> the academic bias and preconceptions when approaching shamanism from an outsider perspective. This reflexivity makes her clearly aware of her constant fluctuation between native and academic contexts.</w:t>
      </w:r>
      <w:r w:rsidDel="00000000" w:rsidR="00000000" w:rsidRPr="00000000">
        <w:rPr>
          <w:sz w:val="24"/>
          <w:szCs w:val="24"/>
          <w:vertAlign w:val="superscript"/>
        </w:rPr>
        <w:footnoteReference w:customMarkFollows="0" w:id="10"/>
      </w:r>
      <w:r w:rsidDel="00000000" w:rsidR="00000000" w:rsidRPr="00000000">
        <w:rPr>
          <w:sz w:val="24"/>
          <w:szCs w:val="24"/>
          <w:rtl w:val="0"/>
        </w:rPr>
        <w:t xml:space="preserve">  </w:t>
      </w:r>
    </w:p>
    <w:p w:rsidR="00000000" w:rsidDel="00000000" w:rsidP="00000000" w:rsidRDefault="00000000" w:rsidRPr="00000000" w14:paraId="000000A7">
      <w:pPr>
        <w:jc w:val="both"/>
        <w:rPr>
          <w:sz w:val="24"/>
          <w:szCs w:val="24"/>
        </w:rPr>
      </w:pPr>
      <w:r w:rsidDel="00000000" w:rsidR="00000000" w:rsidRPr="00000000">
        <w:rPr>
          <w:sz w:val="24"/>
          <w:szCs w:val="24"/>
          <w:rtl w:val="0"/>
        </w:rPr>
        <w:t xml:space="preserve">In Bennett´s case, she has a </w:t>
      </w:r>
      <w:r w:rsidDel="00000000" w:rsidR="00000000" w:rsidRPr="00000000">
        <w:rPr>
          <w:i w:val="1"/>
          <w:sz w:val="24"/>
          <w:szCs w:val="24"/>
          <w:rtl w:val="0"/>
        </w:rPr>
        <w:t xml:space="preserve">social reflexivity</w:t>
      </w:r>
      <w:r w:rsidDel="00000000" w:rsidR="00000000" w:rsidRPr="00000000">
        <w:rPr>
          <w:sz w:val="24"/>
          <w:szCs w:val="24"/>
          <w:rtl w:val="0"/>
        </w:rPr>
        <w:t xml:space="preserve"> but not a personal one. She is an insider because the target groups is from her own hometown; thus, she is part of the cultural and social codes of the place. On the other hand, she describes that the target group carries certain feminine tradicional virtues, pursuit and roles, and a religious participation that Bennet will later include in her conclusion where she reflects that the subjective experience of the target group could be influenced by the traditional feminine beliefs within that social and cultural context.</w:t>
      </w:r>
      <w:r w:rsidDel="00000000" w:rsidR="00000000" w:rsidRPr="00000000">
        <w:rPr>
          <w:sz w:val="24"/>
          <w:szCs w:val="24"/>
          <w:vertAlign w:val="superscript"/>
        </w:rPr>
        <w:footnoteReference w:customMarkFollows="0" w:id="11"/>
      </w:r>
      <w:r w:rsidDel="00000000" w:rsidR="00000000" w:rsidRPr="00000000">
        <w:rPr>
          <w:sz w:val="24"/>
          <w:szCs w:val="24"/>
          <w:rtl w:val="0"/>
        </w:rPr>
        <w:t xml:space="preserve"> </w:t>
      </w:r>
    </w:p>
    <w:p w:rsidR="00000000" w:rsidDel="00000000" w:rsidP="00000000" w:rsidRDefault="00000000" w:rsidRPr="00000000" w14:paraId="000000A8">
      <w:pPr>
        <w:jc w:val="both"/>
        <w:rPr>
          <w:sz w:val="24"/>
          <w:szCs w:val="24"/>
        </w:rPr>
      </w:pPr>
      <w:r w:rsidDel="00000000" w:rsidR="00000000" w:rsidRPr="00000000">
        <w:rPr>
          <w:rtl w:val="0"/>
        </w:rPr>
      </w:r>
    </w:p>
    <w:p w:rsidR="00000000" w:rsidDel="00000000" w:rsidP="00000000" w:rsidRDefault="00000000" w:rsidRPr="00000000" w14:paraId="000000A9">
      <w:pPr>
        <w:jc w:val="both"/>
        <w:rPr>
          <w:sz w:val="24"/>
          <w:szCs w:val="24"/>
        </w:rPr>
      </w:pPr>
      <w:r w:rsidDel="00000000" w:rsidR="00000000" w:rsidRPr="00000000">
        <w:rPr>
          <w:rtl w:val="0"/>
        </w:rPr>
      </w:r>
    </w:p>
    <w:p w:rsidR="00000000" w:rsidDel="00000000" w:rsidP="00000000" w:rsidRDefault="00000000" w:rsidRPr="00000000" w14:paraId="000000AA">
      <w:pPr>
        <w:jc w:val="both"/>
        <w:rPr>
          <w:b w:val="1"/>
          <w:sz w:val="24"/>
          <w:szCs w:val="24"/>
        </w:rPr>
      </w:pPr>
      <w:r w:rsidDel="00000000" w:rsidR="00000000" w:rsidRPr="00000000">
        <w:rPr>
          <w:b w:val="1"/>
          <w:sz w:val="24"/>
          <w:szCs w:val="24"/>
          <w:rtl w:val="0"/>
        </w:rPr>
        <w:t xml:space="preserve">LITERATURE REVIEWED</w:t>
      </w:r>
    </w:p>
    <w:p w:rsidR="00000000" w:rsidDel="00000000" w:rsidP="00000000" w:rsidRDefault="00000000" w:rsidRPr="00000000" w14:paraId="000000AB">
      <w:pPr>
        <w:jc w:val="both"/>
        <w:rPr>
          <w:b w:val="1"/>
          <w:sz w:val="24"/>
          <w:szCs w:val="24"/>
        </w:rPr>
      </w:pPr>
      <w:r w:rsidDel="00000000" w:rsidR="00000000" w:rsidRPr="00000000">
        <w:rPr>
          <w:rtl w:val="0"/>
        </w:rPr>
      </w:r>
    </w:p>
    <w:p w:rsidR="00000000" w:rsidDel="00000000" w:rsidP="00000000" w:rsidRDefault="00000000" w:rsidRPr="00000000" w14:paraId="000000AC">
      <w:pPr>
        <w:jc w:val="both"/>
        <w:rPr>
          <w:sz w:val="24"/>
          <w:szCs w:val="24"/>
        </w:rPr>
      </w:pPr>
      <w:r w:rsidDel="00000000" w:rsidR="00000000" w:rsidRPr="00000000">
        <w:rPr>
          <w:sz w:val="24"/>
          <w:szCs w:val="24"/>
          <w:rtl w:val="0"/>
        </w:rPr>
        <w:t xml:space="preserve">At the beginning of her paper, Bennett develops a historical perspective on foreknowledge, omens, and divination from which she proposes two mains strains of approaching the knowledge of the future with the aim of contextualization to the data collected from the study group members.</w:t>
      </w:r>
      <w:r w:rsidDel="00000000" w:rsidR="00000000" w:rsidRPr="00000000">
        <w:rPr>
          <w:sz w:val="24"/>
          <w:szCs w:val="24"/>
          <w:vertAlign w:val="superscript"/>
        </w:rPr>
        <w:footnoteReference w:customMarkFollows="0" w:id="12"/>
      </w:r>
      <w:r w:rsidDel="00000000" w:rsidR="00000000" w:rsidRPr="00000000">
        <w:rPr>
          <w:sz w:val="24"/>
          <w:szCs w:val="24"/>
          <w:rtl w:val="0"/>
        </w:rPr>
        <w:t xml:space="preserve"> At the conclusion, she compares and contrast the result of the historical surveys with her target group. However, it seems that the conclusion of her study relies more on the religious vias of the target group and the traditional role of women bonded to the social context of that particular time than on the interpretation of  historical surveys.</w:t>
        <w:tab/>
        <w:tab/>
        <w:tab/>
      </w:r>
    </w:p>
    <w:p w:rsidR="00000000" w:rsidDel="00000000" w:rsidP="00000000" w:rsidRDefault="00000000" w:rsidRPr="00000000" w14:paraId="000000AD">
      <w:pPr>
        <w:jc w:val="both"/>
        <w:rPr>
          <w:sz w:val="24"/>
          <w:szCs w:val="24"/>
        </w:rPr>
      </w:pPr>
      <w:r w:rsidDel="00000000" w:rsidR="00000000" w:rsidRPr="00000000">
        <w:rPr>
          <w:sz w:val="24"/>
          <w:szCs w:val="24"/>
          <w:rtl w:val="0"/>
        </w:rPr>
        <w:t xml:space="preserve">In contrast, the literature reviewed by Blaine in regard to her study seems to be more fundamental to the main question of her paper around the academic perspective on shamanism in contrast to the perspective featured in the original icelandic sagas.  So, Blain relies on the quotes she presented and from which she develops her insider/outsider position including her personal reflexion.</w:t>
      </w:r>
      <w:r w:rsidDel="00000000" w:rsidR="00000000" w:rsidRPr="00000000">
        <w:rPr>
          <w:sz w:val="24"/>
          <w:szCs w:val="24"/>
          <w:vertAlign w:val="superscript"/>
        </w:rPr>
        <w:footnoteReference w:customMarkFollows="0" w:id="13"/>
      </w:r>
      <w:r w:rsidDel="00000000" w:rsidR="00000000" w:rsidRPr="00000000">
        <w:rPr>
          <w:sz w:val="24"/>
          <w:szCs w:val="24"/>
          <w:rtl w:val="0"/>
        </w:rPr>
        <w:tab/>
        <w:tab/>
      </w:r>
    </w:p>
    <w:p w:rsidR="00000000" w:rsidDel="00000000" w:rsidP="00000000" w:rsidRDefault="00000000" w:rsidRPr="00000000" w14:paraId="000000AE">
      <w:pPr>
        <w:jc w:val="both"/>
        <w:rPr>
          <w:sz w:val="24"/>
          <w:szCs w:val="24"/>
        </w:rPr>
      </w:pPr>
      <w:r w:rsidDel="00000000" w:rsidR="00000000" w:rsidRPr="00000000">
        <w:rPr>
          <w:sz w:val="24"/>
          <w:szCs w:val="24"/>
          <w:rtl w:val="0"/>
        </w:rPr>
        <w:tab/>
        <w:tab/>
      </w:r>
    </w:p>
    <w:p w:rsidR="00000000" w:rsidDel="00000000" w:rsidP="00000000" w:rsidRDefault="00000000" w:rsidRPr="00000000" w14:paraId="000000AF">
      <w:pPr>
        <w:jc w:val="both"/>
        <w:rPr>
          <w:sz w:val="24"/>
          <w:szCs w:val="24"/>
        </w:rPr>
      </w:pPr>
      <w:r w:rsidDel="00000000" w:rsidR="00000000" w:rsidRPr="00000000">
        <w:rPr>
          <w:rtl w:val="0"/>
        </w:rPr>
      </w:r>
    </w:p>
    <w:p w:rsidR="00000000" w:rsidDel="00000000" w:rsidP="00000000" w:rsidRDefault="00000000" w:rsidRPr="00000000" w14:paraId="000000B0">
      <w:pPr>
        <w:jc w:val="both"/>
        <w:rPr>
          <w:b w:val="1"/>
          <w:sz w:val="24"/>
          <w:szCs w:val="24"/>
        </w:rPr>
      </w:pPr>
      <w:r w:rsidDel="00000000" w:rsidR="00000000" w:rsidRPr="00000000">
        <w:rPr>
          <w:b w:val="1"/>
          <w:sz w:val="24"/>
          <w:szCs w:val="24"/>
          <w:rtl w:val="0"/>
        </w:rPr>
        <w:t xml:space="preserve">CONCLUTION</w:t>
      </w:r>
    </w:p>
    <w:p w:rsidR="00000000" w:rsidDel="00000000" w:rsidP="00000000" w:rsidRDefault="00000000" w:rsidRPr="00000000" w14:paraId="000000B1">
      <w:pPr>
        <w:jc w:val="both"/>
        <w:rPr>
          <w:b w:val="1"/>
          <w:sz w:val="24"/>
          <w:szCs w:val="24"/>
        </w:rPr>
      </w:pPr>
      <w:r w:rsidDel="00000000" w:rsidR="00000000" w:rsidRPr="00000000">
        <w:rPr>
          <w:rtl w:val="0"/>
        </w:rPr>
      </w:r>
    </w:p>
    <w:p w:rsidR="00000000" w:rsidDel="00000000" w:rsidP="00000000" w:rsidRDefault="00000000" w:rsidRPr="00000000" w14:paraId="000000B2">
      <w:pPr>
        <w:jc w:val="both"/>
        <w:rPr>
          <w:sz w:val="24"/>
          <w:szCs w:val="24"/>
        </w:rPr>
      </w:pPr>
      <w:r w:rsidDel="00000000" w:rsidR="00000000" w:rsidRPr="00000000">
        <w:rPr>
          <w:sz w:val="24"/>
          <w:szCs w:val="24"/>
          <w:rtl w:val="0"/>
        </w:rPr>
        <w:t xml:space="preserve">Both papers are based on a phenomenological perspective, relying on participant´s subjective experience. Both researcher fluctuate between an insider and outsider position. In the Blain´s case with a personal self reflexion and, in Bennet´s case, with a social reflexion. Both are insiders in different ways, Blain experience the phenomenon by herself, and Bennet was inside the social context because the study group member were from her own hometown. By contrasting both methodologies and approaches, it is clear that even if they are very similar, the same methodology can be used and presented in many intermediate nuances.</w:t>
      </w:r>
    </w:p>
    <w:p w:rsidR="00000000" w:rsidDel="00000000" w:rsidP="00000000" w:rsidRDefault="00000000" w:rsidRPr="00000000" w14:paraId="000000B3">
      <w:pPr>
        <w:jc w:val="both"/>
        <w:rPr>
          <w:sz w:val="24"/>
          <w:szCs w:val="24"/>
        </w:rPr>
      </w:pPr>
      <w:r w:rsidDel="00000000" w:rsidR="00000000" w:rsidRPr="00000000">
        <w:rPr>
          <w:rtl w:val="0"/>
        </w:rPr>
      </w:r>
    </w:p>
    <w:p w:rsidR="00000000" w:rsidDel="00000000" w:rsidP="00000000" w:rsidRDefault="00000000" w:rsidRPr="00000000" w14:paraId="000000B4">
      <w:pPr>
        <w:jc w:val="both"/>
        <w:rPr>
          <w:sz w:val="24"/>
          <w:szCs w:val="24"/>
        </w:rPr>
      </w:pPr>
      <w:r w:rsidDel="00000000" w:rsidR="00000000" w:rsidRPr="00000000">
        <w:rPr>
          <w:rtl w:val="0"/>
        </w:rPr>
      </w:r>
    </w:p>
    <w:p w:rsidR="00000000" w:rsidDel="00000000" w:rsidP="00000000" w:rsidRDefault="00000000" w:rsidRPr="00000000" w14:paraId="000000B5">
      <w:pPr>
        <w:jc w:val="both"/>
        <w:rPr>
          <w:sz w:val="24"/>
          <w:szCs w:val="24"/>
        </w:rPr>
      </w:pPr>
      <w:r w:rsidDel="00000000" w:rsidR="00000000" w:rsidRPr="00000000">
        <w:rPr>
          <w:rtl w:val="0"/>
        </w:rPr>
      </w:r>
    </w:p>
    <w:p w:rsidR="00000000" w:rsidDel="00000000" w:rsidP="00000000" w:rsidRDefault="00000000" w:rsidRPr="00000000" w14:paraId="000000B6">
      <w:pPr>
        <w:jc w:val="both"/>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B7">
      <w:pPr>
        <w:jc w:val="both"/>
        <w:rPr>
          <w:sz w:val="24"/>
          <w:szCs w:val="24"/>
        </w:rPr>
      </w:pPr>
      <w:r w:rsidDel="00000000" w:rsidR="00000000" w:rsidRPr="00000000">
        <w:rPr>
          <w:rtl w:val="0"/>
        </w:rPr>
      </w:r>
    </w:p>
    <w:p w:rsidR="00000000" w:rsidDel="00000000" w:rsidP="00000000" w:rsidRDefault="00000000" w:rsidRPr="00000000" w14:paraId="000000B8">
      <w:pPr>
        <w:numPr>
          <w:ilvl w:val="0"/>
          <w:numId w:val="1"/>
        </w:numPr>
        <w:spacing w:line="240" w:lineRule="auto"/>
        <w:ind w:left="720" w:hanging="360"/>
        <w:jc w:val="both"/>
        <w:rPr>
          <w:sz w:val="20"/>
          <w:szCs w:val="20"/>
          <w:u w:val="none"/>
        </w:rPr>
      </w:pPr>
      <w:r w:rsidDel="00000000" w:rsidR="00000000" w:rsidRPr="00000000">
        <w:rPr>
          <w:sz w:val="20"/>
          <w:szCs w:val="20"/>
          <w:rtl w:val="0"/>
        </w:rPr>
        <w:t xml:space="preserve">Bell, Judith and Stephen Waters, `</w:t>
      </w:r>
      <w:r w:rsidDel="00000000" w:rsidR="00000000" w:rsidRPr="00000000">
        <w:rPr>
          <w:i w:val="1"/>
          <w:sz w:val="20"/>
          <w:szCs w:val="20"/>
          <w:rtl w:val="0"/>
        </w:rPr>
        <w:t xml:space="preserve">Doing your Research: A Guide for First-Time Researchers`</w:t>
      </w:r>
      <w:r w:rsidDel="00000000" w:rsidR="00000000" w:rsidRPr="00000000">
        <w:rPr>
          <w:sz w:val="20"/>
          <w:szCs w:val="20"/>
          <w:rtl w:val="0"/>
        </w:rPr>
        <w:t xml:space="preserve">, Kindle Edition</w:t>
      </w:r>
    </w:p>
    <w:p w:rsidR="00000000" w:rsidDel="00000000" w:rsidP="00000000" w:rsidRDefault="00000000" w:rsidRPr="00000000" w14:paraId="000000B9">
      <w:pPr>
        <w:spacing w:line="240" w:lineRule="auto"/>
        <w:jc w:val="both"/>
        <w:rPr>
          <w:sz w:val="20"/>
          <w:szCs w:val="20"/>
        </w:rPr>
      </w:pPr>
      <w:r w:rsidDel="00000000" w:rsidR="00000000" w:rsidRPr="00000000">
        <w:rPr>
          <w:rtl w:val="0"/>
        </w:rPr>
      </w:r>
    </w:p>
    <w:p w:rsidR="00000000" w:rsidDel="00000000" w:rsidP="00000000" w:rsidRDefault="00000000" w:rsidRPr="00000000" w14:paraId="000000BA">
      <w:pPr>
        <w:numPr>
          <w:ilvl w:val="0"/>
          <w:numId w:val="4"/>
        </w:numPr>
        <w:spacing w:line="240" w:lineRule="auto"/>
        <w:ind w:left="720" w:hanging="360"/>
        <w:jc w:val="both"/>
        <w:rPr>
          <w:sz w:val="20"/>
          <w:szCs w:val="20"/>
          <w:u w:val="none"/>
        </w:rPr>
      </w:pPr>
      <w:r w:rsidDel="00000000" w:rsidR="00000000" w:rsidRPr="00000000">
        <w:rPr>
          <w:sz w:val="20"/>
          <w:szCs w:val="20"/>
          <w:rtl w:val="0"/>
        </w:rPr>
        <w:t xml:space="preserve">Berrett, Gillian, `</w:t>
      </w:r>
      <w:r w:rsidDel="00000000" w:rsidR="00000000" w:rsidRPr="00000000">
        <w:rPr>
          <w:i w:val="1"/>
          <w:sz w:val="20"/>
          <w:szCs w:val="20"/>
          <w:rtl w:val="0"/>
        </w:rPr>
        <w:t xml:space="preserve">If I Knew You were Coming I'd Have Baked a Cake: The Folklore of Foreknowledge in a Neighborhood Group`</w:t>
      </w:r>
      <w:r w:rsidDel="00000000" w:rsidR="00000000" w:rsidRPr="00000000">
        <w:rPr>
          <w:sz w:val="20"/>
          <w:szCs w:val="20"/>
          <w:rtl w:val="0"/>
        </w:rPr>
        <w:t xml:space="preserve">, in `</w:t>
      </w:r>
      <w:r w:rsidDel="00000000" w:rsidR="00000000" w:rsidRPr="00000000">
        <w:rPr>
          <w:i w:val="1"/>
          <w:sz w:val="20"/>
          <w:szCs w:val="20"/>
          <w:rtl w:val="0"/>
        </w:rPr>
        <w:t xml:space="preserve">Out of the Ordinary`</w:t>
      </w:r>
      <w:r w:rsidDel="00000000" w:rsidR="00000000" w:rsidRPr="00000000">
        <w:rPr>
          <w:sz w:val="20"/>
          <w:szCs w:val="20"/>
          <w:rtl w:val="0"/>
        </w:rPr>
        <w:t xml:space="preserve">, ed. by Barbara Walker (Utah: Utah University Press, 1995), pp. 122-142</w:t>
      </w:r>
    </w:p>
    <w:p w:rsidR="00000000" w:rsidDel="00000000" w:rsidP="00000000" w:rsidRDefault="00000000" w:rsidRPr="00000000" w14:paraId="000000BB">
      <w:pPr>
        <w:spacing w:line="240" w:lineRule="auto"/>
        <w:jc w:val="both"/>
        <w:rPr>
          <w:sz w:val="20"/>
          <w:szCs w:val="20"/>
        </w:rPr>
      </w:pPr>
      <w:r w:rsidDel="00000000" w:rsidR="00000000" w:rsidRPr="00000000">
        <w:rPr>
          <w:rtl w:val="0"/>
        </w:rPr>
      </w:r>
    </w:p>
    <w:p w:rsidR="00000000" w:rsidDel="00000000" w:rsidP="00000000" w:rsidRDefault="00000000" w:rsidRPr="00000000" w14:paraId="000000BC">
      <w:pPr>
        <w:numPr>
          <w:ilvl w:val="0"/>
          <w:numId w:val="3"/>
        </w:numPr>
        <w:spacing w:line="240" w:lineRule="auto"/>
        <w:ind w:left="720" w:hanging="360"/>
        <w:jc w:val="both"/>
        <w:rPr>
          <w:sz w:val="20"/>
          <w:szCs w:val="20"/>
          <w:u w:val="none"/>
        </w:rPr>
      </w:pPr>
      <w:r w:rsidDel="00000000" w:rsidR="00000000" w:rsidRPr="00000000">
        <w:rPr>
          <w:sz w:val="20"/>
          <w:szCs w:val="20"/>
          <w:rtl w:val="0"/>
        </w:rPr>
        <w:t xml:space="preserve">Blain, Jenny, ‘</w:t>
      </w:r>
      <w:r w:rsidDel="00000000" w:rsidR="00000000" w:rsidRPr="00000000">
        <w:rPr>
          <w:i w:val="1"/>
          <w:sz w:val="20"/>
          <w:szCs w:val="20"/>
          <w:rtl w:val="0"/>
        </w:rPr>
        <w:t xml:space="preserve">Speaking Shamanistically: Seidr, Academia and Rationality</w:t>
      </w:r>
      <w:r w:rsidDel="00000000" w:rsidR="00000000" w:rsidRPr="00000000">
        <w:rPr>
          <w:sz w:val="20"/>
          <w:szCs w:val="20"/>
          <w:rtl w:val="0"/>
        </w:rPr>
        <w:t xml:space="preserve">’, DISKUS</w:t>
      </w:r>
      <w:r w:rsidDel="00000000" w:rsidR="00000000" w:rsidRPr="00000000">
        <w:rPr>
          <w:i w:val="1"/>
          <w:sz w:val="20"/>
          <w:szCs w:val="20"/>
          <w:rtl w:val="0"/>
        </w:rPr>
        <w:t xml:space="preserve">, </w:t>
      </w:r>
      <w:r w:rsidDel="00000000" w:rsidR="00000000" w:rsidRPr="00000000">
        <w:rPr>
          <w:sz w:val="20"/>
          <w:szCs w:val="20"/>
          <w:rtl w:val="0"/>
        </w:rPr>
        <w:t xml:space="preserve">Vol. 6, (2000), </w:t>
      </w:r>
    </w:p>
    <w:p w:rsidR="00000000" w:rsidDel="00000000" w:rsidP="00000000" w:rsidRDefault="00000000" w:rsidRPr="00000000" w14:paraId="000000BD">
      <w:pPr>
        <w:spacing w:line="240" w:lineRule="auto"/>
        <w:jc w:val="both"/>
        <w:rPr>
          <w:sz w:val="20"/>
          <w:szCs w:val="20"/>
        </w:rPr>
      </w:pPr>
      <w:r w:rsidDel="00000000" w:rsidR="00000000" w:rsidRPr="00000000">
        <w:rPr>
          <w:rtl w:val="0"/>
        </w:rPr>
      </w:r>
    </w:p>
    <w:p w:rsidR="00000000" w:rsidDel="00000000" w:rsidP="00000000" w:rsidRDefault="00000000" w:rsidRPr="00000000" w14:paraId="000000BE">
      <w:pPr>
        <w:numPr>
          <w:ilvl w:val="0"/>
          <w:numId w:val="2"/>
        </w:numPr>
        <w:spacing w:line="240" w:lineRule="auto"/>
        <w:ind w:left="720" w:hanging="360"/>
        <w:jc w:val="both"/>
        <w:rPr>
          <w:sz w:val="20"/>
          <w:szCs w:val="20"/>
          <w:u w:val="none"/>
        </w:rPr>
      </w:pPr>
      <w:r w:rsidDel="00000000" w:rsidR="00000000" w:rsidRPr="00000000">
        <w:rPr>
          <w:sz w:val="20"/>
          <w:szCs w:val="20"/>
          <w:rtl w:val="0"/>
        </w:rPr>
        <w:t xml:space="preserve">Hennink, Monique, Inge Hutter and Ajay Bailey, `</w:t>
      </w:r>
      <w:r w:rsidDel="00000000" w:rsidR="00000000" w:rsidRPr="00000000">
        <w:rPr>
          <w:i w:val="1"/>
          <w:sz w:val="20"/>
          <w:szCs w:val="20"/>
          <w:rtl w:val="0"/>
        </w:rPr>
        <w:t xml:space="preserve">Qualitative Research Method`</w:t>
      </w:r>
      <w:r w:rsidDel="00000000" w:rsidR="00000000" w:rsidRPr="00000000">
        <w:rPr>
          <w:sz w:val="20"/>
          <w:szCs w:val="20"/>
          <w:rtl w:val="0"/>
        </w:rPr>
        <w:t xml:space="preserve">, Kindle Edition</w:t>
      </w:r>
    </w:p>
    <w:p w:rsidR="00000000" w:rsidDel="00000000" w:rsidP="00000000" w:rsidRDefault="00000000" w:rsidRPr="00000000" w14:paraId="000000BF">
      <w:pPr>
        <w:spacing w:line="240" w:lineRule="auto"/>
        <w:jc w:val="both"/>
        <w:rPr>
          <w:sz w:val="20"/>
          <w:szCs w:val="20"/>
        </w:rPr>
      </w:pPr>
      <w:r w:rsidDel="00000000" w:rsidR="00000000" w:rsidRPr="00000000">
        <w:rPr>
          <w:rtl w:val="0"/>
        </w:rPr>
      </w:r>
    </w:p>
    <w:p w:rsidR="00000000" w:rsidDel="00000000" w:rsidP="00000000" w:rsidRDefault="00000000" w:rsidRPr="00000000" w14:paraId="000000C0">
      <w:pPr>
        <w:spacing w:line="240" w:lineRule="auto"/>
        <w:jc w:val="both"/>
        <w:rPr>
          <w:sz w:val="20"/>
          <w:szCs w:val="20"/>
        </w:rPr>
      </w:pPr>
      <w:r w:rsidDel="00000000" w:rsidR="00000000" w:rsidRPr="00000000">
        <w:rPr>
          <w:rtl w:val="0"/>
        </w:rPr>
      </w:r>
    </w:p>
    <w:p w:rsidR="00000000" w:rsidDel="00000000" w:rsidP="00000000" w:rsidRDefault="00000000" w:rsidRPr="00000000" w14:paraId="000000C1">
      <w:pPr>
        <w:spacing w:line="240" w:lineRule="auto"/>
        <w:rPr>
          <w:sz w:val="24"/>
          <w:szCs w:val="24"/>
        </w:rPr>
      </w:pPr>
      <w:r w:rsidDel="00000000" w:rsidR="00000000" w:rsidRPr="00000000">
        <w:rPr>
          <w:sz w:val="24"/>
          <w:szCs w:val="24"/>
          <w:rtl w:val="0"/>
        </w:rPr>
        <w:tab/>
        <w:tab/>
        <w:tab/>
        <w:tab/>
      </w:r>
    </w:p>
    <w:p w:rsidR="00000000" w:rsidDel="00000000" w:rsidP="00000000" w:rsidRDefault="00000000" w:rsidRPr="00000000" w14:paraId="000000C2">
      <w:pPr>
        <w:jc w:val="both"/>
        <w:rPr>
          <w:sz w:val="24"/>
          <w:szCs w:val="24"/>
        </w:rPr>
      </w:pPr>
      <w:r w:rsidDel="00000000" w:rsidR="00000000" w:rsidRPr="00000000">
        <w:rPr>
          <w:sz w:val="24"/>
          <w:szCs w:val="24"/>
          <w:rtl w:val="0"/>
        </w:rPr>
        <w:tab/>
        <w:tab/>
      </w:r>
    </w:p>
    <w:p w:rsidR="00000000" w:rsidDel="00000000" w:rsidP="00000000" w:rsidRDefault="00000000" w:rsidRPr="00000000" w14:paraId="000000C3">
      <w:pPr>
        <w:jc w:val="both"/>
        <w:rPr>
          <w:sz w:val="24"/>
          <w:szCs w:val="24"/>
        </w:rPr>
      </w:pPr>
      <w:r w:rsidDel="00000000" w:rsidR="00000000" w:rsidRPr="00000000">
        <w:rPr>
          <w:rtl w:val="0"/>
        </w:rPr>
      </w:r>
    </w:p>
    <w:sectPr>
      <w:headerReference r:id="rId7"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C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Monique Hennink, Inge Hutter and Ajay Bailey, `</w:t>
      </w:r>
      <w:r w:rsidDel="00000000" w:rsidR="00000000" w:rsidRPr="00000000">
        <w:rPr>
          <w:i w:val="1"/>
          <w:sz w:val="20"/>
          <w:szCs w:val="20"/>
          <w:rtl w:val="0"/>
        </w:rPr>
        <w:t xml:space="preserve">Qualitative Research Method`</w:t>
      </w:r>
      <w:r w:rsidDel="00000000" w:rsidR="00000000" w:rsidRPr="00000000">
        <w:rPr>
          <w:sz w:val="20"/>
          <w:szCs w:val="20"/>
          <w:rtl w:val="0"/>
        </w:rPr>
        <w:t xml:space="preserve">, Kindle Edition, Loc. 657 </w:t>
      </w:r>
    </w:p>
  </w:footnote>
  <w:footnote w:id="4">
    <w:p w:rsidR="00000000" w:rsidDel="00000000" w:rsidP="00000000" w:rsidRDefault="00000000" w:rsidRPr="00000000" w14:paraId="000000C5">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Jenny Blain, ‘</w:t>
      </w:r>
      <w:r w:rsidDel="00000000" w:rsidR="00000000" w:rsidRPr="00000000">
        <w:rPr>
          <w:i w:val="1"/>
          <w:sz w:val="20"/>
          <w:szCs w:val="20"/>
          <w:rtl w:val="0"/>
        </w:rPr>
        <w:t xml:space="preserve">Speaking Shamanistically: Seidr, Academia and Rationality</w:t>
      </w:r>
      <w:r w:rsidDel="00000000" w:rsidR="00000000" w:rsidRPr="00000000">
        <w:rPr>
          <w:sz w:val="20"/>
          <w:szCs w:val="20"/>
          <w:rtl w:val="0"/>
        </w:rPr>
        <w:t xml:space="preserve">’, </w:t>
      </w:r>
      <w:r w:rsidDel="00000000" w:rsidR="00000000" w:rsidRPr="00000000">
        <w:rPr>
          <w:sz w:val="20"/>
          <w:szCs w:val="20"/>
          <w:rtl w:val="0"/>
        </w:rPr>
        <w:t xml:space="preserve">DISKUS</w:t>
      </w:r>
      <w:r w:rsidDel="00000000" w:rsidR="00000000" w:rsidRPr="00000000">
        <w:rPr>
          <w:i w:val="1"/>
          <w:sz w:val="20"/>
          <w:szCs w:val="20"/>
          <w:rtl w:val="0"/>
        </w:rPr>
        <w:t xml:space="preserve">, </w:t>
      </w:r>
      <w:r w:rsidDel="00000000" w:rsidR="00000000" w:rsidRPr="00000000">
        <w:rPr>
          <w:sz w:val="20"/>
          <w:szCs w:val="20"/>
          <w:rtl w:val="0"/>
        </w:rPr>
        <w:t xml:space="preserve">Vol. 6, (2000), pp. 1-9.</w:t>
      </w:r>
    </w:p>
  </w:footnote>
  <w:footnote w:id="6">
    <w:p w:rsidR="00000000" w:rsidDel="00000000" w:rsidP="00000000" w:rsidRDefault="00000000" w:rsidRPr="00000000" w14:paraId="000000C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Jenny Blain,  pp. 1-9.</w:t>
      </w:r>
    </w:p>
  </w:footnote>
  <w:footnote w:id="7">
    <w:p w:rsidR="00000000" w:rsidDel="00000000" w:rsidP="00000000" w:rsidRDefault="00000000" w:rsidRPr="00000000" w14:paraId="000000C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Jenny Blain, pp. 1-9.</w:t>
      </w:r>
    </w:p>
  </w:footnote>
  <w:footnote w:id="5">
    <w:p w:rsidR="00000000" w:rsidDel="00000000" w:rsidP="00000000" w:rsidRDefault="00000000" w:rsidRPr="00000000" w14:paraId="000000C8">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Judith Bell and Stephen Waters, `</w:t>
      </w:r>
      <w:r w:rsidDel="00000000" w:rsidR="00000000" w:rsidRPr="00000000">
        <w:rPr>
          <w:i w:val="1"/>
          <w:sz w:val="20"/>
          <w:szCs w:val="20"/>
          <w:rtl w:val="0"/>
        </w:rPr>
        <w:t xml:space="preserve">Doing your Research: A Guide for First-Time Researchers`</w:t>
      </w:r>
      <w:r w:rsidDel="00000000" w:rsidR="00000000" w:rsidRPr="00000000">
        <w:rPr>
          <w:sz w:val="20"/>
          <w:szCs w:val="20"/>
          <w:rtl w:val="0"/>
        </w:rPr>
        <w:t xml:space="preserve">, Kindle Edition, Loc. 534</w:t>
      </w:r>
    </w:p>
  </w:footnote>
  <w:footnote w:id="10">
    <w:p w:rsidR="00000000" w:rsidDel="00000000" w:rsidP="00000000" w:rsidRDefault="00000000" w:rsidRPr="00000000" w14:paraId="000000C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Jenny Blain, ‘</w:t>
      </w:r>
      <w:r w:rsidDel="00000000" w:rsidR="00000000" w:rsidRPr="00000000">
        <w:rPr>
          <w:i w:val="1"/>
          <w:sz w:val="20"/>
          <w:szCs w:val="20"/>
          <w:rtl w:val="0"/>
        </w:rPr>
        <w:t xml:space="preserve">Speaking Shamanistically: Seidr, Academia and Rationality</w:t>
      </w:r>
      <w:r w:rsidDel="00000000" w:rsidR="00000000" w:rsidRPr="00000000">
        <w:rPr>
          <w:sz w:val="20"/>
          <w:szCs w:val="20"/>
          <w:rtl w:val="0"/>
        </w:rPr>
        <w:t xml:space="preserve">’, </w:t>
      </w:r>
      <w:r w:rsidDel="00000000" w:rsidR="00000000" w:rsidRPr="00000000">
        <w:rPr>
          <w:sz w:val="20"/>
          <w:szCs w:val="20"/>
          <w:rtl w:val="0"/>
        </w:rPr>
        <w:t xml:space="preserve">DISKUS</w:t>
      </w:r>
      <w:r w:rsidDel="00000000" w:rsidR="00000000" w:rsidRPr="00000000">
        <w:rPr>
          <w:i w:val="1"/>
          <w:sz w:val="20"/>
          <w:szCs w:val="20"/>
          <w:rtl w:val="0"/>
        </w:rPr>
        <w:t xml:space="preserve">, </w:t>
      </w:r>
      <w:r w:rsidDel="00000000" w:rsidR="00000000" w:rsidRPr="00000000">
        <w:rPr>
          <w:sz w:val="20"/>
          <w:szCs w:val="20"/>
          <w:rtl w:val="0"/>
        </w:rPr>
        <w:t xml:space="preserve">Vol. 6, (2000), pp. 1-9.</w:t>
      </w:r>
    </w:p>
  </w:footnote>
  <w:footnote w:id="9">
    <w:p w:rsidR="00000000" w:rsidDel="00000000" w:rsidP="00000000" w:rsidRDefault="00000000" w:rsidRPr="00000000" w14:paraId="000000CA">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Monique Hennink, Inge Hutter and Ajay Bailey, `</w:t>
      </w:r>
      <w:r w:rsidDel="00000000" w:rsidR="00000000" w:rsidRPr="00000000">
        <w:rPr>
          <w:i w:val="1"/>
          <w:sz w:val="20"/>
          <w:szCs w:val="20"/>
          <w:rtl w:val="0"/>
        </w:rPr>
        <w:t xml:space="preserve">Qualitative Research Method`</w:t>
      </w:r>
      <w:r w:rsidDel="00000000" w:rsidR="00000000" w:rsidRPr="00000000">
        <w:rPr>
          <w:sz w:val="20"/>
          <w:szCs w:val="20"/>
          <w:rtl w:val="0"/>
        </w:rPr>
        <w:t xml:space="preserve">, Kindle Edition, Loc. 660</w:t>
      </w:r>
    </w:p>
  </w:footnote>
  <w:footnote w:id="11">
    <w:p w:rsidR="00000000" w:rsidDel="00000000" w:rsidP="00000000" w:rsidRDefault="00000000" w:rsidRPr="00000000" w14:paraId="000000C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Gillian Bennet,  pp. 134</w:t>
      </w:r>
    </w:p>
  </w:footnote>
  <w:footnote w:id="12">
    <w:p w:rsidR="00000000" w:rsidDel="00000000" w:rsidP="00000000" w:rsidRDefault="00000000" w:rsidRPr="00000000" w14:paraId="000000C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Gillian Bennet, pp. 122-124</w:t>
      </w:r>
    </w:p>
  </w:footnote>
  <w:footnote w:id="13">
    <w:p w:rsidR="00000000" w:rsidDel="00000000" w:rsidP="00000000" w:rsidRDefault="00000000" w:rsidRPr="00000000" w14:paraId="000000C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Jenny Blain, pp. 1-9</w:t>
      </w:r>
    </w:p>
  </w:footnote>
  <w:footnote w:id="0">
    <w:p w:rsidR="00000000" w:rsidDel="00000000" w:rsidP="00000000" w:rsidRDefault="00000000" w:rsidRPr="00000000" w14:paraId="000000CE">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Gillian Berrett, `</w:t>
      </w:r>
      <w:r w:rsidDel="00000000" w:rsidR="00000000" w:rsidRPr="00000000">
        <w:rPr>
          <w:i w:val="1"/>
          <w:sz w:val="20"/>
          <w:szCs w:val="20"/>
          <w:rtl w:val="0"/>
        </w:rPr>
        <w:t xml:space="preserve">If I Knew You were Coming I'd Have Baked a Cake: The Folklore of Foreknowledge in a Neighborhood Group`</w:t>
      </w:r>
      <w:r w:rsidDel="00000000" w:rsidR="00000000" w:rsidRPr="00000000">
        <w:rPr>
          <w:sz w:val="20"/>
          <w:szCs w:val="20"/>
          <w:rtl w:val="0"/>
        </w:rPr>
        <w:t xml:space="preserve">, in `</w:t>
      </w:r>
      <w:r w:rsidDel="00000000" w:rsidR="00000000" w:rsidRPr="00000000">
        <w:rPr>
          <w:i w:val="1"/>
          <w:sz w:val="20"/>
          <w:szCs w:val="20"/>
          <w:rtl w:val="0"/>
        </w:rPr>
        <w:t xml:space="preserve">Out of the Ordinary`</w:t>
      </w:r>
      <w:r w:rsidDel="00000000" w:rsidR="00000000" w:rsidRPr="00000000">
        <w:rPr>
          <w:sz w:val="20"/>
          <w:szCs w:val="20"/>
          <w:rtl w:val="0"/>
        </w:rPr>
        <w:t xml:space="preserve">, ed. by Barbara Walker (Utah: Utah University Press, 1995), pp. 122-142; </w:t>
      </w:r>
      <w:r w:rsidDel="00000000" w:rsidR="00000000" w:rsidRPr="00000000">
        <w:rPr>
          <w:sz w:val="20"/>
          <w:szCs w:val="20"/>
          <w:rtl w:val="0"/>
        </w:rPr>
        <w:t xml:space="preserve">The Website for the International Society for Contemporary Legend Research, &lt;</w:t>
      </w:r>
      <w:hyperlink r:id="rId1">
        <w:r w:rsidDel="00000000" w:rsidR="00000000" w:rsidRPr="00000000">
          <w:rPr>
            <w:sz w:val="20"/>
            <w:szCs w:val="20"/>
            <w:u w:val="single"/>
            <w:rtl w:val="0"/>
          </w:rPr>
          <w:t xml:space="preserve">https://contemporarylegend.org/prizes-and-awards/linda-degh-lifetime-achievement-award/dr-gillian-bennett/</w:t>
        </w:r>
      </w:hyperlink>
      <w:r w:rsidDel="00000000" w:rsidR="00000000" w:rsidRPr="00000000">
        <w:rPr>
          <w:sz w:val="20"/>
          <w:szCs w:val="20"/>
          <w:rtl w:val="0"/>
        </w:rPr>
        <w:t xml:space="preserve">&gt; [accessed 5 March 2019]</w:t>
      </w:r>
    </w:p>
  </w:footnote>
  <w:footnote w:id="1">
    <w:p w:rsidR="00000000" w:rsidDel="00000000" w:rsidP="00000000" w:rsidRDefault="00000000" w:rsidRPr="00000000" w14:paraId="000000CF">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Jenny Blain, ‘</w:t>
      </w:r>
      <w:r w:rsidDel="00000000" w:rsidR="00000000" w:rsidRPr="00000000">
        <w:rPr>
          <w:i w:val="1"/>
          <w:sz w:val="20"/>
          <w:szCs w:val="20"/>
          <w:rtl w:val="0"/>
        </w:rPr>
        <w:t xml:space="preserve">Speaking Shamanistically: Seidr, Academia and Rationality</w:t>
      </w:r>
      <w:r w:rsidDel="00000000" w:rsidR="00000000" w:rsidRPr="00000000">
        <w:rPr>
          <w:sz w:val="20"/>
          <w:szCs w:val="20"/>
          <w:rtl w:val="0"/>
        </w:rPr>
        <w:t xml:space="preserve">’, </w:t>
      </w:r>
      <w:r w:rsidDel="00000000" w:rsidR="00000000" w:rsidRPr="00000000">
        <w:rPr>
          <w:i w:val="1"/>
          <w:sz w:val="20"/>
          <w:szCs w:val="20"/>
          <w:rtl w:val="0"/>
        </w:rPr>
        <w:t xml:space="preserve">DISKUS, </w:t>
      </w:r>
      <w:r w:rsidDel="00000000" w:rsidR="00000000" w:rsidRPr="00000000">
        <w:rPr>
          <w:sz w:val="20"/>
          <w:szCs w:val="20"/>
          <w:rtl w:val="0"/>
        </w:rPr>
        <w:t xml:space="preserve">Vol. 6, (2000), pp. 1-9; Prydein Press, &lt;</w:t>
      </w:r>
      <w:hyperlink r:id="rId2">
        <w:r w:rsidDel="00000000" w:rsidR="00000000" w:rsidRPr="00000000">
          <w:rPr>
            <w:sz w:val="20"/>
            <w:szCs w:val="20"/>
            <w:u w:val="single"/>
            <w:rtl w:val="0"/>
          </w:rPr>
          <w:t xml:space="preserve">http://prydeinpress.com/dr-jenny-blain/</w:t>
        </w:r>
      </w:hyperlink>
      <w:r w:rsidDel="00000000" w:rsidR="00000000" w:rsidRPr="00000000">
        <w:rPr>
          <w:sz w:val="20"/>
          <w:szCs w:val="20"/>
          <w:rtl w:val="0"/>
        </w:rPr>
        <w:t xml:space="preserve">&gt; [accessed 5 March 2019]</w:t>
      </w:r>
    </w:p>
  </w:footnote>
  <w:footnote w:id="3">
    <w:p w:rsidR="00000000" w:rsidDel="00000000" w:rsidP="00000000" w:rsidRDefault="00000000" w:rsidRPr="00000000" w14:paraId="000000D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Gillian Bennet, pp. 122</w:t>
      </w:r>
    </w:p>
  </w:footnote>
  <w:footnote w:id="8">
    <w:p w:rsidR="00000000" w:rsidDel="00000000" w:rsidP="00000000" w:rsidRDefault="00000000" w:rsidRPr="00000000" w14:paraId="000000D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Jenny Blain, pp. 1-9.</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2">
    <w:pPr>
      <w:jc w:val="right"/>
      <w:rPr>
        <w:color w:val="b7b7b7"/>
        <w:sz w:val="18"/>
        <w:szCs w:val="18"/>
      </w:rPr>
    </w:pPr>
    <w:r w:rsidDel="00000000" w:rsidR="00000000" w:rsidRPr="00000000">
      <w:rPr>
        <w:color w:val="b7b7b7"/>
        <w:sz w:val="18"/>
        <w:szCs w:val="18"/>
        <w:rtl w:val="0"/>
      </w:rPr>
      <w:t xml:space="preserve">Soledad Davies 1710849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contemporarylegend.org/prizes-and-awards/linda-degh-lifetime-achievement-award/dr-gillian-bennett/" TargetMode="External"/><Relationship Id="rId2" Type="http://schemas.openxmlformats.org/officeDocument/2006/relationships/hyperlink" Target="http://prydeinpress.com/dr-jenny-bl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