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68CA" w:rsidRPr="006168CA" w:rsidRDefault="006168CA" w:rsidP="006168CA">
      <w:pPr>
        <w:rPr>
          <w:sz w:val="24"/>
          <w:u w:val="single"/>
        </w:rPr>
      </w:pPr>
      <w:r w:rsidRPr="006168CA">
        <w:rPr>
          <w:sz w:val="24"/>
          <w:u w:val="single"/>
        </w:rPr>
        <w:t>Making use of funerary evidence associated with one individual pre-Roman Iron Age site of your choice, discuss how the evidence can be used to identify changes in social status display during the 5th-1st century BC.</w:t>
      </w:r>
    </w:p>
    <w:p w:rsidR="001B1257" w:rsidRDefault="000A003D" w:rsidP="000A003D">
      <w:pPr>
        <w:ind w:firstLine="720"/>
      </w:pPr>
      <w:r w:rsidRPr="000A003D">
        <w:t>This report is an analysis of the British Celtic society of the 5th-1st century BC by looking at its funerary evidence at the site of Wetwang Slack, East Yorkshire, England</w:t>
      </w:r>
      <w:r w:rsidR="009D62FD">
        <w:t xml:space="preserve"> (Figure 1.)</w:t>
      </w:r>
      <w:r w:rsidRPr="000A003D">
        <w:t>. The site is dated to be in use from around 3rd -1st century BC</w:t>
      </w:r>
      <w:r>
        <w:rPr>
          <w:rStyle w:val="FootnoteReference"/>
        </w:rPr>
        <w:footnoteReference w:id="1"/>
      </w:r>
      <w:r w:rsidRPr="000A003D">
        <w:t xml:space="preserve">. From this site we </w:t>
      </w:r>
      <w:r>
        <w:t xml:space="preserve">can see clear distinctions in how status was portrayed for </w:t>
      </w:r>
      <w:r w:rsidR="00DA2BC3">
        <w:t>everyone</w:t>
      </w:r>
      <w:r>
        <w:t xml:space="preserve"> after </w:t>
      </w:r>
      <w:r w:rsidR="00EE6F51">
        <w:t xml:space="preserve">their </w:t>
      </w:r>
      <w:r>
        <w:t xml:space="preserve">death. </w:t>
      </w:r>
    </w:p>
    <w:p w:rsidR="009D62FD" w:rsidRDefault="009D62FD" w:rsidP="009D62FD">
      <w:r>
        <w:rPr>
          <w:noProof/>
        </w:rPr>
        <w:drawing>
          <wp:inline distT="0" distB="0" distL="0" distR="0" wp14:anchorId="464488FC">
            <wp:extent cx="5462270" cy="624903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2270" cy="6249035"/>
                    </a:xfrm>
                    <a:prstGeom prst="rect">
                      <a:avLst/>
                    </a:prstGeom>
                    <a:noFill/>
                  </pic:spPr>
                </pic:pic>
              </a:graphicData>
            </a:graphic>
          </wp:inline>
        </w:drawing>
      </w:r>
    </w:p>
    <w:p w:rsidR="009D62FD" w:rsidRDefault="009D62FD" w:rsidP="009D62FD">
      <w:r>
        <w:t xml:space="preserve">Fig 1. Map of England  </w:t>
      </w:r>
      <w:hyperlink r:id="rId9" w:history="1">
        <w:r w:rsidRPr="006B6888">
          <w:rPr>
            <w:rStyle w:val="Hyperlink"/>
          </w:rPr>
          <w:t>https://thehistoryofengland.co.uk/resource/maps-1000-1225/</w:t>
        </w:r>
      </w:hyperlink>
      <w:r>
        <w:t xml:space="preserve"> </w:t>
      </w:r>
    </w:p>
    <w:p w:rsidR="00EE6F51" w:rsidRDefault="00EE6F51" w:rsidP="00EE6F51">
      <w:pPr>
        <w:ind w:firstLine="720"/>
      </w:pPr>
      <w:r>
        <w:lastRenderedPageBreak/>
        <w:t xml:space="preserve">Before we </w:t>
      </w:r>
      <w:r w:rsidR="00DA2BC3">
        <w:t>investigate</w:t>
      </w:r>
      <w:r>
        <w:t xml:space="preserve"> the evidence of the site of Wetwang, we must first discuss Celtic society and how their society was hierarchised. P. Berresford Ellis describes Celtic society as being tiered into:</w:t>
      </w:r>
    </w:p>
    <w:p w:rsidR="00EE6F51" w:rsidRDefault="00EE6F51" w:rsidP="00EE6F51">
      <w:pPr>
        <w:ind w:firstLine="720"/>
      </w:pPr>
      <w:r>
        <w:t>1.</w:t>
      </w:r>
      <w:r>
        <w:tab/>
        <w:t>“… the kings and queens …”</w:t>
      </w:r>
      <w:r w:rsidR="00116292">
        <w:rPr>
          <w:rStyle w:val="FootnoteReference"/>
        </w:rPr>
        <w:footnoteReference w:id="2"/>
      </w:r>
    </w:p>
    <w:p w:rsidR="00EE6F51" w:rsidRDefault="00EE6F51" w:rsidP="00EE6F51">
      <w:pPr>
        <w:ind w:firstLine="720"/>
      </w:pPr>
      <w:r>
        <w:t>2.</w:t>
      </w:r>
      <w:r>
        <w:tab/>
        <w:t>“… Then came the intellectual caste, … ‘professional’ functions – judges, lawyers, doctors, historians, bards and priests of religion, the Druids.”</w:t>
      </w:r>
      <w:r w:rsidR="00116292">
        <w:rPr>
          <w:rStyle w:val="FootnoteReference"/>
        </w:rPr>
        <w:footnoteReference w:id="3"/>
      </w:r>
      <w:r>
        <w:t xml:space="preserve"> </w:t>
      </w:r>
    </w:p>
    <w:p w:rsidR="00EE6F51" w:rsidRDefault="00EE6F51" w:rsidP="00EE6F51">
      <w:pPr>
        <w:ind w:firstLine="720"/>
      </w:pPr>
      <w:r>
        <w:t>3.</w:t>
      </w:r>
      <w:r>
        <w:tab/>
        <w:t>“… Next came the warrior caste …”</w:t>
      </w:r>
      <w:r w:rsidR="00116292">
        <w:rPr>
          <w:rStyle w:val="FootnoteReference"/>
        </w:rPr>
        <w:footnoteReference w:id="4"/>
      </w:r>
    </w:p>
    <w:p w:rsidR="00EE6F51" w:rsidRDefault="00EE6F51" w:rsidP="00EE6F51">
      <w:pPr>
        <w:ind w:firstLine="720"/>
      </w:pPr>
      <w:r>
        <w:t>4.</w:t>
      </w:r>
      <w:r>
        <w:tab/>
        <w:t>“… At the bottom end there were the menials and producers …”</w:t>
      </w:r>
      <w:r w:rsidR="00116292">
        <w:rPr>
          <w:rStyle w:val="FootnoteReference"/>
        </w:rPr>
        <w:footnoteReference w:id="5"/>
      </w:r>
      <w:r>
        <w:t>.</w:t>
      </w:r>
    </w:p>
    <w:p w:rsidR="00352FEE" w:rsidRDefault="00352FEE" w:rsidP="00352FEE">
      <w:r>
        <w:t xml:space="preserve">By having a hierarchised society it means that we should expect different types of burials for the status of each tier. This would explain why there are many urn burials across the Celtic world (presumably for the poor), but also the rarity of chariot burials (these being for nobles, royals and people of importance). From the burials we are expecting to see a clear distinction of status as “… The grave goods with the cart burials were more impressive than those with ordinary </w:t>
      </w:r>
      <w:proofErr w:type="gramStart"/>
      <w:r>
        <w:t>burials, and</w:t>
      </w:r>
      <w:proofErr w:type="gramEnd"/>
      <w:r>
        <w:t xml:space="preserve"> included one or two spectacular artifacts. …”</w:t>
      </w:r>
      <w:r w:rsidR="00116292">
        <w:rPr>
          <w:rStyle w:val="FootnoteReference"/>
        </w:rPr>
        <w:footnoteReference w:id="6"/>
      </w:r>
      <w:r>
        <w:t>. It would also be important to discuss how the Celts saw death as this will surely have an impact on how their dead are taken care of, “… They do not fear death, but subscribe to the doctrine of Pythagoras that the human spirit is immortal and will enter a new body after a fixed number of years. …”</w:t>
      </w:r>
      <w:r w:rsidR="00116292">
        <w:rPr>
          <w:rStyle w:val="FootnoteReference"/>
        </w:rPr>
        <w:footnoteReference w:id="7"/>
      </w:r>
      <w:r w:rsidR="00767292">
        <w:t>. From this we can see that the first body of a Celt was not necessarily important as they would g</w:t>
      </w:r>
      <w:r w:rsidR="004F1D2E">
        <w:t>ain</w:t>
      </w:r>
      <w:r w:rsidR="00767292">
        <w:t xml:space="preserve"> another one, this explains why we have so many cremations. But this also highlights the importance and significance of those bodies that have been buried, what made them so special</w:t>
      </w:r>
      <w:r w:rsidR="004F1D2E">
        <w:t xml:space="preserve"> was</w:t>
      </w:r>
      <w:r w:rsidR="00767292">
        <w:t xml:space="preserve"> that their families and communities chose to give them an inhumation. </w:t>
      </w:r>
    </w:p>
    <w:p w:rsidR="00882B53" w:rsidRDefault="003B1709" w:rsidP="00345C12">
      <w:pPr>
        <w:ind w:firstLine="720"/>
      </w:pPr>
      <w:r>
        <w:t>Wetwang Slack is a burial site n</w:t>
      </w:r>
      <w:r w:rsidR="005D7A2B">
        <w:t>orth</w:t>
      </w:r>
      <w:r w:rsidR="00D1149D">
        <w:t xml:space="preserve"> of</w:t>
      </w:r>
      <w:r w:rsidR="005D7A2B">
        <w:t xml:space="preserve"> the village </w:t>
      </w:r>
      <w:r w:rsidR="00D1149D">
        <w:t>Wetwang in East Yorkshire</w:t>
      </w:r>
      <w:r w:rsidR="005D7A2B">
        <w:t xml:space="preserve">. </w:t>
      </w:r>
      <w:r w:rsidR="009D62FD">
        <w:t xml:space="preserve">(Figure 2.) </w:t>
      </w:r>
      <w:proofErr w:type="gramStart"/>
      <w:r w:rsidR="00032F63">
        <w:t>“</w:t>
      </w:r>
      <w:proofErr w:type="gramEnd"/>
      <w:r w:rsidR="006B33BB">
        <w:t>…There, in a dry valley seventeen kilometres southwest of Rudston, 446 burials were excavated by J.S. Dent between 1975 and 1979 in advance of a gravel quarry.</w:t>
      </w:r>
      <w:r w:rsidR="00032F63">
        <w:t>”</w:t>
      </w:r>
      <w:r w:rsidR="00116292">
        <w:rPr>
          <w:rStyle w:val="FootnoteReference"/>
        </w:rPr>
        <w:footnoteReference w:id="8"/>
      </w:r>
      <w:r w:rsidR="006B33BB">
        <w:t xml:space="preserve"> </w:t>
      </w:r>
      <w:r w:rsidR="005D7A2B">
        <w:t>There are three very important chariot burials at the site, each at a north-south burial direction.</w:t>
      </w:r>
      <w:r w:rsidR="00BF37DD">
        <w:t xml:space="preserve"> They can be found in the “… valley running east-west on the north side of the ridge…”</w:t>
      </w:r>
      <w:r w:rsidR="00116292">
        <w:rPr>
          <w:rStyle w:val="FootnoteReference"/>
        </w:rPr>
        <w:footnoteReference w:id="9"/>
      </w:r>
      <w:r w:rsidR="00BF37DD">
        <w:t>. Another burial was found “… The barrow was located on the north side of the modern village of Wetwang.”</w:t>
      </w:r>
      <w:r w:rsidR="00116292">
        <w:rPr>
          <w:rStyle w:val="FootnoteReference"/>
        </w:rPr>
        <w:footnoteReference w:id="10"/>
      </w:r>
      <w:r w:rsidR="00BF37DD">
        <w:t xml:space="preserve"> And was located peculiarly on a hill rather than in the valley.</w:t>
      </w:r>
      <w:r w:rsidR="005D7A2B">
        <w:t xml:space="preserve"> This site is presumed to be part of the Arras culture, this means we are expecting to see chariot burials which is indicative of people of status (nobles and royals). “… One of the distinctive, though rare, features of the Arras culture </w:t>
      </w:r>
      <w:proofErr w:type="gramStart"/>
      <w:r w:rsidR="005D7A2B">
        <w:t>is</w:t>
      </w:r>
      <w:proofErr w:type="gramEnd"/>
      <w:r w:rsidR="005D7A2B">
        <w:t xml:space="preserve"> the cart burial, where a skeleton is found with the remains of a two-wheeled vehicle. …”</w:t>
      </w:r>
      <w:r w:rsidR="00116292">
        <w:rPr>
          <w:rStyle w:val="FootnoteReference"/>
        </w:rPr>
        <w:footnoteReference w:id="11"/>
      </w:r>
      <w:r w:rsidR="007A3904">
        <w:t xml:space="preserve">. Status within these excavations can be seen through the evidence of what has been left behind, both at the time of inhumation but also </w:t>
      </w:r>
      <w:proofErr w:type="gramStart"/>
      <w:r w:rsidR="007A3904">
        <w:t>later on</w:t>
      </w:r>
      <w:proofErr w:type="gramEnd"/>
      <w:r w:rsidR="007A3904">
        <w:t xml:space="preserve"> as well.</w:t>
      </w:r>
      <w:r w:rsidR="00345C12">
        <w:t xml:space="preserve"> </w:t>
      </w:r>
    </w:p>
    <w:p w:rsidR="009D62FD" w:rsidRDefault="009D62FD" w:rsidP="00345C12">
      <w:pPr>
        <w:ind w:firstLine="720"/>
      </w:pPr>
      <w:r>
        <w:rPr>
          <w:noProof/>
        </w:rPr>
        <w:lastRenderedPageBreak/>
        <w:drawing>
          <wp:inline distT="0" distB="0" distL="0" distR="0" wp14:anchorId="27716161">
            <wp:extent cx="4291965" cy="3444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1965" cy="3444240"/>
                    </a:xfrm>
                    <a:prstGeom prst="rect">
                      <a:avLst/>
                    </a:prstGeom>
                    <a:noFill/>
                  </pic:spPr>
                </pic:pic>
              </a:graphicData>
            </a:graphic>
          </wp:inline>
        </w:drawing>
      </w:r>
    </w:p>
    <w:p w:rsidR="009D62FD" w:rsidRDefault="009D62FD" w:rsidP="009D62FD">
      <w:r>
        <w:t xml:space="preserve">Figure 2. Image of East Yorkshire, </w:t>
      </w:r>
      <w:hyperlink r:id="rId11" w:history="1">
        <w:r w:rsidRPr="006B6888">
          <w:rPr>
            <w:rStyle w:val="Hyperlink"/>
          </w:rPr>
          <w:t>http://www.world-guides.com/europe/england/east-riding-of-yorkshire</w:t>
        </w:r>
      </w:hyperlink>
      <w:r>
        <w:t xml:space="preserve"> </w:t>
      </w:r>
      <w:bookmarkStart w:id="1" w:name="_GoBack"/>
      <w:bookmarkEnd w:id="1"/>
    </w:p>
    <w:p w:rsidR="003E45FB" w:rsidRDefault="00345C12" w:rsidP="00352FEE">
      <w:r>
        <w:tab/>
      </w:r>
      <w:r w:rsidR="009503CF">
        <w:t xml:space="preserve">One burial that we should most definitely </w:t>
      </w:r>
      <w:proofErr w:type="gramStart"/>
      <w:r w:rsidR="009503CF">
        <w:t>look into</w:t>
      </w:r>
      <w:proofErr w:type="gramEnd"/>
      <w:r w:rsidR="009503CF">
        <w:t xml:space="preserve"> within this report is the burial of a </w:t>
      </w:r>
      <w:r w:rsidR="006168CA">
        <w:t>35-40-year-old</w:t>
      </w:r>
      <w:r w:rsidR="009503CF">
        <w:t xml:space="preserve"> woman who was buried in a chariot burial located on the hillside near Wetwang. </w:t>
      </w:r>
      <w:r>
        <w:t xml:space="preserve"> </w:t>
      </w:r>
      <w:r w:rsidR="00733FE1">
        <w:t xml:space="preserve">When Wetwang Slack was excavated the evidence from this burial was placed in the British Museum. The artefacts come under the museum no sequence 2001,0401. (and then the individual pieces number). For </w:t>
      </w:r>
      <w:proofErr w:type="gramStart"/>
      <w:r w:rsidR="00733FE1">
        <w:t>example</w:t>
      </w:r>
      <w:proofErr w:type="gramEnd"/>
      <w:r w:rsidR="00733FE1">
        <w:t xml:space="preserve"> 2001,0401.57 is the museum number for a female human skeletal remains. It is possibly the most important artefact found because it indicates that the skeleton found indicated that she was a woman. </w:t>
      </w:r>
    </w:p>
    <w:p w:rsidR="00D7603F" w:rsidRDefault="003E45FB" w:rsidP="003E45FB">
      <w:pPr>
        <w:ind w:firstLine="720"/>
      </w:pPr>
      <w:r>
        <w:t xml:space="preserve">I believe this woman’s importance to be quite high within her society. This is because </w:t>
      </w:r>
      <w:r w:rsidR="00D120CC">
        <w:t xml:space="preserve">she has been buried on top a hill all alone, rather than in the valley with others of her presumed community. Why would a person be buried alone, if they were not of some importance, either in a good or bad </w:t>
      </w:r>
      <w:r w:rsidR="00B31418">
        <w:t>way?</w:t>
      </w:r>
      <w:r w:rsidR="00D120CC">
        <w:t xml:space="preserve"> </w:t>
      </w:r>
      <w:r w:rsidR="00B31418">
        <w:t>Also,</w:t>
      </w:r>
      <w:r w:rsidR="00D120CC">
        <w:t xml:space="preserve"> she was buried in a chariot burial. On the British Museum page, this type of burial is explained as being the most efficient. That her body has been brought all this way in the said cart and so in terms of efficiency she has been buried alongside it. But this does not then explain why Celts of her community willingly went back to her grave to place offerings at her graveside. </w:t>
      </w:r>
      <w:r w:rsidR="00F7072C">
        <w:t xml:space="preserve">By having a separate burial that was repeatedly visited after her inhumation indicates she was highly thought of as it takes time and dedication to go and make offerings. This woman’s </w:t>
      </w:r>
      <w:r w:rsidR="005B1C4B">
        <w:t xml:space="preserve">burial can indicate her status in society through the burial remains left behind in honour of her. </w:t>
      </w:r>
    </w:p>
    <w:p w:rsidR="00705163" w:rsidRDefault="00705163" w:rsidP="00352FEE">
      <w:r>
        <w:tab/>
      </w:r>
      <w:r w:rsidR="003E45FB">
        <w:t xml:space="preserve">By finding female remains at a chariot burial we must acknowledge the gender differences of Celtic burials. Of those burials that are inhumations we find that men and women seem to be buried with different funeral objects. We tend to find that men are buried more with weaponry and women are buried with clothing accessories that have been given down through the generations. This means that </w:t>
      </w:r>
      <w:r w:rsidR="00096CE1">
        <w:t xml:space="preserve">when archaeologists excavate Celtic </w:t>
      </w:r>
      <w:r w:rsidR="00B31418">
        <w:t>graves,</w:t>
      </w:r>
      <w:r w:rsidR="00096CE1">
        <w:t xml:space="preserve"> they investigate each burial with a bias. This is because when an inhumation is excavated and they are waiting on results of the gender of the skeletal remains, if they happen to discover some jewellery then the automatic thought is to believe that it is a woman’s burial. However, men were to known wear jewellery also “…</w:t>
      </w:r>
      <w:r w:rsidR="00D120CC">
        <w:t xml:space="preserve">gold </w:t>
      </w:r>
      <w:r w:rsidR="00D120CC">
        <w:lastRenderedPageBreak/>
        <w:t>bracelets or the brooches … gold necklets …</w:t>
      </w:r>
      <w:r w:rsidR="00096CE1">
        <w:t>”</w:t>
      </w:r>
      <w:r w:rsidR="00116292">
        <w:rPr>
          <w:rStyle w:val="FootnoteReference"/>
        </w:rPr>
        <w:footnoteReference w:id="12"/>
      </w:r>
      <w:r w:rsidR="00D120CC">
        <w:t xml:space="preserve">. So, another indicator that they may look for to indicate gender of a burial is whether any weaponry is also discovered. But as discussed </w:t>
      </w:r>
      <w:proofErr w:type="gramStart"/>
      <w:r w:rsidR="00D120CC">
        <w:t>later on</w:t>
      </w:r>
      <w:proofErr w:type="gramEnd"/>
      <w:r w:rsidR="00D120CC">
        <w:t xml:space="preserve"> in this report, certain women were also known to be prolific warriors. </w:t>
      </w:r>
    </w:p>
    <w:p w:rsidR="00442F2B" w:rsidRDefault="00442F2B" w:rsidP="00352FEE">
      <w:r>
        <w:tab/>
        <w:t xml:space="preserve">In Rudston the chariot burial excavated </w:t>
      </w:r>
      <w:r w:rsidR="00090A5C">
        <w:t>was found to contain weapons (“… swords, spearheads, knives and spindle-whorls…”</w:t>
      </w:r>
      <w:r w:rsidR="00116292">
        <w:rPr>
          <w:rStyle w:val="FootnoteReference"/>
        </w:rPr>
        <w:footnoteReference w:id="13"/>
      </w:r>
      <w:r w:rsidR="00090A5C">
        <w:t xml:space="preserve">), </w:t>
      </w:r>
      <w:proofErr w:type="gramStart"/>
      <w:r w:rsidR="00090A5C">
        <w:t>similar to</w:t>
      </w:r>
      <w:proofErr w:type="gramEnd"/>
      <w:r w:rsidR="00090A5C">
        <w:t xml:space="preserve"> the chariot burials at Pocklington and the warrior surgeon grave at Munchen-Obermenzing. From these graves we would assume the deceased’s to have had some sort of military experience as they have been buried with weapons. The reason they have been buried on a chariot can also be explained by their presumed profession. “… The Celtic armies were highly mobile and had developed the use of transport … But the Celtic word </w:t>
      </w:r>
      <w:r w:rsidR="00090A5C">
        <w:rPr>
          <w:i/>
        </w:rPr>
        <w:t>covignos</w:t>
      </w:r>
      <w:r w:rsidR="00090A5C">
        <w:t xml:space="preserve"> </w:t>
      </w:r>
      <w:proofErr w:type="gramStart"/>
      <w:r w:rsidR="00090A5C">
        <w:t>actually implied</w:t>
      </w:r>
      <w:proofErr w:type="gramEnd"/>
      <w:r w:rsidR="00090A5C">
        <w:t xml:space="preserve"> a shared transport. …”</w:t>
      </w:r>
      <w:r w:rsidR="00116292">
        <w:rPr>
          <w:rStyle w:val="FootnoteReference"/>
        </w:rPr>
        <w:footnoteReference w:id="14"/>
      </w:r>
      <w:r w:rsidR="00B35D07">
        <w:t xml:space="preserve"> The chariot was what gave the Celts such an advantage over the Romans, so it makes sense that the transport that gave them power against their enemies would be buried with them to </w:t>
      </w:r>
      <w:r w:rsidR="006D02EC">
        <w:t xml:space="preserve">aid in their afterlife. </w:t>
      </w:r>
      <w:r w:rsidR="00720A51">
        <w:t>So,</w:t>
      </w:r>
      <w:r w:rsidR="006D02EC">
        <w:t xml:space="preserve"> this raises the question of why our </w:t>
      </w:r>
      <w:r w:rsidR="00720A51">
        <w:t>middle-aged</w:t>
      </w:r>
      <w:r w:rsidR="006D02EC">
        <w:t xml:space="preserve"> female skeleton was buried in a chariot, as it seems to be quite a heroic inhumation practice. One explanation could be that she was in fact a warrior as this isn’t uncommon. Just think of women like Boudicca and Cartimandua who were warriors when they needed to defend themselves and their communities. However, I do not think that this is the case as she wasn’t buried with weapons, something that would have indicated a warrior’s importance. </w:t>
      </w:r>
      <w:r w:rsidR="0098661E">
        <w:t xml:space="preserve">suggesting that her status may not have been that important in society. </w:t>
      </w:r>
    </w:p>
    <w:p w:rsidR="0098661E" w:rsidRDefault="0098661E" w:rsidP="00352FEE">
      <w:r>
        <w:tab/>
      </w:r>
      <w:r w:rsidR="00567398">
        <w:t xml:space="preserve">If we look at the remains of her </w:t>
      </w:r>
      <w:r w:rsidR="00720A51">
        <w:t>burial,</w:t>
      </w:r>
      <w:r w:rsidR="00567398">
        <w:t xml:space="preserve"> we can see that this lady was buried with her chariot, blade flints, pots and animals (evidence by the animal bones left). On the British Museum page for Museum object number 2001,0401.57 the curator goes on to say how this </w:t>
      </w:r>
      <w:r w:rsidR="00233E63">
        <w:t>lady’s</w:t>
      </w:r>
      <w:r w:rsidR="00567398">
        <w:t xml:space="preserve"> burial was visited after her inhumation and goods were left behind, possibly as offerings. This suggests that her status in society was quite high, because people have gone and delivered offerings </w:t>
      </w:r>
      <w:r w:rsidR="00233E63">
        <w:t xml:space="preserve">to a burial mound that could be hard to reach. </w:t>
      </w:r>
      <w:r w:rsidR="00E70CA8">
        <w:t>Also,</w:t>
      </w:r>
      <w:r w:rsidR="0044680F">
        <w:t xml:space="preserve"> the fact that people repeatedly go and place objects after her death indicates her continuous significance within that community. </w:t>
      </w:r>
      <w:r w:rsidR="007D6B85">
        <w:t xml:space="preserve">A possibility for her significance could be that she was a sacrifice, but this is doubtful. If she had been sacrificed it would explain why Celts of the community were willing to go out of their way to place offerings at her resting place. By reminding the gods, whom she had died for, </w:t>
      </w:r>
      <w:r w:rsidR="00A31D64">
        <w:t xml:space="preserve">that they were still praying and willing to give to them (by placing goods at her grave) then maybe they would be willing to continue to bless them. </w:t>
      </w:r>
    </w:p>
    <w:p w:rsidR="00F54BAC" w:rsidRDefault="00F54BAC" w:rsidP="00352FEE">
      <w:r>
        <w:tab/>
      </w:r>
      <w:r w:rsidR="00FF1AEC">
        <w:t xml:space="preserve">In conclusion Celtic status can be determined through </w:t>
      </w:r>
      <w:r w:rsidR="00E70CA8">
        <w:t xml:space="preserve">what funerary goods have been left behind in their tombs. Status in Celtic society was hierarchised into levels of rank depending on wealth </w:t>
      </w:r>
      <w:r w:rsidR="00017EC5">
        <w:t xml:space="preserve">and influence, this </w:t>
      </w:r>
      <w:r w:rsidR="00545562">
        <w:t xml:space="preserve">can be evidenced by the different types of </w:t>
      </w:r>
      <w:r w:rsidR="00794E06">
        <w:t xml:space="preserve">burials found across the Celtic world. </w:t>
      </w:r>
      <w:r w:rsidR="004332E5" w:rsidRPr="004332E5">
        <w:t xml:space="preserve">By having a hierarchised society it means that we should expect different types of burials for the status of each tier. </w:t>
      </w:r>
      <w:r w:rsidR="00794E06">
        <w:t>These being urn burials</w:t>
      </w:r>
      <w:r w:rsidR="00720A51">
        <w:t>, chariot burials</w:t>
      </w:r>
      <w:r w:rsidR="00794E06">
        <w:t xml:space="preserve"> and inhumations.</w:t>
      </w:r>
      <w:r w:rsidR="001C7893" w:rsidRPr="001C7893">
        <w:t xml:space="preserve"> </w:t>
      </w:r>
      <w:r w:rsidR="001C7893">
        <w:t>T</w:t>
      </w:r>
      <w:r w:rsidR="001C7893" w:rsidRPr="001C7893">
        <w:t xml:space="preserve">his explains why we have so many cremations. </w:t>
      </w:r>
      <w:r w:rsidR="00720A51">
        <w:t xml:space="preserve">The female inhumation at the East Yorkshire site Wetwang Slack, is an example of a chariot burial that can be puzzling when looking at her burial remains and her significance within her Celtic community. </w:t>
      </w:r>
      <w:sdt>
        <w:sdtPr>
          <w:id w:val="1948193300"/>
          <w:citation/>
        </w:sdtPr>
        <w:sdtEndPr/>
        <w:sdtContent>
          <w:r w:rsidR="003E2A0F">
            <w:fldChar w:fldCharType="begin"/>
          </w:r>
          <w:r w:rsidR="003E2A0F">
            <w:instrText xml:space="preserve"> CITATION Pet98 \l 2057 </w:instrText>
          </w:r>
          <w:r w:rsidR="003E2A0F">
            <w:fldChar w:fldCharType="separate"/>
          </w:r>
          <w:r w:rsidR="003E2A0F">
            <w:rPr>
              <w:noProof/>
            </w:rPr>
            <w:t>(Ellis, 1998)</w:t>
          </w:r>
          <w:r w:rsidR="003E2A0F">
            <w:fldChar w:fldCharType="end"/>
          </w:r>
        </w:sdtContent>
      </w:sdt>
    </w:p>
    <w:p w:rsidR="00B47214" w:rsidRDefault="00B47214" w:rsidP="00352FEE"/>
    <w:p w:rsidR="00B47214" w:rsidRDefault="00B47214" w:rsidP="00352FEE"/>
    <w:p w:rsidR="00B47214" w:rsidRDefault="00B47214" w:rsidP="00352FEE"/>
    <w:p w:rsidR="00B47214" w:rsidRDefault="00B47214" w:rsidP="00352FEE"/>
    <w:p w:rsidR="00B47214" w:rsidRDefault="00B47214" w:rsidP="00352FEE"/>
    <w:p w:rsidR="00B47214" w:rsidRDefault="00B47214" w:rsidP="00352FEE"/>
    <w:p w:rsidR="00B47214" w:rsidRDefault="00B47214" w:rsidP="00352FEE"/>
    <w:p w:rsidR="00B47214" w:rsidRDefault="00B47214" w:rsidP="00352FEE"/>
    <w:p w:rsidR="00B47214" w:rsidRDefault="00B47214" w:rsidP="00352FEE"/>
    <w:p w:rsidR="00B47214" w:rsidRDefault="00B47214" w:rsidP="00352FEE">
      <w:r>
        <w:t>Word Count: 1701</w:t>
      </w:r>
    </w:p>
    <w:p w:rsidR="006D0064" w:rsidRDefault="006D0064" w:rsidP="00352FEE">
      <w:r>
        <w:t xml:space="preserve">Bibliography </w:t>
      </w:r>
    </w:p>
    <w:p w:rsidR="006D0064" w:rsidRDefault="006D0064" w:rsidP="006D0064">
      <w:pPr>
        <w:pStyle w:val="ListParagraph"/>
        <w:numPr>
          <w:ilvl w:val="0"/>
          <w:numId w:val="1"/>
        </w:numPr>
      </w:pPr>
      <w:r w:rsidRPr="006D0064">
        <w:t>A Brief History of the Celts – P. Berresford Ellis</w:t>
      </w:r>
      <w:r>
        <w:t xml:space="preserve"> </w:t>
      </w:r>
    </w:p>
    <w:p w:rsidR="006D0064" w:rsidRDefault="006D0064" w:rsidP="006D0064">
      <w:pPr>
        <w:pStyle w:val="ListParagraph"/>
        <w:numPr>
          <w:ilvl w:val="0"/>
          <w:numId w:val="1"/>
        </w:numPr>
      </w:pPr>
      <w:r w:rsidRPr="006D0064">
        <w:t xml:space="preserve">The Celts – S. </w:t>
      </w:r>
      <w:proofErr w:type="spellStart"/>
      <w:r w:rsidRPr="006D0064">
        <w:t>Moscati</w:t>
      </w:r>
      <w:proofErr w:type="spellEnd"/>
      <w:r w:rsidRPr="006D0064">
        <w:t xml:space="preserve">, O. Hermann Frey, V. </w:t>
      </w:r>
      <w:proofErr w:type="spellStart"/>
      <w:r w:rsidRPr="006D0064">
        <w:t>Kruta</w:t>
      </w:r>
      <w:proofErr w:type="spellEnd"/>
      <w:r w:rsidRPr="006D0064">
        <w:t>, B. Raftery, M. Szabo</w:t>
      </w:r>
    </w:p>
    <w:p w:rsidR="006D0064" w:rsidRDefault="009D62FD" w:rsidP="006D0064">
      <w:pPr>
        <w:pStyle w:val="ListParagraph"/>
        <w:numPr>
          <w:ilvl w:val="0"/>
          <w:numId w:val="1"/>
        </w:numPr>
      </w:pPr>
      <w:hyperlink r:id="rId12" w:history="1">
        <w:r w:rsidR="006D0064" w:rsidRPr="000F4318">
          <w:rPr>
            <w:rStyle w:val="Hyperlink"/>
          </w:rPr>
          <w:t>https://www.britishmuseum.org/research/collection_online/search.aspx?searchText=Wetwang+Slack+chariot+burials&amp;place=5153</w:t>
        </w:r>
      </w:hyperlink>
    </w:p>
    <w:p w:rsidR="006D0064" w:rsidRDefault="000F1F81" w:rsidP="006D0064">
      <w:pPr>
        <w:pStyle w:val="ListParagraph"/>
        <w:numPr>
          <w:ilvl w:val="0"/>
          <w:numId w:val="1"/>
        </w:numPr>
      </w:pPr>
      <w:r w:rsidRPr="000F1F81">
        <w:t>John Dent. 2002. "Three cart burials from Wetwang" in Celts from Antiquity</w:t>
      </w:r>
    </w:p>
    <w:p w:rsidR="000F1F81" w:rsidRDefault="000F1F81" w:rsidP="006D0064">
      <w:pPr>
        <w:pStyle w:val="ListParagraph"/>
        <w:numPr>
          <w:ilvl w:val="0"/>
          <w:numId w:val="1"/>
        </w:numPr>
      </w:pPr>
      <w:r w:rsidRPr="000F1F81">
        <w:t>Stead, I.M. 1991. Iron Age Cemeteries in East Yorkshire</w:t>
      </w:r>
      <w:r>
        <w:t xml:space="preserve"> </w:t>
      </w:r>
    </w:p>
    <w:p w:rsidR="005B10DA" w:rsidRDefault="005B10DA" w:rsidP="005B10DA">
      <w:pPr>
        <w:pStyle w:val="ListParagraph"/>
        <w:numPr>
          <w:ilvl w:val="0"/>
          <w:numId w:val="1"/>
        </w:numPr>
      </w:pPr>
      <w:r>
        <w:t xml:space="preserve">Imagining the Celts </w:t>
      </w:r>
      <w:proofErr w:type="gramStart"/>
      <w:r>
        <w:t>Anonymous .</w:t>
      </w:r>
      <w:proofErr w:type="gramEnd"/>
      <w:r>
        <w:t xml:space="preserve"> Scholastic </w:t>
      </w:r>
      <w:proofErr w:type="gramStart"/>
      <w:r>
        <w:t>Art ;</w:t>
      </w:r>
      <w:proofErr w:type="gramEnd"/>
      <w:r>
        <w:t xml:space="preserve"> New York Vol. 40, </w:t>
      </w:r>
      <w:proofErr w:type="spellStart"/>
      <w:r>
        <w:t>Iss</w:t>
      </w:r>
      <w:proofErr w:type="spellEnd"/>
      <w:r>
        <w:t>. 3, (Dec 2009/Jan 2010): 2-3.</w:t>
      </w:r>
    </w:p>
    <w:p w:rsidR="005B10DA" w:rsidRDefault="005B10DA" w:rsidP="005B10DA">
      <w:pPr>
        <w:pStyle w:val="ListParagraph"/>
        <w:numPr>
          <w:ilvl w:val="0"/>
          <w:numId w:val="1"/>
        </w:numPr>
      </w:pPr>
      <w:r>
        <w:t>Special Section: Temporalities and Periodization in Human History: Conversations across the Disciplines of History and Archaeology Bettina Arnold</w:t>
      </w:r>
    </w:p>
    <w:p w:rsidR="005B10DA" w:rsidRDefault="005B10DA" w:rsidP="005B10DA">
      <w:pPr>
        <w:pStyle w:val="ListParagraph"/>
        <w:numPr>
          <w:ilvl w:val="0"/>
          <w:numId w:val="1"/>
        </w:numPr>
      </w:pPr>
      <w:r>
        <w:t xml:space="preserve">A landscape of ancestors in southwest Germany – Bettina Arnold &amp; Matthew L. Murray </w:t>
      </w:r>
    </w:p>
    <w:sectPr w:rsidR="005B10D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003D" w:rsidRDefault="000A003D" w:rsidP="000A003D">
      <w:pPr>
        <w:spacing w:after="0" w:line="240" w:lineRule="auto"/>
      </w:pPr>
      <w:r>
        <w:separator/>
      </w:r>
    </w:p>
  </w:endnote>
  <w:endnote w:type="continuationSeparator" w:id="0">
    <w:p w:rsidR="000A003D" w:rsidRDefault="000A003D" w:rsidP="000A0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003D" w:rsidRDefault="000A003D" w:rsidP="000A003D">
      <w:pPr>
        <w:spacing w:after="0" w:line="240" w:lineRule="auto"/>
      </w:pPr>
      <w:r>
        <w:separator/>
      </w:r>
    </w:p>
  </w:footnote>
  <w:footnote w:type="continuationSeparator" w:id="0">
    <w:p w:rsidR="000A003D" w:rsidRDefault="000A003D" w:rsidP="000A003D">
      <w:pPr>
        <w:spacing w:after="0" w:line="240" w:lineRule="auto"/>
      </w:pPr>
      <w:r>
        <w:continuationSeparator/>
      </w:r>
    </w:p>
  </w:footnote>
  <w:footnote w:id="1">
    <w:p w:rsidR="000A003D" w:rsidRDefault="000A003D">
      <w:pPr>
        <w:pStyle w:val="FootnoteText"/>
      </w:pPr>
      <w:r>
        <w:rPr>
          <w:rStyle w:val="FootnoteReference"/>
        </w:rPr>
        <w:footnoteRef/>
      </w:r>
      <w:r>
        <w:t xml:space="preserve"> </w:t>
      </w:r>
      <w:r w:rsidR="003E2A0F">
        <w:t xml:space="preserve">The Celts – S. </w:t>
      </w:r>
      <w:proofErr w:type="spellStart"/>
      <w:r w:rsidR="003E2A0F">
        <w:t>Moscati</w:t>
      </w:r>
      <w:proofErr w:type="spellEnd"/>
      <w:r w:rsidR="003E2A0F">
        <w:t xml:space="preserve">, O. Hermann Frey, V. </w:t>
      </w:r>
      <w:proofErr w:type="spellStart"/>
      <w:r w:rsidR="003E2A0F">
        <w:t>Kruta</w:t>
      </w:r>
      <w:proofErr w:type="spellEnd"/>
      <w:r w:rsidR="003E2A0F">
        <w:t xml:space="preserve">, B. Raftery, M. Szabo </w:t>
      </w:r>
    </w:p>
  </w:footnote>
  <w:footnote w:id="2">
    <w:p w:rsidR="00116292" w:rsidRDefault="00116292">
      <w:pPr>
        <w:pStyle w:val="FootnoteText"/>
      </w:pPr>
      <w:r>
        <w:rPr>
          <w:rStyle w:val="FootnoteReference"/>
        </w:rPr>
        <w:footnoteRef/>
      </w:r>
      <w:r>
        <w:t xml:space="preserve"> </w:t>
      </w:r>
      <w:bookmarkStart w:id="0" w:name="_Hlk535604312"/>
      <w:r w:rsidR="003E2A0F">
        <w:t>A Brief History of the Celts – P. Berresford Ellis</w:t>
      </w:r>
      <w:bookmarkEnd w:id="0"/>
    </w:p>
  </w:footnote>
  <w:footnote w:id="3">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4">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5">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6">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7">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8">
    <w:p w:rsidR="00116292" w:rsidRDefault="00116292">
      <w:pPr>
        <w:pStyle w:val="FootnoteText"/>
      </w:pPr>
      <w:r>
        <w:rPr>
          <w:rStyle w:val="FootnoteReference"/>
        </w:rPr>
        <w:footnoteRef/>
      </w:r>
      <w:r w:rsidR="003E2A0F">
        <w:t xml:space="preserve"> </w:t>
      </w:r>
      <w:r w:rsidR="003E2A0F" w:rsidRPr="003E2A0F">
        <w:t xml:space="preserve">The Celts – S. </w:t>
      </w:r>
      <w:proofErr w:type="spellStart"/>
      <w:r w:rsidR="003E2A0F" w:rsidRPr="003E2A0F">
        <w:t>Moscati</w:t>
      </w:r>
      <w:proofErr w:type="spellEnd"/>
      <w:r w:rsidR="003E2A0F" w:rsidRPr="003E2A0F">
        <w:t xml:space="preserve">, O. Hermann Frey, V. </w:t>
      </w:r>
      <w:proofErr w:type="spellStart"/>
      <w:r w:rsidR="003E2A0F" w:rsidRPr="003E2A0F">
        <w:t>Kruta</w:t>
      </w:r>
      <w:proofErr w:type="spellEnd"/>
      <w:r w:rsidR="003E2A0F" w:rsidRPr="003E2A0F">
        <w:t>, B. Raftery, M. Szabo</w:t>
      </w:r>
    </w:p>
  </w:footnote>
  <w:footnote w:id="9">
    <w:p w:rsidR="00116292" w:rsidRDefault="00116292">
      <w:pPr>
        <w:pStyle w:val="FootnoteText"/>
      </w:pPr>
      <w:r>
        <w:rPr>
          <w:rStyle w:val="FootnoteReference"/>
        </w:rPr>
        <w:footnoteRef/>
      </w:r>
      <w:hyperlink r:id="rId1" w:history="1">
        <w:r w:rsidR="003E2A0F" w:rsidRPr="000F4318">
          <w:rPr>
            <w:rStyle w:val="Hyperlink"/>
          </w:rPr>
          <w:t>https://www.britishmuseum.org/research/collection_online/search.aspx?searchText=Wetwang+Slack+chariot+burials&amp;place=5153</w:t>
        </w:r>
      </w:hyperlink>
      <w:r w:rsidR="003E2A0F">
        <w:t xml:space="preserve"> </w:t>
      </w:r>
    </w:p>
  </w:footnote>
  <w:footnote w:id="10">
    <w:p w:rsidR="00116292" w:rsidRDefault="00116292">
      <w:pPr>
        <w:pStyle w:val="FootnoteText"/>
      </w:pPr>
      <w:r>
        <w:rPr>
          <w:rStyle w:val="FootnoteReference"/>
        </w:rPr>
        <w:footnoteRef/>
      </w:r>
      <w:hyperlink r:id="rId2" w:history="1">
        <w:r w:rsidR="003E2A0F" w:rsidRPr="000F4318">
          <w:rPr>
            <w:rStyle w:val="Hyperlink"/>
          </w:rPr>
          <w:t>https://www.britishmuseum.org/research/collection_online/search.aspx?searchText=Wetwang+Slack+chariot+burials&amp;place=5153</w:t>
        </w:r>
      </w:hyperlink>
      <w:r w:rsidR="003E2A0F">
        <w:t xml:space="preserve">  </w:t>
      </w:r>
    </w:p>
  </w:footnote>
  <w:footnote w:id="11">
    <w:p w:rsidR="00116292" w:rsidRDefault="00116292">
      <w:pPr>
        <w:pStyle w:val="FootnoteText"/>
      </w:pPr>
      <w:r>
        <w:rPr>
          <w:rStyle w:val="FootnoteReference"/>
        </w:rPr>
        <w:footnoteRef/>
      </w:r>
      <w:r>
        <w:t xml:space="preserve"> </w:t>
      </w:r>
      <w:r w:rsidR="003E2A0F" w:rsidRPr="003E2A0F">
        <w:t xml:space="preserve">The Celts – S. </w:t>
      </w:r>
      <w:proofErr w:type="spellStart"/>
      <w:r w:rsidR="003E2A0F" w:rsidRPr="003E2A0F">
        <w:t>Moscati</w:t>
      </w:r>
      <w:proofErr w:type="spellEnd"/>
      <w:r w:rsidR="003E2A0F" w:rsidRPr="003E2A0F">
        <w:t xml:space="preserve">, O. Hermann Frey, V. </w:t>
      </w:r>
      <w:proofErr w:type="spellStart"/>
      <w:r w:rsidR="003E2A0F" w:rsidRPr="003E2A0F">
        <w:t>Kruta</w:t>
      </w:r>
      <w:proofErr w:type="spellEnd"/>
      <w:r w:rsidR="003E2A0F" w:rsidRPr="003E2A0F">
        <w:t>, B. Raftery, M. Szabo</w:t>
      </w:r>
    </w:p>
  </w:footnote>
  <w:footnote w:id="12">
    <w:p w:rsidR="00116292" w:rsidRDefault="00116292">
      <w:pPr>
        <w:pStyle w:val="FootnoteText"/>
      </w:pPr>
      <w:r>
        <w:rPr>
          <w:rStyle w:val="FootnoteReference"/>
        </w:rPr>
        <w:footnoteRef/>
      </w:r>
      <w:r>
        <w:t xml:space="preserve"> </w:t>
      </w:r>
      <w:r w:rsidR="003E2A0F" w:rsidRPr="003E2A0F">
        <w:t>A Brief History of the Celts – P. Berresford Ellis</w:t>
      </w:r>
    </w:p>
  </w:footnote>
  <w:footnote w:id="13">
    <w:p w:rsidR="00116292" w:rsidRDefault="00116292">
      <w:pPr>
        <w:pStyle w:val="FootnoteText"/>
      </w:pPr>
      <w:r>
        <w:rPr>
          <w:rStyle w:val="FootnoteReference"/>
        </w:rPr>
        <w:footnoteRef/>
      </w:r>
      <w:r>
        <w:t xml:space="preserve"> </w:t>
      </w:r>
      <w:r w:rsidR="003E2A0F" w:rsidRPr="003E2A0F">
        <w:t xml:space="preserve">The Celts – S. </w:t>
      </w:r>
      <w:proofErr w:type="spellStart"/>
      <w:r w:rsidR="003E2A0F" w:rsidRPr="003E2A0F">
        <w:t>Moscati</w:t>
      </w:r>
      <w:proofErr w:type="spellEnd"/>
      <w:r w:rsidR="003E2A0F" w:rsidRPr="003E2A0F">
        <w:t xml:space="preserve">, O. Hermann Frey, V. </w:t>
      </w:r>
      <w:proofErr w:type="spellStart"/>
      <w:r w:rsidR="003E2A0F" w:rsidRPr="003E2A0F">
        <w:t>Kruta</w:t>
      </w:r>
      <w:proofErr w:type="spellEnd"/>
      <w:r w:rsidR="003E2A0F" w:rsidRPr="003E2A0F">
        <w:t>, B. Raftery, M. Szabo</w:t>
      </w:r>
    </w:p>
  </w:footnote>
  <w:footnote w:id="14">
    <w:p w:rsidR="00116292" w:rsidRDefault="00116292">
      <w:pPr>
        <w:pStyle w:val="FootnoteText"/>
      </w:pPr>
      <w:r>
        <w:rPr>
          <w:rStyle w:val="FootnoteReference"/>
        </w:rPr>
        <w:footnoteRef/>
      </w:r>
      <w:r>
        <w:t xml:space="preserve"> </w:t>
      </w:r>
      <w:r w:rsidR="003E2A0F" w:rsidRPr="003E2A0F">
        <w:t>A Brief History of the Celts – P. Berresford Ellis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73A3" w:rsidRDefault="006A73A3">
    <w:pPr>
      <w:pStyle w:val="Header"/>
    </w:pPr>
    <w:r>
      <w:t>1601189</w:t>
    </w:r>
  </w:p>
  <w:p w:rsidR="006A73A3" w:rsidRDefault="006A73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70AFB"/>
    <w:multiLevelType w:val="hybridMultilevel"/>
    <w:tmpl w:val="BCDAA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03D"/>
    <w:rsid w:val="00017EC5"/>
    <w:rsid w:val="00032F63"/>
    <w:rsid w:val="00090A5C"/>
    <w:rsid w:val="00096CE1"/>
    <w:rsid w:val="000A003D"/>
    <w:rsid w:val="000F1F81"/>
    <w:rsid w:val="00116292"/>
    <w:rsid w:val="001B0522"/>
    <w:rsid w:val="001B1257"/>
    <w:rsid w:val="001C7893"/>
    <w:rsid w:val="001D3E32"/>
    <w:rsid w:val="00233E63"/>
    <w:rsid w:val="0024457B"/>
    <w:rsid w:val="00345C12"/>
    <w:rsid w:val="00352FEE"/>
    <w:rsid w:val="003B1709"/>
    <w:rsid w:val="003C10F9"/>
    <w:rsid w:val="003E2A0F"/>
    <w:rsid w:val="003E45FB"/>
    <w:rsid w:val="004332E5"/>
    <w:rsid w:val="00442F2B"/>
    <w:rsid w:val="0044680F"/>
    <w:rsid w:val="004F1D2E"/>
    <w:rsid w:val="00545562"/>
    <w:rsid w:val="00567398"/>
    <w:rsid w:val="005B10DA"/>
    <w:rsid w:val="005B1C4B"/>
    <w:rsid w:val="005D7A2B"/>
    <w:rsid w:val="006168CA"/>
    <w:rsid w:val="006A73A3"/>
    <w:rsid w:val="006B33BB"/>
    <w:rsid w:val="006D0064"/>
    <w:rsid w:val="006D02EC"/>
    <w:rsid w:val="00705163"/>
    <w:rsid w:val="00720A51"/>
    <w:rsid w:val="00733FE1"/>
    <w:rsid w:val="00767292"/>
    <w:rsid w:val="00794E06"/>
    <w:rsid w:val="007A3904"/>
    <w:rsid w:val="007D6B85"/>
    <w:rsid w:val="008443D5"/>
    <w:rsid w:val="008764C2"/>
    <w:rsid w:val="00882B53"/>
    <w:rsid w:val="009503CF"/>
    <w:rsid w:val="0098661E"/>
    <w:rsid w:val="009D62FD"/>
    <w:rsid w:val="00A227B7"/>
    <w:rsid w:val="00A31D64"/>
    <w:rsid w:val="00B31418"/>
    <w:rsid w:val="00B35D07"/>
    <w:rsid w:val="00B47214"/>
    <w:rsid w:val="00BF37DD"/>
    <w:rsid w:val="00D1149D"/>
    <w:rsid w:val="00D120CC"/>
    <w:rsid w:val="00D7603F"/>
    <w:rsid w:val="00DA2BC3"/>
    <w:rsid w:val="00E70CA8"/>
    <w:rsid w:val="00EE6F51"/>
    <w:rsid w:val="00F348C4"/>
    <w:rsid w:val="00F54BAC"/>
    <w:rsid w:val="00F7072C"/>
    <w:rsid w:val="00FF1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97B028"/>
  <w15:chartTrackingRefBased/>
  <w15:docId w15:val="{6DCE3F39-0482-44BD-8E37-EFE8F80B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A00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003D"/>
    <w:rPr>
      <w:sz w:val="20"/>
      <w:szCs w:val="20"/>
    </w:rPr>
  </w:style>
  <w:style w:type="character" w:styleId="FootnoteReference">
    <w:name w:val="footnote reference"/>
    <w:basedOn w:val="DefaultParagraphFont"/>
    <w:uiPriority w:val="99"/>
    <w:semiHidden/>
    <w:unhideWhenUsed/>
    <w:rsid w:val="000A003D"/>
    <w:rPr>
      <w:vertAlign w:val="superscript"/>
    </w:rPr>
  </w:style>
  <w:style w:type="character" w:styleId="Hyperlink">
    <w:name w:val="Hyperlink"/>
    <w:basedOn w:val="DefaultParagraphFont"/>
    <w:uiPriority w:val="99"/>
    <w:unhideWhenUsed/>
    <w:rsid w:val="003E2A0F"/>
    <w:rPr>
      <w:color w:val="0563C1" w:themeColor="hyperlink"/>
      <w:u w:val="single"/>
    </w:rPr>
  </w:style>
  <w:style w:type="character" w:styleId="UnresolvedMention">
    <w:name w:val="Unresolved Mention"/>
    <w:basedOn w:val="DefaultParagraphFont"/>
    <w:uiPriority w:val="99"/>
    <w:semiHidden/>
    <w:unhideWhenUsed/>
    <w:rsid w:val="003E2A0F"/>
    <w:rPr>
      <w:color w:val="605E5C"/>
      <w:shd w:val="clear" w:color="auto" w:fill="E1DFDD"/>
    </w:rPr>
  </w:style>
  <w:style w:type="paragraph" w:styleId="ListParagraph">
    <w:name w:val="List Paragraph"/>
    <w:basedOn w:val="Normal"/>
    <w:uiPriority w:val="34"/>
    <w:qFormat/>
    <w:rsid w:val="006D0064"/>
    <w:pPr>
      <w:ind w:left="720"/>
      <w:contextualSpacing/>
    </w:pPr>
  </w:style>
  <w:style w:type="paragraph" w:styleId="Header">
    <w:name w:val="header"/>
    <w:basedOn w:val="Normal"/>
    <w:link w:val="HeaderChar"/>
    <w:uiPriority w:val="99"/>
    <w:unhideWhenUsed/>
    <w:rsid w:val="006A7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3A3"/>
  </w:style>
  <w:style w:type="paragraph" w:styleId="Footer">
    <w:name w:val="footer"/>
    <w:basedOn w:val="Normal"/>
    <w:link w:val="FooterChar"/>
    <w:uiPriority w:val="99"/>
    <w:unhideWhenUsed/>
    <w:rsid w:val="006A7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781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museum.org/research/collection_online/search.aspx?searchText=Wetwang+Slack+chariot+burials&amp;place=515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orld-guides.com/europe/england/east-riding-of-yorkshi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historyofengland.co.uk/resource/maps-1000-1225/"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ritishmuseum.org/research/collection_online/search.aspx?searchText=Wetwang+Slack+chariot+burials&amp;place=5153" TargetMode="External"/><Relationship Id="rId1" Type="http://schemas.openxmlformats.org/officeDocument/2006/relationships/hyperlink" Target="https://www.britishmuseum.org/research/collection_online/search.aspx?searchText=Wetwang+Slack+chariot+burials&amp;place=5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Pet98</b:Tag>
    <b:SourceType>Book</b:SourceType>
    <b:Guid>{1D4E1295-7FA8-47B7-B569-E95794A04F3B}</b:Guid>
    <b:Author>
      <b:Author>
        <b:NameList>
          <b:Person>
            <b:Last>Ellis</b:Last>
            <b:First>Peter</b:First>
            <b:Middle>Berresford</b:Middle>
          </b:Person>
        </b:NameList>
      </b:Author>
    </b:Author>
    <b:Title>A Brief History of the Celts </b:Title>
    <b:Year>1998</b:Year>
    <b:City>London</b:City>
    <b:Publisher>Constable &amp; Robinson Ltd</b:Publisher>
    <b:RefOrder>1</b:RefOrder>
  </b:Source>
</b:Sources>
</file>

<file path=customXml/itemProps1.xml><?xml version="1.0" encoding="utf-8"?>
<ds:datastoreItem xmlns:ds="http://schemas.openxmlformats.org/officeDocument/2006/customXml" ds:itemID="{26F49EBD-F85D-40F0-B995-6FA77068B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5</Pages>
  <Words>1555</Words>
  <Characters>8866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dc:creator>
  <cp:keywords/>
  <dc:description/>
  <cp:lastModifiedBy>Isobel Allen</cp:lastModifiedBy>
  <cp:revision>59</cp:revision>
  <dcterms:created xsi:type="dcterms:W3CDTF">2019-01-18T13:02:00Z</dcterms:created>
  <dcterms:modified xsi:type="dcterms:W3CDTF">2019-01-18T20:07:00Z</dcterms:modified>
</cp:coreProperties>
</file>