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387892" w14:textId="77777777" w:rsidR="005B401E" w:rsidRPr="001B4E91" w:rsidRDefault="005B401E">
      <w:pPr>
        <w:spacing w:line="360" w:lineRule="auto"/>
        <w:jc w:val="center"/>
        <w:rPr>
          <w:rFonts w:ascii="Times New Roman" w:eastAsia="Times New Roman" w:hAnsi="Times New Roman" w:cs="Times New Roman"/>
          <w:b/>
          <w:color w:val="000000" w:themeColor="text1"/>
          <w:sz w:val="32"/>
          <w:szCs w:val="32"/>
        </w:rPr>
      </w:pPr>
    </w:p>
    <w:p w14:paraId="3F762506" w14:textId="77777777" w:rsidR="005B401E" w:rsidRPr="001B4E91" w:rsidRDefault="005B401E">
      <w:pPr>
        <w:spacing w:line="360" w:lineRule="auto"/>
        <w:jc w:val="center"/>
        <w:rPr>
          <w:rFonts w:ascii="Times New Roman" w:eastAsia="Times New Roman" w:hAnsi="Times New Roman" w:cs="Times New Roman"/>
          <w:b/>
          <w:color w:val="000000" w:themeColor="text1"/>
          <w:sz w:val="32"/>
          <w:szCs w:val="32"/>
        </w:rPr>
      </w:pPr>
    </w:p>
    <w:p w14:paraId="3277228F" w14:textId="77777777" w:rsidR="005B401E" w:rsidRPr="001B4E91" w:rsidRDefault="005B401E">
      <w:pPr>
        <w:spacing w:line="360" w:lineRule="auto"/>
        <w:jc w:val="center"/>
        <w:rPr>
          <w:rFonts w:ascii="Times New Roman" w:eastAsia="Times New Roman" w:hAnsi="Times New Roman" w:cs="Times New Roman"/>
          <w:b/>
          <w:color w:val="000000" w:themeColor="text1"/>
          <w:sz w:val="32"/>
          <w:szCs w:val="32"/>
        </w:rPr>
      </w:pPr>
    </w:p>
    <w:p w14:paraId="1F759773" w14:textId="77777777" w:rsidR="005B401E" w:rsidRPr="001B4E91" w:rsidRDefault="005B401E">
      <w:pPr>
        <w:spacing w:line="360" w:lineRule="auto"/>
        <w:jc w:val="center"/>
        <w:rPr>
          <w:rFonts w:ascii="Times New Roman" w:eastAsia="Times New Roman" w:hAnsi="Times New Roman" w:cs="Times New Roman"/>
          <w:b/>
          <w:color w:val="000000" w:themeColor="text1"/>
          <w:sz w:val="32"/>
          <w:szCs w:val="32"/>
        </w:rPr>
      </w:pPr>
    </w:p>
    <w:p w14:paraId="7D3FE5E6" w14:textId="77777777" w:rsidR="005B401E" w:rsidRPr="001B4E91" w:rsidRDefault="005B401E">
      <w:pPr>
        <w:spacing w:line="360" w:lineRule="auto"/>
        <w:jc w:val="center"/>
        <w:rPr>
          <w:rFonts w:ascii="Times New Roman" w:eastAsia="Times New Roman" w:hAnsi="Times New Roman" w:cs="Times New Roman"/>
          <w:b/>
          <w:color w:val="000000" w:themeColor="text1"/>
          <w:sz w:val="36"/>
          <w:szCs w:val="36"/>
        </w:rPr>
      </w:pPr>
    </w:p>
    <w:p w14:paraId="1763A191" w14:textId="01F9872B" w:rsidR="005B401E" w:rsidRDefault="00000000">
      <w:pPr>
        <w:spacing w:line="360" w:lineRule="auto"/>
        <w:jc w:val="center"/>
        <w:rPr>
          <w:rFonts w:ascii="Times New Roman" w:eastAsia="Times New Roman" w:hAnsi="Times New Roman" w:cs="Times New Roman"/>
          <w:b/>
          <w:color w:val="000000" w:themeColor="text1"/>
          <w:sz w:val="36"/>
          <w:szCs w:val="36"/>
        </w:rPr>
      </w:pPr>
      <w:r w:rsidRPr="001B4E91">
        <w:rPr>
          <w:rFonts w:ascii="Times New Roman" w:eastAsia="Times New Roman" w:hAnsi="Times New Roman" w:cs="Times New Roman"/>
          <w:b/>
          <w:color w:val="000000" w:themeColor="text1"/>
          <w:sz w:val="36"/>
          <w:szCs w:val="36"/>
        </w:rPr>
        <w:t>PLANNING AND DELIVERING AN INTERNATIONAL MEETING/EVENT</w:t>
      </w:r>
    </w:p>
    <w:p w14:paraId="3B671D87" w14:textId="77777777" w:rsidR="001B4E91" w:rsidRPr="001B4E91" w:rsidRDefault="001B4E91">
      <w:pPr>
        <w:spacing w:line="360" w:lineRule="auto"/>
        <w:jc w:val="center"/>
        <w:rPr>
          <w:rFonts w:ascii="Times New Roman" w:eastAsia="Times New Roman" w:hAnsi="Times New Roman" w:cs="Times New Roman"/>
          <w:b/>
          <w:color w:val="000000" w:themeColor="text1"/>
          <w:sz w:val="36"/>
          <w:szCs w:val="36"/>
        </w:rPr>
      </w:pPr>
    </w:p>
    <w:p w14:paraId="52BBC883" w14:textId="77777777" w:rsidR="001B4E91" w:rsidRPr="001B4E91" w:rsidRDefault="001B4E91" w:rsidP="001B4E91">
      <w:pPr>
        <w:spacing w:line="360" w:lineRule="auto"/>
        <w:jc w:val="center"/>
        <w:rPr>
          <w:rFonts w:ascii="Times New Roman" w:eastAsia="Times New Roman" w:hAnsi="Times New Roman" w:cs="Times New Roman"/>
          <w:b/>
          <w:color w:val="000000" w:themeColor="text1"/>
          <w:sz w:val="24"/>
          <w:szCs w:val="24"/>
        </w:rPr>
      </w:pPr>
      <w:r w:rsidRPr="001B4E91">
        <w:rPr>
          <w:rFonts w:ascii="Times New Roman" w:eastAsia="Times New Roman" w:hAnsi="Times New Roman" w:cs="Times New Roman"/>
          <w:b/>
          <w:color w:val="000000" w:themeColor="text1"/>
          <w:sz w:val="24"/>
          <w:szCs w:val="24"/>
        </w:rPr>
        <w:t>International Meetings Management for The Hotel Industry</w:t>
      </w:r>
    </w:p>
    <w:p w14:paraId="09082AC7" w14:textId="77777777" w:rsidR="001B4E91" w:rsidRPr="001B4E91" w:rsidRDefault="001B4E91" w:rsidP="001B4E91">
      <w:pPr>
        <w:spacing w:line="360" w:lineRule="auto"/>
        <w:jc w:val="center"/>
        <w:rPr>
          <w:rFonts w:ascii="Times New Roman" w:eastAsia="Times New Roman" w:hAnsi="Times New Roman" w:cs="Times New Roman"/>
          <w:b/>
          <w:color w:val="000000" w:themeColor="text1"/>
          <w:sz w:val="24"/>
          <w:szCs w:val="24"/>
        </w:rPr>
      </w:pPr>
      <w:r w:rsidRPr="001B4E91">
        <w:rPr>
          <w:rFonts w:ascii="Times New Roman" w:eastAsia="Times New Roman" w:hAnsi="Times New Roman" w:cs="Times New Roman"/>
          <w:b/>
          <w:color w:val="000000" w:themeColor="text1"/>
          <w:sz w:val="24"/>
          <w:szCs w:val="24"/>
        </w:rPr>
        <w:t>BMIH6007</w:t>
      </w:r>
    </w:p>
    <w:p w14:paraId="6439F8A3" w14:textId="77777777" w:rsidR="005B401E" w:rsidRPr="001B4E91" w:rsidRDefault="005B401E">
      <w:pPr>
        <w:spacing w:line="360" w:lineRule="auto"/>
        <w:jc w:val="center"/>
        <w:rPr>
          <w:rFonts w:ascii="Times New Roman" w:eastAsia="Times New Roman" w:hAnsi="Times New Roman" w:cs="Times New Roman"/>
          <w:b/>
          <w:color w:val="000000" w:themeColor="text1"/>
          <w:sz w:val="24"/>
          <w:szCs w:val="24"/>
        </w:rPr>
      </w:pPr>
    </w:p>
    <w:p w14:paraId="1F047190" w14:textId="77777777" w:rsidR="005B401E" w:rsidRPr="001B4E91" w:rsidRDefault="005B401E">
      <w:pPr>
        <w:spacing w:line="360" w:lineRule="auto"/>
        <w:jc w:val="center"/>
        <w:rPr>
          <w:rFonts w:ascii="Times New Roman" w:eastAsia="Times New Roman" w:hAnsi="Times New Roman" w:cs="Times New Roman"/>
          <w:b/>
          <w:color w:val="000000" w:themeColor="text1"/>
          <w:sz w:val="36"/>
          <w:szCs w:val="36"/>
        </w:rPr>
      </w:pPr>
    </w:p>
    <w:p w14:paraId="0AB168F6" w14:textId="77777777" w:rsidR="005B401E" w:rsidRPr="001B4E91" w:rsidRDefault="005B401E">
      <w:pPr>
        <w:spacing w:line="360" w:lineRule="auto"/>
        <w:jc w:val="center"/>
        <w:rPr>
          <w:rFonts w:ascii="Times New Roman" w:eastAsia="Times New Roman" w:hAnsi="Times New Roman" w:cs="Times New Roman"/>
          <w:b/>
          <w:color w:val="000000" w:themeColor="text1"/>
          <w:sz w:val="24"/>
          <w:szCs w:val="24"/>
        </w:rPr>
      </w:pPr>
    </w:p>
    <w:p w14:paraId="53145745" w14:textId="77777777" w:rsidR="005B401E" w:rsidRPr="001B4E91" w:rsidRDefault="005B401E">
      <w:pPr>
        <w:spacing w:line="360" w:lineRule="auto"/>
        <w:jc w:val="center"/>
        <w:rPr>
          <w:rFonts w:ascii="Times New Roman" w:eastAsia="Times New Roman" w:hAnsi="Times New Roman" w:cs="Times New Roman"/>
          <w:b/>
          <w:color w:val="000000" w:themeColor="text1"/>
          <w:sz w:val="24"/>
          <w:szCs w:val="24"/>
        </w:rPr>
      </w:pPr>
    </w:p>
    <w:p w14:paraId="4E64E1D9" w14:textId="77777777" w:rsidR="005B401E" w:rsidRPr="001B4E91" w:rsidRDefault="005B401E">
      <w:pPr>
        <w:spacing w:line="360" w:lineRule="auto"/>
        <w:jc w:val="center"/>
        <w:rPr>
          <w:rFonts w:ascii="Times New Roman" w:eastAsia="Times New Roman" w:hAnsi="Times New Roman" w:cs="Times New Roman"/>
          <w:b/>
          <w:color w:val="000000" w:themeColor="text1"/>
          <w:sz w:val="24"/>
          <w:szCs w:val="24"/>
        </w:rPr>
      </w:pPr>
    </w:p>
    <w:p w14:paraId="51690E24" w14:textId="77777777" w:rsidR="001B4E91" w:rsidRDefault="001B4E91" w:rsidP="001B4E91">
      <w:pPr>
        <w:spacing w:line="360" w:lineRule="auto"/>
        <w:rPr>
          <w:rFonts w:ascii="Times New Roman" w:eastAsia="Times New Roman" w:hAnsi="Times New Roman" w:cs="Times New Roman"/>
          <w:b/>
          <w:color w:val="000000" w:themeColor="text1"/>
          <w:sz w:val="24"/>
          <w:szCs w:val="24"/>
        </w:rPr>
      </w:pPr>
    </w:p>
    <w:p w14:paraId="3351DA51" w14:textId="77777777" w:rsidR="001B4E91" w:rsidRDefault="001B4E91" w:rsidP="001B4E91">
      <w:pPr>
        <w:spacing w:line="360" w:lineRule="auto"/>
        <w:rPr>
          <w:rFonts w:ascii="Times New Roman" w:eastAsia="Times New Roman" w:hAnsi="Times New Roman" w:cs="Times New Roman"/>
          <w:b/>
          <w:color w:val="000000" w:themeColor="text1"/>
          <w:sz w:val="24"/>
          <w:szCs w:val="24"/>
        </w:rPr>
      </w:pPr>
    </w:p>
    <w:p w14:paraId="0881AEC8" w14:textId="77777777" w:rsidR="001B4E91" w:rsidRDefault="001B4E91" w:rsidP="001B4E91">
      <w:pPr>
        <w:spacing w:line="360" w:lineRule="auto"/>
        <w:rPr>
          <w:rFonts w:ascii="Times New Roman" w:eastAsia="Times New Roman" w:hAnsi="Times New Roman" w:cs="Times New Roman"/>
          <w:b/>
          <w:color w:val="000000" w:themeColor="text1"/>
          <w:sz w:val="24"/>
          <w:szCs w:val="24"/>
        </w:rPr>
      </w:pPr>
    </w:p>
    <w:p w14:paraId="0F504246" w14:textId="77777777" w:rsidR="001B4E91" w:rsidRDefault="001B4E91" w:rsidP="001B4E91">
      <w:pPr>
        <w:spacing w:line="360" w:lineRule="auto"/>
        <w:rPr>
          <w:rFonts w:ascii="Times New Roman" w:eastAsia="Times New Roman" w:hAnsi="Times New Roman" w:cs="Times New Roman"/>
          <w:b/>
          <w:color w:val="000000" w:themeColor="text1"/>
          <w:sz w:val="24"/>
          <w:szCs w:val="24"/>
        </w:rPr>
      </w:pPr>
    </w:p>
    <w:p w14:paraId="6834DB0E" w14:textId="77777777" w:rsidR="001B4E91" w:rsidRDefault="001B4E91" w:rsidP="001B4E91">
      <w:pPr>
        <w:spacing w:line="360" w:lineRule="auto"/>
        <w:rPr>
          <w:rFonts w:ascii="Times New Roman" w:eastAsia="Times New Roman" w:hAnsi="Times New Roman" w:cs="Times New Roman"/>
          <w:b/>
          <w:color w:val="000000" w:themeColor="text1"/>
          <w:sz w:val="24"/>
          <w:szCs w:val="24"/>
        </w:rPr>
      </w:pPr>
    </w:p>
    <w:p w14:paraId="66FACD43" w14:textId="77777777" w:rsidR="001B4E91" w:rsidRDefault="001B4E91" w:rsidP="001B4E91">
      <w:pPr>
        <w:spacing w:line="360" w:lineRule="auto"/>
        <w:rPr>
          <w:rFonts w:ascii="Times New Roman" w:eastAsia="Times New Roman" w:hAnsi="Times New Roman" w:cs="Times New Roman"/>
          <w:b/>
          <w:color w:val="000000" w:themeColor="text1"/>
          <w:sz w:val="24"/>
          <w:szCs w:val="24"/>
        </w:rPr>
      </w:pPr>
    </w:p>
    <w:p w14:paraId="544EC808" w14:textId="77777777" w:rsidR="001B4E91" w:rsidRDefault="001B4E91" w:rsidP="001B4E91">
      <w:pPr>
        <w:spacing w:line="360" w:lineRule="auto"/>
        <w:rPr>
          <w:rFonts w:ascii="Times New Roman" w:eastAsia="Times New Roman" w:hAnsi="Times New Roman" w:cs="Times New Roman"/>
          <w:b/>
          <w:color w:val="000000" w:themeColor="text1"/>
          <w:sz w:val="24"/>
          <w:szCs w:val="24"/>
        </w:rPr>
      </w:pPr>
    </w:p>
    <w:p w14:paraId="18A01449" w14:textId="77777777" w:rsidR="001B4E91" w:rsidRDefault="001B4E91" w:rsidP="001B4E91">
      <w:pPr>
        <w:spacing w:line="360" w:lineRule="auto"/>
        <w:rPr>
          <w:rFonts w:ascii="Times New Roman" w:eastAsia="Times New Roman" w:hAnsi="Times New Roman" w:cs="Times New Roman"/>
          <w:b/>
          <w:color w:val="000000" w:themeColor="text1"/>
          <w:sz w:val="24"/>
          <w:szCs w:val="24"/>
        </w:rPr>
      </w:pPr>
    </w:p>
    <w:p w14:paraId="13100A76" w14:textId="77777777" w:rsidR="001B4E91" w:rsidRDefault="001B4E91" w:rsidP="001B4E91">
      <w:pPr>
        <w:spacing w:line="360" w:lineRule="auto"/>
        <w:rPr>
          <w:rFonts w:ascii="Times New Roman" w:eastAsia="Times New Roman" w:hAnsi="Times New Roman" w:cs="Times New Roman"/>
          <w:b/>
          <w:color w:val="000000" w:themeColor="text1"/>
          <w:sz w:val="24"/>
          <w:szCs w:val="24"/>
        </w:rPr>
      </w:pPr>
    </w:p>
    <w:p w14:paraId="3D4BDE95" w14:textId="77777777" w:rsidR="001B4E91" w:rsidRPr="00AB68C5" w:rsidRDefault="001B4E91" w:rsidP="001B4E91">
      <w:pPr>
        <w:ind w:left="720"/>
        <w:rPr>
          <w:rFonts w:ascii="Times New Roman" w:hAnsi="Times New Roman" w:cs="Times New Roman"/>
          <w:sz w:val="24"/>
          <w:szCs w:val="24"/>
        </w:rPr>
      </w:pPr>
      <w:r w:rsidRPr="00AB68C5">
        <w:rPr>
          <w:rFonts w:ascii="Times New Roman" w:hAnsi="Times New Roman" w:cs="Times New Roman"/>
          <w:sz w:val="24"/>
          <w:szCs w:val="24"/>
          <w:lang w:val="en-US"/>
        </w:rPr>
        <w:t>Student Name: Madalina Duta</w:t>
      </w:r>
    </w:p>
    <w:p w14:paraId="22A6E1C2" w14:textId="77777777" w:rsidR="001B4E91" w:rsidRPr="00AB68C5" w:rsidRDefault="001B4E91" w:rsidP="001B4E91">
      <w:pPr>
        <w:ind w:left="720"/>
        <w:rPr>
          <w:rFonts w:ascii="Times New Roman" w:hAnsi="Times New Roman" w:cs="Times New Roman"/>
          <w:sz w:val="24"/>
          <w:szCs w:val="24"/>
        </w:rPr>
      </w:pPr>
      <w:r w:rsidRPr="00AB68C5">
        <w:rPr>
          <w:rFonts w:ascii="Times New Roman" w:hAnsi="Times New Roman" w:cs="Times New Roman"/>
          <w:sz w:val="24"/>
          <w:szCs w:val="24"/>
          <w:lang w:val="en-US"/>
        </w:rPr>
        <w:t>Student Number: 2218871</w:t>
      </w:r>
    </w:p>
    <w:p w14:paraId="772F8AF7" w14:textId="77777777" w:rsidR="001B4E91" w:rsidRPr="00AB68C5" w:rsidRDefault="001B4E91" w:rsidP="001B4E91">
      <w:pPr>
        <w:ind w:left="720"/>
        <w:rPr>
          <w:rFonts w:ascii="Times New Roman" w:hAnsi="Times New Roman" w:cs="Times New Roman"/>
          <w:sz w:val="24"/>
          <w:szCs w:val="24"/>
        </w:rPr>
      </w:pPr>
      <w:r w:rsidRPr="00AB68C5">
        <w:rPr>
          <w:rFonts w:ascii="Times New Roman" w:hAnsi="Times New Roman" w:cs="Times New Roman"/>
          <w:sz w:val="24"/>
          <w:szCs w:val="24"/>
          <w:lang w:val="en-US"/>
        </w:rPr>
        <w:t>Lecturer Name: Kathryn Flynn</w:t>
      </w:r>
    </w:p>
    <w:p w14:paraId="76B4377D" w14:textId="4650566A" w:rsidR="005B401E" w:rsidRPr="001B4E91" w:rsidRDefault="00000000" w:rsidP="001B4E91">
      <w:pPr>
        <w:spacing w:line="360" w:lineRule="auto"/>
        <w:rPr>
          <w:rFonts w:ascii="Times New Roman" w:eastAsia="Times New Roman" w:hAnsi="Times New Roman" w:cs="Times New Roman"/>
          <w:b/>
          <w:color w:val="000000" w:themeColor="text1"/>
          <w:sz w:val="32"/>
          <w:szCs w:val="32"/>
        </w:rPr>
      </w:pPr>
      <w:r w:rsidRPr="001B4E91">
        <w:rPr>
          <w:color w:val="000000" w:themeColor="text1"/>
        </w:rPr>
        <w:br w:type="page"/>
      </w:r>
    </w:p>
    <w:p w14:paraId="7AC19E68" w14:textId="77777777" w:rsidR="005B401E" w:rsidRPr="001B4E91" w:rsidRDefault="00000000">
      <w:pPr>
        <w:spacing w:after="240" w:line="360" w:lineRule="auto"/>
        <w:jc w:val="center"/>
        <w:rPr>
          <w:rFonts w:ascii="Times New Roman" w:eastAsia="Times New Roman" w:hAnsi="Times New Roman" w:cs="Times New Roman"/>
          <w:b/>
          <w:color w:val="000000" w:themeColor="text1"/>
          <w:sz w:val="24"/>
          <w:szCs w:val="24"/>
        </w:rPr>
      </w:pPr>
      <w:r w:rsidRPr="001B4E91">
        <w:rPr>
          <w:rFonts w:ascii="Times New Roman" w:eastAsia="Times New Roman" w:hAnsi="Times New Roman" w:cs="Times New Roman"/>
          <w:b/>
          <w:color w:val="000000" w:themeColor="text1"/>
          <w:sz w:val="24"/>
          <w:szCs w:val="24"/>
        </w:rPr>
        <w:lastRenderedPageBreak/>
        <w:t>Executive Summary</w:t>
      </w:r>
    </w:p>
    <w:p w14:paraId="70E7007A"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 xml:space="preserve">The purpose of the event is to discuss the way inclusive workplace culture helps to boost travel experiences of guests and staff morale. Communication, event planning, collaboration and significant knowledge about diversity are needed for this event. Additionally, technical support like projectors and microphones are crucial resources for this event. The total expenditure of this budget is predicted to be £19000 and the sources of income are projected to be £25000. The SWOT analysis shows that the good relation partners and the others take holders and are necessary for the organisation associated with managing meetings to achieve the target. </w:t>
      </w:r>
    </w:p>
    <w:p w14:paraId="690A3C88"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Financial management and implementation of the plan with the consultation of the experts are also necessary for fulfilling the requirements of the meeting. Professional communication along with the etiquette needs to be improved properly for influencing the stakeholders positively. The HCF also connects with key MICE industry trends, such as digital transformation, sustainability, and diversity initiatives, committing inclusive and eco-friendly event practices. However, challenges such as rising event costs, and diversity concerns, seek strategic financial planning along with the implementation of diversity quotas.</w:t>
      </w:r>
    </w:p>
    <w:p w14:paraId="48C1231E" w14:textId="77777777" w:rsidR="005B401E" w:rsidRPr="001B4E91" w:rsidRDefault="00000000">
      <w:pPr>
        <w:rPr>
          <w:rFonts w:ascii="Times New Roman" w:eastAsia="Times New Roman" w:hAnsi="Times New Roman" w:cs="Times New Roman"/>
          <w:color w:val="000000" w:themeColor="text1"/>
          <w:sz w:val="24"/>
          <w:szCs w:val="24"/>
        </w:rPr>
      </w:pPr>
      <w:r w:rsidRPr="001B4E91">
        <w:rPr>
          <w:color w:val="000000" w:themeColor="text1"/>
        </w:rPr>
        <w:br w:type="page"/>
      </w:r>
    </w:p>
    <w:p w14:paraId="346D1D73" w14:textId="77777777" w:rsidR="005B401E" w:rsidRPr="001B4E91" w:rsidRDefault="00000000">
      <w:pPr>
        <w:widowControl w:val="0"/>
        <w:pBdr>
          <w:top w:val="nil"/>
          <w:left w:val="nil"/>
          <w:bottom w:val="nil"/>
          <w:right w:val="nil"/>
          <w:between w:val="nil"/>
        </w:pBdr>
        <w:spacing w:after="240" w:line="360" w:lineRule="auto"/>
        <w:jc w:val="center"/>
        <w:rPr>
          <w:rFonts w:ascii="Times New Roman" w:eastAsia="Times New Roman" w:hAnsi="Times New Roman" w:cs="Times New Roman"/>
          <w:b/>
          <w:color w:val="000000" w:themeColor="text1"/>
          <w:sz w:val="24"/>
          <w:szCs w:val="24"/>
        </w:rPr>
      </w:pPr>
      <w:r w:rsidRPr="001B4E91">
        <w:rPr>
          <w:rFonts w:ascii="Times New Roman" w:eastAsia="Times New Roman" w:hAnsi="Times New Roman" w:cs="Times New Roman"/>
          <w:b/>
          <w:color w:val="000000" w:themeColor="text1"/>
          <w:sz w:val="24"/>
          <w:szCs w:val="24"/>
        </w:rPr>
        <w:lastRenderedPageBreak/>
        <w:t>Table of Contents</w:t>
      </w:r>
    </w:p>
    <w:sdt>
      <w:sdtPr>
        <w:rPr>
          <w:color w:val="000000" w:themeColor="text1"/>
        </w:rPr>
        <w:id w:val="312992455"/>
        <w:docPartObj>
          <w:docPartGallery w:val="Table of Contents"/>
          <w:docPartUnique/>
        </w:docPartObj>
      </w:sdtPr>
      <w:sdtContent>
        <w:p w14:paraId="590F9FAA" w14:textId="77777777" w:rsidR="005B401E" w:rsidRPr="001B4E91" w:rsidRDefault="00000000">
          <w:pPr>
            <w:pBdr>
              <w:top w:val="nil"/>
              <w:left w:val="nil"/>
              <w:bottom w:val="nil"/>
              <w:right w:val="nil"/>
              <w:between w:val="nil"/>
            </w:pBdr>
            <w:tabs>
              <w:tab w:val="right" w:leader="dot" w:pos="9019"/>
            </w:tabs>
            <w:spacing w:line="360" w:lineRule="auto"/>
            <w:jc w:val="both"/>
            <w:rPr>
              <w:rFonts w:ascii="Times New Roman" w:eastAsia="Times New Roman" w:hAnsi="Times New Roman" w:cs="Times New Roman"/>
              <w:color w:val="000000" w:themeColor="text1"/>
              <w:sz w:val="24"/>
              <w:szCs w:val="24"/>
            </w:rPr>
          </w:pPr>
          <w:r w:rsidRPr="001B4E91">
            <w:rPr>
              <w:color w:val="000000" w:themeColor="text1"/>
            </w:rPr>
            <w:fldChar w:fldCharType="begin"/>
          </w:r>
          <w:r w:rsidRPr="001B4E91">
            <w:rPr>
              <w:color w:val="000000" w:themeColor="text1"/>
            </w:rPr>
            <w:instrText xml:space="preserve"> TOC \h \u \z \t "Heading 1,1,Heading 2,2,"</w:instrText>
          </w:r>
          <w:r w:rsidRPr="001B4E91">
            <w:rPr>
              <w:color w:val="000000" w:themeColor="text1"/>
            </w:rPr>
            <w:fldChar w:fldCharType="separate"/>
          </w:r>
          <w:hyperlink w:anchor="_heading=h.1y810tw">
            <w:r w:rsidR="005B401E" w:rsidRPr="001B4E91">
              <w:rPr>
                <w:rFonts w:ascii="Times New Roman" w:eastAsia="Times New Roman" w:hAnsi="Times New Roman" w:cs="Times New Roman"/>
                <w:color w:val="000000" w:themeColor="text1"/>
                <w:sz w:val="24"/>
                <w:szCs w:val="24"/>
              </w:rPr>
              <w:t>1. Introduction</w:t>
            </w:r>
            <w:r w:rsidR="005B401E" w:rsidRPr="001B4E91">
              <w:rPr>
                <w:rFonts w:ascii="Times New Roman" w:eastAsia="Times New Roman" w:hAnsi="Times New Roman" w:cs="Times New Roman"/>
                <w:color w:val="000000" w:themeColor="text1"/>
                <w:sz w:val="24"/>
                <w:szCs w:val="24"/>
              </w:rPr>
              <w:tab/>
              <w:t>3</w:t>
            </w:r>
          </w:hyperlink>
        </w:p>
        <w:p w14:paraId="476D2342" w14:textId="77777777" w:rsidR="005B401E" w:rsidRPr="001B4E91" w:rsidRDefault="005B401E">
          <w:pPr>
            <w:pBdr>
              <w:top w:val="nil"/>
              <w:left w:val="nil"/>
              <w:bottom w:val="nil"/>
              <w:right w:val="nil"/>
              <w:between w:val="nil"/>
            </w:pBdr>
            <w:tabs>
              <w:tab w:val="right" w:leader="dot" w:pos="9019"/>
            </w:tabs>
            <w:spacing w:line="360" w:lineRule="auto"/>
            <w:jc w:val="both"/>
            <w:rPr>
              <w:rFonts w:ascii="Times New Roman" w:eastAsia="Times New Roman" w:hAnsi="Times New Roman" w:cs="Times New Roman"/>
              <w:color w:val="000000" w:themeColor="text1"/>
              <w:sz w:val="24"/>
              <w:szCs w:val="24"/>
            </w:rPr>
          </w:pPr>
          <w:hyperlink w:anchor="_heading=h.4i7ojhp">
            <w:r w:rsidRPr="001B4E91">
              <w:rPr>
                <w:rFonts w:ascii="Times New Roman" w:eastAsia="Times New Roman" w:hAnsi="Times New Roman" w:cs="Times New Roman"/>
                <w:color w:val="000000" w:themeColor="text1"/>
                <w:sz w:val="24"/>
                <w:szCs w:val="24"/>
              </w:rPr>
              <w:t>2. The Event Cycle</w:t>
            </w:r>
            <w:r w:rsidRPr="001B4E91">
              <w:rPr>
                <w:rFonts w:ascii="Times New Roman" w:eastAsia="Times New Roman" w:hAnsi="Times New Roman" w:cs="Times New Roman"/>
                <w:color w:val="000000" w:themeColor="text1"/>
                <w:sz w:val="24"/>
                <w:szCs w:val="24"/>
              </w:rPr>
              <w:tab/>
              <w:t>3</w:t>
            </w:r>
          </w:hyperlink>
        </w:p>
        <w:p w14:paraId="40EE8766" w14:textId="77777777" w:rsidR="005B401E" w:rsidRPr="001B4E91" w:rsidRDefault="005B401E">
          <w:pPr>
            <w:pBdr>
              <w:top w:val="nil"/>
              <w:left w:val="nil"/>
              <w:bottom w:val="nil"/>
              <w:right w:val="nil"/>
              <w:between w:val="nil"/>
            </w:pBdr>
            <w:tabs>
              <w:tab w:val="right" w:leader="dot" w:pos="9019"/>
            </w:tabs>
            <w:spacing w:line="360" w:lineRule="auto"/>
            <w:jc w:val="both"/>
            <w:rPr>
              <w:rFonts w:ascii="Times New Roman" w:eastAsia="Times New Roman" w:hAnsi="Times New Roman" w:cs="Times New Roman"/>
              <w:color w:val="000000" w:themeColor="text1"/>
              <w:sz w:val="24"/>
              <w:szCs w:val="24"/>
            </w:rPr>
          </w:pPr>
          <w:hyperlink w:anchor="_heading=h.2xcytpi">
            <w:r w:rsidRPr="001B4E91">
              <w:rPr>
                <w:rFonts w:ascii="Times New Roman" w:eastAsia="Times New Roman" w:hAnsi="Times New Roman" w:cs="Times New Roman"/>
                <w:color w:val="000000" w:themeColor="text1"/>
                <w:sz w:val="24"/>
                <w:szCs w:val="24"/>
              </w:rPr>
              <w:t>3. Event Concept</w:t>
            </w:r>
            <w:r w:rsidRPr="001B4E91">
              <w:rPr>
                <w:rFonts w:ascii="Times New Roman" w:eastAsia="Times New Roman" w:hAnsi="Times New Roman" w:cs="Times New Roman"/>
                <w:color w:val="000000" w:themeColor="text1"/>
                <w:sz w:val="24"/>
                <w:szCs w:val="24"/>
              </w:rPr>
              <w:tab/>
              <w:t>4</w:t>
            </w:r>
          </w:hyperlink>
        </w:p>
        <w:p w14:paraId="19CD2787" w14:textId="77777777" w:rsidR="005B401E" w:rsidRPr="001B4E91" w:rsidRDefault="005B401E">
          <w:pPr>
            <w:pBdr>
              <w:top w:val="nil"/>
              <w:left w:val="nil"/>
              <w:bottom w:val="nil"/>
              <w:right w:val="nil"/>
              <w:between w:val="nil"/>
            </w:pBdr>
            <w:tabs>
              <w:tab w:val="right" w:leader="dot" w:pos="9019"/>
            </w:tabs>
            <w:spacing w:line="360" w:lineRule="auto"/>
            <w:jc w:val="both"/>
            <w:rPr>
              <w:rFonts w:ascii="Times New Roman" w:eastAsia="Times New Roman" w:hAnsi="Times New Roman" w:cs="Times New Roman"/>
              <w:color w:val="000000" w:themeColor="text1"/>
              <w:sz w:val="24"/>
              <w:szCs w:val="24"/>
            </w:rPr>
          </w:pPr>
          <w:hyperlink w:anchor="_heading=h.1ci93xb">
            <w:r w:rsidRPr="001B4E91">
              <w:rPr>
                <w:rFonts w:ascii="Times New Roman" w:eastAsia="Times New Roman" w:hAnsi="Times New Roman" w:cs="Times New Roman"/>
                <w:color w:val="000000" w:themeColor="text1"/>
                <w:sz w:val="24"/>
                <w:szCs w:val="24"/>
              </w:rPr>
              <w:t>4. Aim and Objectives of the Meeting/Event</w:t>
            </w:r>
            <w:r w:rsidRPr="001B4E91">
              <w:rPr>
                <w:rFonts w:ascii="Times New Roman" w:eastAsia="Times New Roman" w:hAnsi="Times New Roman" w:cs="Times New Roman"/>
                <w:color w:val="000000" w:themeColor="text1"/>
                <w:sz w:val="24"/>
                <w:szCs w:val="24"/>
              </w:rPr>
              <w:tab/>
              <w:t>6</w:t>
            </w:r>
          </w:hyperlink>
        </w:p>
        <w:p w14:paraId="6E7226DA" w14:textId="77777777" w:rsidR="005B401E" w:rsidRPr="001B4E91" w:rsidRDefault="005B401E">
          <w:pPr>
            <w:pBdr>
              <w:top w:val="nil"/>
              <w:left w:val="nil"/>
              <w:bottom w:val="nil"/>
              <w:right w:val="nil"/>
              <w:between w:val="nil"/>
            </w:pBdr>
            <w:tabs>
              <w:tab w:val="right" w:leader="dot" w:pos="9019"/>
            </w:tabs>
            <w:spacing w:line="360" w:lineRule="auto"/>
            <w:ind w:left="220"/>
            <w:jc w:val="both"/>
            <w:rPr>
              <w:rFonts w:ascii="Times New Roman" w:eastAsia="Times New Roman" w:hAnsi="Times New Roman" w:cs="Times New Roman"/>
              <w:color w:val="000000" w:themeColor="text1"/>
              <w:sz w:val="24"/>
              <w:szCs w:val="24"/>
            </w:rPr>
          </w:pPr>
          <w:hyperlink w:anchor="_heading=h.3whwml4">
            <w:r w:rsidRPr="001B4E91">
              <w:rPr>
                <w:rFonts w:ascii="Times New Roman" w:eastAsia="Times New Roman" w:hAnsi="Times New Roman" w:cs="Times New Roman"/>
                <w:color w:val="000000" w:themeColor="text1"/>
                <w:sz w:val="24"/>
                <w:szCs w:val="24"/>
              </w:rPr>
              <w:t>4.1 Aim</w:t>
            </w:r>
            <w:r w:rsidRPr="001B4E91">
              <w:rPr>
                <w:rFonts w:ascii="Times New Roman" w:eastAsia="Times New Roman" w:hAnsi="Times New Roman" w:cs="Times New Roman"/>
                <w:color w:val="000000" w:themeColor="text1"/>
                <w:sz w:val="24"/>
                <w:szCs w:val="24"/>
              </w:rPr>
              <w:tab/>
              <w:t>6</w:t>
            </w:r>
          </w:hyperlink>
        </w:p>
        <w:p w14:paraId="2C497DF8" w14:textId="77777777" w:rsidR="005B401E" w:rsidRPr="001B4E91" w:rsidRDefault="005B401E">
          <w:pPr>
            <w:pBdr>
              <w:top w:val="nil"/>
              <w:left w:val="nil"/>
              <w:bottom w:val="nil"/>
              <w:right w:val="nil"/>
              <w:between w:val="nil"/>
            </w:pBdr>
            <w:tabs>
              <w:tab w:val="right" w:leader="dot" w:pos="9019"/>
            </w:tabs>
            <w:spacing w:line="360" w:lineRule="auto"/>
            <w:ind w:left="220"/>
            <w:jc w:val="both"/>
            <w:rPr>
              <w:rFonts w:ascii="Times New Roman" w:eastAsia="Times New Roman" w:hAnsi="Times New Roman" w:cs="Times New Roman"/>
              <w:color w:val="000000" w:themeColor="text1"/>
              <w:sz w:val="24"/>
              <w:szCs w:val="24"/>
            </w:rPr>
          </w:pPr>
          <w:hyperlink w:anchor="_heading=h.2bn6wsx">
            <w:r w:rsidRPr="001B4E91">
              <w:rPr>
                <w:rFonts w:ascii="Times New Roman" w:eastAsia="Times New Roman" w:hAnsi="Times New Roman" w:cs="Times New Roman"/>
                <w:color w:val="000000" w:themeColor="text1"/>
                <w:sz w:val="24"/>
                <w:szCs w:val="24"/>
              </w:rPr>
              <w:t>4.2 Objectives</w:t>
            </w:r>
            <w:r w:rsidRPr="001B4E91">
              <w:rPr>
                <w:rFonts w:ascii="Times New Roman" w:eastAsia="Times New Roman" w:hAnsi="Times New Roman" w:cs="Times New Roman"/>
                <w:color w:val="000000" w:themeColor="text1"/>
                <w:sz w:val="24"/>
                <w:szCs w:val="24"/>
              </w:rPr>
              <w:tab/>
              <w:t>6</w:t>
            </w:r>
          </w:hyperlink>
        </w:p>
        <w:p w14:paraId="1A7267D7" w14:textId="77777777" w:rsidR="005B401E" w:rsidRPr="001B4E91" w:rsidRDefault="005B401E">
          <w:pPr>
            <w:pBdr>
              <w:top w:val="nil"/>
              <w:left w:val="nil"/>
              <w:bottom w:val="nil"/>
              <w:right w:val="nil"/>
              <w:between w:val="nil"/>
            </w:pBdr>
            <w:tabs>
              <w:tab w:val="right" w:leader="dot" w:pos="9019"/>
            </w:tabs>
            <w:spacing w:line="360" w:lineRule="auto"/>
            <w:jc w:val="both"/>
            <w:rPr>
              <w:rFonts w:ascii="Times New Roman" w:eastAsia="Times New Roman" w:hAnsi="Times New Roman" w:cs="Times New Roman"/>
              <w:color w:val="000000" w:themeColor="text1"/>
              <w:sz w:val="24"/>
              <w:szCs w:val="24"/>
            </w:rPr>
          </w:pPr>
          <w:hyperlink w:anchor="_heading=h.qsh70q">
            <w:r w:rsidRPr="001B4E91">
              <w:rPr>
                <w:rFonts w:ascii="Times New Roman" w:eastAsia="Times New Roman" w:hAnsi="Times New Roman" w:cs="Times New Roman"/>
                <w:color w:val="000000" w:themeColor="text1"/>
                <w:sz w:val="24"/>
                <w:szCs w:val="24"/>
              </w:rPr>
              <w:t>5. Event Management</w:t>
            </w:r>
            <w:r w:rsidRPr="001B4E91">
              <w:rPr>
                <w:rFonts w:ascii="Times New Roman" w:eastAsia="Times New Roman" w:hAnsi="Times New Roman" w:cs="Times New Roman"/>
                <w:color w:val="000000" w:themeColor="text1"/>
                <w:sz w:val="24"/>
                <w:szCs w:val="24"/>
              </w:rPr>
              <w:tab/>
              <w:t>7</w:t>
            </w:r>
          </w:hyperlink>
        </w:p>
        <w:p w14:paraId="3206674B" w14:textId="77777777" w:rsidR="005B401E" w:rsidRPr="001B4E91" w:rsidRDefault="005B401E">
          <w:pPr>
            <w:pBdr>
              <w:top w:val="nil"/>
              <w:left w:val="nil"/>
              <w:bottom w:val="nil"/>
              <w:right w:val="nil"/>
              <w:between w:val="nil"/>
            </w:pBdr>
            <w:tabs>
              <w:tab w:val="right" w:leader="dot" w:pos="9019"/>
            </w:tabs>
            <w:spacing w:line="360" w:lineRule="auto"/>
            <w:ind w:left="220"/>
            <w:jc w:val="both"/>
            <w:rPr>
              <w:rFonts w:ascii="Times New Roman" w:eastAsia="Times New Roman" w:hAnsi="Times New Roman" w:cs="Times New Roman"/>
              <w:color w:val="000000" w:themeColor="text1"/>
              <w:sz w:val="24"/>
              <w:szCs w:val="24"/>
            </w:rPr>
          </w:pPr>
          <w:hyperlink w:anchor="_heading=h.3as4poj">
            <w:r w:rsidRPr="001B4E91">
              <w:rPr>
                <w:rFonts w:ascii="Times New Roman" w:eastAsia="Times New Roman" w:hAnsi="Times New Roman" w:cs="Times New Roman"/>
                <w:color w:val="000000" w:themeColor="text1"/>
                <w:sz w:val="24"/>
                <w:szCs w:val="24"/>
              </w:rPr>
              <w:t>5.1 Skills</w:t>
            </w:r>
            <w:r w:rsidRPr="001B4E91">
              <w:rPr>
                <w:rFonts w:ascii="Times New Roman" w:eastAsia="Times New Roman" w:hAnsi="Times New Roman" w:cs="Times New Roman"/>
                <w:color w:val="000000" w:themeColor="text1"/>
                <w:sz w:val="24"/>
                <w:szCs w:val="24"/>
              </w:rPr>
              <w:tab/>
              <w:t>7</w:t>
            </w:r>
          </w:hyperlink>
        </w:p>
        <w:p w14:paraId="3AB566F6" w14:textId="77777777" w:rsidR="005B401E" w:rsidRPr="001B4E91" w:rsidRDefault="005B401E">
          <w:pPr>
            <w:pBdr>
              <w:top w:val="nil"/>
              <w:left w:val="nil"/>
              <w:bottom w:val="nil"/>
              <w:right w:val="nil"/>
              <w:between w:val="nil"/>
            </w:pBdr>
            <w:tabs>
              <w:tab w:val="right" w:leader="dot" w:pos="9019"/>
            </w:tabs>
            <w:spacing w:line="360" w:lineRule="auto"/>
            <w:ind w:left="220"/>
            <w:jc w:val="both"/>
            <w:rPr>
              <w:rFonts w:ascii="Times New Roman" w:eastAsia="Times New Roman" w:hAnsi="Times New Roman" w:cs="Times New Roman"/>
              <w:color w:val="000000" w:themeColor="text1"/>
              <w:sz w:val="24"/>
              <w:szCs w:val="24"/>
            </w:rPr>
          </w:pPr>
          <w:hyperlink w:anchor="_heading=h.1pxezwc">
            <w:r w:rsidRPr="001B4E91">
              <w:rPr>
                <w:rFonts w:ascii="Times New Roman" w:eastAsia="Times New Roman" w:hAnsi="Times New Roman" w:cs="Times New Roman"/>
                <w:color w:val="000000" w:themeColor="text1"/>
                <w:sz w:val="24"/>
                <w:szCs w:val="24"/>
              </w:rPr>
              <w:t>5.2 Resources</w:t>
            </w:r>
            <w:r w:rsidRPr="001B4E91">
              <w:rPr>
                <w:rFonts w:ascii="Times New Roman" w:eastAsia="Times New Roman" w:hAnsi="Times New Roman" w:cs="Times New Roman"/>
                <w:color w:val="000000" w:themeColor="text1"/>
                <w:sz w:val="24"/>
                <w:szCs w:val="24"/>
              </w:rPr>
              <w:tab/>
              <w:t>7</w:t>
            </w:r>
          </w:hyperlink>
        </w:p>
        <w:p w14:paraId="5C3BC67B" w14:textId="77777777" w:rsidR="005B401E" w:rsidRPr="001B4E91" w:rsidRDefault="005B401E">
          <w:pPr>
            <w:pBdr>
              <w:top w:val="nil"/>
              <w:left w:val="nil"/>
              <w:bottom w:val="nil"/>
              <w:right w:val="nil"/>
              <w:between w:val="nil"/>
            </w:pBdr>
            <w:tabs>
              <w:tab w:val="right" w:leader="dot" w:pos="9019"/>
            </w:tabs>
            <w:spacing w:line="360" w:lineRule="auto"/>
            <w:ind w:left="220"/>
            <w:jc w:val="both"/>
            <w:rPr>
              <w:rFonts w:ascii="Times New Roman" w:eastAsia="Times New Roman" w:hAnsi="Times New Roman" w:cs="Times New Roman"/>
              <w:color w:val="000000" w:themeColor="text1"/>
              <w:sz w:val="24"/>
              <w:szCs w:val="24"/>
            </w:rPr>
          </w:pPr>
          <w:hyperlink w:anchor="_heading=h.49x2ik5">
            <w:r w:rsidRPr="001B4E91">
              <w:rPr>
                <w:rFonts w:ascii="Times New Roman" w:eastAsia="Times New Roman" w:hAnsi="Times New Roman" w:cs="Times New Roman"/>
                <w:color w:val="000000" w:themeColor="text1"/>
                <w:sz w:val="24"/>
                <w:szCs w:val="24"/>
              </w:rPr>
              <w:t>5.3 Operational Activities, Planning and Market Actions</w:t>
            </w:r>
            <w:r w:rsidRPr="001B4E91">
              <w:rPr>
                <w:rFonts w:ascii="Times New Roman" w:eastAsia="Times New Roman" w:hAnsi="Times New Roman" w:cs="Times New Roman"/>
                <w:color w:val="000000" w:themeColor="text1"/>
                <w:sz w:val="24"/>
                <w:szCs w:val="24"/>
              </w:rPr>
              <w:tab/>
              <w:t>8</w:t>
            </w:r>
          </w:hyperlink>
        </w:p>
        <w:p w14:paraId="7C3A31B9" w14:textId="77777777" w:rsidR="005B401E" w:rsidRPr="001B4E91" w:rsidRDefault="005B401E">
          <w:pPr>
            <w:pBdr>
              <w:top w:val="nil"/>
              <w:left w:val="nil"/>
              <w:bottom w:val="nil"/>
              <w:right w:val="nil"/>
              <w:between w:val="nil"/>
            </w:pBdr>
            <w:tabs>
              <w:tab w:val="right" w:leader="dot" w:pos="9019"/>
            </w:tabs>
            <w:spacing w:line="360" w:lineRule="auto"/>
            <w:jc w:val="both"/>
            <w:rPr>
              <w:rFonts w:ascii="Times New Roman" w:eastAsia="Times New Roman" w:hAnsi="Times New Roman" w:cs="Times New Roman"/>
              <w:color w:val="000000" w:themeColor="text1"/>
              <w:sz w:val="24"/>
              <w:szCs w:val="24"/>
            </w:rPr>
          </w:pPr>
          <w:hyperlink w:anchor="_heading=h.2p2csry">
            <w:r w:rsidRPr="001B4E91">
              <w:rPr>
                <w:rFonts w:ascii="Times New Roman" w:eastAsia="Times New Roman" w:hAnsi="Times New Roman" w:cs="Times New Roman"/>
                <w:color w:val="000000" w:themeColor="text1"/>
                <w:sz w:val="24"/>
                <w:szCs w:val="24"/>
              </w:rPr>
              <w:t>6. Event Budget</w:t>
            </w:r>
            <w:r w:rsidRPr="001B4E91">
              <w:rPr>
                <w:rFonts w:ascii="Times New Roman" w:eastAsia="Times New Roman" w:hAnsi="Times New Roman" w:cs="Times New Roman"/>
                <w:color w:val="000000" w:themeColor="text1"/>
                <w:sz w:val="24"/>
                <w:szCs w:val="24"/>
              </w:rPr>
              <w:tab/>
              <w:t>8</w:t>
            </w:r>
          </w:hyperlink>
        </w:p>
        <w:p w14:paraId="5F928CA0" w14:textId="77777777" w:rsidR="005B401E" w:rsidRPr="001B4E91" w:rsidRDefault="005B401E">
          <w:pPr>
            <w:pBdr>
              <w:top w:val="nil"/>
              <w:left w:val="nil"/>
              <w:bottom w:val="nil"/>
              <w:right w:val="nil"/>
              <w:between w:val="nil"/>
            </w:pBdr>
            <w:tabs>
              <w:tab w:val="right" w:leader="dot" w:pos="9019"/>
            </w:tabs>
            <w:spacing w:line="360" w:lineRule="auto"/>
            <w:ind w:left="220"/>
            <w:jc w:val="both"/>
            <w:rPr>
              <w:rFonts w:ascii="Times New Roman" w:eastAsia="Times New Roman" w:hAnsi="Times New Roman" w:cs="Times New Roman"/>
              <w:color w:val="000000" w:themeColor="text1"/>
              <w:sz w:val="24"/>
              <w:szCs w:val="24"/>
            </w:rPr>
          </w:pPr>
          <w:hyperlink w:anchor="_heading=h.147n2zr">
            <w:r w:rsidRPr="001B4E91">
              <w:rPr>
                <w:rFonts w:ascii="Times New Roman" w:eastAsia="Times New Roman" w:hAnsi="Times New Roman" w:cs="Times New Roman"/>
                <w:color w:val="000000" w:themeColor="text1"/>
                <w:sz w:val="24"/>
                <w:szCs w:val="24"/>
              </w:rPr>
              <w:t>6.1 Expenditure</w:t>
            </w:r>
            <w:r w:rsidRPr="001B4E91">
              <w:rPr>
                <w:rFonts w:ascii="Times New Roman" w:eastAsia="Times New Roman" w:hAnsi="Times New Roman" w:cs="Times New Roman"/>
                <w:color w:val="000000" w:themeColor="text1"/>
                <w:sz w:val="24"/>
                <w:szCs w:val="24"/>
              </w:rPr>
              <w:tab/>
              <w:t>9</w:t>
            </w:r>
          </w:hyperlink>
        </w:p>
        <w:p w14:paraId="1429D13C" w14:textId="77777777" w:rsidR="005B401E" w:rsidRPr="001B4E91" w:rsidRDefault="005B401E">
          <w:pPr>
            <w:pBdr>
              <w:top w:val="nil"/>
              <w:left w:val="nil"/>
              <w:bottom w:val="nil"/>
              <w:right w:val="nil"/>
              <w:between w:val="nil"/>
            </w:pBdr>
            <w:tabs>
              <w:tab w:val="right" w:leader="dot" w:pos="9019"/>
            </w:tabs>
            <w:spacing w:line="360" w:lineRule="auto"/>
            <w:ind w:left="220"/>
            <w:jc w:val="both"/>
            <w:rPr>
              <w:rFonts w:ascii="Times New Roman" w:eastAsia="Times New Roman" w:hAnsi="Times New Roman" w:cs="Times New Roman"/>
              <w:color w:val="000000" w:themeColor="text1"/>
              <w:sz w:val="24"/>
              <w:szCs w:val="24"/>
            </w:rPr>
          </w:pPr>
          <w:hyperlink w:anchor="_heading=h.3o7alnk">
            <w:r w:rsidRPr="001B4E91">
              <w:rPr>
                <w:rFonts w:ascii="Times New Roman" w:eastAsia="Times New Roman" w:hAnsi="Times New Roman" w:cs="Times New Roman"/>
                <w:color w:val="000000" w:themeColor="text1"/>
                <w:sz w:val="24"/>
                <w:szCs w:val="24"/>
              </w:rPr>
              <w:t>6.2 Income</w:t>
            </w:r>
            <w:r w:rsidRPr="001B4E91">
              <w:rPr>
                <w:rFonts w:ascii="Times New Roman" w:eastAsia="Times New Roman" w:hAnsi="Times New Roman" w:cs="Times New Roman"/>
                <w:color w:val="000000" w:themeColor="text1"/>
                <w:sz w:val="24"/>
                <w:szCs w:val="24"/>
              </w:rPr>
              <w:tab/>
              <w:t>9</w:t>
            </w:r>
          </w:hyperlink>
        </w:p>
        <w:p w14:paraId="234CAEFC" w14:textId="77777777" w:rsidR="005B401E" w:rsidRPr="001B4E91" w:rsidRDefault="005B401E">
          <w:pPr>
            <w:pBdr>
              <w:top w:val="nil"/>
              <w:left w:val="nil"/>
              <w:bottom w:val="nil"/>
              <w:right w:val="nil"/>
              <w:between w:val="nil"/>
            </w:pBdr>
            <w:tabs>
              <w:tab w:val="right" w:leader="dot" w:pos="9019"/>
            </w:tabs>
            <w:spacing w:line="360" w:lineRule="auto"/>
            <w:ind w:left="220"/>
            <w:jc w:val="both"/>
            <w:rPr>
              <w:rFonts w:ascii="Times New Roman" w:eastAsia="Times New Roman" w:hAnsi="Times New Roman" w:cs="Times New Roman"/>
              <w:color w:val="000000" w:themeColor="text1"/>
              <w:sz w:val="24"/>
              <w:szCs w:val="24"/>
            </w:rPr>
          </w:pPr>
          <w:hyperlink w:anchor="_heading=h.23ckvvd">
            <w:r w:rsidRPr="001B4E91">
              <w:rPr>
                <w:rFonts w:ascii="Times New Roman" w:eastAsia="Times New Roman" w:hAnsi="Times New Roman" w:cs="Times New Roman"/>
                <w:color w:val="000000" w:themeColor="text1"/>
                <w:sz w:val="24"/>
                <w:szCs w:val="24"/>
              </w:rPr>
              <w:t>6.3 Analysis</w:t>
            </w:r>
            <w:r w:rsidRPr="001B4E91">
              <w:rPr>
                <w:rFonts w:ascii="Times New Roman" w:eastAsia="Times New Roman" w:hAnsi="Times New Roman" w:cs="Times New Roman"/>
                <w:color w:val="000000" w:themeColor="text1"/>
                <w:sz w:val="24"/>
                <w:szCs w:val="24"/>
              </w:rPr>
              <w:tab/>
              <w:t>9</w:t>
            </w:r>
          </w:hyperlink>
        </w:p>
        <w:p w14:paraId="4FE1B843" w14:textId="77777777" w:rsidR="005B401E" w:rsidRPr="001B4E91" w:rsidRDefault="005B401E">
          <w:pPr>
            <w:pBdr>
              <w:top w:val="nil"/>
              <w:left w:val="nil"/>
              <w:bottom w:val="nil"/>
              <w:right w:val="nil"/>
              <w:between w:val="nil"/>
            </w:pBdr>
            <w:tabs>
              <w:tab w:val="right" w:leader="dot" w:pos="9019"/>
            </w:tabs>
            <w:spacing w:line="360" w:lineRule="auto"/>
            <w:jc w:val="both"/>
            <w:rPr>
              <w:rFonts w:ascii="Times New Roman" w:eastAsia="Times New Roman" w:hAnsi="Times New Roman" w:cs="Times New Roman"/>
              <w:color w:val="000000" w:themeColor="text1"/>
              <w:sz w:val="24"/>
              <w:szCs w:val="24"/>
            </w:rPr>
          </w:pPr>
          <w:hyperlink w:anchor="_heading=h.ihv636">
            <w:r w:rsidRPr="001B4E91">
              <w:rPr>
                <w:rFonts w:ascii="Times New Roman" w:eastAsia="Times New Roman" w:hAnsi="Times New Roman" w:cs="Times New Roman"/>
                <w:color w:val="000000" w:themeColor="text1"/>
                <w:sz w:val="24"/>
                <w:szCs w:val="24"/>
              </w:rPr>
              <w:t>7. Industry Trends/Issues/Impacts</w:t>
            </w:r>
            <w:r w:rsidRPr="001B4E91">
              <w:rPr>
                <w:rFonts w:ascii="Times New Roman" w:eastAsia="Times New Roman" w:hAnsi="Times New Roman" w:cs="Times New Roman"/>
                <w:color w:val="000000" w:themeColor="text1"/>
                <w:sz w:val="24"/>
                <w:szCs w:val="24"/>
              </w:rPr>
              <w:tab/>
              <w:t>10</w:t>
            </w:r>
          </w:hyperlink>
        </w:p>
        <w:p w14:paraId="2166BD74" w14:textId="77777777" w:rsidR="005B401E" w:rsidRPr="001B4E91" w:rsidRDefault="005B401E">
          <w:pPr>
            <w:pBdr>
              <w:top w:val="nil"/>
              <w:left w:val="nil"/>
              <w:bottom w:val="nil"/>
              <w:right w:val="nil"/>
              <w:between w:val="nil"/>
            </w:pBdr>
            <w:tabs>
              <w:tab w:val="right" w:leader="dot" w:pos="9019"/>
            </w:tabs>
            <w:spacing w:line="360" w:lineRule="auto"/>
            <w:ind w:left="220"/>
            <w:jc w:val="both"/>
            <w:rPr>
              <w:rFonts w:ascii="Times New Roman" w:eastAsia="Times New Roman" w:hAnsi="Times New Roman" w:cs="Times New Roman"/>
              <w:color w:val="000000" w:themeColor="text1"/>
              <w:sz w:val="24"/>
              <w:szCs w:val="24"/>
            </w:rPr>
          </w:pPr>
          <w:hyperlink w:anchor="_heading=h.32hioqz">
            <w:r w:rsidRPr="001B4E91">
              <w:rPr>
                <w:rFonts w:ascii="Times New Roman" w:eastAsia="Times New Roman" w:hAnsi="Times New Roman" w:cs="Times New Roman"/>
                <w:color w:val="000000" w:themeColor="text1"/>
                <w:sz w:val="24"/>
                <w:szCs w:val="24"/>
              </w:rPr>
              <w:t>7.1 Key Industry Trends</w:t>
            </w:r>
            <w:r w:rsidRPr="001B4E91">
              <w:rPr>
                <w:rFonts w:ascii="Times New Roman" w:eastAsia="Times New Roman" w:hAnsi="Times New Roman" w:cs="Times New Roman"/>
                <w:color w:val="000000" w:themeColor="text1"/>
                <w:sz w:val="24"/>
                <w:szCs w:val="24"/>
              </w:rPr>
              <w:tab/>
              <w:t>10</w:t>
            </w:r>
          </w:hyperlink>
        </w:p>
        <w:p w14:paraId="7D7EE02E" w14:textId="77777777" w:rsidR="005B401E" w:rsidRPr="001B4E91" w:rsidRDefault="005B401E">
          <w:pPr>
            <w:pBdr>
              <w:top w:val="nil"/>
              <w:left w:val="nil"/>
              <w:bottom w:val="nil"/>
              <w:right w:val="nil"/>
              <w:between w:val="nil"/>
            </w:pBdr>
            <w:tabs>
              <w:tab w:val="right" w:leader="dot" w:pos="9019"/>
            </w:tabs>
            <w:spacing w:line="360" w:lineRule="auto"/>
            <w:ind w:left="220"/>
            <w:jc w:val="both"/>
            <w:rPr>
              <w:rFonts w:ascii="Times New Roman" w:eastAsia="Times New Roman" w:hAnsi="Times New Roman" w:cs="Times New Roman"/>
              <w:color w:val="000000" w:themeColor="text1"/>
              <w:sz w:val="24"/>
              <w:szCs w:val="24"/>
            </w:rPr>
          </w:pPr>
          <w:hyperlink w:anchor="_heading=h.1hmsyys">
            <w:r w:rsidRPr="001B4E91">
              <w:rPr>
                <w:rFonts w:ascii="Times New Roman" w:eastAsia="Times New Roman" w:hAnsi="Times New Roman" w:cs="Times New Roman"/>
                <w:color w:val="000000" w:themeColor="text1"/>
                <w:sz w:val="24"/>
                <w:szCs w:val="24"/>
              </w:rPr>
              <w:t>7.2 Key Industry Issues</w:t>
            </w:r>
            <w:r w:rsidRPr="001B4E91">
              <w:rPr>
                <w:rFonts w:ascii="Times New Roman" w:eastAsia="Times New Roman" w:hAnsi="Times New Roman" w:cs="Times New Roman"/>
                <w:color w:val="000000" w:themeColor="text1"/>
                <w:sz w:val="24"/>
                <w:szCs w:val="24"/>
              </w:rPr>
              <w:tab/>
              <w:t>11</w:t>
            </w:r>
          </w:hyperlink>
        </w:p>
        <w:p w14:paraId="076B4B23" w14:textId="77777777" w:rsidR="005B401E" w:rsidRPr="001B4E91" w:rsidRDefault="005B401E">
          <w:pPr>
            <w:pBdr>
              <w:top w:val="nil"/>
              <w:left w:val="nil"/>
              <w:bottom w:val="nil"/>
              <w:right w:val="nil"/>
              <w:between w:val="nil"/>
            </w:pBdr>
            <w:tabs>
              <w:tab w:val="right" w:leader="dot" w:pos="9019"/>
            </w:tabs>
            <w:spacing w:line="360" w:lineRule="auto"/>
            <w:jc w:val="both"/>
            <w:rPr>
              <w:rFonts w:ascii="Times New Roman" w:eastAsia="Times New Roman" w:hAnsi="Times New Roman" w:cs="Times New Roman"/>
              <w:color w:val="000000" w:themeColor="text1"/>
              <w:sz w:val="24"/>
              <w:szCs w:val="24"/>
            </w:rPr>
          </w:pPr>
          <w:hyperlink w:anchor="_heading=h.41mghml">
            <w:r w:rsidRPr="001B4E91">
              <w:rPr>
                <w:rFonts w:ascii="Times New Roman" w:eastAsia="Times New Roman" w:hAnsi="Times New Roman" w:cs="Times New Roman"/>
                <w:color w:val="000000" w:themeColor="text1"/>
                <w:sz w:val="24"/>
                <w:szCs w:val="24"/>
              </w:rPr>
              <w:t>8. Situational and Cultural Considerations</w:t>
            </w:r>
            <w:r w:rsidRPr="001B4E91">
              <w:rPr>
                <w:rFonts w:ascii="Times New Roman" w:eastAsia="Times New Roman" w:hAnsi="Times New Roman" w:cs="Times New Roman"/>
                <w:color w:val="000000" w:themeColor="text1"/>
                <w:sz w:val="24"/>
                <w:szCs w:val="24"/>
              </w:rPr>
              <w:tab/>
              <w:t>12</w:t>
            </w:r>
          </w:hyperlink>
        </w:p>
        <w:p w14:paraId="3A2E2C19" w14:textId="77777777" w:rsidR="005B401E" w:rsidRPr="001B4E91" w:rsidRDefault="005B401E">
          <w:pPr>
            <w:pBdr>
              <w:top w:val="nil"/>
              <w:left w:val="nil"/>
              <w:bottom w:val="nil"/>
              <w:right w:val="nil"/>
              <w:between w:val="nil"/>
            </w:pBdr>
            <w:tabs>
              <w:tab w:val="right" w:leader="dot" w:pos="9019"/>
            </w:tabs>
            <w:spacing w:line="360" w:lineRule="auto"/>
            <w:jc w:val="both"/>
            <w:rPr>
              <w:rFonts w:ascii="Times New Roman" w:eastAsia="Times New Roman" w:hAnsi="Times New Roman" w:cs="Times New Roman"/>
              <w:color w:val="000000" w:themeColor="text1"/>
              <w:sz w:val="24"/>
              <w:szCs w:val="24"/>
            </w:rPr>
          </w:pPr>
          <w:hyperlink w:anchor="_heading=h.2grqrue">
            <w:r w:rsidRPr="001B4E91">
              <w:rPr>
                <w:rFonts w:ascii="Times New Roman" w:eastAsia="Times New Roman" w:hAnsi="Times New Roman" w:cs="Times New Roman"/>
                <w:color w:val="000000" w:themeColor="text1"/>
                <w:sz w:val="24"/>
                <w:szCs w:val="24"/>
              </w:rPr>
              <w:t>9. Conclusion</w:t>
            </w:r>
            <w:r w:rsidRPr="001B4E91">
              <w:rPr>
                <w:rFonts w:ascii="Times New Roman" w:eastAsia="Times New Roman" w:hAnsi="Times New Roman" w:cs="Times New Roman"/>
                <w:color w:val="000000" w:themeColor="text1"/>
                <w:sz w:val="24"/>
                <w:szCs w:val="24"/>
              </w:rPr>
              <w:tab/>
              <w:t>13</w:t>
            </w:r>
          </w:hyperlink>
        </w:p>
        <w:p w14:paraId="185E7F45" w14:textId="77777777" w:rsidR="005B401E" w:rsidRPr="001B4E91" w:rsidRDefault="005B401E">
          <w:pPr>
            <w:pBdr>
              <w:top w:val="nil"/>
              <w:left w:val="nil"/>
              <w:bottom w:val="nil"/>
              <w:right w:val="nil"/>
              <w:between w:val="nil"/>
            </w:pBdr>
            <w:tabs>
              <w:tab w:val="right" w:leader="dot" w:pos="9019"/>
            </w:tabs>
            <w:spacing w:line="360" w:lineRule="auto"/>
            <w:jc w:val="both"/>
            <w:rPr>
              <w:rFonts w:ascii="Times New Roman" w:eastAsia="Times New Roman" w:hAnsi="Times New Roman" w:cs="Times New Roman"/>
              <w:color w:val="000000" w:themeColor="text1"/>
              <w:sz w:val="24"/>
              <w:szCs w:val="24"/>
            </w:rPr>
          </w:pPr>
          <w:hyperlink w:anchor="_heading=h.vx1227">
            <w:r w:rsidRPr="001B4E91">
              <w:rPr>
                <w:rFonts w:ascii="Times New Roman" w:eastAsia="Times New Roman" w:hAnsi="Times New Roman" w:cs="Times New Roman"/>
                <w:color w:val="000000" w:themeColor="text1"/>
                <w:sz w:val="24"/>
                <w:szCs w:val="24"/>
              </w:rPr>
              <w:t>10. References</w:t>
            </w:r>
            <w:r w:rsidRPr="001B4E91">
              <w:rPr>
                <w:rFonts w:ascii="Times New Roman" w:eastAsia="Times New Roman" w:hAnsi="Times New Roman" w:cs="Times New Roman"/>
                <w:color w:val="000000" w:themeColor="text1"/>
                <w:sz w:val="24"/>
                <w:szCs w:val="24"/>
              </w:rPr>
              <w:tab/>
              <w:t>14</w:t>
            </w:r>
          </w:hyperlink>
        </w:p>
        <w:p w14:paraId="7C4538C7" w14:textId="77777777" w:rsidR="005B401E" w:rsidRPr="001B4E91" w:rsidRDefault="005B401E">
          <w:pPr>
            <w:pBdr>
              <w:top w:val="nil"/>
              <w:left w:val="nil"/>
              <w:bottom w:val="nil"/>
              <w:right w:val="nil"/>
              <w:between w:val="nil"/>
            </w:pBdr>
            <w:tabs>
              <w:tab w:val="right" w:leader="dot" w:pos="9019"/>
            </w:tabs>
            <w:spacing w:line="360" w:lineRule="auto"/>
            <w:jc w:val="both"/>
            <w:rPr>
              <w:rFonts w:ascii="Times New Roman" w:eastAsia="Times New Roman" w:hAnsi="Times New Roman" w:cs="Times New Roman"/>
              <w:color w:val="000000" w:themeColor="text1"/>
              <w:sz w:val="24"/>
              <w:szCs w:val="24"/>
            </w:rPr>
          </w:pPr>
          <w:hyperlink w:anchor="_heading=h.rii0061t9kg5">
            <w:r w:rsidRPr="001B4E91">
              <w:rPr>
                <w:rFonts w:ascii="Times New Roman" w:eastAsia="Times New Roman" w:hAnsi="Times New Roman" w:cs="Times New Roman"/>
                <w:color w:val="000000" w:themeColor="text1"/>
                <w:sz w:val="24"/>
                <w:szCs w:val="24"/>
              </w:rPr>
              <w:t>Appendix 1: AI Declaration sheet</w:t>
            </w:r>
            <w:r w:rsidRPr="001B4E91">
              <w:rPr>
                <w:rFonts w:ascii="Times New Roman" w:eastAsia="Times New Roman" w:hAnsi="Times New Roman" w:cs="Times New Roman"/>
                <w:color w:val="000000" w:themeColor="text1"/>
                <w:sz w:val="24"/>
                <w:szCs w:val="24"/>
              </w:rPr>
              <w:tab/>
              <w:t>18</w:t>
            </w:r>
          </w:hyperlink>
        </w:p>
        <w:p w14:paraId="06A02BC6" w14:textId="77777777" w:rsidR="005B401E" w:rsidRPr="001B4E91" w:rsidRDefault="00000000">
          <w:pPr>
            <w:widowControl w:val="0"/>
            <w:pBdr>
              <w:top w:val="nil"/>
              <w:left w:val="nil"/>
              <w:bottom w:val="nil"/>
              <w:right w:val="nil"/>
              <w:between w:val="nil"/>
            </w:pBdr>
            <w:spacing w:after="240" w:line="360" w:lineRule="auto"/>
            <w:jc w:val="center"/>
            <w:rPr>
              <w:rFonts w:ascii="Times New Roman" w:eastAsia="Times New Roman" w:hAnsi="Times New Roman" w:cs="Times New Roman"/>
              <w:b/>
              <w:color w:val="000000" w:themeColor="text1"/>
              <w:sz w:val="24"/>
              <w:szCs w:val="24"/>
            </w:rPr>
          </w:pPr>
          <w:r w:rsidRPr="001B4E91">
            <w:rPr>
              <w:color w:val="000000" w:themeColor="text1"/>
            </w:rPr>
            <w:fldChar w:fldCharType="end"/>
          </w:r>
        </w:p>
      </w:sdtContent>
    </w:sdt>
    <w:p w14:paraId="49BBF99C" w14:textId="77777777" w:rsidR="005B401E" w:rsidRPr="001B4E91" w:rsidRDefault="00000000">
      <w:pPr>
        <w:spacing w:line="360" w:lineRule="auto"/>
        <w:jc w:val="both"/>
        <w:rPr>
          <w:rFonts w:ascii="Times New Roman" w:eastAsia="Times New Roman" w:hAnsi="Times New Roman" w:cs="Times New Roman"/>
          <w:b/>
          <w:color w:val="000000" w:themeColor="text1"/>
          <w:sz w:val="24"/>
          <w:szCs w:val="24"/>
        </w:rPr>
      </w:pPr>
      <w:r w:rsidRPr="001B4E91">
        <w:rPr>
          <w:color w:val="000000" w:themeColor="text1"/>
        </w:rPr>
        <w:br w:type="page"/>
      </w:r>
    </w:p>
    <w:p w14:paraId="4B63B5BB" w14:textId="77777777" w:rsidR="005B401E" w:rsidRPr="001B4E91" w:rsidRDefault="00000000">
      <w:pPr>
        <w:pStyle w:val="Heading1"/>
        <w:rPr>
          <w:color w:val="000000" w:themeColor="text1"/>
        </w:rPr>
      </w:pPr>
      <w:bookmarkStart w:id="0" w:name="_heading=h.1y810tw" w:colFirst="0" w:colLast="0"/>
      <w:bookmarkEnd w:id="0"/>
      <w:r w:rsidRPr="001B4E91">
        <w:rPr>
          <w:color w:val="000000" w:themeColor="text1"/>
        </w:rPr>
        <w:lastRenderedPageBreak/>
        <w:t>1. Introduction</w:t>
      </w:r>
    </w:p>
    <w:p w14:paraId="4B3F9B87"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The event is focused on a Hospitality Collaboration Forum. This specific event has been selected to engage international hospitality companies in analysing major challenges associated with EDI (Equality, Diversity and Inclusion). The event is significant as it will prioritise inclusive workplace culture to boost travel experiences of guests and staff morale. The Hospitality Collaboration forum aligns with EMBOK’s domains, focusing on researching industry challenges and conceptualising an event to promote EDI practices.</w:t>
      </w:r>
    </w:p>
    <w:p w14:paraId="623E66A7" w14:textId="77777777" w:rsidR="005B401E" w:rsidRPr="001B4E91" w:rsidRDefault="00000000">
      <w:pPr>
        <w:pStyle w:val="Heading1"/>
        <w:rPr>
          <w:color w:val="000000" w:themeColor="text1"/>
        </w:rPr>
      </w:pPr>
      <w:bookmarkStart w:id="1" w:name="_heading=h.4i7ojhp" w:colFirst="0" w:colLast="0"/>
      <w:bookmarkEnd w:id="1"/>
      <w:r w:rsidRPr="001B4E91">
        <w:rPr>
          <w:color w:val="000000" w:themeColor="text1"/>
        </w:rPr>
        <w:t>2. The Event Cycle</w:t>
      </w:r>
    </w:p>
    <w:p w14:paraId="0EF501FE" w14:textId="1F4D4EDB"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 xml:space="preserve">The Event Cycle demonstrates the phases of planning, assessing and evaluating an event strategically. An extensively utilised framework of Event Management Cycle by Goldblatt includes five significant phases including research, design, planning, coordination and evaluation (Fomina, 2021). The initial research stage includes determining the requirement for a platform to understand the target participants and addressing significant EDI contexts to determine. On this note, Nafi (2024) noted that secondary research on industrial patterns and trends along with primary feedback from organisational stakeholders can develop the structure of the event. </w:t>
      </w:r>
    </w:p>
    <w:p w14:paraId="685A2146" w14:textId="77777777" w:rsidR="005B401E" w:rsidRPr="001B4E91" w:rsidRDefault="00000000">
      <w:pPr>
        <w:spacing w:line="360" w:lineRule="auto"/>
        <w:jc w:val="center"/>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noProof/>
          <w:color w:val="000000" w:themeColor="text1"/>
          <w:sz w:val="24"/>
          <w:szCs w:val="24"/>
        </w:rPr>
        <w:drawing>
          <wp:inline distT="0" distB="0" distL="0" distR="0" wp14:anchorId="3A089B8A" wp14:editId="7743DCBD">
            <wp:extent cx="4543425" cy="3924300"/>
            <wp:effectExtent l="12700" t="12700" r="12700" b="12700"/>
            <wp:docPr id="187365181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543425" cy="3924300"/>
                    </a:xfrm>
                    <a:prstGeom prst="rect">
                      <a:avLst/>
                    </a:prstGeom>
                    <a:ln w="12700">
                      <a:solidFill>
                        <a:srgbClr val="000000"/>
                      </a:solidFill>
                      <a:prstDash val="solid"/>
                    </a:ln>
                  </pic:spPr>
                </pic:pic>
              </a:graphicData>
            </a:graphic>
          </wp:inline>
        </w:drawing>
      </w:r>
    </w:p>
    <w:p w14:paraId="64BB5684" w14:textId="77777777" w:rsidR="005B401E" w:rsidRPr="001B4E91" w:rsidRDefault="00000000">
      <w:pPr>
        <w:spacing w:line="360" w:lineRule="auto"/>
        <w:jc w:val="center"/>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b/>
          <w:color w:val="000000" w:themeColor="text1"/>
          <w:sz w:val="24"/>
          <w:szCs w:val="24"/>
        </w:rPr>
        <w:t>Figure 1: Event Management Cycle</w:t>
      </w:r>
    </w:p>
    <w:p w14:paraId="01F2E8DD" w14:textId="77777777" w:rsidR="005B401E" w:rsidRPr="001B4E91" w:rsidRDefault="00000000">
      <w:pPr>
        <w:spacing w:line="360" w:lineRule="auto"/>
        <w:jc w:val="center"/>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lastRenderedPageBreak/>
        <w:t>(Source: Fomina, 2021)</w:t>
      </w:r>
    </w:p>
    <w:p w14:paraId="5EDC10C5" w14:textId="73D6F482"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 xml:space="preserve">In terms of this event, the preference of speakers like renowned CEOs can ensure informative and engaging discussions about the way DEI is implemented by global hospitality sectors. Venue selection and additional tasks like participant registrations and speaker conformations are comprehensively organised. As per the comments of Nabila and </w:t>
      </w:r>
      <w:proofErr w:type="spellStart"/>
      <w:r w:rsidRPr="001B4E91">
        <w:rPr>
          <w:rFonts w:ascii="Times New Roman" w:eastAsia="Times New Roman" w:hAnsi="Times New Roman" w:cs="Times New Roman"/>
          <w:color w:val="000000" w:themeColor="text1"/>
          <w:sz w:val="24"/>
          <w:szCs w:val="24"/>
        </w:rPr>
        <w:t>Wijaksono</w:t>
      </w:r>
      <w:proofErr w:type="spellEnd"/>
      <w:r w:rsidRPr="001B4E91">
        <w:rPr>
          <w:rFonts w:ascii="Times New Roman" w:eastAsia="Times New Roman" w:hAnsi="Times New Roman" w:cs="Times New Roman"/>
          <w:color w:val="000000" w:themeColor="text1"/>
          <w:sz w:val="24"/>
          <w:szCs w:val="24"/>
        </w:rPr>
        <w:t xml:space="preserve"> (2021), in the planning phase, event promotions and budgeting or sponsorships are also being finalised. It has been observed by </w:t>
      </w:r>
      <w:proofErr w:type="spellStart"/>
      <w:r w:rsidRPr="001B4E91">
        <w:rPr>
          <w:rFonts w:ascii="Times New Roman" w:eastAsia="Times New Roman" w:hAnsi="Times New Roman" w:cs="Times New Roman"/>
          <w:color w:val="000000" w:themeColor="text1"/>
          <w:sz w:val="24"/>
          <w:szCs w:val="24"/>
        </w:rPr>
        <w:t>Bowdin</w:t>
      </w:r>
      <w:proofErr w:type="spellEnd"/>
      <w:r w:rsidRPr="001B4E91">
        <w:rPr>
          <w:rFonts w:ascii="Times New Roman" w:eastAsia="Times New Roman" w:hAnsi="Times New Roman" w:cs="Times New Roman"/>
          <w:color w:val="000000" w:themeColor="text1"/>
          <w:sz w:val="24"/>
          <w:szCs w:val="24"/>
        </w:rPr>
        <w:t xml:space="preserve"> (2023) that the event management cycle ensures an efficient and structured event procedure. Thus, post-event feedback collection and surveys support in estimating success and address enhancements for further editions. </w:t>
      </w:r>
    </w:p>
    <w:p w14:paraId="3B7C2F09" w14:textId="77777777" w:rsidR="005B401E" w:rsidRPr="001B4E91" w:rsidRDefault="00000000">
      <w:pPr>
        <w:pStyle w:val="Heading1"/>
        <w:rPr>
          <w:color w:val="000000" w:themeColor="text1"/>
        </w:rPr>
      </w:pPr>
      <w:bookmarkStart w:id="2" w:name="_heading=h.2xcytpi" w:colFirst="0" w:colLast="0"/>
      <w:bookmarkEnd w:id="2"/>
      <w:r w:rsidRPr="001B4E91">
        <w:rPr>
          <w:color w:val="000000" w:themeColor="text1"/>
        </w:rPr>
        <w:t>3. Event Concept</w:t>
      </w:r>
    </w:p>
    <w:p w14:paraId="2625321B" w14:textId="32FA8C50"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 xml:space="preserve">The Hospitality Collaboration Forum is developed to be a comprehensively engaging and immersive event experience, which provides delegates a forum to obtain industrial insights. As per the opinions of Mohammadi </w:t>
      </w:r>
      <w:r w:rsidRPr="001B4E91">
        <w:rPr>
          <w:rFonts w:ascii="Times New Roman" w:eastAsia="Times New Roman" w:hAnsi="Times New Roman" w:cs="Times New Roman"/>
          <w:i/>
          <w:color w:val="000000" w:themeColor="text1"/>
          <w:sz w:val="24"/>
          <w:szCs w:val="24"/>
        </w:rPr>
        <w:t xml:space="preserve">et al. </w:t>
      </w:r>
      <w:r w:rsidRPr="001B4E91">
        <w:rPr>
          <w:rFonts w:ascii="Times New Roman" w:eastAsia="Times New Roman" w:hAnsi="Times New Roman" w:cs="Times New Roman"/>
          <w:color w:val="000000" w:themeColor="text1"/>
          <w:sz w:val="24"/>
          <w:szCs w:val="24"/>
        </w:rPr>
        <w:t xml:space="preserve">(2023), to ensure and boost effect Equality, Diversity, and Inclusion (EDI) across the hospitality sector, collaboration with hospitality leaders and convey best practices are crucial. </w:t>
      </w:r>
    </w:p>
    <w:tbl>
      <w:tblPr>
        <w:tblStyle w:val="a6"/>
        <w:tblW w:w="9229" w:type="dxa"/>
        <w:jc w:val="center"/>
        <w:tblLayout w:type="fixed"/>
        <w:tblLook w:val="0400" w:firstRow="0" w:lastRow="0" w:firstColumn="0" w:lastColumn="0" w:noHBand="0" w:noVBand="1"/>
      </w:tblPr>
      <w:tblGrid>
        <w:gridCol w:w="1517"/>
        <w:gridCol w:w="2387"/>
        <w:gridCol w:w="5325"/>
      </w:tblGrid>
      <w:tr w:rsidR="001B4E91" w:rsidRPr="001B4E91" w14:paraId="4BBCEFC7" w14:textId="77777777">
        <w:trPr>
          <w:jc w:val="center"/>
        </w:trPr>
        <w:tc>
          <w:tcPr>
            <w:tcW w:w="1517" w:type="dxa"/>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tcPr>
          <w:p w14:paraId="7BFFF45F"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b/>
                <w:color w:val="000000" w:themeColor="text1"/>
                <w:sz w:val="24"/>
                <w:szCs w:val="24"/>
                <w:u w:val="single"/>
              </w:rPr>
              <w:t>Time </w:t>
            </w:r>
          </w:p>
        </w:tc>
        <w:tc>
          <w:tcPr>
            <w:tcW w:w="2387" w:type="dxa"/>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tcPr>
          <w:p w14:paraId="254ED40E"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b/>
                <w:color w:val="000000" w:themeColor="text1"/>
                <w:sz w:val="24"/>
                <w:szCs w:val="24"/>
                <w:u w:val="single"/>
              </w:rPr>
              <w:t>Activities</w:t>
            </w:r>
          </w:p>
        </w:tc>
        <w:tc>
          <w:tcPr>
            <w:tcW w:w="5325" w:type="dxa"/>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tcPr>
          <w:p w14:paraId="5C29D428"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b/>
                <w:color w:val="000000" w:themeColor="text1"/>
                <w:sz w:val="24"/>
                <w:szCs w:val="24"/>
                <w:u w:val="single"/>
              </w:rPr>
              <w:t>Details </w:t>
            </w:r>
          </w:p>
        </w:tc>
      </w:tr>
      <w:tr w:rsidR="001B4E91" w:rsidRPr="001B4E91" w14:paraId="3BAB2587" w14:textId="77777777">
        <w:trPr>
          <w:jc w:val="center"/>
        </w:trPr>
        <w:tc>
          <w:tcPr>
            <w:tcW w:w="1517"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2A4778B1" w14:textId="77777777" w:rsidR="005B401E" w:rsidRPr="001B4E91" w:rsidRDefault="00000000">
            <w:pPr>
              <w:spacing w:line="360" w:lineRule="auto"/>
              <w:jc w:val="center"/>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8:30 A.M-9:30 A.M</w:t>
            </w:r>
          </w:p>
        </w:tc>
        <w:tc>
          <w:tcPr>
            <w:tcW w:w="2387" w:type="dxa"/>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12EDD826" w14:textId="77777777" w:rsidR="005B401E" w:rsidRPr="001B4E91" w:rsidRDefault="00000000">
            <w:pPr>
              <w:spacing w:line="360" w:lineRule="auto"/>
              <w:jc w:val="center"/>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Welcome and Registration with Breakfasts</w:t>
            </w:r>
          </w:p>
        </w:tc>
        <w:tc>
          <w:tcPr>
            <w:tcW w:w="5325"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4989E5F9" w14:textId="77777777" w:rsidR="005B401E" w:rsidRPr="001B4E91" w:rsidRDefault="00000000">
            <w:pPr>
              <w:numPr>
                <w:ilvl w:val="0"/>
                <w:numId w:val="9"/>
              </w:num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Delegates check-ins</w:t>
            </w:r>
          </w:p>
          <w:p w14:paraId="4A4855D3" w14:textId="77777777" w:rsidR="005B401E" w:rsidRPr="001B4E91" w:rsidRDefault="00000000">
            <w:pPr>
              <w:numPr>
                <w:ilvl w:val="0"/>
                <w:numId w:val="9"/>
              </w:num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Collect event materials</w:t>
            </w:r>
          </w:p>
          <w:p w14:paraId="54116DB9" w14:textId="77777777" w:rsidR="005B401E" w:rsidRPr="001B4E91" w:rsidRDefault="00000000">
            <w:pPr>
              <w:numPr>
                <w:ilvl w:val="0"/>
                <w:numId w:val="9"/>
              </w:num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Network over breakfasts</w:t>
            </w:r>
          </w:p>
        </w:tc>
      </w:tr>
      <w:tr w:rsidR="001B4E91" w:rsidRPr="001B4E91" w14:paraId="3093CF41" w14:textId="77777777">
        <w:trPr>
          <w:jc w:val="center"/>
        </w:trPr>
        <w:tc>
          <w:tcPr>
            <w:tcW w:w="1517"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2FCB8549" w14:textId="77777777" w:rsidR="005B401E" w:rsidRPr="001B4E91" w:rsidRDefault="00000000">
            <w:pPr>
              <w:spacing w:line="360" w:lineRule="auto"/>
              <w:jc w:val="center"/>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9:30 A.M-9:45 A.M</w:t>
            </w:r>
          </w:p>
        </w:tc>
        <w:tc>
          <w:tcPr>
            <w:tcW w:w="2387" w:type="dxa"/>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2DC501CF" w14:textId="77777777" w:rsidR="005B401E" w:rsidRPr="001B4E91" w:rsidRDefault="00000000">
            <w:pPr>
              <w:spacing w:line="360" w:lineRule="auto"/>
              <w:jc w:val="center"/>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Opening Remarks</w:t>
            </w:r>
          </w:p>
        </w:tc>
        <w:tc>
          <w:tcPr>
            <w:tcW w:w="5325"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79E33631" w14:textId="77777777" w:rsidR="005B401E" w:rsidRPr="001B4E91" w:rsidRDefault="00000000">
            <w:pPr>
              <w:numPr>
                <w:ilvl w:val="0"/>
                <w:numId w:val="10"/>
              </w:num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Hosting about the objectives of the forums</w:t>
            </w:r>
          </w:p>
          <w:p w14:paraId="1CA2E765" w14:textId="77777777" w:rsidR="005B401E" w:rsidRPr="001B4E91" w:rsidRDefault="00000000">
            <w:pPr>
              <w:numPr>
                <w:ilvl w:val="0"/>
                <w:numId w:val="10"/>
              </w:num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Focusing on the significance of EDI across the hospitality</w:t>
            </w:r>
          </w:p>
        </w:tc>
      </w:tr>
      <w:tr w:rsidR="001B4E91" w:rsidRPr="001B4E91" w14:paraId="39548BB0" w14:textId="77777777">
        <w:trPr>
          <w:jc w:val="center"/>
        </w:trPr>
        <w:tc>
          <w:tcPr>
            <w:tcW w:w="1517"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3182C7FB" w14:textId="77777777" w:rsidR="005B401E" w:rsidRPr="001B4E91" w:rsidRDefault="00000000">
            <w:pPr>
              <w:spacing w:line="360" w:lineRule="auto"/>
              <w:jc w:val="center"/>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9:45 A.M-10:45 A.M</w:t>
            </w:r>
          </w:p>
        </w:tc>
        <w:tc>
          <w:tcPr>
            <w:tcW w:w="2387" w:type="dxa"/>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013EBA16" w14:textId="77777777" w:rsidR="005B401E" w:rsidRPr="001B4E91" w:rsidRDefault="00000000">
            <w:pPr>
              <w:spacing w:line="360" w:lineRule="auto"/>
              <w:jc w:val="center"/>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Keynote Speech by Mr. Anthony Capuano (CEO, Marriott International Inc.)</w:t>
            </w:r>
          </w:p>
        </w:tc>
        <w:tc>
          <w:tcPr>
            <w:tcW w:w="5325"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5E757F8F" w14:textId="77777777" w:rsidR="005B401E" w:rsidRPr="001B4E91" w:rsidRDefault="00000000">
            <w:pPr>
              <w:numPr>
                <w:ilvl w:val="0"/>
                <w:numId w:val="11"/>
              </w:num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Introducing the topic ‘Building Inclusive Hospitality: Creating Value for Employees &amp; Guests’</w:t>
            </w:r>
          </w:p>
          <w:p w14:paraId="5CAB792D" w14:textId="77777777" w:rsidR="005B401E" w:rsidRPr="001B4E91" w:rsidRDefault="00000000">
            <w:pPr>
              <w:numPr>
                <w:ilvl w:val="0"/>
                <w:numId w:val="11"/>
              </w:num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Conveying guest experience and workplace inclusivity enhancements</w:t>
            </w:r>
          </w:p>
        </w:tc>
      </w:tr>
      <w:tr w:rsidR="001B4E91" w:rsidRPr="001B4E91" w14:paraId="2C9BEF74" w14:textId="77777777">
        <w:trPr>
          <w:jc w:val="center"/>
        </w:trPr>
        <w:tc>
          <w:tcPr>
            <w:tcW w:w="1517"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7B7FBEB1" w14:textId="77777777" w:rsidR="005B401E" w:rsidRPr="001B4E91" w:rsidRDefault="00000000">
            <w:pPr>
              <w:spacing w:line="360" w:lineRule="auto"/>
              <w:jc w:val="center"/>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10:45 A.M-11:15 A.M</w:t>
            </w:r>
          </w:p>
        </w:tc>
        <w:tc>
          <w:tcPr>
            <w:tcW w:w="2387" w:type="dxa"/>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6EC391BF" w14:textId="77777777" w:rsidR="005B401E" w:rsidRPr="001B4E91" w:rsidRDefault="00000000">
            <w:pPr>
              <w:spacing w:line="360" w:lineRule="auto"/>
              <w:jc w:val="center"/>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Networking and Coffee Break</w:t>
            </w:r>
          </w:p>
        </w:tc>
        <w:tc>
          <w:tcPr>
            <w:tcW w:w="5325"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5FBB398E" w14:textId="77777777" w:rsidR="005B401E" w:rsidRPr="001B4E91" w:rsidRDefault="00000000">
            <w:pPr>
              <w:numPr>
                <w:ilvl w:val="0"/>
                <w:numId w:val="12"/>
              </w:num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Opportunities for delegates to be engaged with speakers and industrial peers. </w:t>
            </w:r>
          </w:p>
        </w:tc>
      </w:tr>
      <w:tr w:rsidR="001B4E91" w:rsidRPr="001B4E91" w14:paraId="20D015CE" w14:textId="77777777">
        <w:trPr>
          <w:jc w:val="center"/>
        </w:trPr>
        <w:tc>
          <w:tcPr>
            <w:tcW w:w="1517"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753DFA12" w14:textId="77777777" w:rsidR="005B401E" w:rsidRPr="001B4E91" w:rsidRDefault="00000000">
            <w:pPr>
              <w:spacing w:line="360" w:lineRule="auto"/>
              <w:jc w:val="center"/>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lastRenderedPageBreak/>
              <w:t>11:15 A.M-12:30 P.M</w:t>
            </w:r>
          </w:p>
        </w:tc>
        <w:tc>
          <w:tcPr>
            <w:tcW w:w="2387" w:type="dxa"/>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65AF88EF" w14:textId="77777777" w:rsidR="005B401E" w:rsidRPr="001B4E91" w:rsidRDefault="00000000">
            <w:pPr>
              <w:spacing w:line="360" w:lineRule="auto"/>
              <w:jc w:val="center"/>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Panel Discussion</w:t>
            </w:r>
          </w:p>
        </w:tc>
        <w:tc>
          <w:tcPr>
            <w:tcW w:w="5325"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1A253788" w14:textId="77777777" w:rsidR="005B401E" w:rsidRPr="001B4E91" w:rsidRDefault="00000000">
            <w:pPr>
              <w:numPr>
                <w:ilvl w:val="0"/>
                <w:numId w:val="13"/>
              </w:num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CEOs from EasyJet, Delta Air and IHG Hotels and Resorts convey their knowledge and experiences on business growth and EDI practices. </w:t>
            </w:r>
          </w:p>
        </w:tc>
      </w:tr>
      <w:tr w:rsidR="001B4E91" w:rsidRPr="001B4E91" w14:paraId="4977AA5C" w14:textId="77777777">
        <w:trPr>
          <w:jc w:val="center"/>
        </w:trPr>
        <w:tc>
          <w:tcPr>
            <w:tcW w:w="1517"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69E1388E" w14:textId="77777777" w:rsidR="005B401E" w:rsidRPr="001B4E91" w:rsidRDefault="00000000">
            <w:pPr>
              <w:spacing w:line="360" w:lineRule="auto"/>
              <w:jc w:val="center"/>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12:30 P.M-1:30 P.M</w:t>
            </w:r>
          </w:p>
        </w:tc>
        <w:tc>
          <w:tcPr>
            <w:tcW w:w="2387" w:type="dxa"/>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00438CB0" w14:textId="77777777" w:rsidR="005B401E" w:rsidRPr="001B4E91" w:rsidRDefault="00000000">
            <w:pPr>
              <w:spacing w:line="360" w:lineRule="auto"/>
              <w:jc w:val="center"/>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Informal Networking and Lunch</w:t>
            </w:r>
          </w:p>
        </w:tc>
        <w:tc>
          <w:tcPr>
            <w:tcW w:w="5325"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3A78DB09" w14:textId="77777777" w:rsidR="005B401E" w:rsidRPr="001B4E91" w:rsidRDefault="00000000">
            <w:pPr>
              <w:numPr>
                <w:ilvl w:val="0"/>
                <w:numId w:val="14"/>
              </w:num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Delegates communicate with industrial experts and speakers over lunch </w:t>
            </w:r>
          </w:p>
        </w:tc>
      </w:tr>
      <w:tr w:rsidR="001B4E91" w:rsidRPr="001B4E91" w14:paraId="30CFE66F" w14:textId="77777777">
        <w:trPr>
          <w:jc w:val="center"/>
        </w:trPr>
        <w:tc>
          <w:tcPr>
            <w:tcW w:w="1517"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0ECF553B" w14:textId="77777777" w:rsidR="005B401E" w:rsidRPr="001B4E91" w:rsidRDefault="00000000">
            <w:pPr>
              <w:spacing w:line="360" w:lineRule="auto"/>
              <w:jc w:val="center"/>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1:30 P.M-2:30 P.M</w:t>
            </w:r>
          </w:p>
        </w:tc>
        <w:tc>
          <w:tcPr>
            <w:tcW w:w="2387" w:type="dxa"/>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430568B0" w14:textId="77777777" w:rsidR="005B401E" w:rsidRPr="001B4E91" w:rsidRDefault="00000000">
            <w:pPr>
              <w:spacing w:line="360" w:lineRule="auto"/>
              <w:jc w:val="center"/>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Breakout Sessions</w:t>
            </w:r>
          </w:p>
        </w:tc>
        <w:tc>
          <w:tcPr>
            <w:tcW w:w="5325"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418E00E1" w14:textId="77777777" w:rsidR="005B401E" w:rsidRPr="001B4E91" w:rsidRDefault="00000000">
            <w:pPr>
              <w:numPr>
                <w:ilvl w:val="0"/>
                <w:numId w:val="15"/>
              </w:num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Interactive discussions on consumer satisfaction and employee morale</w:t>
            </w:r>
          </w:p>
          <w:p w14:paraId="7FC48283" w14:textId="77777777" w:rsidR="005B401E" w:rsidRPr="001B4E91" w:rsidRDefault="00000000">
            <w:pPr>
              <w:numPr>
                <w:ilvl w:val="0"/>
                <w:numId w:val="15"/>
              </w:num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Interactive sessions on inclusive hiring procedures</w:t>
            </w:r>
          </w:p>
        </w:tc>
      </w:tr>
      <w:tr w:rsidR="001B4E91" w:rsidRPr="001B4E91" w14:paraId="51877805" w14:textId="77777777">
        <w:trPr>
          <w:jc w:val="center"/>
        </w:trPr>
        <w:tc>
          <w:tcPr>
            <w:tcW w:w="1517"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32C7FA21" w14:textId="77777777" w:rsidR="005B401E" w:rsidRPr="001B4E91" w:rsidRDefault="00000000">
            <w:pPr>
              <w:spacing w:line="360" w:lineRule="auto"/>
              <w:jc w:val="center"/>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2:30 P.M-3:00 P.M</w:t>
            </w:r>
          </w:p>
        </w:tc>
        <w:tc>
          <w:tcPr>
            <w:tcW w:w="2387" w:type="dxa"/>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3CD39A9B" w14:textId="77777777" w:rsidR="005B401E" w:rsidRPr="001B4E91" w:rsidRDefault="00000000">
            <w:pPr>
              <w:spacing w:line="360" w:lineRule="auto"/>
              <w:jc w:val="center"/>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Closing Remarks and Future Actions</w:t>
            </w:r>
          </w:p>
        </w:tc>
        <w:tc>
          <w:tcPr>
            <w:tcW w:w="5325"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1CDF0540" w14:textId="77777777" w:rsidR="005B401E" w:rsidRPr="001B4E91" w:rsidRDefault="00000000">
            <w:pPr>
              <w:numPr>
                <w:ilvl w:val="0"/>
                <w:numId w:val="16"/>
              </w:num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Summarisation of key insights</w:t>
            </w:r>
          </w:p>
          <w:p w14:paraId="32D93308" w14:textId="77777777" w:rsidR="005B401E" w:rsidRPr="001B4E91" w:rsidRDefault="00000000">
            <w:pPr>
              <w:numPr>
                <w:ilvl w:val="0"/>
                <w:numId w:val="16"/>
              </w:num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Next strategies for implementation of EDI approaches </w:t>
            </w:r>
          </w:p>
        </w:tc>
      </w:tr>
      <w:tr w:rsidR="001B4E91" w:rsidRPr="001B4E91" w14:paraId="675E801A" w14:textId="77777777">
        <w:trPr>
          <w:jc w:val="center"/>
        </w:trPr>
        <w:tc>
          <w:tcPr>
            <w:tcW w:w="1517"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551447E8" w14:textId="77777777" w:rsidR="005B401E" w:rsidRPr="001B4E91" w:rsidRDefault="00000000">
            <w:pPr>
              <w:spacing w:line="360" w:lineRule="auto"/>
              <w:jc w:val="center"/>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3.00 P.M-4.00 P.M</w:t>
            </w:r>
          </w:p>
        </w:tc>
        <w:tc>
          <w:tcPr>
            <w:tcW w:w="2387" w:type="dxa"/>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0617854C" w14:textId="77777777" w:rsidR="005B401E" w:rsidRPr="001B4E91" w:rsidRDefault="00000000">
            <w:pPr>
              <w:spacing w:line="360" w:lineRule="auto"/>
              <w:jc w:val="center"/>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Optional Media Interactions and Networking</w:t>
            </w:r>
          </w:p>
        </w:tc>
        <w:tc>
          <w:tcPr>
            <w:tcW w:w="5325"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4F616B4E" w14:textId="77777777" w:rsidR="005B401E" w:rsidRPr="001B4E91" w:rsidRDefault="00000000">
            <w:pPr>
              <w:numPr>
                <w:ilvl w:val="0"/>
                <w:numId w:val="17"/>
              </w:num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Final networking session and media coverage. </w:t>
            </w:r>
          </w:p>
        </w:tc>
      </w:tr>
    </w:tbl>
    <w:p w14:paraId="2F654D72" w14:textId="77777777" w:rsidR="005B401E" w:rsidRPr="001B4E91" w:rsidRDefault="00000000">
      <w:pPr>
        <w:spacing w:line="360" w:lineRule="auto"/>
        <w:jc w:val="center"/>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b/>
          <w:color w:val="000000" w:themeColor="text1"/>
          <w:sz w:val="24"/>
          <w:szCs w:val="24"/>
        </w:rPr>
        <w:t>Table 1: Event Itinerary Management Schedules</w:t>
      </w:r>
    </w:p>
    <w:p w14:paraId="5C58ECBF" w14:textId="77777777" w:rsidR="005B401E" w:rsidRPr="001B4E91" w:rsidRDefault="00000000">
      <w:pPr>
        <w:spacing w:line="360" w:lineRule="auto"/>
        <w:jc w:val="center"/>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(Source: Self-Developed)</w:t>
      </w:r>
    </w:p>
    <w:p w14:paraId="5A7F4F86" w14:textId="77777777" w:rsidR="005B401E" w:rsidRPr="001B4E91" w:rsidRDefault="00000000">
      <w:pPr>
        <w:pStyle w:val="Heading1"/>
        <w:rPr>
          <w:color w:val="000000" w:themeColor="text1"/>
        </w:rPr>
      </w:pPr>
      <w:bookmarkStart w:id="3" w:name="_heading=h.1ci93xb" w:colFirst="0" w:colLast="0"/>
      <w:bookmarkEnd w:id="3"/>
      <w:r w:rsidRPr="001B4E91">
        <w:rPr>
          <w:color w:val="000000" w:themeColor="text1"/>
        </w:rPr>
        <w:t>4. Aim and Objectives of the Meeting/Event</w:t>
      </w:r>
    </w:p>
    <w:p w14:paraId="611AB659" w14:textId="77777777" w:rsidR="005B401E" w:rsidRPr="001B4E91" w:rsidRDefault="00000000">
      <w:pPr>
        <w:pStyle w:val="Heading2"/>
        <w:rPr>
          <w:color w:val="000000" w:themeColor="text1"/>
        </w:rPr>
      </w:pPr>
      <w:bookmarkStart w:id="4" w:name="_heading=h.3whwml4" w:colFirst="0" w:colLast="0"/>
      <w:bookmarkEnd w:id="4"/>
      <w:r w:rsidRPr="001B4E91">
        <w:rPr>
          <w:color w:val="000000" w:themeColor="text1"/>
        </w:rPr>
        <w:t>4.1 Aim </w:t>
      </w:r>
    </w:p>
    <w:p w14:paraId="58D25909"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The event aims to empower the global hospitality industry to nurture equality, diversity, and inclusion practices that can lead to a positive environment within the workplace and deliver exceptional experiences to guests. </w:t>
      </w:r>
    </w:p>
    <w:p w14:paraId="18AE8CE8" w14:textId="77777777" w:rsidR="005B401E" w:rsidRPr="001B4E91" w:rsidRDefault="00000000">
      <w:pPr>
        <w:pStyle w:val="Heading2"/>
        <w:rPr>
          <w:color w:val="000000" w:themeColor="text1"/>
        </w:rPr>
      </w:pPr>
      <w:bookmarkStart w:id="5" w:name="_heading=h.2bn6wsx" w:colFirst="0" w:colLast="0"/>
      <w:bookmarkEnd w:id="5"/>
      <w:r w:rsidRPr="001B4E91">
        <w:rPr>
          <w:color w:val="000000" w:themeColor="text1"/>
        </w:rPr>
        <w:t>4.2 Objectives </w:t>
      </w:r>
    </w:p>
    <w:p w14:paraId="7B606390" w14:textId="77777777" w:rsidR="005B401E" w:rsidRPr="001B4E91" w:rsidRDefault="00000000">
      <w:pPr>
        <w:spacing w:line="360" w:lineRule="auto"/>
        <w:jc w:val="both"/>
        <w:rPr>
          <w:rFonts w:ascii="Times New Roman" w:eastAsia="Times New Roman" w:hAnsi="Times New Roman" w:cs="Times New Roman"/>
          <w:b/>
          <w:color w:val="000000" w:themeColor="text1"/>
          <w:sz w:val="24"/>
          <w:szCs w:val="24"/>
        </w:rPr>
      </w:pPr>
      <w:r w:rsidRPr="001B4E91">
        <w:rPr>
          <w:rFonts w:ascii="Times New Roman" w:eastAsia="Times New Roman" w:hAnsi="Times New Roman" w:cs="Times New Roman"/>
          <w:b/>
          <w:color w:val="000000" w:themeColor="text1"/>
          <w:sz w:val="24"/>
          <w:szCs w:val="24"/>
        </w:rPr>
        <w:t>Smart objective 1</w:t>
      </w:r>
    </w:p>
    <w:tbl>
      <w:tblPr>
        <w:tblStyle w:val="a7"/>
        <w:tblW w:w="9229" w:type="dxa"/>
        <w:jc w:val="center"/>
        <w:tblLayout w:type="fixed"/>
        <w:tblLook w:val="0400" w:firstRow="0" w:lastRow="0" w:firstColumn="0" w:lastColumn="0" w:noHBand="0" w:noVBand="1"/>
      </w:tblPr>
      <w:tblGrid>
        <w:gridCol w:w="1434"/>
        <w:gridCol w:w="7795"/>
      </w:tblGrid>
      <w:tr w:rsidR="001B4E91" w:rsidRPr="001B4E91" w14:paraId="594D690B" w14:textId="77777777">
        <w:trPr>
          <w:jc w:val="center"/>
        </w:trPr>
        <w:tc>
          <w:tcPr>
            <w:tcW w:w="1434" w:type="dxa"/>
            <w:tcBorders>
              <w:top w:val="single" w:sz="8" w:space="0" w:color="000000"/>
              <w:left w:val="single" w:sz="8" w:space="0" w:color="000000"/>
              <w:bottom w:val="single" w:sz="8" w:space="0" w:color="000000"/>
              <w:right w:val="single" w:sz="8" w:space="0" w:color="000000"/>
            </w:tcBorders>
            <w:shd w:val="clear" w:color="auto" w:fill="BF9000"/>
            <w:tcMar>
              <w:top w:w="100" w:type="dxa"/>
              <w:left w:w="100" w:type="dxa"/>
              <w:bottom w:w="100" w:type="dxa"/>
              <w:right w:w="100" w:type="dxa"/>
            </w:tcMar>
          </w:tcPr>
          <w:p w14:paraId="3BD88FDC"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b/>
                <w:i/>
                <w:color w:val="000000" w:themeColor="text1"/>
                <w:sz w:val="24"/>
                <w:szCs w:val="24"/>
              </w:rPr>
              <w:t>Specific </w:t>
            </w:r>
          </w:p>
        </w:tc>
        <w:tc>
          <w:tcPr>
            <w:tcW w:w="779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7E13D132"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To deliver experienced event attendees with a certain level of practical knowledge for adhering to the EDI initiatives within the organisational context </w:t>
            </w:r>
          </w:p>
        </w:tc>
      </w:tr>
      <w:tr w:rsidR="001B4E91" w:rsidRPr="001B4E91" w14:paraId="10CE0E27" w14:textId="77777777">
        <w:trPr>
          <w:jc w:val="center"/>
        </w:trPr>
        <w:tc>
          <w:tcPr>
            <w:tcW w:w="1434" w:type="dxa"/>
            <w:tcBorders>
              <w:top w:val="single" w:sz="8" w:space="0" w:color="000000"/>
              <w:left w:val="single" w:sz="8" w:space="0" w:color="000000"/>
              <w:bottom w:val="single" w:sz="8" w:space="0" w:color="000000"/>
              <w:right w:val="single" w:sz="8" w:space="0" w:color="000000"/>
            </w:tcBorders>
            <w:shd w:val="clear" w:color="auto" w:fill="BF9000"/>
            <w:tcMar>
              <w:top w:w="100" w:type="dxa"/>
              <w:left w:w="100" w:type="dxa"/>
              <w:bottom w:w="100" w:type="dxa"/>
              <w:right w:w="100" w:type="dxa"/>
            </w:tcMar>
          </w:tcPr>
          <w:p w14:paraId="09C3AAD5"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b/>
                <w:i/>
                <w:color w:val="000000" w:themeColor="text1"/>
                <w:sz w:val="24"/>
                <w:szCs w:val="24"/>
              </w:rPr>
              <w:lastRenderedPageBreak/>
              <w:t>Measurable </w:t>
            </w:r>
          </w:p>
        </w:tc>
        <w:tc>
          <w:tcPr>
            <w:tcW w:w="779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327D6D12"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To enhance the total number of hospitality ventures by approximately 20% by promoting EDI practices by the end of the next financial year. </w:t>
            </w:r>
          </w:p>
        </w:tc>
      </w:tr>
      <w:tr w:rsidR="001B4E91" w:rsidRPr="001B4E91" w14:paraId="13F19FA4" w14:textId="77777777">
        <w:trPr>
          <w:jc w:val="center"/>
        </w:trPr>
        <w:tc>
          <w:tcPr>
            <w:tcW w:w="1434" w:type="dxa"/>
            <w:tcBorders>
              <w:top w:val="single" w:sz="8" w:space="0" w:color="000000"/>
              <w:left w:val="single" w:sz="8" w:space="0" w:color="000000"/>
              <w:bottom w:val="single" w:sz="8" w:space="0" w:color="000000"/>
              <w:right w:val="single" w:sz="8" w:space="0" w:color="000000"/>
            </w:tcBorders>
            <w:shd w:val="clear" w:color="auto" w:fill="BF9000"/>
            <w:tcMar>
              <w:top w:w="100" w:type="dxa"/>
              <w:left w:w="100" w:type="dxa"/>
              <w:bottom w:w="100" w:type="dxa"/>
              <w:right w:w="100" w:type="dxa"/>
            </w:tcMar>
          </w:tcPr>
          <w:p w14:paraId="4C01B400"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b/>
                <w:i/>
                <w:color w:val="000000" w:themeColor="text1"/>
                <w:sz w:val="24"/>
                <w:szCs w:val="24"/>
              </w:rPr>
              <w:t>Achievable </w:t>
            </w:r>
          </w:p>
        </w:tc>
        <w:tc>
          <w:tcPr>
            <w:tcW w:w="779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786348ED"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To develop a certain platform with the scope of knowledge sharing and active collaboration to support the hospitality businesses </w:t>
            </w:r>
          </w:p>
        </w:tc>
      </w:tr>
      <w:tr w:rsidR="001B4E91" w:rsidRPr="001B4E91" w14:paraId="5724A29E" w14:textId="77777777">
        <w:trPr>
          <w:jc w:val="center"/>
        </w:trPr>
        <w:tc>
          <w:tcPr>
            <w:tcW w:w="1434" w:type="dxa"/>
            <w:tcBorders>
              <w:top w:val="single" w:sz="8" w:space="0" w:color="000000"/>
              <w:left w:val="single" w:sz="8" w:space="0" w:color="000000"/>
              <w:bottom w:val="single" w:sz="8" w:space="0" w:color="000000"/>
              <w:right w:val="single" w:sz="8" w:space="0" w:color="000000"/>
            </w:tcBorders>
            <w:shd w:val="clear" w:color="auto" w:fill="BF9000"/>
            <w:tcMar>
              <w:top w:w="100" w:type="dxa"/>
              <w:left w:w="100" w:type="dxa"/>
              <w:bottom w:w="100" w:type="dxa"/>
              <w:right w:w="100" w:type="dxa"/>
            </w:tcMar>
          </w:tcPr>
          <w:p w14:paraId="37860DA7"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b/>
                <w:i/>
                <w:color w:val="000000" w:themeColor="text1"/>
                <w:sz w:val="24"/>
                <w:szCs w:val="24"/>
              </w:rPr>
              <w:t>Relevant </w:t>
            </w:r>
          </w:p>
        </w:tc>
        <w:tc>
          <w:tcPr>
            <w:tcW w:w="779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2CC6868D"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To identify and address the urgent need for diversity and inclusivity within the global hospitality sector to attract top-skilled talent and to nurture the enhanced reputation </w:t>
            </w:r>
          </w:p>
        </w:tc>
      </w:tr>
      <w:tr w:rsidR="001B4E91" w:rsidRPr="001B4E91" w14:paraId="2A86177A" w14:textId="77777777">
        <w:trPr>
          <w:jc w:val="center"/>
        </w:trPr>
        <w:tc>
          <w:tcPr>
            <w:tcW w:w="1434" w:type="dxa"/>
            <w:tcBorders>
              <w:top w:val="single" w:sz="8" w:space="0" w:color="000000"/>
              <w:left w:val="single" w:sz="8" w:space="0" w:color="000000"/>
              <w:bottom w:val="single" w:sz="8" w:space="0" w:color="000000"/>
              <w:right w:val="single" w:sz="8" w:space="0" w:color="000000"/>
            </w:tcBorders>
            <w:shd w:val="clear" w:color="auto" w:fill="BF9000"/>
            <w:tcMar>
              <w:top w:w="100" w:type="dxa"/>
              <w:left w:w="100" w:type="dxa"/>
              <w:bottom w:w="100" w:type="dxa"/>
              <w:right w:w="100" w:type="dxa"/>
            </w:tcMar>
          </w:tcPr>
          <w:p w14:paraId="337F679C"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b/>
                <w:i/>
                <w:color w:val="000000" w:themeColor="text1"/>
                <w:sz w:val="24"/>
                <w:szCs w:val="24"/>
              </w:rPr>
              <w:t>Time-bound</w:t>
            </w:r>
          </w:p>
        </w:tc>
        <w:tc>
          <w:tcPr>
            <w:tcW w:w="779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39B687D7"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To promote and host an annual “EDI oriented forum group” to provide consistent support and resources to the global hospitality sector in the next 6 months </w:t>
            </w:r>
          </w:p>
        </w:tc>
      </w:tr>
    </w:tbl>
    <w:p w14:paraId="753F6B06" w14:textId="77777777" w:rsidR="005B401E" w:rsidRPr="001B4E91" w:rsidRDefault="00000000">
      <w:pPr>
        <w:spacing w:line="360" w:lineRule="auto"/>
        <w:jc w:val="center"/>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b/>
          <w:color w:val="000000" w:themeColor="text1"/>
          <w:sz w:val="24"/>
          <w:szCs w:val="24"/>
        </w:rPr>
        <w:t>Table 2: SMART objective 1</w:t>
      </w:r>
    </w:p>
    <w:p w14:paraId="1CF9BEDE" w14:textId="77777777" w:rsidR="005B401E" w:rsidRPr="001B4E91" w:rsidRDefault="00000000">
      <w:pPr>
        <w:spacing w:line="360" w:lineRule="auto"/>
        <w:jc w:val="center"/>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(Source: Self-created)</w:t>
      </w:r>
    </w:p>
    <w:p w14:paraId="341BFD87" w14:textId="77777777" w:rsidR="005B401E" w:rsidRPr="001B4E91" w:rsidRDefault="00000000">
      <w:pPr>
        <w:spacing w:line="360" w:lineRule="auto"/>
        <w:jc w:val="both"/>
        <w:rPr>
          <w:rFonts w:ascii="Times New Roman" w:eastAsia="Times New Roman" w:hAnsi="Times New Roman" w:cs="Times New Roman"/>
          <w:b/>
          <w:color w:val="000000" w:themeColor="text1"/>
          <w:sz w:val="24"/>
          <w:szCs w:val="24"/>
        </w:rPr>
      </w:pPr>
      <w:r w:rsidRPr="001B4E91">
        <w:rPr>
          <w:rFonts w:ascii="Times New Roman" w:eastAsia="Times New Roman" w:hAnsi="Times New Roman" w:cs="Times New Roman"/>
          <w:b/>
          <w:color w:val="000000" w:themeColor="text1"/>
          <w:sz w:val="24"/>
          <w:szCs w:val="24"/>
        </w:rPr>
        <w:t xml:space="preserve">Smart objective 2 </w:t>
      </w:r>
    </w:p>
    <w:tbl>
      <w:tblPr>
        <w:tblStyle w:val="a8"/>
        <w:tblW w:w="9229" w:type="dxa"/>
        <w:jc w:val="center"/>
        <w:tblLayout w:type="fixed"/>
        <w:tblLook w:val="0400" w:firstRow="0" w:lastRow="0" w:firstColumn="0" w:lastColumn="0" w:noHBand="0" w:noVBand="1"/>
      </w:tblPr>
      <w:tblGrid>
        <w:gridCol w:w="1434"/>
        <w:gridCol w:w="7795"/>
      </w:tblGrid>
      <w:tr w:rsidR="001B4E91" w:rsidRPr="001B4E91" w14:paraId="133FB09B" w14:textId="77777777">
        <w:trPr>
          <w:jc w:val="center"/>
        </w:trPr>
        <w:tc>
          <w:tcPr>
            <w:tcW w:w="1434" w:type="dxa"/>
            <w:tcBorders>
              <w:top w:val="single" w:sz="8" w:space="0" w:color="000000"/>
              <w:left w:val="single" w:sz="8" w:space="0" w:color="000000"/>
              <w:bottom w:val="single" w:sz="8" w:space="0" w:color="000000"/>
              <w:right w:val="single" w:sz="8" w:space="0" w:color="000000"/>
            </w:tcBorders>
            <w:shd w:val="clear" w:color="auto" w:fill="38761D"/>
            <w:tcMar>
              <w:top w:w="100" w:type="dxa"/>
              <w:left w:w="100" w:type="dxa"/>
              <w:bottom w:w="100" w:type="dxa"/>
              <w:right w:w="100" w:type="dxa"/>
            </w:tcMar>
          </w:tcPr>
          <w:p w14:paraId="30D9E455"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b/>
                <w:i/>
                <w:color w:val="000000" w:themeColor="text1"/>
                <w:sz w:val="24"/>
                <w:szCs w:val="24"/>
              </w:rPr>
              <w:t>Specific </w:t>
            </w:r>
          </w:p>
        </w:tc>
        <w:tc>
          <w:tcPr>
            <w:tcW w:w="7795"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321964E0"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To enhance the understanding of EDI issues and solutions in the global hospitality sector </w:t>
            </w:r>
          </w:p>
        </w:tc>
      </w:tr>
      <w:tr w:rsidR="001B4E91" w:rsidRPr="001B4E91" w14:paraId="2F02D823" w14:textId="77777777">
        <w:trPr>
          <w:jc w:val="center"/>
        </w:trPr>
        <w:tc>
          <w:tcPr>
            <w:tcW w:w="1434" w:type="dxa"/>
            <w:tcBorders>
              <w:top w:val="single" w:sz="8" w:space="0" w:color="000000"/>
              <w:left w:val="single" w:sz="8" w:space="0" w:color="000000"/>
              <w:bottom w:val="single" w:sz="8" w:space="0" w:color="000000"/>
              <w:right w:val="single" w:sz="8" w:space="0" w:color="000000"/>
            </w:tcBorders>
            <w:shd w:val="clear" w:color="auto" w:fill="38761D"/>
            <w:tcMar>
              <w:top w:w="100" w:type="dxa"/>
              <w:left w:w="100" w:type="dxa"/>
              <w:bottom w:w="100" w:type="dxa"/>
              <w:right w:w="100" w:type="dxa"/>
            </w:tcMar>
          </w:tcPr>
          <w:p w14:paraId="0D66EBE0"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b/>
                <w:i/>
                <w:color w:val="000000" w:themeColor="text1"/>
                <w:sz w:val="24"/>
                <w:szCs w:val="24"/>
              </w:rPr>
              <w:t>Measurable </w:t>
            </w:r>
          </w:p>
        </w:tc>
        <w:tc>
          <w:tcPr>
            <w:tcW w:w="7795"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4073A161"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To acquire 75% attendee engagement with the help of interactive sessions </w:t>
            </w:r>
          </w:p>
        </w:tc>
      </w:tr>
      <w:tr w:rsidR="001B4E91" w:rsidRPr="001B4E91" w14:paraId="432E067F" w14:textId="77777777">
        <w:trPr>
          <w:jc w:val="center"/>
        </w:trPr>
        <w:tc>
          <w:tcPr>
            <w:tcW w:w="1434" w:type="dxa"/>
            <w:tcBorders>
              <w:top w:val="single" w:sz="8" w:space="0" w:color="000000"/>
              <w:left w:val="single" w:sz="8" w:space="0" w:color="000000"/>
              <w:bottom w:val="single" w:sz="8" w:space="0" w:color="000000"/>
              <w:right w:val="single" w:sz="8" w:space="0" w:color="000000"/>
            </w:tcBorders>
            <w:shd w:val="clear" w:color="auto" w:fill="38761D"/>
            <w:tcMar>
              <w:top w:w="100" w:type="dxa"/>
              <w:left w:w="100" w:type="dxa"/>
              <w:bottom w:w="100" w:type="dxa"/>
              <w:right w:w="100" w:type="dxa"/>
            </w:tcMar>
          </w:tcPr>
          <w:p w14:paraId="1B2A7EA6"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b/>
                <w:i/>
                <w:color w:val="000000" w:themeColor="text1"/>
                <w:sz w:val="24"/>
                <w:szCs w:val="24"/>
              </w:rPr>
              <w:t>Achievable </w:t>
            </w:r>
          </w:p>
        </w:tc>
        <w:tc>
          <w:tcPr>
            <w:tcW w:w="7795"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4849682B"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To secure at least 5 of the major hospitality brands globally</w:t>
            </w:r>
          </w:p>
        </w:tc>
      </w:tr>
      <w:tr w:rsidR="001B4E91" w:rsidRPr="001B4E91" w14:paraId="7CF799D3" w14:textId="77777777">
        <w:trPr>
          <w:jc w:val="center"/>
        </w:trPr>
        <w:tc>
          <w:tcPr>
            <w:tcW w:w="1434" w:type="dxa"/>
            <w:tcBorders>
              <w:top w:val="single" w:sz="8" w:space="0" w:color="000000"/>
              <w:left w:val="single" w:sz="8" w:space="0" w:color="000000"/>
              <w:bottom w:val="single" w:sz="8" w:space="0" w:color="000000"/>
              <w:right w:val="single" w:sz="8" w:space="0" w:color="000000"/>
            </w:tcBorders>
            <w:shd w:val="clear" w:color="auto" w:fill="38761D"/>
            <w:tcMar>
              <w:top w:w="100" w:type="dxa"/>
              <w:left w:w="100" w:type="dxa"/>
              <w:bottom w:w="100" w:type="dxa"/>
              <w:right w:w="100" w:type="dxa"/>
            </w:tcMar>
          </w:tcPr>
          <w:p w14:paraId="57BC1DE9"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b/>
                <w:i/>
                <w:color w:val="000000" w:themeColor="text1"/>
                <w:sz w:val="24"/>
                <w:szCs w:val="24"/>
              </w:rPr>
              <w:t>Relevant </w:t>
            </w:r>
          </w:p>
        </w:tc>
        <w:tc>
          <w:tcPr>
            <w:tcW w:w="7795"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66D4636F"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To address industry-specific EDI concerns </w:t>
            </w:r>
          </w:p>
        </w:tc>
      </w:tr>
      <w:tr w:rsidR="001B4E91" w:rsidRPr="001B4E91" w14:paraId="2270B3CB" w14:textId="77777777">
        <w:trPr>
          <w:jc w:val="center"/>
        </w:trPr>
        <w:tc>
          <w:tcPr>
            <w:tcW w:w="1434" w:type="dxa"/>
            <w:tcBorders>
              <w:top w:val="single" w:sz="8" w:space="0" w:color="000000"/>
              <w:left w:val="single" w:sz="8" w:space="0" w:color="000000"/>
              <w:bottom w:val="single" w:sz="8" w:space="0" w:color="000000"/>
              <w:right w:val="single" w:sz="8" w:space="0" w:color="000000"/>
            </w:tcBorders>
            <w:shd w:val="clear" w:color="auto" w:fill="38761D"/>
            <w:tcMar>
              <w:top w:w="100" w:type="dxa"/>
              <w:left w:w="100" w:type="dxa"/>
              <w:bottom w:w="100" w:type="dxa"/>
              <w:right w:w="100" w:type="dxa"/>
            </w:tcMar>
          </w:tcPr>
          <w:p w14:paraId="41D52133"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b/>
                <w:i/>
                <w:color w:val="000000" w:themeColor="text1"/>
                <w:sz w:val="24"/>
                <w:szCs w:val="24"/>
              </w:rPr>
              <w:t>Time-bound</w:t>
            </w:r>
          </w:p>
        </w:tc>
        <w:tc>
          <w:tcPr>
            <w:tcW w:w="7795"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28676A96"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To apply key takeaways within the next 6 months </w:t>
            </w:r>
          </w:p>
        </w:tc>
      </w:tr>
    </w:tbl>
    <w:p w14:paraId="58AE282B" w14:textId="77777777" w:rsidR="005B401E" w:rsidRPr="001B4E91" w:rsidRDefault="00000000">
      <w:pPr>
        <w:spacing w:line="360" w:lineRule="auto"/>
        <w:jc w:val="center"/>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b/>
          <w:color w:val="000000" w:themeColor="text1"/>
          <w:sz w:val="24"/>
          <w:szCs w:val="24"/>
        </w:rPr>
        <w:t>Table 3: SMART Objective 2</w:t>
      </w:r>
    </w:p>
    <w:p w14:paraId="2C47E705" w14:textId="77777777" w:rsidR="005B401E" w:rsidRPr="001B4E91" w:rsidRDefault="00000000">
      <w:pPr>
        <w:spacing w:line="360" w:lineRule="auto"/>
        <w:jc w:val="center"/>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(Source: Self-created)</w:t>
      </w:r>
    </w:p>
    <w:p w14:paraId="5D7665C9" w14:textId="77777777" w:rsidR="005B401E" w:rsidRPr="001B4E91" w:rsidRDefault="00000000">
      <w:pPr>
        <w:pStyle w:val="Heading1"/>
        <w:rPr>
          <w:color w:val="000000" w:themeColor="text1"/>
        </w:rPr>
      </w:pPr>
      <w:bookmarkStart w:id="6" w:name="_heading=h.qsh70q" w:colFirst="0" w:colLast="0"/>
      <w:bookmarkEnd w:id="6"/>
      <w:r w:rsidRPr="001B4E91">
        <w:rPr>
          <w:color w:val="000000" w:themeColor="text1"/>
        </w:rPr>
        <w:t>5. Event Management</w:t>
      </w:r>
    </w:p>
    <w:p w14:paraId="222BA7FD" w14:textId="77777777" w:rsidR="005B401E" w:rsidRPr="001B4E91" w:rsidRDefault="00000000">
      <w:pPr>
        <w:pStyle w:val="Heading2"/>
        <w:rPr>
          <w:color w:val="000000" w:themeColor="text1"/>
        </w:rPr>
      </w:pPr>
      <w:bookmarkStart w:id="7" w:name="_heading=h.3as4poj" w:colFirst="0" w:colLast="0"/>
      <w:bookmarkEnd w:id="7"/>
      <w:r w:rsidRPr="001B4E91">
        <w:rPr>
          <w:color w:val="000000" w:themeColor="text1"/>
        </w:rPr>
        <w:t>5.1 Skills</w:t>
      </w:r>
    </w:p>
    <w:p w14:paraId="7FD851D3" w14:textId="3FA524D0"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 xml:space="preserve">Skills such as event planning and management, public communication, marketing, collaboration, networking and knowledge regarding EDI are crucial. Rich </w:t>
      </w:r>
      <w:r w:rsidRPr="001B4E91">
        <w:rPr>
          <w:rFonts w:ascii="Times New Roman" w:eastAsia="Times New Roman" w:hAnsi="Times New Roman" w:cs="Times New Roman"/>
          <w:i/>
          <w:color w:val="000000" w:themeColor="text1"/>
          <w:sz w:val="24"/>
          <w:szCs w:val="24"/>
        </w:rPr>
        <w:t>et al.</w:t>
      </w:r>
      <w:r w:rsidRPr="001B4E91">
        <w:rPr>
          <w:rFonts w:ascii="Times New Roman" w:eastAsia="Times New Roman" w:hAnsi="Times New Roman" w:cs="Times New Roman"/>
          <w:color w:val="000000" w:themeColor="text1"/>
          <w:sz w:val="24"/>
          <w:szCs w:val="24"/>
        </w:rPr>
        <w:t xml:space="preserve"> (2024) argued that in event management, collaboration, human capital, networks and capacity are the major factors. Collaboration with attendees such as hospitality professionals and CEOs will be </w:t>
      </w:r>
      <w:r w:rsidRPr="001B4E91">
        <w:rPr>
          <w:rFonts w:ascii="Times New Roman" w:eastAsia="Times New Roman" w:hAnsi="Times New Roman" w:cs="Times New Roman"/>
          <w:color w:val="000000" w:themeColor="text1"/>
          <w:sz w:val="24"/>
          <w:szCs w:val="24"/>
        </w:rPr>
        <w:lastRenderedPageBreak/>
        <w:t>prioritised in this event. Around “67% of job seekers” stated that a diverse workforce is crucial and 35% prefer brands that maintain ethnic and racial diversity (</w:t>
      </w:r>
      <w:proofErr w:type="spellStart"/>
      <w:r w:rsidRPr="001B4E91">
        <w:rPr>
          <w:rFonts w:ascii="Times New Roman" w:eastAsia="Times New Roman" w:hAnsi="Times New Roman" w:cs="Times New Roman"/>
          <w:color w:val="000000" w:themeColor="text1"/>
          <w:sz w:val="24"/>
          <w:szCs w:val="24"/>
        </w:rPr>
        <w:t>GeeksforGeeks</w:t>
      </w:r>
      <w:proofErr w:type="spellEnd"/>
      <w:r w:rsidRPr="001B4E91">
        <w:rPr>
          <w:rFonts w:ascii="Times New Roman" w:eastAsia="Times New Roman" w:hAnsi="Times New Roman" w:cs="Times New Roman"/>
          <w:color w:val="000000" w:themeColor="text1"/>
          <w:sz w:val="24"/>
          <w:szCs w:val="24"/>
        </w:rPr>
        <w:t>, 2024). Hence, proper knowledge regarding inclusion, equality and diversity is foremost crucial to discuss about employee morale and satisfaction. </w:t>
      </w:r>
    </w:p>
    <w:p w14:paraId="28C7FF58" w14:textId="77777777" w:rsidR="005B401E" w:rsidRPr="001B4E91" w:rsidRDefault="00000000">
      <w:pPr>
        <w:pStyle w:val="Heading2"/>
        <w:rPr>
          <w:color w:val="000000" w:themeColor="text1"/>
        </w:rPr>
      </w:pPr>
      <w:bookmarkStart w:id="8" w:name="_heading=h.1pxezwc" w:colFirst="0" w:colLast="0"/>
      <w:bookmarkEnd w:id="8"/>
      <w:r w:rsidRPr="001B4E91">
        <w:rPr>
          <w:color w:val="000000" w:themeColor="text1"/>
        </w:rPr>
        <w:t>5.2 Resources </w:t>
      </w:r>
    </w:p>
    <w:p w14:paraId="1B9B97D5"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Resources like technology, funding, logistics, human resources, sponsorship and venue will be required for the event. Su and Kunkel (2021) highlighted that sponsors can provide developed advantages to immersive guest experiences within any event venue through utilising sponsorship approaches. Event logistics Resource allocation links with the Domain 4 of EMBOK, indicating the relevance of logistics, including booking venue, catering and technological support (EMBOK, 2025).  According to a survey, 81% of meeting or event marketers believe that technology in event management boosts attendee engagement (Chakraborty, 2024). Therefore, technologies like microphones, virtual streaming, social media platforms and projectors are necessary to engage enough attendees. </w:t>
      </w:r>
    </w:p>
    <w:p w14:paraId="3B1C7715" w14:textId="77777777" w:rsidR="005B401E" w:rsidRPr="001B4E91" w:rsidRDefault="00000000">
      <w:pPr>
        <w:pStyle w:val="Heading2"/>
        <w:rPr>
          <w:color w:val="000000" w:themeColor="text1"/>
        </w:rPr>
      </w:pPr>
      <w:bookmarkStart w:id="9" w:name="_heading=h.49x2ik5" w:colFirst="0" w:colLast="0"/>
      <w:bookmarkEnd w:id="9"/>
      <w:r w:rsidRPr="001B4E91">
        <w:rPr>
          <w:color w:val="000000" w:themeColor="text1"/>
        </w:rPr>
        <w:t>5.3 Operational Activities, Planning and Market Actions </w:t>
      </w:r>
    </w:p>
    <w:p w14:paraId="4E113D04" w14:textId="77777777" w:rsidR="005B401E" w:rsidRPr="001B4E91" w:rsidRDefault="00000000">
      <w:pPr>
        <w:pStyle w:val="Heading3"/>
        <w:rPr>
          <w:color w:val="000000" w:themeColor="text1"/>
        </w:rPr>
      </w:pPr>
      <w:r w:rsidRPr="001B4E91">
        <w:rPr>
          <w:color w:val="000000" w:themeColor="text1"/>
        </w:rPr>
        <w:t>Operational Activities </w:t>
      </w:r>
    </w:p>
    <w:p w14:paraId="065E9ADF" w14:textId="663C50F4"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 xml:space="preserve">Certain operational activities incorporate venue booking and for that Central Hall Westminster has been selected and it has a seating capacity of approximately 1000 to 1200 people (C.H.W, 2024). Selecting a prime location reflects the prestigious reputation of the hospitality sector (Ali </w:t>
      </w:r>
      <w:r w:rsidRPr="001B4E91">
        <w:rPr>
          <w:rFonts w:ascii="Times New Roman" w:eastAsia="Times New Roman" w:hAnsi="Times New Roman" w:cs="Times New Roman"/>
          <w:i/>
          <w:color w:val="000000" w:themeColor="text1"/>
          <w:sz w:val="24"/>
          <w:szCs w:val="24"/>
        </w:rPr>
        <w:t xml:space="preserve">et al. </w:t>
      </w:r>
      <w:r w:rsidRPr="001B4E91">
        <w:rPr>
          <w:rFonts w:ascii="Times New Roman" w:eastAsia="Times New Roman" w:hAnsi="Times New Roman" w:cs="Times New Roman"/>
          <w:color w:val="000000" w:themeColor="text1"/>
          <w:sz w:val="24"/>
          <w:szCs w:val="24"/>
        </w:rPr>
        <w:t xml:space="preserve">2021). The catering service will tailor inclusive practices by satisfying a diverse range of “dietary choices”. Burhan </w:t>
      </w:r>
      <w:r w:rsidRPr="001B4E91">
        <w:rPr>
          <w:rFonts w:ascii="Times New Roman" w:eastAsia="Times New Roman" w:hAnsi="Times New Roman" w:cs="Times New Roman"/>
          <w:i/>
          <w:color w:val="000000" w:themeColor="text1"/>
          <w:sz w:val="24"/>
          <w:szCs w:val="24"/>
        </w:rPr>
        <w:t xml:space="preserve">et al. </w:t>
      </w:r>
      <w:r w:rsidRPr="001B4E91">
        <w:rPr>
          <w:rFonts w:ascii="Times New Roman" w:eastAsia="Times New Roman" w:hAnsi="Times New Roman" w:cs="Times New Roman"/>
          <w:color w:val="000000" w:themeColor="text1"/>
          <w:sz w:val="24"/>
          <w:szCs w:val="24"/>
        </w:rPr>
        <w:t xml:space="preserve">(2021) stated that budget management is highly required to make any event successful and it will help to maintain the cost-effectiveness without compromising the standards. </w:t>
      </w:r>
    </w:p>
    <w:p w14:paraId="76681D5F" w14:textId="77777777" w:rsidR="005B401E" w:rsidRPr="001B4E91" w:rsidRDefault="00000000">
      <w:pPr>
        <w:pStyle w:val="Heading3"/>
        <w:rPr>
          <w:color w:val="000000" w:themeColor="text1"/>
        </w:rPr>
      </w:pPr>
      <w:r w:rsidRPr="001B4E91">
        <w:rPr>
          <w:color w:val="000000" w:themeColor="text1"/>
        </w:rPr>
        <w:t>Planning Activities </w:t>
      </w:r>
    </w:p>
    <w:p w14:paraId="133BC6D7"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 xml:space="preserve">The key activities of the event will cover the “panel discussions”, “keynote speeches”, “audio-visual presentation” and “meaningful demonstration” to support the agenda of EDI inclusion within the hospitality sector. Mr Anthony Capuano will appear as a guest to address the keynotes of the event. Greenwell </w:t>
      </w:r>
      <w:r w:rsidRPr="001B4E91">
        <w:rPr>
          <w:rFonts w:ascii="Times New Roman" w:eastAsia="Times New Roman" w:hAnsi="Times New Roman" w:cs="Times New Roman"/>
          <w:i/>
          <w:color w:val="000000" w:themeColor="text1"/>
          <w:sz w:val="24"/>
          <w:szCs w:val="24"/>
        </w:rPr>
        <w:t xml:space="preserve">et al. </w:t>
      </w:r>
      <w:r w:rsidRPr="001B4E91">
        <w:rPr>
          <w:rFonts w:ascii="Times New Roman" w:eastAsia="Times New Roman" w:hAnsi="Times New Roman" w:cs="Times New Roman"/>
          <w:color w:val="000000" w:themeColor="text1"/>
          <w:sz w:val="24"/>
          <w:szCs w:val="24"/>
        </w:rPr>
        <w:t xml:space="preserve">(2024) stated that strategic planning is highly required to make any event successful. Along with that, the CEOs of “Delta Air Lines”, “IHS Hotels” and “EasyJet” will be invited as additional guests for this event. </w:t>
      </w:r>
    </w:p>
    <w:p w14:paraId="7747ED5C" w14:textId="77777777" w:rsidR="005B401E" w:rsidRPr="001B4E91" w:rsidRDefault="00000000">
      <w:pPr>
        <w:spacing w:line="360" w:lineRule="auto"/>
        <w:jc w:val="center"/>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noProof/>
          <w:color w:val="000000" w:themeColor="text1"/>
          <w:sz w:val="24"/>
          <w:szCs w:val="24"/>
        </w:rPr>
        <w:lastRenderedPageBreak/>
        <w:drawing>
          <wp:inline distT="114300" distB="114300" distL="114300" distR="114300" wp14:anchorId="0178362D" wp14:editId="7BC30508">
            <wp:extent cx="3394818" cy="2481263"/>
            <wp:effectExtent l="0" t="0" r="0" b="0"/>
            <wp:docPr id="187365181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394818" cy="2481263"/>
                    </a:xfrm>
                    <a:prstGeom prst="rect">
                      <a:avLst/>
                    </a:prstGeom>
                    <a:ln/>
                  </pic:spPr>
                </pic:pic>
              </a:graphicData>
            </a:graphic>
          </wp:inline>
        </w:drawing>
      </w:r>
      <w:r w:rsidRPr="001B4E91">
        <w:rPr>
          <w:rFonts w:ascii="Times New Roman" w:eastAsia="Times New Roman" w:hAnsi="Times New Roman" w:cs="Times New Roman"/>
          <w:color w:val="000000" w:themeColor="text1"/>
          <w:sz w:val="24"/>
          <w:szCs w:val="24"/>
        </w:rPr>
        <w:t> </w:t>
      </w:r>
    </w:p>
    <w:p w14:paraId="1D69D8A9" w14:textId="77777777" w:rsidR="005B401E" w:rsidRPr="001B4E91" w:rsidRDefault="00000000">
      <w:pPr>
        <w:spacing w:line="360" w:lineRule="auto"/>
        <w:jc w:val="center"/>
        <w:rPr>
          <w:rFonts w:ascii="Times New Roman" w:eastAsia="Times New Roman" w:hAnsi="Times New Roman" w:cs="Times New Roman"/>
          <w:b/>
          <w:color w:val="000000" w:themeColor="text1"/>
          <w:sz w:val="24"/>
          <w:szCs w:val="24"/>
        </w:rPr>
      </w:pPr>
      <w:r w:rsidRPr="001B4E91">
        <w:rPr>
          <w:rFonts w:ascii="Times New Roman" w:eastAsia="Times New Roman" w:hAnsi="Times New Roman" w:cs="Times New Roman"/>
          <w:b/>
          <w:color w:val="000000" w:themeColor="text1"/>
          <w:sz w:val="24"/>
          <w:szCs w:val="24"/>
        </w:rPr>
        <w:t>Figure 2: EMBOK Model</w:t>
      </w:r>
    </w:p>
    <w:p w14:paraId="00A99727" w14:textId="77777777" w:rsidR="005B401E" w:rsidRPr="001B4E91" w:rsidRDefault="00000000">
      <w:pPr>
        <w:spacing w:line="360" w:lineRule="auto"/>
        <w:jc w:val="center"/>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(Source: EMBOK, 2025)</w:t>
      </w:r>
    </w:p>
    <w:p w14:paraId="051858C9"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The application of the EMBOK model can be helpful for development of the proper plan of the meeting. The elements of this model such as “phases, domains and processes” can be effective in taking proper actions regarding the development of strategic planning of the meeting (</w:t>
      </w:r>
      <w:r w:rsidRPr="001B4E91">
        <w:rPr>
          <w:rFonts w:ascii="Times New Roman" w:eastAsia="Times New Roman" w:hAnsi="Times New Roman" w:cs="Times New Roman"/>
          <w:color w:val="000000" w:themeColor="text1"/>
          <w:sz w:val="24"/>
          <w:szCs w:val="24"/>
          <w:highlight w:val="white"/>
        </w:rPr>
        <w:t xml:space="preserve">Hazira </w:t>
      </w:r>
      <w:r w:rsidRPr="001B4E91">
        <w:rPr>
          <w:rFonts w:ascii="Times New Roman" w:eastAsia="Times New Roman" w:hAnsi="Times New Roman" w:cs="Times New Roman"/>
          <w:i/>
          <w:color w:val="000000" w:themeColor="text1"/>
          <w:sz w:val="24"/>
          <w:szCs w:val="24"/>
          <w:highlight w:val="white"/>
        </w:rPr>
        <w:t xml:space="preserve">et al. </w:t>
      </w:r>
      <w:r w:rsidRPr="001B4E91">
        <w:rPr>
          <w:rFonts w:ascii="Times New Roman" w:eastAsia="Times New Roman" w:hAnsi="Times New Roman" w:cs="Times New Roman"/>
          <w:color w:val="000000" w:themeColor="text1"/>
          <w:sz w:val="24"/>
          <w:szCs w:val="24"/>
          <w:highlight w:val="white"/>
        </w:rPr>
        <w:t>2022</w:t>
      </w:r>
      <w:r w:rsidRPr="001B4E91">
        <w:rPr>
          <w:rFonts w:ascii="Times New Roman" w:eastAsia="Times New Roman" w:hAnsi="Times New Roman" w:cs="Times New Roman"/>
          <w:color w:val="000000" w:themeColor="text1"/>
          <w:sz w:val="24"/>
          <w:szCs w:val="24"/>
        </w:rPr>
        <w:t xml:space="preserve">). The design of the plan, and the administration of the meeting can be improved through this EMBOK model.   </w:t>
      </w:r>
    </w:p>
    <w:p w14:paraId="1212D18B" w14:textId="77777777" w:rsidR="005B401E" w:rsidRPr="001B4E91" w:rsidRDefault="00000000">
      <w:pPr>
        <w:pStyle w:val="Heading3"/>
        <w:rPr>
          <w:color w:val="000000" w:themeColor="text1"/>
        </w:rPr>
      </w:pPr>
      <w:r w:rsidRPr="001B4E91">
        <w:rPr>
          <w:color w:val="000000" w:themeColor="text1"/>
        </w:rPr>
        <w:t>Marketing Activities </w:t>
      </w:r>
    </w:p>
    <w:p w14:paraId="76FD7B25"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 xml:space="preserve">A multi-channel marketing approach will be selected to promote this event to international audiences. Bladen </w:t>
      </w:r>
      <w:r w:rsidRPr="001B4E91">
        <w:rPr>
          <w:rFonts w:ascii="Times New Roman" w:eastAsia="Times New Roman" w:hAnsi="Times New Roman" w:cs="Times New Roman"/>
          <w:i/>
          <w:color w:val="000000" w:themeColor="text1"/>
          <w:sz w:val="24"/>
          <w:szCs w:val="24"/>
        </w:rPr>
        <w:t xml:space="preserve">et al. </w:t>
      </w:r>
      <w:r w:rsidRPr="001B4E91">
        <w:rPr>
          <w:rFonts w:ascii="Times New Roman" w:eastAsia="Times New Roman" w:hAnsi="Times New Roman" w:cs="Times New Roman"/>
          <w:color w:val="000000" w:themeColor="text1"/>
          <w:sz w:val="24"/>
          <w:szCs w:val="24"/>
        </w:rPr>
        <w:t>(2022) stated that social media campaigns through LinkedIn, Twitter and Instagram can reach diverse audiences within a short period. Industry publications, email marketing and press releases will be taken as key marketing activities as per the EMBOK to make the event successful. </w:t>
      </w:r>
    </w:p>
    <w:p w14:paraId="756A3D78" w14:textId="77777777" w:rsidR="005B401E" w:rsidRPr="001B4E91" w:rsidRDefault="00000000">
      <w:pPr>
        <w:pStyle w:val="Heading1"/>
        <w:rPr>
          <w:color w:val="000000" w:themeColor="text1"/>
        </w:rPr>
      </w:pPr>
      <w:bookmarkStart w:id="10" w:name="_heading=h.2p2csry" w:colFirst="0" w:colLast="0"/>
      <w:bookmarkEnd w:id="10"/>
      <w:r w:rsidRPr="001B4E91">
        <w:rPr>
          <w:color w:val="000000" w:themeColor="text1"/>
        </w:rPr>
        <w:t>6. Event Budget</w:t>
      </w:r>
    </w:p>
    <w:p w14:paraId="07C520C1"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 xml:space="preserve">Budgeting refers to the method of generating some plans to spend money accordingly within an event. The event budget strictly aligns with the domain 5 of EMBOK model by focusing on finance management, such as expenditure alongside income generation (EMBOK, 2025). According to </w:t>
      </w:r>
      <w:proofErr w:type="spellStart"/>
      <w:r w:rsidRPr="001B4E91">
        <w:rPr>
          <w:rFonts w:ascii="Times New Roman" w:eastAsia="Times New Roman" w:hAnsi="Times New Roman" w:cs="Times New Roman"/>
          <w:color w:val="000000" w:themeColor="text1"/>
          <w:sz w:val="24"/>
          <w:szCs w:val="24"/>
        </w:rPr>
        <w:t>Chovanecek</w:t>
      </w:r>
      <w:proofErr w:type="spellEnd"/>
      <w:r w:rsidRPr="001B4E91">
        <w:rPr>
          <w:rFonts w:ascii="Times New Roman" w:eastAsia="Times New Roman" w:hAnsi="Times New Roman" w:cs="Times New Roman"/>
          <w:color w:val="000000" w:themeColor="text1"/>
          <w:sz w:val="24"/>
          <w:szCs w:val="24"/>
        </w:rPr>
        <w:t xml:space="preserve"> </w:t>
      </w:r>
      <w:r w:rsidRPr="001B4E91">
        <w:rPr>
          <w:rFonts w:ascii="Times New Roman" w:eastAsia="Times New Roman" w:hAnsi="Times New Roman" w:cs="Times New Roman"/>
          <w:i/>
          <w:color w:val="000000" w:themeColor="text1"/>
          <w:sz w:val="24"/>
          <w:szCs w:val="24"/>
        </w:rPr>
        <w:t>et al.</w:t>
      </w:r>
      <w:r w:rsidRPr="001B4E91">
        <w:rPr>
          <w:rFonts w:ascii="Times New Roman" w:eastAsia="Times New Roman" w:hAnsi="Times New Roman" w:cs="Times New Roman"/>
          <w:color w:val="000000" w:themeColor="text1"/>
          <w:sz w:val="24"/>
          <w:szCs w:val="24"/>
        </w:rPr>
        <w:t xml:space="preserve"> (2024), budgeting is designed to engage attendees who are relatable to any event or meeting. The budget for this specific event is defined below. </w:t>
      </w:r>
    </w:p>
    <w:p w14:paraId="30863ED7" w14:textId="77777777" w:rsidR="005B401E" w:rsidRPr="001B4E91" w:rsidRDefault="00000000">
      <w:pPr>
        <w:pStyle w:val="Heading2"/>
        <w:rPr>
          <w:color w:val="000000" w:themeColor="text1"/>
        </w:rPr>
      </w:pPr>
      <w:bookmarkStart w:id="11" w:name="_heading=h.147n2zr" w:colFirst="0" w:colLast="0"/>
      <w:bookmarkEnd w:id="11"/>
      <w:r w:rsidRPr="001B4E91">
        <w:rPr>
          <w:color w:val="000000" w:themeColor="text1"/>
        </w:rPr>
        <w:t>6.1 Expenditure</w:t>
      </w:r>
    </w:p>
    <w:tbl>
      <w:tblPr>
        <w:tblStyle w:val="a9"/>
        <w:tblW w:w="9229" w:type="dxa"/>
        <w:jc w:val="center"/>
        <w:tblLayout w:type="fixed"/>
        <w:tblLook w:val="0400" w:firstRow="0" w:lastRow="0" w:firstColumn="0" w:lastColumn="0" w:noHBand="0" w:noVBand="1"/>
      </w:tblPr>
      <w:tblGrid>
        <w:gridCol w:w="7020"/>
        <w:gridCol w:w="2209"/>
      </w:tblGrid>
      <w:tr w:rsidR="001B4E91" w:rsidRPr="001B4E91" w14:paraId="06F44F87" w14:textId="77777777">
        <w:trPr>
          <w:jc w:val="center"/>
        </w:trPr>
        <w:tc>
          <w:tcPr>
            <w:tcW w:w="7020" w:type="dxa"/>
            <w:tcBorders>
              <w:top w:val="single" w:sz="8" w:space="0" w:color="000000"/>
              <w:left w:val="single" w:sz="8" w:space="0" w:color="000000"/>
              <w:bottom w:val="single" w:sz="8" w:space="0" w:color="000000"/>
              <w:right w:val="single" w:sz="8" w:space="0" w:color="000000"/>
            </w:tcBorders>
            <w:shd w:val="clear" w:color="auto" w:fill="B45F06"/>
            <w:tcMar>
              <w:top w:w="100" w:type="dxa"/>
              <w:left w:w="100" w:type="dxa"/>
              <w:bottom w:w="100" w:type="dxa"/>
              <w:right w:w="100" w:type="dxa"/>
            </w:tcMar>
          </w:tcPr>
          <w:p w14:paraId="292596D3"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b/>
                <w:color w:val="000000" w:themeColor="text1"/>
                <w:sz w:val="24"/>
                <w:szCs w:val="24"/>
              </w:rPr>
              <w:lastRenderedPageBreak/>
              <w:t>Activities</w:t>
            </w:r>
          </w:p>
        </w:tc>
        <w:tc>
          <w:tcPr>
            <w:tcW w:w="2209" w:type="dxa"/>
            <w:tcBorders>
              <w:top w:val="single" w:sz="8" w:space="0" w:color="000000"/>
              <w:left w:val="single" w:sz="8" w:space="0" w:color="000000"/>
              <w:bottom w:val="single" w:sz="8" w:space="0" w:color="000000"/>
              <w:right w:val="single" w:sz="8" w:space="0" w:color="000000"/>
            </w:tcBorders>
            <w:shd w:val="clear" w:color="auto" w:fill="B45F06"/>
            <w:tcMar>
              <w:top w:w="100" w:type="dxa"/>
              <w:left w:w="100" w:type="dxa"/>
              <w:bottom w:w="100" w:type="dxa"/>
              <w:right w:w="100" w:type="dxa"/>
            </w:tcMar>
          </w:tcPr>
          <w:p w14:paraId="2217D287"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b/>
                <w:color w:val="000000" w:themeColor="text1"/>
                <w:sz w:val="24"/>
                <w:szCs w:val="24"/>
              </w:rPr>
              <w:t>Costs</w:t>
            </w:r>
          </w:p>
        </w:tc>
      </w:tr>
      <w:tr w:rsidR="001B4E91" w:rsidRPr="001B4E91" w14:paraId="0B3D6C73" w14:textId="77777777">
        <w:trPr>
          <w:jc w:val="center"/>
        </w:trPr>
        <w:tc>
          <w:tcPr>
            <w:tcW w:w="7020" w:type="dxa"/>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659B9049"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Venue Booking</w:t>
            </w:r>
          </w:p>
        </w:tc>
        <w:tc>
          <w:tcPr>
            <w:tcW w:w="2209" w:type="dxa"/>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1BFB1ABC"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£3000</w:t>
            </w:r>
          </w:p>
        </w:tc>
      </w:tr>
      <w:tr w:rsidR="001B4E91" w:rsidRPr="001B4E91" w14:paraId="3A940CA7" w14:textId="77777777">
        <w:trPr>
          <w:jc w:val="center"/>
        </w:trPr>
        <w:tc>
          <w:tcPr>
            <w:tcW w:w="7020" w:type="dxa"/>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4E763C90"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Marketing</w:t>
            </w:r>
          </w:p>
        </w:tc>
        <w:tc>
          <w:tcPr>
            <w:tcW w:w="2209" w:type="dxa"/>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28FE306A"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£2500</w:t>
            </w:r>
          </w:p>
        </w:tc>
      </w:tr>
      <w:tr w:rsidR="001B4E91" w:rsidRPr="001B4E91" w14:paraId="03FA1B92" w14:textId="77777777">
        <w:trPr>
          <w:jc w:val="center"/>
        </w:trPr>
        <w:tc>
          <w:tcPr>
            <w:tcW w:w="7020" w:type="dxa"/>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5CB63AB5"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Employee wages</w:t>
            </w:r>
          </w:p>
        </w:tc>
        <w:tc>
          <w:tcPr>
            <w:tcW w:w="2209" w:type="dxa"/>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55F71C00"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£3500</w:t>
            </w:r>
          </w:p>
        </w:tc>
      </w:tr>
      <w:tr w:rsidR="001B4E91" w:rsidRPr="001B4E91" w14:paraId="5F472B9A" w14:textId="77777777">
        <w:trPr>
          <w:jc w:val="center"/>
        </w:trPr>
        <w:tc>
          <w:tcPr>
            <w:tcW w:w="7020" w:type="dxa"/>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2D007546"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Contact with consumers</w:t>
            </w:r>
          </w:p>
        </w:tc>
        <w:tc>
          <w:tcPr>
            <w:tcW w:w="2209" w:type="dxa"/>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059FD1FB"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£4000</w:t>
            </w:r>
          </w:p>
        </w:tc>
      </w:tr>
      <w:tr w:rsidR="001B4E91" w:rsidRPr="001B4E91" w14:paraId="7E30F708" w14:textId="77777777">
        <w:trPr>
          <w:jc w:val="center"/>
        </w:trPr>
        <w:tc>
          <w:tcPr>
            <w:tcW w:w="7020" w:type="dxa"/>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48608D3C"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Electrical equipment purchasing</w:t>
            </w:r>
          </w:p>
        </w:tc>
        <w:tc>
          <w:tcPr>
            <w:tcW w:w="2209" w:type="dxa"/>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3B170BEB"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£6000</w:t>
            </w:r>
          </w:p>
        </w:tc>
      </w:tr>
      <w:tr w:rsidR="001B4E91" w:rsidRPr="001B4E91" w14:paraId="322B3845" w14:textId="77777777">
        <w:trPr>
          <w:jc w:val="center"/>
        </w:trPr>
        <w:tc>
          <w:tcPr>
            <w:tcW w:w="7020" w:type="dxa"/>
            <w:tcBorders>
              <w:top w:val="single" w:sz="8" w:space="0" w:color="000000"/>
              <w:left w:val="single" w:sz="8" w:space="0" w:color="000000"/>
              <w:bottom w:val="single" w:sz="8" w:space="0" w:color="000000"/>
              <w:right w:val="single" w:sz="8" w:space="0" w:color="000000"/>
            </w:tcBorders>
            <w:shd w:val="clear" w:color="auto" w:fill="E69138"/>
            <w:tcMar>
              <w:top w:w="100" w:type="dxa"/>
              <w:left w:w="100" w:type="dxa"/>
              <w:bottom w:w="100" w:type="dxa"/>
              <w:right w:w="100" w:type="dxa"/>
            </w:tcMar>
          </w:tcPr>
          <w:p w14:paraId="3781E4BE"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b/>
                <w:color w:val="000000" w:themeColor="text1"/>
                <w:sz w:val="24"/>
                <w:szCs w:val="24"/>
              </w:rPr>
              <w:t>Total</w:t>
            </w:r>
          </w:p>
        </w:tc>
        <w:tc>
          <w:tcPr>
            <w:tcW w:w="2209" w:type="dxa"/>
            <w:tcBorders>
              <w:top w:val="single" w:sz="8" w:space="0" w:color="000000"/>
              <w:left w:val="single" w:sz="8" w:space="0" w:color="000000"/>
              <w:bottom w:val="single" w:sz="8" w:space="0" w:color="000000"/>
              <w:right w:val="single" w:sz="8" w:space="0" w:color="000000"/>
            </w:tcBorders>
            <w:shd w:val="clear" w:color="auto" w:fill="E69138"/>
            <w:tcMar>
              <w:top w:w="100" w:type="dxa"/>
              <w:left w:w="100" w:type="dxa"/>
              <w:bottom w:w="100" w:type="dxa"/>
              <w:right w:w="100" w:type="dxa"/>
            </w:tcMar>
          </w:tcPr>
          <w:p w14:paraId="0D312A2A"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b/>
                <w:color w:val="000000" w:themeColor="text1"/>
                <w:sz w:val="24"/>
                <w:szCs w:val="24"/>
              </w:rPr>
              <w:t>£19000</w:t>
            </w:r>
          </w:p>
        </w:tc>
      </w:tr>
    </w:tbl>
    <w:p w14:paraId="3F1A6C95" w14:textId="77777777" w:rsidR="005B401E" w:rsidRPr="001B4E91" w:rsidRDefault="00000000">
      <w:pPr>
        <w:spacing w:line="360" w:lineRule="auto"/>
        <w:jc w:val="center"/>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b/>
          <w:color w:val="000000" w:themeColor="text1"/>
          <w:sz w:val="24"/>
          <w:szCs w:val="24"/>
        </w:rPr>
        <w:t>Table 4: Breakdown of Expenditure</w:t>
      </w:r>
    </w:p>
    <w:p w14:paraId="73C46ED6" w14:textId="77777777" w:rsidR="005B401E" w:rsidRPr="001B4E91" w:rsidRDefault="00000000">
      <w:pPr>
        <w:spacing w:line="360" w:lineRule="auto"/>
        <w:jc w:val="center"/>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(Source: Self-generated)</w:t>
      </w:r>
    </w:p>
    <w:p w14:paraId="51DCF85C" w14:textId="77777777" w:rsidR="005B401E" w:rsidRPr="001B4E91" w:rsidRDefault="00000000">
      <w:pPr>
        <w:pStyle w:val="Heading2"/>
        <w:rPr>
          <w:color w:val="000000" w:themeColor="text1"/>
        </w:rPr>
      </w:pPr>
      <w:bookmarkStart w:id="12" w:name="_heading=h.3o7alnk" w:colFirst="0" w:colLast="0"/>
      <w:bookmarkEnd w:id="12"/>
      <w:r w:rsidRPr="001B4E91">
        <w:rPr>
          <w:color w:val="000000" w:themeColor="text1"/>
        </w:rPr>
        <w:t>6.2 Income</w:t>
      </w:r>
    </w:p>
    <w:tbl>
      <w:tblPr>
        <w:tblStyle w:val="aa"/>
        <w:tblW w:w="9229" w:type="dxa"/>
        <w:jc w:val="center"/>
        <w:tblLayout w:type="fixed"/>
        <w:tblLook w:val="0400" w:firstRow="0" w:lastRow="0" w:firstColumn="0" w:lastColumn="0" w:noHBand="0" w:noVBand="1"/>
      </w:tblPr>
      <w:tblGrid>
        <w:gridCol w:w="7839"/>
        <w:gridCol w:w="1390"/>
      </w:tblGrid>
      <w:tr w:rsidR="001B4E91" w:rsidRPr="001B4E91" w14:paraId="426EB30B" w14:textId="77777777">
        <w:trPr>
          <w:jc w:val="center"/>
        </w:trPr>
        <w:tc>
          <w:tcPr>
            <w:tcW w:w="7839" w:type="dxa"/>
            <w:tcBorders>
              <w:top w:val="single" w:sz="8" w:space="0" w:color="000000"/>
              <w:left w:val="single" w:sz="8" w:space="0" w:color="000000"/>
              <w:bottom w:val="single" w:sz="8" w:space="0" w:color="000000"/>
              <w:right w:val="single" w:sz="8" w:space="0" w:color="000000"/>
            </w:tcBorders>
            <w:shd w:val="clear" w:color="auto" w:fill="45818E"/>
            <w:tcMar>
              <w:top w:w="100" w:type="dxa"/>
              <w:left w:w="100" w:type="dxa"/>
              <w:bottom w:w="100" w:type="dxa"/>
              <w:right w:w="100" w:type="dxa"/>
            </w:tcMar>
          </w:tcPr>
          <w:p w14:paraId="2530BB90"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b/>
                <w:color w:val="000000" w:themeColor="text1"/>
                <w:sz w:val="24"/>
                <w:szCs w:val="24"/>
              </w:rPr>
              <w:t>Sources of Income</w:t>
            </w:r>
          </w:p>
        </w:tc>
        <w:tc>
          <w:tcPr>
            <w:tcW w:w="1390" w:type="dxa"/>
            <w:tcBorders>
              <w:top w:val="single" w:sz="8" w:space="0" w:color="000000"/>
              <w:left w:val="single" w:sz="8" w:space="0" w:color="000000"/>
              <w:bottom w:val="single" w:sz="8" w:space="0" w:color="000000"/>
              <w:right w:val="single" w:sz="8" w:space="0" w:color="000000"/>
            </w:tcBorders>
            <w:shd w:val="clear" w:color="auto" w:fill="45818E"/>
            <w:tcMar>
              <w:top w:w="100" w:type="dxa"/>
              <w:left w:w="100" w:type="dxa"/>
              <w:bottom w:w="100" w:type="dxa"/>
              <w:right w:w="100" w:type="dxa"/>
            </w:tcMar>
          </w:tcPr>
          <w:p w14:paraId="59984A7E"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b/>
                <w:color w:val="000000" w:themeColor="text1"/>
                <w:sz w:val="24"/>
                <w:szCs w:val="24"/>
              </w:rPr>
              <w:t>Amount</w:t>
            </w:r>
          </w:p>
        </w:tc>
      </w:tr>
      <w:tr w:rsidR="001B4E91" w:rsidRPr="001B4E91" w14:paraId="012191A9" w14:textId="77777777">
        <w:trPr>
          <w:jc w:val="center"/>
        </w:trPr>
        <w:tc>
          <w:tcPr>
            <w:tcW w:w="7839"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tcPr>
          <w:p w14:paraId="2BD77CB9"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Tickets purchasing to the companies in hospitality industry</w:t>
            </w:r>
          </w:p>
        </w:tc>
        <w:tc>
          <w:tcPr>
            <w:tcW w:w="1390"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tcPr>
          <w:p w14:paraId="04D882E1"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£15000</w:t>
            </w:r>
          </w:p>
        </w:tc>
      </w:tr>
      <w:tr w:rsidR="001B4E91" w:rsidRPr="001B4E91" w14:paraId="086FB44C" w14:textId="77777777">
        <w:trPr>
          <w:trHeight w:val="377"/>
          <w:jc w:val="center"/>
        </w:trPr>
        <w:tc>
          <w:tcPr>
            <w:tcW w:w="7839"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tcPr>
          <w:p w14:paraId="7FDDC267"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Participation fees regarding food stalls</w:t>
            </w:r>
          </w:p>
        </w:tc>
        <w:tc>
          <w:tcPr>
            <w:tcW w:w="1390"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tcPr>
          <w:p w14:paraId="7977EA98"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£2000</w:t>
            </w:r>
          </w:p>
        </w:tc>
      </w:tr>
      <w:tr w:rsidR="001B4E91" w:rsidRPr="001B4E91" w14:paraId="35F29B6C" w14:textId="77777777">
        <w:trPr>
          <w:trHeight w:val="176"/>
          <w:jc w:val="center"/>
        </w:trPr>
        <w:tc>
          <w:tcPr>
            <w:tcW w:w="7839"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tcPr>
          <w:p w14:paraId="40646A74"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Sponsorship funding </w:t>
            </w:r>
          </w:p>
        </w:tc>
        <w:tc>
          <w:tcPr>
            <w:tcW w:w="1390"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tcPr>
          <w:p w14:paraId="6754A95F"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£8000</w:t>
            </w:r>
          </w:p>
        </w:tc>
      </w:tr>
      <w:tr w:rsidR="001B4E91" w:rsidRPr="001B4E91" w14:paraId="3B0C0B25" w14:textId="77777777">
        <w:trPr>
          <w:trHeight w:val="615"/>
          <w:jc w:val="center"/>
        </w:trPr>
        <w:tc>
          <w:tcPr>
            <w:tcW w:w="7839" w:type="dxa"/>
            <w:tcBorders>
              <w:top w:val="single" w:sz="8" w:space="0" w:color="000000"/>
              <w:left w:val="single" w:sz="8" w:space="0" w:color="000000"/>
              <w:bottom w:val="single" w:sz="8" w:space="0" w:color="000000"/>
              <w:right w:val="single" w:sz="8" w:space="0" w:color="000000"/>
            </w:tcBorders>
            <w:shd w:val="clear" w:color="auto" w:fill="76A5AF"/>
            <w:tcMar>
              <w:top w:w="100" w:type="dxa"/>
              <w:left w:w="100" w:type="dxa"/>
              <w:bottom w:w="100" w:type="dxa"/>
              <w:right w:w="100" w:type="dxa"/>
            </w:tcMar>
          </w:tcPr>
          <w:p w14:paraId="37414604"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b/>
                <w:color w:val="000000" w:themeColor="text1"/>
                <w:sz w:val="24"/>
                <w:szCs w:val="24"/>
              </w:rPr>
              <w:t>Total</w:t>
            </w:r>
          </w:p>
        </w:tc>
        <w:tc>
          <w:tcPr>
            <w:tcW w:w="1390" w:type="dxa"/>
            <w:tcBorders>
              <w:top w:val="single" w:sz="8" w:space="0" w:color="000000"/>
              <w:left w:val="single" w:sz="8" w:space="0" w:color="000000"/>
              <w:bottom w:val="single" w:sz="8" w:space="0" w:color="000000"/>
              <w:right w:val="single" w:sz="8" w:space="0" w:color="000000"/>
            </w:tcBorders>
            <w:shd w:val="clear" w:color="auto" w:fill="76A5AF"/>
            <w:tcMar>
              <w:top w:w="100" w:type="dxa"/>
              <w:left w:w="100" w:type="dxa"/>
              <w:bottom w:w="100" w:type="dxa"/>
              <w:right w:w="100" w:type="dxa"/>
            </w:tcMar>
          </w:tcPr>
          <w:p w14:paraId="5E27E1BD"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b/>
                <w:color w:val="000000" w:themeColor="text1"/>
                <w:sz w:val="24"/>
                <w:szCs w:val="24"/>
              </w:rPr>
              <w:t>£25000</w:t>
            </w:r>
          </w:p>
        </w:tc>
      </w:tr>
    </w:tbl>
    <w:p w14:paraId="58144B1A" w14:textId="77777777" w:rsidR="005B401E" w:rsidRPr="001B4E91" w:rsidRDefault="00000000">
      <w:pPr>
        <w:spacing w:line="360" w:lineRule="auto"/>
        <w:jc w:val="center"/>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b/>
          <w:color w:val="000000" w:themeColor="text1"/>
          <w:sz w:val="24"/>
          <w:szCs w:val="24"/>
        </w:rPr>
        <w:t>Table 5: Sources of Income</w:t>
      </w:r>
    </w:p>
    <w:p w14:paraId="1D921B49" w14:textId="77777777" w:rsidR="005B401E" w:rsidRPr="001B4E91" w:rsidRDefault="00000000">
      <w:pPr>
        <w:spacing w:line="360" w:lineRule="auto"/>
        <w:jc w:val="center"/>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(Source: Self-generated)</w:t>
      </w:r>
    </w:p>
    <w:p w14:paraId="092D7625" w14:textId="77777777" w:rsidR="005B401E" w:rsidRPr="001B4E91" w:rsidRDefault="00000000">
      <w:pPr>
        <w:pStyle w:val="Heading2"/>
        <w:rPr>
          <w:color w:val="000000" w:themeColor="text1"/>
        </w:rPr>
      </w:pPr>
      <w:bookmarkStart w:id="13" w:name="_heading=h.23ckvvd" w:colFirst="0" w:colLast="0"/>
      <w:bookmarkEnd w:id="13"/>
      <w:r w:rsidRPr="001B4E91">
        <w:rPr>
          <w:color w:val="000000" w:themeColor="text1"/>
        </w:rPr>
        <w:t>6.3 Analysis</w:t>
      </w:r>
    </w:p>
    <w:p w14:paraId="301A2CE1"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The budget of the event will be analysed carefully to ensure cost-effectiveness and enhance the effect of the event. The total cost of expenditure is predicted to be £19000 which is classified into equipment costs, marketing costs, venue booking costs, employee wages and contract with employees. However, the sources of income are projected to be £25000 which is classified into sponsorship funding, tickers and food stall fees. Overall, the EMBOK model proactively assisted to evaluate the event budget through breaking down the event planning process into distinct 5 domains enabling for a detailed examination of costs.</w:t>
      </w:r>
    </w:p>
    <w:p w14:paraId="7738797E" w14:textId="77777777" w:rsidR="005B401E" w:rsidRPr="001B4E91" w:rsidRDefault="00000000">
      <w:pPr>
        <w:pStyle w:val="Heading1"/>
        <w:rPr>
          <w:color w:val="000000" w:themeColor="text1"/>
        </w:rPr>
      </w:pPr>
      <w:bookmarkStart w:id="14" w:name="_heading=h.ihv636" w:colFirst="0" w:colLast="0"/>
      <w:bookmarkEnd w:id="14"/>
      <w:r w:rsidRPr="001B4E91">
        <w:rPr>
          <w:color w:val="000000" w:themeColor="text1"/>
        </w:rPr>
        <w:lastRenderedPageBreak/>
        <w:t>7. Industry Trends/Issues/Impacts</w:t>
      </w:r>
    </w:p>
    <w:p w14:paraId="4C99DB19" w14:textId="77777777" w:rsidR="005B401E" w:rsidRPr="001B4E91"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The Meetings, Incentives, Conferences, and Exhibitions (MICE) industry is experiencing rapid change due to evolving technological, social, and environmental factors. Moreover, it is signified as essential to consider the current trends, issues, and impacts shaping the MICE industry, as the HCF are a pivotal substance of the sector.</w:t>
      </w:r>
    </w:p>
    <w:p w14:paraId="45771F87" w14:textId="77777777" w:rsidR="005B401E" w:rsidRPr="001B4E91" w:rsidRDefault="00000000">
      <w:pPr>
        <w:pStyle w:val="Heading2"/>
        <w:rPr>
          <w:color w:val="000000" w:themeColor="text1"/>
        </w:rPr>
      </w:pPr>
      <w:bookmarkStart w:id="15" w:name="_heading=h.32hioqz" w:colFirst="0" w:colLast="0"/>
      <w:bookmarkEnd w:id="15"/>
      <w:r w:rsidRPr="001B4E91">
        <w:rPr>
          <w:color w:val="000000" w:themeColor="text1"/>
        </w:rPr>
        <w:t>7.1 Key Industry Trends</w:t>
      </w:r>
    </w:p>
    <w:p w14:paraId="060168E5" w14:textId="77777777" w:rsidR="005B401E" w:rsidRPr="001B4E91" w:rsidRDefault="00000000">
      <w:pPr>
        <w:pStyle w:val="Heading3"/>
        <w:rPr>
          <w:color w:val="000000" w:themeColor="text1"/>
        </w:rPr>
      </w:pPr>
      <w:r w:rsidRPr="001B4E91">
        <w:rPr>
          <w:color w:val="000000" w:themeColor="text1"/>
        </w:rPr>
        <w:t>Digital Transformation and Hybrid Events</w:t>
      </w:r>
    </w:p>
    <w:p w14:paraId="7F21CD6A" w14:textId="77777777" w:rsidR="005B401E" w:rsidRPr="001B4E91"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The increasing number of virtual and hybrid events has restructured the MICE industry. Post-pandemic trends indicate that businesses are rising integrating digital tools such as AI-driven networking, virtual reality (VR) venues, and live-streamed sessions toward improving audience engagement (</w:t>
      </w:r>
      <w:proofErr w:type="spellStart"/>
      <w:r w:rsidRPr="001B4E91">
        <w:rPr>
          <w:rFonts w:ascii="Times New Roman" w:eastAsia="Times New Roman" w:hAnsi="Times New Roman" w:cs="Times New Roman"/>
          <w:color w:val="000000" w:themeColor="text1"/>
          <w:sz w:val="24"/>
          <w:szCs w:val="24"/>
        </w:rPr>
        <w:t>Oham</w:t>
      </w:r>
      <w:proofErr w:type="spellEnd"/>
      <w:r w:rsidRPr="001B4E91">
        <w:rPr>
          <w:rFonts w:ascii="Times New Roman" w:eastAsia="Times New Roman" w:hAnsi="Times New Roman" w:cs="Times New Roman"/>
          <w:color w:val="000000" w:themeColor="text1"/>
          <w:sz w:val="24"/>
          <w:szCs w:val="24"/>
        </w:rPr>
        <w:t xml:space="preserve"> and </w:t>
      </w:r>
      <w:proofErr w:type="spellStart"/>
      <w:r w:rsidRPr="001B4E91">
        <w:rPr>
          <w:rFonts w:ascii="Times New Roman" w:eastAsia="Times New Roman" w:hAnsi="Times New Roman" w:cs="Times New Roman"/>
          <w:color w:val="000000" w:themeColor="text1"/>
          <w:sz w:val="24"/>
          <w:szCs w:val="24"/>
        </w:rPr>
        <w:t>Ejike</w:t>
      </w:r>
      <w:proofErr w:type="spellEnd"/>
      <w:r w:rsidRPr="001B4E91">
        <w:rPr>
          <w:rFonts w:ascii="Times New Roman" w:eastAsia="Times New Roman" w:hAnsi="Times New Roman" w:cs="Times New Roman"/>
          <w:color w:val="000000" w:themeColor="text1"/>
          <w:sz w:val="24"/>
          <w:szCs w:val="24"/>
        </w:rPr>
        <w:t>, 2024). Accordingly, hybrid events enable a broader reach, allowing international participation without the expenses and environmental impacts of travel.</w:t>
      </w:r>
    </w:p>
    <w:p w14:paraId="4ED24C80" w14:textId="77777777" w:rsidR="005B401E" w:rsidRPr="001B4E91" w:rsidRDefault="00000000">
      <w:pPr>
        <w:pStyle w:val="Heading3"/>
        <w:rPr>
          <w:color w:val="000000" w:themeColor="text1"/>
        </w:rPr>
      </w:pPr>
      <w:r w:rsidRPr="001B4E91">
        <w:rPr>
          <w:color w:val="000000" w:themeColor="text1"/>
        </w:rPr>
        <w:t>Impact on HCF:</w:t>
      </w:r>
    </w:p>
    <w:p w14:paraId="74CDA10A" w14:textId="77777777" w:rsidR="005B401E" w:rsidRPr="001B4E91" w:rsidRDefault="00000000">
      <w:pPr>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Incorporating AI-driven translation services such as ‘Google translate’ and ‘Amazon translate’ decisively can foster global participation (Ma, 2024).</w:t>
      </w:r>
    </w:p>
    <w:p w14:paraId="0FA7F4F9" w14:textId="77777777" w:rsidR="005B401E" w:rsidRPr="001B4E91" w:rsidRDefault="00000000">
      <w:pPr>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Showcasing virtual attendance options including social media and email marketing may boost the accessibility and ticket sales of global meeting events in the international hospitality industry (</w:t>
      </w:r>
      <w:proofErr w:type="spellStart"/>
      <w:r w:rsidRPr="001B4E91">
        <w:rPr>
          <w:rFonts w:ascii="Times New Roman" w:eastAsia="Times New Roman" w:hAnsi="Times New Roman" w:cs="Times New Roman"/>
          <w:color w:val="000000" w:themeColor="text1"/>
          <w:sz w:val="24"/>
          <w:szCs w:val="24"/>
        </w:rPr>
        <w:t>Ramely</w:t>
      </w:r>
      <w:proofErr w:type="spellEnd"/>
      <w:r w:rsidRPr="001B4E91">
        <w:rPr>
          <w:rFonts w:ascii="Times New Roman" w:eastAsia="Times New Roman" w:hAnsi="Times New Roman" w:cs="Times New Roman"/>
          <w:color w:val="000000" w:themeColor="text1"/>
          <w:sz w:val="24"/>
          <w:szCs w:val="24"/>
        </w:rPr>
        <w:t xml:space="preserve"> </w:t>
      </w:r>
      <w:r w:rsidRPr="001B4E91">
        <w:rPr>
          <w:rFonts w:ascii="Times New Roman" w:eastAsia="Times New Roman" w:hAnsi="Times New Roman" w:cs="Times New Roman"/>
          <w:i/>
          <w:color w:val="000000" w:themeColor="text1"/>
          <w:sz w:val="24"/>
          <w:szCs w:val="24"/>
        </w:rPr>
        <w:t xml:space="preserve">et al. </w:t>
      </w:r>
      <w:r w:rsidRPr="001B4E91">
        <w:rPr>
          <w:rFonts w:ascii="Times New Roman" w:eastAsia="Times New Roman" w:hAnsi="Times New Roman" w:cs="Times New Roman"/>
          <w:color w:val="000000" w:themeColor="text1"/>
          <w:sz w:val="24"/>
          <w:szCs w:val="24"/>
        </w:rPr>
        <w:t>2021).</w:t>
      </w:r>
    </w:p>
    <w:p w14:paraId="396D9D25" w14:textId="77777777" w:rsidR="005B401E" w:rsidRPr="001B4E91" w:rsidRDefault="00000000">
      <w:pPr>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 xml:space="preserve">Focusing on seeking investment in secure and high-quality streaming technology such as </w:t>
      </w:r>
      <w:proofErr w:type="spellStart"/>
      <w:r w:rsidRPr="001B4E91">
        <w:rPr>
          <w:rFonts w:ascii="Times New Roman" w:eastAsia="Times New Roman" w:hAnsi="Times New Roman" w:cs="Times New Roman"/>
          <w:color w:val="000000" w:themeColor="text1"/>
          <w:sz w:val="24"/>
          <w:szCs w:val="24"/>
        </w:rPr>
        <w:t>GenAI</w:t>
      </w:r>
      <w:proofErr w:type="spellEnd"/>
      <w:r w:rsidRPr="001B4E91">
        <w:rPr>
          <w:rFonts w:ascii="Times New Roman" w:eastAsia="Times New Roman" w:hAnsi="Times New Roman" w:cs="Times New Roman"/>
          <w:color w:val="000000" w:themeColor="text1"/>
          <w:sz w:val="24"/>
          <w:szCs w:val="24"/>
        </w:rPr>
        <w:t xml:space="preserve"> (Amazon, 2024).</w:t>
      </w:r>
    </w:p>
    <w:p w14:paraId="3D32601F" w14:textId="77777777" w:rsidR="005B401E" w:rsidRPr="001B4E91" w:rsidRDefault="00000000">
      <w:pPr>
        <w:pStyle w:val="Heading3"/>
        <w:rPr>
          <w:color w:val="000000" w:themeColor="text1"/>
        </w:rPr>
      </w:pPr>
      <w:r w:rsidRPr="001B4E91">
        <w:rPr>
          <w:color w:val="000000" w:themeColor="text1"/>
        </w:rPr>
        <w:t>Sustainability and Green Event Practices</w:t>
      </w:r>
    </w:p>
    <w:p w14:paraId="509E4A45" w14:textId="77777777" w:rsidR="005B401E" w:rsidRPr="001B4E91"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The demand for sustainable event management is continuously increasing due to growing awareness of carbon footprints and waste reduction. Regarding that, attendees expect events to connect with corporate sustainability goals through adopting environmentally responsible solutions.</w:t>
      </w:r>
    </w:p>
    <w:p w14:paraId="63941E11" w14:textId="77777777" w:rsidR="005B401E" w:rsidRPr="001B4E91" w:rsidRDefault="00000000">
      <w:pPr>
        <w:pStyle w:val="Heading3"/>
        <w:rPr>
          <w:color w:val="000000" w:themeColor="text1"/>
        </w:rPr>
      </w:pPr>
      <w:r w:rsidRPr="001B4E91">
        <w:rPr>
          <w:color w:val="000000" w:themeColor="text1"/>
        </w:rPr>
        <w:t>Impact on HCF:</w:t>
      </w:r>
    </w:p>
    <w:p w14:paraId="44526CAF" w14:textId="77777777" w:rsidR="005B401E" w:rsidRPr="001B4E91" w:rsidRDefault="00000000">
      <w:pPr>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 xml:space="preserve">Venue selection is required to necessitate energy-efficient buildings and public transport accessibility at the initial stage (Papadakis and </w:t>
      </w:r>
      <w:proofErr w:type="spellStart"/>
      <w:r w:rsidRPr="001B4E91">
        <w:rPr>
          <w:rFonts w:ascii="Times New Roman" w:eastAsia="Times New Roman" w:hAnsi="Times New Roman" w:cs="Times New Roman"/>
          <w:color w:val="000000" w:themeColor="text1"/>
          <w:sz w:val="24"/>
          <w:szCs w:val="24"/>
        </w:rPr>
        <w:t>Katsaprakakis</w:t>
      </w:r>
      <w:proofErr w:type="spellEnd"/>
      <w:r w:rsidRPr="001B4E91">
        <w:rPr>
          <w:rFonts w:ascii="Times New Roman" w:eastAsia="Times New Roman" w:hAnsi="Times New Roman" w:cs="Times New Roman"/>
          <w:color w:val="000000" w:themeColor="text1"/>
          <w:sz w:val="24"/>
          <w:szCs w:val="24"/>
        </w:rPr>
        <w:t>, 2023).</w:t>
      </w:r>
    </w:p>
    <w:p w14:paraId="29204EBE" w14:textId="77777777" w:rsidR="005B401E" w:rsidRPr="001B4E91" w:rsidRDefault="00000000">
      <w:pPr>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lastRenderedPageBreak/>
        <w:t xml:space="preserve">Paperless event materials such as mobile apps, QR codes can potentially contribute to decreasing waste during the events organised by businesses of the global hotel industry (Subramanya </w:t>
      </w:r>
      <w:r w:rsidRPr="001B4E91">
        <w:rPr>
          <w:rFonts w:ascii="Times New Roman" w:eastAsia="Times New Roman" w:hAnsi="Times New Roman" w:cs="Times New Roman"/>
          <w:i/>
          <w:color w:val="000000" w:themeColor="text1"/>
          <w:sz w:val="24"/>
          <w:szCs w:val="24"/>
        </w:rPr>
        <w:t xml:space="preserve">et al. </w:t>
      </w:r>
      <w:r w:rsidRPr="001B4E91">
        <w:rPr>
          <w:rFonts w:ascii="Times New Roman" w:eastAsia="Times New Roman" w:hAnsi="Times New Roman" w:cs="Times New Roman"/>
          <w:color w:val="000000" w:themeColor="text1"/>
          <w:sz w:val="24"/>
          <w:szCs w:val="24"/>
        </w:rPr>
        <w:t>2023).</w:t>
      </w:r>
    </w:p>
    <w:p w14:paraId="57798858" w14:textId="77777777" w:rsidR="005B401E" w:rsidRPr="001B4E91" w:rsidRDefault="00000000">
      <w:pPr>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Concentrating on sourcing locally produced, organic catering may further improve the eco-friendly efforts of HCF’s conducted meetings.</w:t>
      </w:r>
    </w:p>
    <w:p w14:paraId="6C707015" w14:textId="77777777" w:rsidR="005B401E" w:rsidRPr="001B4E91" w:rsidRDefault="00000000">
      <w:pPr>
        <w:pStyle w:val="Heading2"/>
        <w:rPr>
          <w:color w:val="000000" w:themeColor="text1"/>
        </w:rPr>
      </w:pPr>
      <w:bookmarkStart w:id="16" w:name="_heading=h.1hmsyys" w:colFirst="0" w:colLast="0"/>
      <w:bookmarkEnd w:id="16"/>
      <w:r w:rsidRPr="001B4E91">
        <w:rPr>
          <w:color w:val="000000" w:themeColor="text1"/>
        </w:rPr>
        <w:t>7.2 Key Industry Issues</w:t>
      </w:r>
    </w:p>
    <w:p w14:paraId="3088C6D9" w14:textId="77777777" w:rsidR="005B401E" w:rsidRPr="001B4E91" w:rsidRDefault="00000000">
      <w:pPr>
        <w:pStyle w:val="Heading3"/>
        <w:rPr>
          <w:color w:val="000000" w:themeColor="text1"/>
        </w:rPr>
      </w:pPr>
      <w:r w:rsidRPr="001B4E91">
        <w:rPr>
          <w:color w:val="000000" w:themeColor="text1"/>
        </w:rPr>
        <w:t>Rising Event Costs and Inflation</w:t>
      </w:r>
    </w:p>
    <w:p w14:paraId="0A4137FF" w14:textId="77777777" w:rsidR="005B401E" w:rsidRPr="001B4E91"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Inflation has adversely impacted venue hire, catering, and staffing expenses, making the procedures of event planning challenging in the context of financial aspects. The expense of travel and accommodation has also witnessed a rise that is affecting the participation of delegates of HCF. It has been estimated that the CPI inflation rate of package holidays increased by 8.4% in the EU over the previous years, as well as accommodation services (Statista, 2025). Therefore, this financial issue reinforced global businesses becoming more budget-conscious while deciding whether to sponsor or attend MICE events.</w:t>
      </w:r>
    </w:p>
    <w:p w14:paraId="030DD7DB" w14:textId="77777777" w:rsidR="005B401E" w:rsidRPr="001B4E91" w:rsidRDefault="00000000">
      <w:pPr>
        <w:pStyle w:val="Heading3"/>
        <w:rPr>
          <w:color w:val="000000" w:themeColor="text1"/>
        </w:rPr>
      </w:pPr>
      <w:r w:rsidRPr="001B4E91">
        <w:rPr>
          <w:color w:val="000000" w:themeColor="text1"/>
        </w:rPr>
        <w:t>Impact on HCF:</w:t>
      </w:r>
    </w:p>
    <w:p w14:paraId="451E9219" w14:textId="77777777" w:rsidR="005B401E" w:rsidRPr="001B4E91" w:rsidRDefault="00000000">
      <w:pPr>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 xml:space="preserve">Increasing costs and inflation issues requires strategic sponsorship acquisition to offset rising expenses (Azmi </w:t>
      </w:r>
      <w:r w:rsidRPr="001B4E91">
        <w:rPr>
          <w:rFonts w:ascii="Times New Roman" w:eastAsia="Times New Roman" w:hAnsi="Times New Roman" w:cs="Times New Roman"/>
          <w:i/>
          <w:color w:val="000000" w:themeColor="text1"/>
          <w:sz w:val="24"/>
          <w:szCs w:val="24"/>
        </w:rPr>
        <w:t xml:space="preserve">et al. </w:t>
      </w:r>
      <w:r w:rsidRPr="001B4E91">
        <w:rPr>
          <w:rFonts w:ascii="Times New Roman" w:eastAsia="Times New Roman" w:hAnsi="Times New Roman" w:cs="Times New Roman"/>
          <w:color w:val="000000" w:themeColor="text1"/>
          <w:sz w:val="24"/>
          <w:szCs w:val="24"/>
        </w:rPr>
        <w:t>2023).</w:t>
      </w:r>
    </w:p>
    <w:p w14:paraId="40D7A300" w14:textId="77777777" w:rsidR="005B401E" w:rsidRPr="001B4E91" w:rsidRDefault="00000000">
      <w:pPr>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 xml:space="preserve">The financial issue indicates the requirement tiered ticket pricing to accommodate various budget levels (Davies </w:t>
      </w:r>
      <w:r w:rsidRPr="001B4E91">
        <w:rPr>
          <w:rFonts w:ascii="Times New Roman" w:eastAsia="Times New Roman" w:hAnsi="Times New Roman" w:cs="Times New Roman"/>
          <w:i/>
          <w:color w:val="000000" w:themeColor="text1"/>
          <w:sz w:val="24"/>
          <w:szCs w:val="24"/>
        </w:rPr>
        <w:t xml:space="preserve">et al. </w:t>
      </w:r>
      <w:r w:rsidRPr="001B4E91">
        <w:rPr>
          <w:rFonts w:ascii="Times New Roman" w:eastAsia="Times New Roman" w:hAnsi="Times New Roman" w:cs="Times New Roman"/>
          <w:color w:val="000000" w:themeColor="text1"/>
          <w:sz w:val="24"/>
          <w:szCs w:val="24"/>
        </w:rPr>
        <w:t>2023).</w:t>
      </w:r>
    </w:p>
    <w:p w14:paraId="2B950048" w14:textId="77777777" w:rsidR="005B401E" w:rsidRPr="001B4E91" w:rsidRDefault="00000000">
      <w:pPr>
        <w:pStyle w:val="Heading3"/>
        <w:rPr>
          <w:color w:val="000000" w:themeColor="text1"/>
        </w:rPr>
      </w:pPr>
      <w:r w:rsidRPr="001B4E91">
        <w:rPr>
          <w:color w:val="000000" w:themeColor="text1"/>
        </w:rPr>
        <w:t>Diversity, Inclusion, and Accessibility Challenges</w:t>
      </w:r>
    </w:p>
    <w:p w14:paraId="0E38965D" w14:textId="77777777" w:rsidR="005B401E" w:rsidRPr="001B4E91"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 xml:space="preserve">Committing diverse representation among speakers, attendees, and stakeholders remains a considerable challenge, while EDI is a key focus of the HCF. Gender, ethnicity, disability, and socioeconomic backgrounds require to be addressed when curating event content and access (Doran </w:t>
      </w:r>
      <w:r w:rsidRPr="001B4E91">
        <w:rPr>
          <w:rFonts w:ascii="Times New Roman" w:eastAsia="Times New Roman" w:hAnsi="Times New Roman" w:cs="Times New Roman"/>
          <w:i/>
          <w:color w:val="000000" w:themeColor="text1"/>
          <w:sz w:val="24"/>
          <w:szCs w:val="24"/>
        </w:rPr>
        <w:t xml:space="preserve">et al. </w:t>
      </w:r>
      <w:r w:rsidRPr="001B4E91">
        <w:rPr>
          <w:rFonts w:ascii="Times New Roman" w:eastAsia="Times New Roman" w:hAnsi="Times New Roman" w:cs="Times New Roman"/>
          <w:color w:val="000000" w:themeColor="text1"/>
          <w:sz w:val="24"/>
          <w:szCs w:val="24"/>
        </w:rPr>
        <w:t>2024). Additionally, physical and digital accessibility also necessitates for HCF to be ensured for all attendees.</w:t>
      </w:r>
    </w:p>
    <w:p w14:paraId="2BED16D9" w14:textId="77777777" w:rsidR="005B401E" w:rsidRPr="001B4E91" w:rsidRDefault="00000000">
      <w:pPr>
        <w:pStyle w:val="Heading3"/>
        <w:rPr>
          <w:color w:val="000000" w:themeColor="text1"/>
        </w:rPr>
      </w:pPr>
      <w:r w:rsidRPr="001B4E91">
        <w:rPr>
          <w:color w:val="000000" w:themeColor="text1"/>
        </w:rPr>
        <w:t>Impact on HCF:</w:t>
      </w:r>
    </w:p>
    <w:p w14:paraId="41924AFD" w14:textId="77777777" w:rsidR="005B401E" w:rsidRPr="001B4E91" w:rsidRDefault="00000000">
      <w:pPr>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Leveraging diversity quotas for speakers and panellists can facilitate inclusivity (</w:t>
      </w:r>
      <w:proofErr w:type="spellStart"/>
      <w:r w:rsidRPr="001B4E91">
        <w:rPr>
          <w:rFonts w:ascii="Times New Roman" w:eastAsia="Times New Roman" w:hAnsi="Times New Roman" w:cs="Times New Roman"/>
          <w:color w:val="000000" w:themeColor="text1"/>
          <w:sz w:val="24"/>
          <w:szCs w:val="24"/>
        </w:rPr>
        <w:t>Friesner</w:t>
      </w:r>
      <w:proofErr w:type="spellEnd"/>
      <w:r w:rsidRPr="001B4E91">
        <w:rPr>
          <w:rFonts w:ascii="Times New Roman" w:eastAsia="Times New Roman" w:hAnsi="Times New Roman" w:cs="Times New Roman"/>
          <w:color w:val="000000" w:themeColor="text1"/>
          <w:sz w:val="24"/>
          <w:szCs w:val="24"/>
        </w:rPr>
        <w:t xml:space="preserve"> </w:t>
      </w:r>
      <w:r w:rsidRPr="001B4E91">
        <w:rPr>
          <w:rFonts w:ascii="Times New Roman" w:eastAsia="Times New Roman" w:hAnsi="Times New Roman" w:cs="Times New Roman"/>
          <w:i/>
          <w:color w:val="000000" w:themeColor="text1"/>
          <w:sz w:val="24"/>
          <w:szCs w:val="24"/>
        </w:rPr>
        <w:t xml:space="preserve">et al. </w:t>
      </w:r>
      <w:r w:rsidRPr="001B4E91">
        <w:rPr>
          <w:rFonts w:ascii="Times New Roman" w:eastAsia="Times New Roman" w:hAnsi="Times New Roman" w:cs="Times New Roman"/>
          <w:color w:val="000000" w:themeColor="text1"/>
          <w:sz w:val="24"/>
          <w:szCs w:val="24"/>
        </w:rPr>
        <w:t>2021).</w:t>
      </w:r>
    </w:p>
    <w:p w14:paraId="2453A2AE" w14:textId="77777777" w:rsidR="005B401E" w:rsidRPr="001B4E91" w:rsidRDefault="00000000">
      <w:pPr>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Ensuring venues showcase wheelchair access, hearing loops along with sign language interpreters in global meeting events in the hotel industry particularly within the global landscape (</w:t>
      </w:r>
      <w:r w:rsidRPr="001B4E91">
        <w:rPr>
          <w:rFonts w:ascii="Times New Roman" w:eastAsia="Times New Roman" w:hAnsi="Times New Roman" w:cs="Times New Roman"/>
          <w:color w:val="000000" w:themeColor="text1"/>
          <w:sz w:val="24"/>
          <w:szCs w:val="24"/>
          <w:highlight w:val="white"/>
        </w:rPr>
        <w:t xml:space="preserve">Soliman </w:t>
      </w:r>
      <w:r w:rsidRPr="001B4E91">
        <w:rPr>
          <w:rFonts w:ascii="Times New Roman" w:eastAsia="Times New Roman" w:hAnsi="Times New Roman" w:cs="Times New Roman"/>
          <w:i/>
          <w:color w:val="000000" w:themeColor="text1"/>
          <w:sz w:val="24"/>
          <w:szCs w:val="24"/>
          <w:highlight w:val="white"/>
        </w:rPr>
        <w:t xml:space="preserve">et al. </w:t>
      </w:r>
      <w:r w:rsidRPr="001B4E91">
        <w:rPr>
          <w:rFonts w:ascii="Times New Roman" w:eastAsia="Times New Roman" w:hAnsi="Times New Roman" w:cs="Times New Roman"/>
          <w:color w:val="000000" w:themeColor="text1"/>
          <w:sz w:val="24"/>
          <w:szCs w:val="24"/>
          <w:highlight w:val="white"/>
        </w:rPr>
        <w:t>2023</w:t>
      </w:r>
      <w:r w:rsidRPr="001B4E91">
        <w:rPr>
          <w:rFonts w:ascii="Times New Roman" w:eastAsia="Times New Roman" w:hAnsi="Times New Roman" w:cs="Times New Roman"/>
          <w:color w:val="000000" w:themeColor="text1"/>
          <w:sz w:val="24"/>
          <w:szCs w:val="24"/>
        </w:rPr>
        <w:t>).</w:t>
      </w:r>
    </w:p>
    <w:p w14:paraId="3794ADBA" w14:textId="77777777" w:rsidR="005B401E" w:rsidRPr="001B4E91" w:rsidRDefault="00000000">
      <w:pPr>
        <w:pStyle w:val="Heading1"/>
        <w:rPr>
          <w:color w:val="000000" w:themeColor="text1"/>
        </w:rPr>
      </w:pPr>
      <w:bookmarkStart w:id="17" w:name="_heading=h.41mghml" w:colFirst="0" w:colLast="0"/>
      <w:bookmarkEnd w:id="17"/>
      <w:r w:rsidRPr="001B4E91">
        <w:rPr>
          <w:color w:val="000000" w:themeColor="text1"/>
        </w:rPr>
        <w:lastRenderedPageBreak/>
        <w:t>8. Situational and Cultural Considerations</w:t>
      </w:r>
    </w:p>
    <w:p w14:paraId="5DD97B1B"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 xml:space="preserve">The development of the plan for managing the meeting of the </w:t>
      </w:r>
      <w:r w:rsidRPr="001B4E91">
        <w:rPr>
          <w:rFonts w:ascii="Times New Roman" w:eastAsia="Times New Roman" w:hAnsi="Times New Roman" w:cs="Times New Roman"/>
          <w:b/>
          <w:i/>
          <w:color w:val="000000" w:themeColor="text1"/>
          <w:sz w:val="24"/>
          <w:szCs w:val="24"/>
        </w:rPr>
        <w:t>“Hospitality Collaboration Forum”</w:t>
      </w:r>
      <w:r w:rsidRPr="001B4E91">
        <w:rPr>
          <w:rFonts w:ascii="Times New Roman" w:eastAsia="Times New Roman" w:hAnsi="Times New Roman" w:cs="Times New Roman"/>
          <w:color w:val="000000" w:themeColor="text1"/>
          <w:sz w:val="24"/>
          <w:szCs w:val="24"/>
        </w:rPr>
        <w:t xml:space="preserve"> (HCF) after considering the situation is crucial for achieving success. Considering the cultural aspects are also needed in this case to develop a successful plan for the meeting or the event. SWOT analysis is an effective tool for situational analysis of the meeting and understanding the factors that can influence the meeting. </w:t>
      </w:r>
    </w:p>
    <w:tbl>
      <w:tblPr>
        <w:tblStyle w:val="ab"/>
        <w:tblW w:w="92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14"/>
        <w:gridCol w:w="4615"/>
      </w:tblGrid>
      <w:tr w:rsidR="001B4E91" w:rsidRPr="001B4E91" w14:paraId="3CA4B0BE" w14:textId="77777777">
        <w:trPr>
          <w:jc w:val="center"/>
        </w:trPr>
        <w:tc>
          <w:tcPr>
            <w:tcW w:w="4614" w:type="dxa"/>
            <w:shd w:val="clear" w:color="auto" w:fill="31849B"/>
            <w:tcMar>
              <w:top w:w="100" w:type="dxa"/>
              <w:left w:w="100" w:type="dxa"/>
              <w:bottom w:w="100" w:type="dxa"/>
              <w:right w:w="100" w:type="dxa"/>
            </w:tcMar>
          </w:tcPr>
          <w:p w14:paraId="7B54A009" w14:textId="77777777" w:rsidR="005B401E" w:rsidRPr="001B4E91"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rPr>
            </w:pPr>
            <w:r w:rsidRPr="001B4E91">
              <w:rPr>
                <w:rFonts w:ascii="Times New Roman" w:eastAsia="Times New Roman" w:hAnsi="Times New Roman" w:cs="Times New Roman"/>
                <w:b/>
                <w:i/>
                <w:color w:val="000000" w:themeColor="text1"/>
                <w:sz w:val="24"/>
                <w:szCs w:val="24"/>
              </w:rPr>
              <w:t>Strengths</w:t>
            </w:r>
          </w:p>
        </w:tc>
        <w:tc>
          <w:tcPr>
            <w:tcW w:w="4615" w:type="dxa"/>
            <w:shd w:val="clear" w:color="auto" w:fill="31849B"/>
            <w:tcMar>
              <w:top w:w="100" w:type="dxa"/>
              <w:left w:w="100" w:type="dxa"/>
              <w:bottom w:w="100" w:type="dxa"/>
              <w:right w:w="100" w:type="dxa"/>
            </w:tcMar>
          </w:tcPr>
          <w:p w14:paraId="788C6251" w14:textId="77777777" w:rsidR="005B401E" w:rsidRPr="001B4E91"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rPr>
            </w:pPr>
            <w:r w:rsidRPr="001B4E91">
              <w:rPr>
                <w:rFonts w:ascii="Times New Roman" w:eastAsia="Times New Roman" w:hAnsi="Times New Roman" w:cs="Times New Roman"/>
                <w:b/>
                <w:i/>
                <w:color w:val="000000" w:themeColor="text1"/>
                <w:sz w:val="24"/>
                <w:szCs w:val="24"/>
              </w:rPr>
              <w:t>Weaknesses</w:t>
            </w:r>
          </w:p>
        </w:tc>
      </w:tr>
      <w:tr w:rsidR="001B4E91" w:rsidRPr="001B4E91" w14:paraId="1828E44B" w14:textId="77777777">
        <w:trPr>
          <w:jc w:val="center"/>
        </w:trPr>
        <w:tc>
          <w:tcPr>
            <w:tcW w:w="4614" w:type="dxa"/>
            <w:shd w:val="clear" w:color="auto" w:fill="DBEEF3"/>
            <w:tcMar>
              <w:top w:w="100" w:type="dxa"/>
              <w:left w:w="100" w:type="dxa"/>
              <w:bottom w:w="100" w:type="dxa"/>
              <w:right w:w="100" w:type="dxa"/>
            </w:tcMar>
          </w:tcPr>
          <w:p w14:paraId="151D317B" w14:textId="77777777" w:rsidR="005B401E" w:rsidRPr="001B4E91" w:rsidRDefault="00000000">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 xml:space="preserve">The concept of the event regarding the </w:t>
            </w:r>
            <w:r w:rsidRPr="001B4E91">
              <w:rPr>
                <w:rFonts w:ascii="Times New Roman" w:eastAsia="Times New Roman" w:hAnsi="Times New Roman" w:cs="Times New Roman"/>
                <w:b/>
                <w:i/>
                <w:color w:val="000000" w:themeColor="text1"/>
                <w:sz w:val="24"/>
                <w:szCs w:val="24"/>
              </w:rPr>
              <w:t>“Equality, Diversity and Inclusion”</w:t>
            </w:r>
            <w:r w:rsidRPr="001B4E91">
              <w:rPr>
                <w:rFonts w:ascii="Times New Roman" w:eastAsia="Times New Roman" w:hAnsi="Times New Roman" w:cs="Times New Roman"/>
                <w:color w:val="000000" w:themeColor="text1"/>
                <w:sz w:val="24"/>
                <w:szCs w:val="24"/>
              </w:rPr>
              <w:t xml:space="preserve"> (EDI) is important for the expansion of business in hospitality industry</w:t>
            </w:r>
          </w:p>
          <w:p w14:paraId="1C0007F7" w14:textId="77777777" w:rsidR="005B401E" w:rsidRPr="001B4E91" w:rsidRDefault="00000000">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Good relationship with the partners</w:t>
            </w:r>
          </w:p>
          <w:p w14:paraId="483E3EC2" w14:textId="77777777" w:rsidR="005B401E" w:rsidRPr="001B4E91" w:rsidRDefault="00000000">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Loyalty linked with the guests are also act as the strengths</w:t>
            </w:r>
          </w:p>
          <w:p w14:paraId="16FA82E1" w14:textId="77777777" w:rsidR="005B401E" w:rsidRPr="001B4E91" w:rsidRDefault="00000000">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 xml:space="preserve">Motivated team for managing the event (Lee and Kim, 2021)  </w:t>
            </w:r>
          </w:p>
        </w:tc>
        <w:tc>
          <w:tcPr>
            <w:tcW w:w="4615" w:type="dxa"/>
            <w:shd w:val="clear" w:color="auto" w:fill="DBEEF3"/>
            <w:tcMar>
              <w:top w:w="100" w:type="dxa"/>
              <w:left w:w="100" w:type="dxa"/>
              <w:bottom w:w="100" w:type="dxa"/>
              <w:right w:w="100" w:type="dxa"/>
            </w:tcMar>
          </w:tcPr>
          <w:p w14:paraId="237BA285" w14:textId="77777777" w:rsidR="005B401E" w:rsidRPr="001B4E91" w:rsidRDefault="00000000">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Enhancement of the costs related to the management of the meeting of HCF</w:t>
            </w:r>
          </w:p>
          <w:p w14:paraId="5916854F" w14:textId="77777777" w:rsidR="005B401E" w:rsidRPr="001B4E91" w:rsidRDefault="00000000">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Efficiency challenges of the operators of the event</w:t>
            </w:r>
          </w:p>
          <w:p w14:paraId="5004FBFE" w14:textId="77777777" w:rsidR="005B401E" w:rsidRPr="001B4E91" w:rsidRDefault="00000000">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Challenges of developing proper marketing policies (</w:t>
            </w:r>
            <w:proofErr w:type="spellStart"/>
            <w:r w:rsidRPr="001B4E91">
              <w:rPr>
                <w:rFonts w:ascii="Times New Roman" w:eastAsia="Times New Roman" w:hAnsi="Times New Roman" w:cs="Times New Roman"/>
                <w:color w:val="000000" w:themeColor="text1"/>
                <w:sz w:val="24"/>
                <w:szCs w:val="24"/>
              </w:rPr>
              <w:t>Kshetri</w:t>
            </w:r>
            <w:proofErr w:type="spellEnd"/>
            <w:r w:rsidRPr="001B4E91">
              <w:rPr>
                <w:rFonts w:ascii="Times New Roman" w:eastAsia="Times New Roman" w:hAnsi="Times New Roman" w:cs="Times New Roman"/>
                <w:color w:val="000000" w:themeColor="text1"/>
                <w:sz w:val="24"/>
                <w:szCs w:val="24"/>
              </w:rPr>
              <w:t xml:space="preserve"> </w:t>
            </w:r>
            <w:r w:rsidRPr="001B4E91">
              <w:rPr>
                <w:rFonts w:ascii="Times New Roman" w:eastAsia="Times New Roman" w:hAnsi="Times New Roman" w:cs="Times New Roman"/>
                <w:i/>
                <w:color w:val="000000" w:themeColor="text1"/>
                <w:sz w:val="24"/>
                <w:szCs w:val="24"/>
              </w:rPr>
              <w:t>et al.</w:t>
            </w:r>
            <w:r w:rsidRPr="001B4E91">
              <w:rPr>
                <w:rFonts w:ascii="Times New Roman" w:eastAsia="Times New Roman" w:hAnsi="Times New Roman" w:cs="Times New Roman"/>
                <w:color w:val="000000" w:themeColor="text1"/>
                <w:sz w:val="24"/>
                <w:szCs w:val="24"/>
              </w:rPr>
              <w:t xml:space="preserve"> 2024)</w:t>
            </w:r>
          </w:p>
          <w:p w14:paraId="6A44265F" w14:textId="77777777" w:rsidR="005B401E" w:rsidRPr="001B4E91" w:rsidRDefault="00000000">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Issues in professional communication and the etiquette</w:t>
            </w:r>
          </w:p>
          <w:p w14:paraId="53810851" w14:textId="77777777" w:rsidR="005B401E" w:rsidRPr="001B4E91" w:rsidRDefault="005B401E">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1B4E91" w:rsidRPr="001B4E91" w14:paraId="3E42C34B" w14:textId="77777777">
        <w:trPr>
          <w:jc w:val="center"/>
        </w:trPr>
        <w:tc>
          <w:tcPr>
            <w:tcW w:w="4614" w:type="dxa"/>
            <w:shd w:val="clear" w:color="auto" w:fill="31849B"/>
            <w:tcMar>
              <w:top w:w="100" w:type="dxa"/>
              <w:left w:w="100" w:type="dxa"/>
              <w:bottom w:w="100" w:type="dxa"/>
              <w:right w:w="100" w:type="dxa"/>
            </w:tcMar>
          </w:tcPr>
          <w:p w14:paraId="73CAD50E" w14:textId="77777777" w:rsidR="005B401E" w:rsidRPr="001B4E91"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rPr>
            </w:pPr>
            <w:r w:rsidRPr="001B4E91">
              <w:rPr>
                <w:rFonts w:ascii="Times New Roman" w:eastAsia="Times New Roman" w:hAnsi="Times New Roman" w:cs="Times New Roman"/>
                <w:b/>
                <w:i/>
                <w:color w:val="000000" w:themeColor="text1"/>
                <w:sz w:val="24"/>
                <w:szCs w:val="24"/>
              </w:rPr>
              <w:t xml:space="preserve">Opportunities </w:t>
            </w:r>
          </w:p>
        </w:tc>
        <w:tc>
          <w:tcPr>
            <w:tcW w:w="4615" w:type="dxa"/>
            <w:shd w:val="clear" w:color="auto" w:fill="31849B"/>
            <w:tcMar>
              <w:top w:w="100" w:type="dxa"/>
              <w:left w:w="100" w:type="dxa"/>
              <w:bottom w:w="100" w:type="dxa"/>
              <w:right w:w="100" w:type="dxa"/>
            </w:tcMar>
          </w:tcPr>
          <w:p w14:paraId="475C62B0" w14:textId="77777777" w:rsidR="005B401E" w:rsidRPr="001B4E91"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rPr>
            </w:pPr>
            <w:r w:rsidRPr="001B4E91">
              <w:rPr>
                <w:rFonts w:ascii="Times New Roman" w:eastAsia="Times New Roman" w:hAnsi="Times New Roman" w:cs="Times New Roman"/>
                <w:b/>
                <w:i/>
                <w:color w:val="000000" w:themeColor="text1"/>
                <w:sz w:val="24"/>
                <w:szCs w:val="24"/>
              </w:rPr>
              <w:t>Threats</w:t>
            </w:r>
          </w:p>
        </w:tc>
      </w:tr>
      <w:tr w:rsidR="001B4E91" w:rsidRPr="001B4E91" w14:paraId="2F672C41" w14:textId="77777777">
        <w:trPr>
          <w:jc w:val="center"/>
        </w:trPr>
        <w:tc>
          <w:tcPr>
            <w:tcW w:w="4614" w:type="dxa"/>
            <w:shd w:val="clear" w:color="auto" w:fill="DBEEF3"/>
            <w:tcMar>
              <w:top w:w="100" w:type="dxa"/>
              <w:left w:w="100" w:type="dxa"/>
              <w:bottom w:w="100" w:type="dxa"/>
              <w:right w:w="100" w:type="dxa"/>
            </w:tcMar>
          </w:tcPr>
          <w:p w14:paraId="224AE76B" w14:textId="77777777" w:rsidR="005B401E" w:rsidRPr="001B4E91" w:rsidRDefault="00000000">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Incorporation of the technology and enhancing creativity</w:t>
            </w:r>
          </w:p>
          <w:p w14:paraId="2E9CBF2D" w14:textId="77777777" w:rsidR="005B401E" w:rsidRPr="001B4E91" w:rsidRDefault="00000000">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 xml:space="preserve">Knowledge regarding the local market can be enhanced (Han </w:t>
            </w:r>
            <w:r w:rsidRPr="001B4E91">
              <w:rPr>
                <w:rFonts w:ascii="Times New Roman" w:eastAsia="Times New Roman" w:hAnsi="Times New Roman" w:cs="Times New Roman"/>
                <w:i/>
                <w:color w:val="000000" w:themeColor="text1"/>
                <w:sz w:val="24"/>
                <w:szCs w:val="24"/>
              </w:rPr>
              <w:t>et al.</w:t>
            </w:r>
            <w:r w:rsidRPr="001B4E91">
              <w:rPr>
                <w:rFonts w:ascii="Times New Roman" w:eastAsia="Times New Roman" w:hAnsi="Times New Roman" w:cs="Times New Roman"/>
                <w:color w:val="000000" w:themeColor="text1"/>
                <w:sz w:val="24"/>
                <w:szCs w:val="24"/>
              </w:rPr>
              <w:t xml:space="preserve"> 2021)</w:t>
            </w:r>
          </w:p>
          <w:p w14:paraId="4E5EE9E1" w14:textId="77777777" w:rsidR="005B401E" w:rsidRPr="001B4E91" w:rsidRDefault="00000000">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Diversification of the teams promotes innovation</w:t>
            </w:r>
          </w:p>
          <w:p w14:paraId="2A3F2FFC" w14:textId="77777777" w:rsidR="005B401E" w:rsidRPr="001B4E91" w:rsidRDefault="005B401E">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4615" w:type="dxa"/>
            <w:shd w:val="clear" w:color="auto" w:fill="DBEEF3"/>
            <w:tcMar>
              <w:top w:w="100" w:type="dxa"/>
              <w:left w:w="100" w:type="dxa"/>
              <w:bottom w:w="100" w:type="dxa"/>
              <w:right w:w="100" w:type="dxa"/>
            </w:tcMar>
          </w:tcPr>
          <w:p w14:paraId="5520A8D1" w14:textId="77777777" w:rsidR="005B401E" w:rsidRPr="001B4E91" w:rsidRDefault="00000000">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Integration of the ideas of the workers from different cultural background</w:t>
            </w:r>
          </w:p>
          <w:p w14:paraId="60F944B2" w14:textId="77777777" w:rsidR="005B401E" w:rsidRPr="001B4E91" w:rsidRDefault="00000000">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Issues in attracting the investors necessary for accumulating funds (</w:t>
            </w:r>
            <w:proofErr w:type="spellStart"/>
            <w:r w:rsidRPr="001B4E91">
              <w:rPr>
                <w:rFonts w:ascii="Times New Roman" w:eastAsia="Times New Roman" w:hAnsi="Times New Roman" w:cs="Times New Roman"/>
                <w:color w:val="000000" w:themeColor="text1"/>
                <w:sz w:val="24"/>
                <w:szCs w:val="24"/>
              </w:rPr>
              <w:t>Pohrebniak</w:t>
            </w:r>
            <w:proofErr w:type="spellEnd"/>
            <w:r w:rsidRPr="001B4E91">
              <w:rPr>
                <w:rFonts w:ascii="Times New Roman" w:eastAsia="Times New Roman" w:hAnsi="Times New Roman" w:cs="Times New Roman"/>
                <w:color w:val="000000" w:themeColor="text1"/>
                <w:sz w:val="24"/>
                <w:szCs w:val="24"/>
              </w:rPr>
              <w:t xml:space="preserve"> </w:t>
            </w:r>
            <w:r w:rsidRPr="001B4E91">
              <w:rPr>
                <w:rFonts w:ascii="Times New Roman" w:eastAsia="Times New Roman" w:hAnsi="Times New Roman" w:cs="Times New Roman"/>
                <w:i/>
                <w:color w:val="000000" w:themeColor="text1"/>
                <w:sz w:val="24"/>
                <w:szCs w:val="24"/>
              </w:rPr>
              <w:t>et al</w:t>
            </w:r>
            <w:r w:rsidRPr="001B4E91">
              <w:rPr>
                <w:rFonts w:ascii="Times New Roman" w:eastAsia="Times New Roman" w:hAnsi="Times New Roman" w:cs="Times New Roman"/>
                <w:color w:val="000000" w:themeColor="text1"/>
                <w:sz w:val="24"/>
                <w:szCs w:val="24"/>
              </w:rPr>
              <w:t>. 2021)</w:t>
            </w:r>
          </w:p>
          <w:p w14:paraId="55CD5AA5" w14:textId="77777777" w:rsidR="005B401E" w:rsidRPr="001B4E91" w:rsidRDefault="00000000">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 xml:space="preserve">Stereotype culture of some of the members in HCF </w:t>
            </w:r>
          </w:p>
          <w:p w14:paraId="421B610E" w14:textId="77777777" w:rsidR="005B401E" w:rsidRPr="001B4E91" w:rsidRDefault="00000000">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Legal challenges</w:t>
            </w:r>
          </w:p>
        </w:tc>
      </w:tr>
    </w:tbl>
    <w:p w14:paraId="24198F1C" w14:textId="77777777" w:rsidR="005B401E" w:rsidRPr="001B4E91" w:rsidRDefault="00000000">
      <w:pPr>
        <w:spacing w:line="360" w:lineRule="auto"/>
        <w:jc w:val="center"/>
        <w:rPr>
          <w:rFonts w:ascii="Times New Roman" w:eastAsia="Times New Roman" w:hAnsi="Times New Roman" w:cs="Times New Roman"/>
          <w:b/>
          <w:color w:val="000000" w:themeColor="text1"/>
          <w:sz w:val="24"/>
          <w:szCs w:val="24"/>
        </w:rPr>
      </w:pPr>
      <w:r w:rsidRPr="001B4E91">
        <w:rPr>
          <w:rFonts w:ascii="Times New Roman" w:eastAsia="Times New Roman" w:hAnsi="Times New Roman" w:cs="Times New Roman"/>
          <w:b/>
          <w:color w:val="000000" w:themeColor="text1"/>
          <w:sz w:val="24"/>
          <w:szCs w:val="24"/>
        </w:rPr>
        <w:t xml:space="preserve"> Table 6: SWOT Analysis</w:t>
      </w:r>
    </w:p>
    <w:p w14:paraId="0393E251" w14:textId="77777777" w:rsidR="005B401E" w:rsidRPr="001B4E91" w:rsidRDefault="00000000">
      <w:pPr>
        <w:spacing w:line="360" w:lineRule="auto"/>
        <w:jc w:val="center"/>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(Source: Self-developed)</w:t>
      </w:r>
    </w:p>
    <w:p w14:paraId="5B5DF94B" w14:textId="77777777" w:rsidR="005B401E" w:rsidRPr="001B4E91" w:rsidRDefault="00000000">
      <w:pPr>
        <w:spacing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The evaluation of the SWOT analytical tool reveals that the relationship with the stakeholders associated with the international meeting is crucial for improving loyalty. Development of a team with the enthusiasts is also necessary for the successful management of the team (</w:t>
      </w:r>
      <w:r w:rsidRPr="001B4E91">
        <w:rPr>
          <w:rFonts w:ascii="Times New Roman" w:eastAsia="Times New Roman" w:hAnsi="Times New Roman" w:cs="Times New Roman"/>
          <w:color w:val="000000" w:themeColor="text1"/>
          <w:sz w:val="24"/>
          <w:szCs w:val="24"/>
          <w:highlight w:val="white"/>
        </w:rPr>
        <w:t xml:space="preserve">Clarke </w:t>
      </w:r>
      <w:r w:rsidRPr="001B4E91">
        <w:rPr>
          <w:rFonts w:ascii="Times New Roman" w:eastAsia="Times New Roman" w:hAnsi="Times New Roman" w:cs="Times New Roman"/>
          <w:i/>
          <w:color w:val="000000" w:themeColor="text1"/>
          <w:sz w:val="24"/>
          <w:szCs w:val="24"/>
          <w:highlight w:val="white"/>
        </w:rPr>
        <w:lastRenderedPageBreak/>
        <w:t>et al.</w:t>
      </w:r>
      <w:r w:rsidRPr="001B4E91">
        <w:rPr>
          <w:rFonts w:ascii="Times New Roman" w:eastAsia="Times New Roman" w:hAnsi="Times New Roman" w:cs="Times New Roman"/>
          <w:color w:val="000000" w:themeColor="text1"/>
          <w:sz w:val="24"/>
          <w:szCs w:val="24"/>
          <w:highlight w:val="white"/>
        </w:rPr>
        <w:t xml:space="preserve"> 2024</w:t>
      </w:r>
      <w:r w:rsidRPr="001B4E91">
        <w:rPr>
          <w:rFonts w:ascii="Times New Roman" w:eastAsia="Times New Roman" w:hAnsi="Times New Roman" w:cs="Times New Roman"/>
          <w:color w:val="000000" w:themeColor="text1"/>
          <w:sz w:val="24"/>
          <w:szCs w:val="24"/>
        </w:rPr>
        <w:t>). However, it can be illustrated that the consideration of the cultural aspects such as the preferences of the targeted population is crucial for ensuring participation. Prioritising the professional communications along with the etiquette is also significant for influencing the guests and other targeted population positively (</w:t>
      </w:r>
      <w:r w:rsidRPr="001B4E91">
        <w:rPr>
          <w:rFonts w:ascii="Times New Roman" w:eastAsia="Times New Roman" w:hAnsi="Times New Roman" w:cs="Times New Roman"/>
          <w:color w:val="000000" w:themeColor="text1"/>
          <w:sz w:val="24"/>
          <w:szCs w:val="24"/>
          <w:highlight w:val="white"/>
        </w:rPr>
        <w:t xml:space="preserve">Xiang </w:t>
      </w:r>
      <w:r w:rsidRPr="001B4E91">
        <w:rPr>
          <w:rFonts w:ascii="Times New Roman" w:eastAsia="Times New Roman" w:hAnsi="Times New Roman" w:cs="Times New Roman"/>
          <w:i/>
          <w:color w:val="000000" w:themeColor="text1"/>
          <w:sz w:val="24"/>
          <w:szCs w:val="24"/>
          <w:highlight w:val="white"/>
        </w:rPr>
        <w:t>et al.</w:t>
      </w:r>
      <w:r w:rsidRPr="001B4E91">
        <w:rPr>
          <w:rFonts w:ascii="Times New Roman" w:eastAsia="Times New Roman" w:hAnsi="Times New Roman" w:cs="Times New Roman"/>
          <w:color w:val="000000" w:themeColor="text1"/>
          <w:sz w:val="24"/>
          <w:szCs w:val="24"/>
          <w:highlight w:val="white"/>
        </w:rPr>
        <w:t xml:space="preserve"> 2022</w:t>
      </w:r>
      <w:r w:rsidRPr="001B4E91">
        <w:rPr>
          <w:rFonts w:ascii="Times New Roman" w:eastAsia="Times New Roman" w:hAnsi="Times New Roman" w:cs="Times New Roman"/>
          <w:color w:val="000000" w:themeColor="text1"/>
          <w:sz w:val="24"/>
          <w:szCs w:val="24"/>
        </w:rPr>
        <w:t xml:space="preserve">). Innovation is another factor that can attract the investors associated with the event along with the participants that is crucial for the success of the meeting. These are the factors that need to be considered by the management associated with the meeting or the event to make it successful.         </w:t>
      </w:r>
    </w:p>
    <w:p w14:paraId="3F31911B" w14:textId="77777777" w:rsidR="005B401E" w:rsidRPr="001B4E91" w:rsidRDefault="00000000">
      <w:pPr>
        <w:pStyle w:val="Heading1"/>
        <w:rPr>
          <w:color w:val="000000" w:themeColor="text1"/>
        </w:rPr>
      </w:pPr>
      <w:bookmarkStart w:id="18" w:name="_heading=h.2grqrue" w:colFirst="0" w:colLast="0"/>
      <w:bookmarkEnd w:id="18"/>
      <w:r w:rsidRPr="001B4E91">
        <w:rPr>
          <w:color w:val="000000" w:themeColor="text1"/>
        </w:rPr>
        <w:t>9. Conclusion</w:t>
      </w:r>
    </w:p>
    <w:p w14:paraId="6B9890FF" w14:textId="792E3CED" w:rsidR="005B401E" w:rsidRPr="001B4E91" w:rsidRDefault="00000000">
      <w:pPr>
        <w:spacing w:line="360" w:lineRule="auto"/>
        <w:jc w:val="both"/>
        <w:rPr>
          <w:rFonts w:ascii="Times New Roman" w:eastAsia="Times New Roman" w:hAnsi="Times New Roman" w:cs="Times New Roman"/>
          <w:b/>
          <w:color w:val="000000" w:themeColor="text1"/>
          <w:sz w:val="24"/>
          <w:szCs w:val="24"/>
        </w:rPr>
      </w:pPr>
      <w:r w:rsidRPr="001B4E91">
        <w:rPr>
          <w:rFonts w:ascii="Times New Roman" w:eastAsia="Times New Roman" w:hAnsi="Times New Roman" w:cs="Times New Roman"/>
          <w:color w:val="000000" w:themeColor="text1"/>
          <w:sz w:val="24"/>
          <w:szCs w:val="24"/>
        </w:rPr>
        <w:t xml:space="preserve">Assessment of the idea of the meeting management reveals that consideration of all the aspects is necessary for implementing the plan of managing the meeting successfully. Innovation and creativity </w:t>
      </w:r>
      <w:r w:rsidR="00F6474E" w:rsidRPr="001B4E91">
        <w:rPr>
          <w:rFonts w:ascii="Times New Roman" w:eastAsia="Times New Roman" w:hAnsi="Times New Roman" w:cs="Times New Roman"/>
          <w:color w:val="000000" w:themeColor="text1"/>
          <w:sz w:val="24"/>
          <w:szCs w:val="24"/>
        </w:rPr>
        <w:t xml:space="preserve">along with considering the EMBOK </w:t>
      </w:r>
      <w:r w:rsidRPr="001B4E91">
        <w:rPr>
          <w:rFonts w:ascii="Times New Roman" w:eastAsia="Times New Roman" w:hAnsi="Times New Roman" w:cs="Times New Roman"/>
          <w:color w:val="000000" w:themeColor="text1"/>
          <w:sz w:val="24"/>
          <w:szCs w:val="24"/>
        </w:rPr>
        <w:t xml:space="preserve">play an important role for attracting the guests related to the meetings such as the meeting of the HCF. In conclusion, it can be illustrated that the technology incorporation and the support of the experts are necessary for making the event successful. </w:t>
      </w:r>
      <w:r w:rsidRPr="001B4E91">
        <w:rPr>
          <w:color w:val="000000" w:themeColor="text1"/>
        </w:rPr>
        <w:br w:type="page"/>
      </w:r>
    </w:p>
    <w:p w14:paraId="56FF7ED2" w14:textId="77777777" w:rsidR="005B401E" w:rsidRPr="001B4E91" w:rsidRDefault="00000000">
      <w:pPr>
        <w:pStyle w:val="Heading1"/>
        <w:rPr>
          <w:color w:val="000000" w:themeColor="text1"/>
        </w:rPr>
      </w:pPr>
      <w:bookmarkStart w:id="19" w:name="_heading=h.vx1227" w:colFirst="0" w:colLast="0"/>
      <w:bookmarkEnd w:id="19"/>
      <w:r w:rsidRPr="001B4E91">
        <w:rPr>
          <w:color w:val="000000" w:themeColor="text1"/>
        </w:rPr>
        <w:lastRenderedPageBreak/>
        <w:t>10. References</w:t>
      </w:r>
    </w:p>
    <w:p w14:paraId="4B1121B0" w14:textId="77777777" w:rsidR="00F7105D" w:rsidRPr="001B4E91" w:rsidRDefault="00F7105D">
      <w:pPr>
        <w:spacing w:before="240"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 xml:space="preserve">Ali, B.J., </w:t>
      </w:r>
      <w:proofErr w:type="spellStart"/>
      <w:r w:rsidRPr="001B4E91">
        <w:rPr>
          <w:rFonts w:ascii="Times New Roman" w:eastAsia="Times New Roman" w:hAnsi="Times New Roman" w:cs="Times New Roman"/>
          <w:color w:val="000000" w:themeColor="text1"/>
          <w:sz w:val="24"/>
          <w:szCs w:val="24"/>
        </w:rPr>
        <w:t>Gardi</w:t>
      </w:r>
      <w:proofErr w:type="spellEnd"/>
      <w:r w:rsidRPr="001B4E91">
        <w:rPr>
          <w:rFonts w:ascii="Times New Roman" w:eastAsia="Times New Roman" w:hAnsi="Times New Roman" w:cs="Times New Roman"/>
          <w:color w:val="000000" w:themeColor="text1"/>
          <w:sz w:val="24"/>
          <w:szCs w:val="24"/>
        </w:rPr>
        <w:t xml:space="preserve">, B., Othman, B.J., Ahmed, S.A., Ismael, N.B., Hamza, P.A., Aziz, H.M., Sabir, B.Y., </w:t>
      </w:r>
      <w:proofErr w:type="spellStart"/>
      <w:r w:rsidRPr="001B4E91">
        <w:rPr>
          <w:rFonts w:ascii="Times New Roman" w:eastAsia="Times New Roman" w:hAnsi="Times New Roman" w:cs="Times New Roman"/>
          <w:color w:val="000000" w:themeColor="text1"/>
          <w:sz w:val="24"/>
          <w:szCs w:val="24"/>
        </w:rPr>
        <w:t>Sorguli</w:t>
      </w:r>
      <w:proofErr w:type="spellEnd"/>
      <w:r w:rsidRPr="001B4E91">
        <w:rPr>
          <w:rFonts w:ascii="Times New Roman" w:eastAsia="Times New Roman" w:hAnsi="Times New Roman" w:cs="Times New Roman"/>
          <w:color w:val="000000" w:themeColor="text1"/>
          <w:sz w:val="24"/>
          <w:szCs w:val="24"/>
        </w:rPr>
        <w:t xml:space="preserve">, S. and Anwar, G., (2021). Hotel service quality: The impact of service quality on customer satisfaction in hospitality. </w:t>
      </w:r>
      <w:r w:rsidRPr="001B4E91">
        <w:rPr>
          <w:rFonts w:ascii="Times New Roman" w:eastAsia="Times New Roman" w:hAnsi="Times New Roman" w:cs="Times New Roman"/>
          <w:i/>
          <w:color w:val="000000" w:themeColor="text1"/>
          <w:sz w:val="24"/>
          <w:szCs w:val="24"/>
        </w:rPr>
        <w:t>International Journal of Engineering, Business and Management</w:t>
      </w:r>
      <w:r w:rsidRPr="001B4E91">
        <w:rPr>
          <w:rFonts w:ascii="Times New Roman" w:eastAsia="Times New Roman" w:hAnsi="Times New Roman" w:cs="Times New Roman"/>
          <w:color w:val="000000" w:themeColor="text1"/>
          <w:sz w:val="24"/>
          <w:szCs w:val="24"/>
        </w:rPr>
        <w:t xml:space="preserve">, </w:t>
      </w:r>
      <w:r w:rsidRPr="001B4E91">
        <w:rPr>
          <w:rFonts w:ascii="Times New Roman" w:eastAsia="Times New Roman" w:hAnsi="Times New Roman" w:cs="Times New Roman"/>
          <w:i/>
          <w:color w:val="000000" w:themeColor="text1"/>
          <w:sz w:val="24"/>
          <w:szCs w:val="24"/>
        </w:rPr>
        <w:t>5</w:t>
      </w:r>
      <w:r w:rsidRPr="001B4E91">
        <w:rPr>
          <w:rFonts w:ascii="Times New Roman" w:eastAsia="Times New Roman" w:hAnsi="Times New Roman" w:cs="Times New Roman"/>
          <w:color w:val="000000" w:themeColor="text1"/>
          <w:sz w:val="24"/>
          <w:szCs w:val="24"/>
        </w:rPr>
        <w:t>(3), pp.14-28.</w:t>
      </w:r>
    </w:p>
    <w:p w14:paraId="6B463533" w14:textId="77777777" w:rsidR="00F7105D" w:rsidRPr="001B4E91" w:rsidRDefault="00F7105D">
      <w:pPr>
        <w:spacing w:before="240"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 xml:space="preserve">Amazon, (2024). </w:t>
      </w:r>
      <w:r w:rsidRPr="001B4E91">
        <w:rPr>
          <w:rFonts w:ascii="Times New Roman" w:eastAsia="Times New Roman" w:hAnsi="Times New Roman" w:cs="Times New Roman"/>
          <w:i/>
          <w:color w:val="000000" w:themeColor="text1"/>
          <w:sz w:val="24"/>
          <w:szCs w:val="24"/>
        </w:rPr>
        <w:t>Connect. Collaborate. Learn</w:t>
      </w:r>
      <w:r w:rsidRPr="001B4E91">
        <w:rPr>
          <w:rFonts w:ascii="Times New Roman" w:eastAsia="Times New Roman" w:hAnsi="Times New Roman" w:cs="Times New Roman"/>
          <w:color w:val="000000" w:themeColor="text1"/>
          <w:sz w:val="24"/>
          <w:szCs w:val="24"/>
        </w:rPr>
        <w:t xml:space="preserve">. Available at: </w:t>
      </w:r>
      <w:hyperlink r:id="rId10">
        <w:r w:rsidRPr="001B4E91">
          <w:rPr>
            <w:rFonts w:ascii="Times New Roman" w:eastAsia="Times New Roman" w:hAnsi="Times New Roman" w:cs="Times New Roman"/>
            <w:color w:val="000000" w:themeColor="text1"/>
            <w:sz w:val="24"/>
            <w:szCs w:val="24"/>
            <w:u w:val="single"/>
          </w:rPr>
          <w:t>https://aws.amazon.com/events/summits/emea/london/</w:t>
        </w:r>
      </w:hyperlink>
      <w:r w:rsidRPr="001B4E91">
        <w:rPr>
          <w:rFonts w:ascii="Times New Roman" w:eastAsia="Times New Roman" w:hAnsi="Times New Roman" w:cs="Times New Roman"/>
          <w:color w:val="000000" w:themeColor="text1"/>
          <w:sz w:val="24"/>
          <w:szCs w:val="24"/>
        </w:rPr>
        <w:t xml:space="preserve"> (Accessed on: 04 February 2025)</w:t>
      </w:r>
    </w:p>
    <w:p w14:paraId="7F73E4AD" w14:textId="77777777" w:rsidR="00F7105D" w:rsidRPr="001B4E91" w:rsidRDefault="00F7105D">
      <w:pPr>
        <w:spacing w:before="240"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 xml:space="preserve">Azmi, N.A., Fitriana, A.R.D., </w:t>
      </w:r>
      <w:proofErr w:type="spellStart"/>
      <w:r w:rsidRPr="001B4E91">
        <w:rPr>
          <w:rFonts w:ascii="Times New Roman" w:eastAsia="Times New Roman" w:hAnsi="Times New Roman" w:cs="Times New Roman"/>
          <w:color w:val="000000" w:themeColor="text1"/>
          <w:sz w:val="24"/>
          <w:szCs w:val="24"/>
        </w:rPr>
        <w:t>Rohsede</w:t>
      </w:r>
      <w:proofErr w:type="spellEnd"/>
      <w:r w:rsidRPr="001B4E91">
        <w:rPr>
          <w:rFonts w:ascii="Times New Roman" w:eastAsia="Times New Roman" w:hAnsi="Times New Roman" w:cs="Times New Roman"/>
          <w:color w:val="000000" w:themeColor="text1"/>
          <w:sz w:val="24"/>
          <w:szCs w:val="24"/>
        </w:rPr>
        <w:t xml:space="preserve">, N.H.A., </w:t>
      </w:r>
      <w:proofErr w:type="spellStart"/>
      <w:r w:rsidRPr="001B4E91">
        <w:rPr>
          <w:rFonts w:ascii="Times New Roman" w:eastAsia="Times New Roman" w:hAnsi="Times New Roman" w:cs="Times New Roman"/>
          <w:color w:val="000000" w:themeColor="text1"/>
          <w:sz w:val="24"/>
          <w:szCs w:val="24"/>
        </w:rPr>
        <w:t>Ramden</w:t>
      </w:r>
      <w:proofErr w:type="spellEnd"/>
      <w:r w:rsidRPr="001B4E91">
        <w:rPr>
          <w:rFonts w:ascii="Times New Roman" w:eastAsia="Times New Roman" w:hAnsi="Times New Roman" w:cs="Times New Roman"/>
          <w:color w:val="000000" w:themeColor="text1"/>
          <w:sz w:val="24"/>
          <w:szCs w:val="24"/>
        </w:rPr>
        <w:t xml:space="preserve">, N.A. and </w:t>
      </w:r>
      <w:proofErr w:type="spellStart"/>
      <w:r w:rsidRPr="001B4E91">
        <w:rPr>
          <w:rFonts w:ascii="Times New Roman" w:eastAsia="Times New Roman" w:hAnsi="Times New Roman" w:cs="Times New Roman"/>
          <w:color w:val="000000" w:themeColor="text1"/>
          <w:sz w:val="24"/>
          <w:szCs w:val="24"/>
        </w:rPr>
        <w:t>Puteh</w:t>
      </w:r>
      <w:proofErr w:type="spellEnd"/>
      <w:r w:rsidRPr="001B4E91">
        <w:rPr>
          <w:rFonts w:ascii="Times New Roman" w:eastAsia="Times New Roman" w:hAnsi="Times New Roman" w:cs="Times New Roman"/>
          <w:color w:val="000000" w:themeColor="text1"/>
          <w:sz w:val="24"/>
          <w:szCs w:val="24"/>
        </w:rPr>
        <w:t>, F. (2023). Tackling High Cost of Living in Malaysia: A Strategic Analysis. </w:t>
      </w:r>
      <w:r w:rsidRPr="001B4E91">
        <w:rPr>
          <w:rFonts w:ascii="Times New Roman" w:eastAsia="Times New Roman" w:hAnsi="Times New Roman" w:cs="Times New Roman"/>
          <w:i/>
          <w:color w:val="000000" w:themeColor="text1"/>
          <w:sz w:val="24"/>
          <w:szCs w:val="24"/>
        </w:rPr>
        <w:t>Journal of Administrative Science</w:t>
      </w:r>
      <w:r w:rsidRPr="001B4E91">
        <w:rPr>
          <w:rFonts w:ascii="Times New Roman" w:eastAsia="Times New Roman" w:hAnsi="Times New Roman" w:cs="Times New Roman"/>
          <w:color w:val="000000" w:themeColor="text1"/>
          <w:sz w:val="24"/>
          <w:szCs w:val="24"/>
        </w:rPr>
        <w:t>, </w:t>
      </w:r>
      <w:r w:rsidRPr="001B4E91">
        <w:rPr>
          <w:rFonts w:ascii="Times New Roman" w:eastAsia="Times New Roman" w:hAnsi="Times New Roman" w:cs="Times New Roman"/>
          <w:i/>
          <w:color w:val="000000" w:themeColor="text1"/>
          <w:sz w:val="24"/>
          <w:szCs w:val="24"/>
        </w:rPr>
        <w:t>20</w:t>
      </w:r>
      <w:r w:rsidRPr="001B4E91">
        <w:rPr>
          <w:rFonts w:ascii="Times New Roman" w:eastAsia="Times New Roman" w:hAnsi="Times New Roman" w:cs="Times New Roman"/>
          <w:color w:val="000000" w:themeColor="text1"/>
          <w:sz w:val="24"/>
          <w:szCs w:val="24"/>
        </w:rPr>
        <w:t>(2), pp.179-206.</w:t>
      </w:r>
    </w:p>
    <w:p w14:paraId="1C18CA7E" w14:textId="77777777" w:rsidR="00F7105D" w:rsidRPr="001B4E91" w:rsidRDefault="00F7105D">
      <w:pPr>
        <w:spacing w:before="240"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 xml:space="preserve">Bladen, C., Kennell, J., </w:t>
      </w:r>
      <w:proofErr w:type="spellStart"/>
      <w:r w:rsidRPr="001B4E91">
        <w:rPr>
          <w:rFonts w:ascii="Times New Roman" w:eastAsia="Times New Roman" w:hAnsi="Times New Roman" w:cs="Times New Roman"/>
          <w:color w:val="000000" w:themeColor="text1"/>
          <w:sz w:val="24"/>
          <w:szCs w:val="24"/>
        </w:rPr>
        <w:t>Abson</w:t>
      </w:r>
      <w:proofErr w:type="spellEnd"/>
      <w:r w:rsidRPr="001B4E91">
        <w:rPr>
          <w:rFonts w:ascii="Times New Roman" w:eastAsia="Times New Roman" w:hAnsi="Times New Roman" w:cs="Times New Roman"/>
          <w:color w:val="000000" w:themeColor="text1"/>
          <w:sz w:val="24"/>
          <w:szCs w:val="24"/>
        </w:rPr>
        <w:t xml:space="preserve">, E. and Wilde, N., (2022). </w:t>
      </w:r>
      <w:r w:rsidRPr="001B4E91">
        <w:rPr>
          <w:rFonts w:ascii="Times New Roman" w:eastAsia="Times New Roman" w:hAnsi="Times New Roman" w:cs="Times New Roman"/>
          <w:i/>
          <w:color w:val="000000" w:themeColor="text1"/>
          <w:sz w:val="24"/>
          <w:szCs w:val="24"/>
        </w:rPr>
        <w:t>Events management: An introduction</w:t>
      </w:r>
      <w:r w:rsidRPr="001B4E91">
        <w:rPr>
          <w:rFonts w:ascii="Times New Roman" w:eastAsia="Times New Roman" w:hAnsi="Times New Roman" w:cs="Times New Roman"/>
          <w:color w:val="000000" w:themeColor="text1"/>
          <w:sz w:val="24"/>
          <w:szCs w:val="24"/>
        </w:rPr>
        <w:t>. Routledge.</w:t>
      </w:r>
    </w:p>
    <w:p w14:paraId="7E1D112C" w14:textId="77777777" w:rsidR="00F7105D" w:rsidRPr="001B4E91" w:rsidRDefault="00F7105D">
      <w:pPr>
        <w:spacing w:before="240" w:line="360" w:lineRule="auto"/>
        <w:jc w:val="both"/>
        <w:rPr>
          <w:rFonts w:ascii="Times New Roman" w:eastAsia="Times New Roman" w:hAnsi="Times New Roman" w:cs="Times New Roman"/>
          <w:color w:val="000000" w:themeColor="text1"/>
          <w:sz w:val="24"/>
          <w:szCs w:val="24"/>
        </w:rPr>
      </w:pPr>
      <w:proofErr w:type="spellStart"/>
      <w:r w:rsidRPr="001B4E91">
        <w:rPr>
          <w:rFonts w:ascii="Times New Roman" w:eastAsia="Times New Roman" w:hAnsi="Times New Roman" w:cs="Times New Roman"/>
          <w:color w:val="000000" w:themeColor="text1"/>
          <w:sz w:val="24"/>
          <w:szCs w:val="24"/>
        </w:rPr>
        <w:t>Bowdin</w:t>
      </w:r>
      <w:proofErr w:type="spellEnd"/>
      <w:r w:rsidRPr="001B4E91">
        <w:rPr>
          <w:rFonts w:ascii="Times New Roman" w:eastAsia="Times New Roman" w:hAnsi="Times New Roman" w:cs="Times New Roman"/>
          <w:color w:val="000000" w:themeColor="text1"/>
          <w:sz w:val="24"/>
          <w:szCs w:val="24"/>
        </w:rPr>
        <w:t xml:space="preserve">, G.A., Allen, J., Harris, R., Jago, L., </w:t>
      </w:r>
      <w:proofErr w:type="spellStart"/>
      <w:r w:rsidRPr="001B4E91">
        <w:rPr>
          <w:rFonts w:ascii="Times New Roman" w:eastAsia="Times New Roman" w:hAnsi="Times New Roman" w:cs="Times New Roman"/>
          <w:color w:val="000000" w:themeColor="text1"/>
          <w:sz w:val="24"/>
          <w:szCs w:val="24"/>
        </w:rPr>
        <w:t>O'toole</w:t>
      </w:r>
      <w:proofErr w:type="spellEnd"/>
      <w:r w:rsidRPr="001B4E91">
        <w:rPr>
          <w:rFonts w:ascii="Times New Roman" w:eastAsia="Times New Roman" w:hAnsi="Times New Roman" w:cs="Times New Roman"/>
          <w:color w:val="000000" w:themeColor="text1"/>
          <w:sz w:val="24"/>
          <w:szCs w:val="24"/>
        </w:rPr>
        <w:t xml:space="preserve">, W. and McDonnell, I. (2023). </w:t>
      </w:r>
      <w:r w:rsidRPr="001B4E91">
        <w:rPr>
          <w:rFonts w:ascii="Times New Roman" w:eastAsia="Times New Roman" w:hAnsi="Times New Roman" w:cs="Times New Roman"/>
          <w:i/>
          <w:color w:val="000000" w:themeColor="text1"/>
          <w:sz w:val="24"/>
          <w:szCs w:val="24"/>
        </w:rPr>
        <w:t>Events management</w:t>
      </w:r>
      <w:r w:rsidRPr="001B4E91">
        <w:rPr>
          <w:rFonts w:ascii="Times New Roman" w:eastAsia="Times New Roman" w:hAnsi="Times New Roman" w:cs="Times New Roman"/>
          <w:color w:val="000000" w:themeColor="text1"/>
          <w:sz w:val="24"/>
          <w:szCs w:val="24"/>
        </w:rPr>
        <w:t>. Routledge. pp.23</w:t>
      </w:r>
    </w:p>
    <w:p w14:paraId="3C28B72D" w14:textId="77777777" w:rsidR="00F7105D" w:rsidRPr="001B4E91" w:rsidRDefault="00F7105D">
      <w:pPr>
        <w:spacing w:before="240"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 xml:space="preserve">Burhan, M., Salam, M.T., Abou Hamdan, O. and Tariq, H., (2021). Crisis management in the hospitality sector SMEs in Pakistan during COVID-19. </w:t>
      </w:r>
      <w:r w:rsidRPr="001B4E91">
        <w:rPr>
          <w:rFonts w:ascii="Times New Roman" w:eastAsia="Times New Roman" w:hAnsi="Times New Roman" w:cs="Times New Roman"/>
          <w:i/>
          <w:color w:val="000000" w:themeColor="text1"/>
          <w:sz w:val="24"/>
          <w:szCs w:val="24"/>
        </w:rPr>
        <w:t>International Journal of Hospitality Management</w:t>
      </w:r>
      <w:r w:rsidRPr="001B4E91">
        <w:rPr>
          <w:rFonts w:ascii="Times New Roman" w:eastAsia="Times New Roman" w:hAnsi="Times New Roman" w:cs="Times New Roman"/>
          <w:color w:val="000000" w:themeColor="text1"/>
          <w:sz w:val="24"/>
          <w:szCs w:val="24"/>
        </w:rPr>
        <w:t xml:space="preserve">, </w:t>
      </w:r>
      <w:r w:rsidRPr="001B4E91">
        <w:rPr>
          <w:rFonts w:ascii="Times New Roman" w:eastAsia="Times New Roman" w:hAnsi="Times New Roman" w:cs="Times New Roman"/>
          <w:i/>
          <w:color w:val="000000" w:themeColor="text1"/>
          <w:sz w:val="24"/>
          <w:szCs w:val="24"/>
        </w:rPr>
        <w:t>98</w:t>
      </w:r>
      <w:r w:rsidRPr="001B4E91">
        <w:rPr>
          <w:rFonts w:ascii="Times New Roman" w:eastAsia="Times New Roman" w:hAnsi="Times New Roman" w:cs="Times New Roman"/>
          <w:color w:val="000000" w:themeColor="text1"/>
          <w:sz w:val="24"/>
          <w:szCs w:val="24"/>
        </w:rPr>
        <w:t>, p.103037.</w:t>
      </w:r>
    </w:p>
    <w:p w14:paraId="01080C4C" w14:textId="12491236" w:rsidR="00F7105D" w:rsidRPr="001B4E91" w:rsidRDefault="00F7105D">
      <w:pPr>
        <w:spacing w:before="240"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 xml:space="preserve">Chakraborty, P., (2024, October 24). </w:t>
      </w:r>
      <w:r w:rsidRPr="001B4E91">
        <w:rPr>
          <w:rFonts w:ascii="Times New Roman" w:eastAsia="Times New Roman" w:hAnsi="Times New Roman" w:cs="Times New Roman"/>
          <w:i/>
          <w:color w:val="000000" w:themeColor="text1"/>
          <w:sz w:val="24"/>
          <w:szCs w:val="24"/>
        </w:rPr>
        <w:t>Event marketing statistics: Key insights for 2024</w:t>
      </w:r>
      <w:r w:rsidRPr="001B4E91">
        <w:rPr>
          <w:rFonts w:ascii="Times New Roman" w:eastAsia="Times New Roman" w:hAnsi="Times New Roman" w:cs="Times New Roman"/>
          <w:color w:val="000000" w:themeColor="text1"/>
          <w:sz w:val="24"/>
          <w:szCs w:val="24"/>
        </w:rPr>
        <w:t xml:space="preserve">. </w:t>
      </w:r>
      <w:proofErr w:type="spellStart"/>
      <w:r w:rsidRPr="001B4E91">
        <w:rPr>
          <w:rFonts w:ascii="Times New Roman" w:eastAsia="Times New Roman" w:hAnsi="Times New Roman" w:cs="Times New Roman"/>
          <w:color w:val="000000" w:themeColor="text1"/>
          <w:sz w:val="24"/>
          <w:szCs w:val="24"/>
        </w:rPr>
        <w:t>WinSavvy</w:t>
      </w:r>
      <w:proofErr w:type="spellEnd"/>
      <w:r w:rsidRPr="001B4E91">
        <w:rPr>
          <w:rFonts w:ascii="Times New Roman" w:eastAsia="Times New Roman" w:hAnsi="Times New Roman" w:cs="Times New Roman"/>
          <w:color w:val="000000" w:themeColor="text1"/>
          <w:sz w:val="24"/>
          <w:szCs w:val="24"/>
        </w:rPr>
        <w:t xml:space="preserve">. Available at: </w:t>
      </w:r>
      <w:hyperlink r:id="rId11">
        <w:r w:rsidRPr="001B4E91">
          <w:rPr>
            <w:rFonts w:ascii="Times New Roman" w:eastAsia="Times New Roman" w:hAnsi="Times New Roman" w:cs="Times New Roman"/>
            <w:color w:val="000000" w:themeColor="text1"/>
            <w:sz w:val="24"/>
            <w:szCs w:val="24"/>
            <w:u w:val="single"/>
          </w:rPr>
          <w:t>https://www.winsavvy.com/event-marketing-statistics-key-insights/</w:t>
        </w:r>
      </w:hyperlink>
    </w:p>
    <w:p w14:paraId="2CCC7602" w14:textId="77777777" w:rsidR="00F7105D" w:rsidRPr="001B4E91" w:rsidRDefault="00F7105D">
      <w:pPr>
        <w:spacing w:before="240" w:line="360" w:lineRule="auto"/>
        <w:jc w:val="both"/>
        <w:rPr>
          <w:rFonts w:ascii="Times New Roman" w:eastAsia="Times New Roman" w:hAnsi="Times New Roman" w:cs="Times New Roman"/>
          <w:color w:val="000000" w:themeColor="text1"/>
          <w:sz w:val="24"/>
          <w:szCs w:val="24"/>
        </w:rPr>
      </w:pPr>
      <w:proofErr w:type="spellStart"/>
      <w:r w:rsidRPr="001B4E91">
        <w:rPr>
          <w:rFonts w:ascii="Times New Roman" w:eastAsia="Times New Roman" w:hAnsi="Times New Roman" w:cs="Times New Roman"/>
          <w:color w:val="000000" w:themeColor="text1"/>
          <w:sz w:val="24"/>
          <w:szCs w:val="24"/>
        </w:rPr>
        <w:t>Chovanecek</w:t>
      </w:r>
      <w:proofErr w:type="spellEnd"/>
      <w:r w:rsidRPr="001B4E91">
        <w:rPr>
          <w:rFonts w:ascii="Times New Roman" w:eastAsia="Times New Roman" w:hAnsi="Times New Roman" w:cs="Times New Roman"/>
          <w:color w:val="000000" w:themeColor="text1"/>
          <w:sz w:val="24"/>
          <w:szCs w:val="24"/>
        </w:rPr>
        <w:t xml:space="preserve">, J., Panek, J. and </w:t>
      </w:r>
      <w:proofErr w:type="spellStart"/>
      <w:r w:rsidRPr="001B4E91">
        <w:rPr>
          <w:rFonts w:ascii="Times New Roman" w:eastAsia="Times New Roman" w:hAnsi="Times New Roman" w:cs="Times New Roman"/>
          <w:color w:val="000000" w:themeColor="text1"/>
          <w:sz w:val="24"/>
          <w:szCs w:val="24"/>
        </w:rPr>
        <w:t>Frlickova</w:t>
      </w:r>
      <w:proofErr w:type="spellEnd"/>
      <w:r w:rsidRPr="001B4E91">
        <w:rPr>
          <w:rFonts w:ascii="Times New Roman" w:eastAsia="Times New Roman" w:hAnsi="Times New Roman" w:cs="Times New Roman"/>
          <w:color w:val="000000" w:themeColor="text1"/>
          <w:sz w:val="24"/>
          <w:szCs w:val="24"/>
        </w:rPr>
        <w:t xml:space="preserve">, B., (2024). What are the driving factors for implementing participatory budgeting? A case study from Czechia. </w:t>
      </w:r>
      <w:r w:rsidRPr="001B4E91">
        <w:rPr>
          <w:rFonts w:ascii="Times New Roman" w:eastAsia="Times New Roman" w:hAnsi="Times New Roman" w:cs="Times New Roman"/>
          <w:i/>
          <w:color w:val="000000" w:themeColor="text1"/>
          <w:sz w:val="24"/>
          <w:szCs w:val="24"/>
        </w:rPr>
        <w:t>European Planning Studies</w:t>
      </w:r>
      <w:r w:rsidRPr="001B4E91">
        <w:rPr>
          <w:rFonts w:ascii="Times New Roman" w:eastAsia="Times New Roman" w:hAnsi="Times New Roman" w:cs="Times New Roman"/>
          <w:color w:val="000000" w:themeColor="text1"/>
          <w:sz w:val="24"/>
          <w:szCs w:val="24"/>
        </w:rPr>
        <w:t xml:space="preserve">, </w:t>
      </w:r>
      <w:r w:rsidRPr="001B4E91">
        <w:rPr>
          <w:rFonts w:ascii="Times New Roman" w:eastAsia="Times New Roman" w:hAnsi="Times New Roman" w:cs="Times New Roman"/>
          <w:i/>
          <w:color w:val="000000" w:themeColor="text1"/>
          <w:sz w:val="24"/>
          <w:szCs w:val="24"/>
        </w:rPr>
        <w:t>32</w:t>
      </w:r>
      <w:r w:rsidRPr="001B4E91">
        <w:rPr>
          <w:rFonts w:ascii="Times New Roman" w:eastAsia="Times New Roman" w:hAnsi="Times New Roman" w:cs="Times New Roman"/>
          <w:color w:val="000000" w:themeColor="text1"/>
          <w:sz w:val="24"/>
          <w:szCs w:val="24"/>
        </w:rPr>
        <w:t>(5), pp.1165-1184.</w:t>
      </w:r>
    </w:p>
    <w:p w14:paraId="3AD7FF9F" w14:textId="184C607C" w:rsidR="00F7105D" w:rsidRPr="001B4E91" w:rsidRDefault="00F7105D">
      <w:pPr>
        <w:spacing w:before="240"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 xml:space="preserve">C-H-W, (2024). </w:t>
      </w:r>
      <w:r w:rsidRPr="001B4E91">
        <w:rPr>
          <w:rFonts w:ascii="Times New Roman" w:eastAsia="Times New Roman" w:hAnsi="Times New Roman" w:cs="Times New Roman"/>
          <w:i/>
          <w:color w:val="000000" w:themeColor="text1"/>
          <w:sz w:val="24"/>
          <w:szCs w:val="24"/>
        </w:rPr>
        <w:t>Space for 1000 to 2000 people.</w:t>
      </w:r>
      <w:r w:rsidRPr="001B4E91">
        <w:rPr>
          <w:rFonts w:ascii="Times New Roman" w:eastAsia="Times New Roman" w:hAnsi="Times New Roman" w:cs="Times New Roman"/>
          <w:color w:val="000000" w:themeColor="text1"/>
          <w:sz w:val="24"/>
          <w:szCs w:val="24"/>
        </w:rPr>
        <w:t xml:space="preserve"> Available at: </w:t>
      </w:r>
      <w:hyperlink r:id="rId12" w:anchor=":~:text=Central%20Hall%20Westminster%20is%20central,1%2C000%20to%20over%202%2C000%20guests">
        <w:r w:rsidRPr="001B4E91">
          <w:rPr>
            <w:rFonts w:ascii="Times New Roman" w:eastAsia="Times New Roman" w:hAnsi="Times New Roman" w:cs="Times New Roman"/>
            <w:color w:val="000000" w:themeColor="text1"/>
            <w:sz w:val="24"/>
            <w:szCs w:val="24"/>
            <w:u w:val="single"/>
          </w:rPr>
          <w:t>https://www.c-h-w.com/venue/1000-to-2400-people/#:~:text=Central%20Hall%20Westminster%20is%20central,1%2C000%20to%20over%202%2C000%20guests</w:t>
        </w:r>
      </w:hyperlink>
      <w:r w:rsidRPr="001B4E91">
        <w:rPr>
          <w:rFonts w:ascii="Times New Roman" w:eastAsia="Times New Roman" w:hAnsi="Times New Roman" w:cs="Times New Roman"/>
          <w:color w:val="000000" w:themeColor="text1"/>
          <w:sz w:val="24"/>
          <w:szCs w:val="24"/>
        </w:rPr>
        <w:t xml:space="preserve">. </w:t>
      </w:r>
    </w:p>
    <w:p w14:paraId="0B765463" w14:textId="77777777" w:rsidR="00F7105D" w:rsidRPr="001B4E91" w:rsidRDefault="00F7105D">
      <w:pPr>
        <w:spacing w:before="240" w:line="360" w:lineRule="auto"/>
        <w:jc w:val="both"/>
        <w:rPr>
          <w:rFonts w:ascii="Times New Roman" w:eastAsia="Times New Roman" w:hAnsi="Times New Roman" w:cs="Times New Roman"/>
          <w:color w:val="000000" w:themeColor="text1"/>
          <w:sz w:val="24"/>
          <w:szCs w:val="24"/>
          <w:highlight w:val="white"/>
        </w:rPr>
      </w:pPr>
      <w:r w:rsidRPr="001B4E91">
        <w:rPr>
          <w:rFonts w:ascii="Times New Roman" w:eastAsia="Times New Roman" w:hAnsi="Times New Roman" w:cs="Times New Roman"/>
          <w:color w:val="000000" w:themeColor="text1"/>
          <w:sz w:val="24"/>
          <w:szCs w:val="24"/>
          <w:highlight w:val="white"/>
        </w:rPr>
        <w:lastRenderedPageBreak/>
        <w:t xml:space="preserve">Clarke, E., </w:t>
      </w:r>
      <w:proofErr w:type="spellStart"/>
      <w:r w:rsidRPr="001B4E91">
        <w:rPr>
          <w:rFonts w:ascii="Times New Roman" w:eastAsia="Times New Roman" w:hAnsi="Times New Roman" w:cs="Times New Roman"/>
          <w:color w:val="000000" w:themeColor="text1"/>
          <w:sz w:val="24"/>
          <w:szCs w:val="24"/>
          <w:highlight w:val="white"/>
        </w:rPr>
        <w:t>Geurin</w:t>
      </w:r>
      <w:proofErr w:type="spellEnd"/>
      <w:r w:rsidRPr="001B4E91">
        <w:rPr>
          <w:rFonts w:ascii="Times New Roman" w:eastAsia="Times New Roman" w:hAnsi="Times New Roman" w:cs="Times New Roman"/>
          <w:color w:val="000000" w:themeColor="text1"/>
          <w:sz w:val="24"/>
          <w:szCs w:val="24"/>
          <w:highlight w:val="white"/>
        </w:rPr>
        <w:t xml:space="preserve">, A.N. and Burch, L.M., (2024). Team identification, motives, and behaviour: a comparative analysis of fans of men’s and women’s sport. </w:t>
      </w:r>
      <w:r w:rsidRPr="001B4E91">
        <w:rPr>
          <w:rFonts w:ascii="Times New Roman" w:eastAsia="Times New Roman" w:hAnsi="Times New Roman" w:cs="Times New Roman"/>
          <w:i/>
          <w:color w:val="000000" w:themeColor="text1"/>
          <w:sz w:val="24"/>
          <w:szCs w:val="24"/>
          <w:highlight w:val="white"/>
        </w:rPr>
        <w:t>Managing Sport and Leisure</w:t>
      </w:r>
      <w:r w:rsidRPr="001B4E91">
        <w:rPr>
          <w:rFonts w:ascii="Times New Roman" w:eastAsia="Times New Roman" w:hAnsi="Times New Roman" w:cs="Times New Roman"/>
          <w:color w:val="000000" w:themeColor="text1"/>
          <w:sz w:val="24"/>
          <w:szCs w:val="24"/>
          <w:highlight w:val="white"/>
        </w:rPr>
        <w:t xml:space="preserve">, </w:t>
      </w:r>
      <w:r w:rsidRPr="001B4E91">
        <w:rPr>
          <w:rFonts w:ascii="Times New Roman" w:eastAsia="Times New Roman" w:hAnsi="Times New Roman" w:cs="Times New Roman"/>
          <w:i/>
          <w:color w:val="000000" w:themeColor="text1"/>
          <w:sz w:val="24"/>
          <w:szCs w:val="24"/>
          <w:highlight w:val="white"/>
        </w:rPr>
        <w:t>29</w:t>
      </w:r>
      <w:r w:rsidRPr="001B4E91">
        <w:rPr>
          <w:rFonts w:ascii="Times New Roman" w:eastAsia="Times New Roman" w:hAnsi="Times New Roman" w:cs="Times New Roman"/>
          <w:color w:val="000000" w:themeColor="text1"/>
          <w:sz w:val="24"/>
          <w:szCs w:val="24"/>
          <w:highlight w:val="white"/>
        </w:rPr>
        <w:t>(3), pp.445-468.</w:t>
      </w:r>
    </w:p>
    <w:p w14:paraId="55901F0C" w14:textId="77777777" w:rsidR="00F7105D" w:rsidRPr="001B4E91" w:rsidRDefault="00F7105D">
      <w:pPr>
        <w:spacing w:before="240"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 xml:space="preserve">Davies, K., </w:t>
      </w:r>
      <w:proofErr w:type="spellStart"/>
      <w:r w:rsidRPr="001B4E91">
        <w:rPr>
          <w:rFonts w:ascii="Times New Roman" w:eastAsia="Times New Roman" w:hAnsi="Times New Roman" w:cs="Times New Roman"/>
          <w:color w:val="000000" w:themeColor="text1"/>
          <w:sz w:val="24"/>
          <w:szCs w:val="24"/>
        </w:rPr>
        <w:t>Gouthro</w:t>
      </w:r>
      <w:proofErr w:type="spellEnd"/>
      <w:r w:rsidRPr="001B4E91">
        <w:rPr>
          <w:rFonts w:ascii="Times New Roman" w:eastAsia="Times New Roman" w:hAnsi="Times New Roman" w:cs="Times New Roman"/>
          <w:color w:val="000000" w:themeColor="text1"/>
          <w:sz w:val="24"/>
          <w:szCs w:val="24"/>
        </w:rPr>
        <w:t>, M.B., Matthews, N. and Richards, V. (2023). Festival participation, inclusion and poverty: an exploratory study. </w:t>
      </w:r>
      <w:r w:rsidRPr="001B4E91">
        <w:rPr>
          <w:rFonts w:ascii="Times New Roman" w:eastAsia="Times New Roman" w:hAnsi="Times New Roman" w:cs="Times New Roman"/>
          <w:i/>
          <w:color w:val="000000" w:themeColor="text1"/>
          <w:sz w:val="24"/>
          <w:szCs w:val="24"/>
        </w:rPr>
        <w:t>Tourism and Hospitality</w:t>
      </w:r>
      <w:r w:rsidRPr="001B4E91">
        <w:rPr>
          <w:rFonts w:ascii="Times New Roman" w:eastAsia="Times New Roman" w:hAnsi="Times New Roman" w:cs="Times New Roman"/>
          <w:color w:val="000000" w:themeColor="text1"/>
          <w:sz w:val="24"/>
          <w:szCs w:val="24"/>
        </w:rPr>
        <w:t>, </w:t>
      </w:r>
      <w:r w:rsidRPr="001B4E91">
        <w:rPr>
          <w:rFonts w:ascii="Times New Roman" w:eastAsia="Times New Roman" w:hAnsi="Times New Roman" w:cs="Times New Roman"/>
          <w:i/>
          <w:color w:val="000000" w:themeColor="text1"/>
          <w:sz w:val="24"/>
          <w:szCs w:val="24"/>
        </w:rPr>
        <w:t>4</w:t>
      </w:r>
      <w:r w:rsidRPr="001B4E91">
        <w:rPr>
          <w:rFonts w:ascii="Times New Roman" w:eastAsia="Times New Roman" w:hAnsi="Times New Roman" w:cs="Times New Roman"/>
          <w:color w:val="000000" w:themeColor="text1"/>
          <w:sz w:val="24"/>
          <w:szCs w:val="24"/>
        </w:rPr>
        <w:t>(1), pp.51-74.</w:t>
      </w:r>
    </w:p>
    <w:p w14:paraId="1503FB56" w14:textId="77777777" w:rsidR="00F7105D" w:rsidRPr="001B4E91" w:rsidRDefault="00F7105D">
      <w:pPr>
        <w:spacing w:before="240"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 xml:space="preserve">Doran, A.L., Dutch, V., Warren, B., Watson, R.A., Murphy, K., Aldis, A., Cooper, I., Cockram, C., Harp, D., </w:t>
      </w:r>
      <w:proofErr w:type="spellStart"/>
      <w:r w:rsidRPr="001B4E91">
        <w:rPr>
          <w:rFonts w:ascii="Times New Roman" w:eastAsia="Times New Roman" w:hAnsi="Times New Roman" w:cs="Times New Roman"/>
          <w:color w:val="000000" w:themeColor="text1"/>
          <w:sz w:val="24"/>
          <w:szCs w:val="24"/>
        </w:rPr>
        <w:t>Desmau</w:t>
      </w:r>
      <w:proofErr w:type="spellEnd"/>
      <w:r w:rsidRPr="001B4E91">
        <w:rPr>
          <w:rFonts w:ascii="Times New Roman" w:eastAsia="Times New Roman" w:hAnsi="Times New Roman" w:cs="Times New Roman"/>
          <w:color w:val="000000" w:themeColor="text1"/>
          <w:sz w:val="24"/>
          <w:szCs w:val="24"/>
        </w:rPr>
        <w:t>, M. and Keppler, L. (2024). Planning virtual and hybrid events: steps to improve inclusion and accessibility. </w:t>
      </w:r>
      <w:r w:rsidRPr="001B4E91">
        <w:rPr>
          <w:rFonts w:ascii="Times New Roman" w:eastAsia="Times New Roman" w:hAnsi="Times New Roman" w:cs="Times New Roman"/>
          <w:i/>
          <w:color w:val="000000" w:themeColor="text1"/>
          <w:sz w:val="24"/>
          <w:szCs w:val="24"/>
        </w:rPr>
        <w:t>Geoscience Communication</w:t>
      </w:r>
      <w:r w:rsidRPr="001B4E91">
        <w:rPr>
          <w:rFonts w:ascii="Times New Roman" w:eastAsia="Times New Roman" w:hAnsi="Times New Roman" w:cs="Times New Roman"/>
          <w:color w:val="000000" w:themeColor="text1"/>
          <w:sz w:val="24"/>
          <w:szCs w:val="24"/>
        </w:rPr>
        <w:t>, </w:t>
      </w:r>
      <w:r w:rsidRPr="001B4E91">
        <w:rPr>
          <w:rFonts w:ascii="Times New Roman" w:eastAsia="Times New Roman" w:hAnsi="Times New Roman" w:cs="Times New Roman"/>
          <w:i/>
          <w:color w:val="000000" w:themeColor="text1"/>
          <w:sz w:val="24"/>
          <w:szCs w:val="24"/>
        </w:rPr>
        <w:t>7</w:t>
      </w:r>
      <w:r w:rsidRPr="001B4E91">
        <w:rPr>
          <w:rFonts w:ascii="Times New Roman" w:eastAsia="Times New Roman" w:hAnsi="Times New Roman" w:cs="Times New Roman"/>
          <w:color w:val="000000" w:themeColor="text1"/>
          <w:sz w:val="24"/>
          <w:szCs w:val="24"/>
        </w:rPr>
        <w:t>(4), pp.227-244.</w:t>
      </w:r>
    </w:p>
    <w:p w14:paraId="54CDBBE7" w14:textId="2A3D43E4" w:rsidR="00F7105D" w:rsidRPr="001B4E91" w:rsidRDefault="00F7105D">
      <w:pPr>
        <w:spacing w:before="240" w:after="240"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 xml:space="preserve">EMBOK, (2025). </w:t>
      </w:r>
      <w:r w:rsidRPr="001B4E91">
        <w:rPr>
          <w:rFonts w:ascii="Times New Roman" w:eastAsia="Times New Roman" w:hAnsi="Times New Roman" w:cs="Times New Roman"/>
          <w:i/>
          <w:color w:val="000000" w:themeColor="text1"/>
          <w:sz w:val="24"/>
          <w:szCs w:val="24"/>
        </w:rPr>
        <w:t>Domains</w:t>
      </w:r>
      <w:r w:rsidRPr="001B4E91">
        <w:rPr>
          <w:rFonts w:ascii="Times New Roman" w:eastAsia="Times New Roman" w:hAnsi="Times New Roman" w:cs="Times New Roman"/>
          <w:color w:val="000000" w:themeColor="text1"/>
          <w:sz w:val="24"/>
          <w:szCs w:val="24"/>
        </w:rPr>
        <w:t>. Available at:</w:t>
      </w:r>
      <w:hyperlink r:id="rId13">
        <w:r w:rsidRPr="001B4E91">
          <w:rPr>
            <w:rFonts w:ascii="Times New Roman" w:eastAsia="Times New Roman" w:hAnsi="Times New Roman" w:cs="Times New Roman"/>
            <w:color w:val="000000" w:themeColor="text1"/>
            <w:sz w:val="24"/>
            <w:szCs w:val="24"/>
          </w:rPr>
          <w:t xml:space="preserve"> https://www.embok.org/index.php/domains-page</w:t>
        </w:r>
      </w:hyperlink>
      <w:r w:rsidR="00904E61">
        <w:rPr>
          <w:rFonts w:ascii="Times New Roman" w:eastAsia="Times New Roman" w:hAnsi="Times New Roman" w:cs="Times New Roman"/>
          <w:color w:val="000000" w:themeColor="text1"/>
          <w:sz w:val="24"/>
          <w:szCs w:val="24"/>
        </w:rPr>
        <w:t>.</w:t>
      </w:r>
    </w:p>
    <w:p w14:paraId="73AE6674" w14:textId="77777777" w:rsidR="00F7105D" w:rsidRPr="001B4E91" w:rsidRDefault="00F7105D">
      <w:pPr>
        <w:spacing w:before="240"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 xml:space="preserve">Fomina, N. (2021). Creating the Model for Special Event Plan. In </w:t>
      </w:r>
      <w:proofErr w:type="spellStart"/>
      <w:r w:rsidRPr="001B4E91">
        <w:rPr>
          <w:rFonts w:ascii="Times New Roman" w:eastAsia="Times New Roman" w:hAnsi="Times New Roman" w:cs="Times New Roman"/>
          <w:i/>
          <w:color w:val="000000" w:themeColor="text1"/>
          <w:sz w:val="24"/>
          <w:szCs w:val="24"/>
        </w:rPr>
        <w:t>Laurea</w:t>
      </w:r>
      <w:proofErr w:type="spellEnd"/>
      <w:r w:rsidRPr="001B4E91">
        <w:rPr>
          <w:rFonts w:ascii="Times New Roman" w:eastAsia="Times New Roman" w:hAnsi="Times New Roman" w:cs="Times New Roman"/>
          <w:i/>
          <w:color w:val="000000" w:themeColor="text1"/>
          <w:sz w:val="24"/>
          <w:szCs w:val="24"/>
        </w:rPr>
        <w:t xml:space="preserve"> University of Applied Sciences </w:t>
      </w:r>
      <w:r w:rsidRPr="001B4E91">
        <w:rPr>
          <w:rFonts w:ascii="Times New Roman" w:eastAsia="Times New Roman" w:hAnsi="Times New Roman" w:cs="Times New Roman"/>
          <w:color w:val="000000" w:themeColor="text1"/>
          <w:sz w:val="24"/>
          <w:szCs w:val="24"/>
        </w:rPr>
        <w:t>(Vol. 1, No. 1, pp. 1-48).</w:t>
      </w:r>
    </w:p>
    <w:p w14:paraId="049D72AB" w14:textId="77777777" w:rsidR="00F7105D" w:rsidRPr="001B4E91" w:rsidRDefault="00F7105D">
      <w:pPr>
        <w:spacing w:before="240" w:line="360" w:lineRule="auto"/>
        <w:jc w:val="both"/>
        <w:rPr>
          <w:rFonts w:ascii="Times New Roman" w:eastAsia="Times New Roman" w:hAnsi="Times New Roman" w:cs="Times New Roman"/>
          <w:color w:val="000000" w:themeColor="text1"/>
          <w:sz w:val="24"/>
          <w:szCs w:val="24"/>
        </w:rPr>
      </w:pPr>
      <w:proofErr w:type="spellStart"/>
      <w:r w:rsidRPr="001B4E91">
        <w:rPr>
          <w:rFonts w:ascii="Times New Roman" w:eastAsia="Times New Roman" w:hAnsi="Times New Roman" w:cs="Times New Roman"/>
          <w:color w:val="000000" w:themeColor="text1"/>
          <w:sz w:val="24"/>
          <w:szCs w:val="24"/>
        </w:rPr>
        <w:t>Friesner</w:t>
      </w:r>
      <w:proofErr w:type="spellEnd"/>
      <w:r w:rsidRPr="001B4E91">
        <w:rPr>
          <w:rFonts w:ascii="Times New Roman" w:eastAsia="Times New Roman" w:hAnsi="Times New Roman" w:cs="Times New Roman"/>
          <w:color w:val="000000" w:themeColor="text1"/>
          <w:sz w:val="24"/>
          <w:szCs w:val="24"/>
        </w:rPr>
        <w:t xml:space="preserve">, J., Colón‐Carmona, A., </w:t>
      </w:r>
      <w:proofErr w:type="spellStart"/>
      <w:r w:rsidRPr="001B4E91">
        <w:rPr>
          <w:rFonts w:ascii="Times New Roman" w:eastAsia="Times New Roman" w:hAnsi="Times New Roman" w:cs="Times New Roman"/>
          <w:color w:val="000000" w:themeColor="text1"/>
          <w:sz w:val="24"/>
          <w:szCs w:val="24"/>
        </w:rPr>
        <w:t>Schnoes</w:t>
      </w:r>
      <w:proofErr w:type="spellEnd"/>
      <w:r w:rsidRPr="001B4E91">
        <w:rPr>
          <w:rFonts w:ascii="Times New Roman" w:eastAsia="Times New Roman" w:hAnsi="Times New Roman" w:cs="Times New Roman"/>
          <w:color w:val="000000" w:themeColor="text1"/>
          <w:sz w:val="24"/>
          <w:szCs w:val="24"/>
        </w:rPr>
        <w:t>, A.M., Stepanova, A., Mason, G.A., Macintosh, G.C., Ullah, H., Baxter, I., Callis, J., Sierra‐</w:t>
      </w:r>
      <w:proofErr w:type="spellStart"/>
      <w:r w:rsidRPr="001B4E91">
        <w:rPr>
          <w:rFonts w:ascii="Times New Roman" w:eastAsia="Times New Roman" w:hAnsi="Times New Roman" w:cs="Times New Roman"/>
          <w:color w:val="000000" w:themeColor="text1"/>
          <w:sz w:val="24"/>
          <w:szCs w:val="24"/>
        </w:rPr>
        <w:t>Cajas</w:t>
      </w:r>
      <w:proofErr w:type="spellEnd"/>
      <w:r w:rsidRPr="001B4E91">
        <w:rPr>
          <w:rFonts w:ascii="Times New Roman" w:eastAsia="Times New Roman" w:hAnsi="Times New Roman" w:cs="Times New Roman"/>
          <w:color w:val="000000" w:themeColor="text1"/>
          <w:sz w:val="24"/>
          <w:szCs w:val="24"/>
        </w:rPr>
        <w:t>, K. and Elliott, K. (2021). Broadening the impact of plant science through innovative, integrative, and inclusive outreach. </w:t>
      </w:r>
      <w:r w:rsidRPr="001B4E91">
        <w:rPr>
          <w:rFonts w:ascii="Times New Roman" w:eastAsia="Times New Roman" w:hAnsi="Times New Roman" w:cs="Times New Roman"/>
          <w:i/>
          <w:color w:val="000000" w:themeColor="text1"/>
          <w:sz w:val="24"/>
          <w:szCs w:val="24"/>
        </w:rPr>
        <w:t>Plant direct</w:t>
      </w:r>
      <w:r w:rsidRPr="001B4E91">
        <w:rPr>
          <w:rFonts w:ascii="Times New Roman" w:eastAsia="Times New Roman" w:hAnsi="Times New Roman" w:cs="Times New Roman"/>
          <w:color w:val="000000" w:themeColor="text1"/>
          <w:sz w:val="24"/>
          <w:szCs w:val="24"/>
        </w:rPr>
        <w:t>, </w:t>
      </w:r>
      <w:r w:rsidRPr="001B4E91">
        <w:rPr>
          <w:rFonts w:ascii="Times New Roman" w:eastAsia="Times New Roman" w:hAnsi="Times New Roman" w:cs="Times New Roman"/>
          <w:i/>
          <w:color w:val="000000" w:themeColor="text1"/>
          <w:sz w:val="24"/>
          <w:szCs w:val="24"/>
        </w:rPr>
        <w:t>5</w:t>
      </w:r>
      <w:r w:rsidRPr="001B4E91">
        <w:rPr>
          <w:rFonts w:ascii="Times New Roman" w:eastAsia="Times New Roman" w:hAnsi="Times New Roman" w:cs="Times New Roman"/>
          <w:color w:val="000000" w:themeColor="text1"/>
          <w:sz w:val="24"/>
          <w:szCs w:val="24"/>
        </w:rPr>
        <w:t>(4), p.e00316.</w:t>
      </w:r>
    </w:p>
    <w:p w14:paraId="2744CDC8" w14:textId="0B624F62" w:rsidR="00F7105D" w:rsidRPr="001B4E91" w:rsidRDefault="00F7105D">
      <w:pPr>
        <w:spacing w:before="240" w:line="360" w:lineRule="auto"/>
        <w:jc w:val="both"/>
        <w:rPr>
          <w:rFonts w:ascii="Times New Roman" w:eastAsia="Times New Roman" w:hAnsi="Times New Roman" w:cs="Times New Roman"/>
          <w:color w:val="000000" w:themeColor="text1"/>
          <w:sz w:val="24"/>
          <w:szCs w:val="24"/>
        </w:rPr>
      </w:pPr>
      <w:proofErr w:type="spellStart"/>
      <w:r w:rsidRPr="001B4E91">
        <w:rPr>
          <w:rFonts w:ascii="Times New Roman" w:eastAsia="Times New Roman" w:hAnsi="Times New Roman" w:cs="Times New Roman"/>
          <w:color w:val="000000" w:themeColor="text1"/>
          <w:sz w:val="24"/>
          <w:szCs w:val="24"/>
        </w:rPr>
        <w:t>GeeksforGeeks</w:t>
      </w:r>
      <w:proofErr w:type="spellEnd"/>
      <w:r w:rsidRPr="001B4E91">
        <w:rPr>
          <w:rFonts w:ascii="Times New Roman" w:eastAsia="Times New Roman" w:hAnsi="Times New Roman" w:cs="Times New Roman"/>
          <w:color w:val="000000" w:themeColor="text1"/>
          <w:sz w:val="24"/>
          <w:szCs w:val="24"/>
        </w:rPr>
        <w:t xml:space="preserve">. (2024, August 29). </w:t>
      </w:r>
      <w:r w:rsidRPr="001B4E91">
        <w:rPr>
          <w:rFonts w:ascii="Times New Roman" w:eastAsia="Times New Roman" w:hAnsi="Times New Roman" w:cs="Times New Roman"/>
          <w:i/>
          <w:color w:val="000000" w:themeColor="text1"/>
          <w:sz w:val="24"/>
          <w:szCs w:val="24"/>
        </w:rPr>
        <w:t>Diversity hiring - meaning, importance and measures</w:t>
      </w:r>
      <w:r w:rsidRPr="001B4E91">
        <w:rPr>
          <w:rFonts w:ascii="Times New Roman" w:eastAsia="Times New Roman" w:hAnsi="Times New Roman" w:cs="Times New Roman"/>
          <w:color w:val="000000" w:themeColor="text1"/>
          <w:sz w:val="24"/>
          <w:szCs w:val="24"/>
        </w:rPr>
        <w:t xml:space="preserve">. Available at: </w:t>
      </w:r>
      <w:hyperlink r:id="rId14">
        <w:r w:rsidRPr="001B4E91">
          <w:rPr>
            <w:rFonts w:ascii="Times New Roman" w:eastAsia="Times New Roman" w:hAnsi="Times New Roman" w:cs="Times New Roman"/>
            <w:color w:val="000000" w:themeColor="text1"/>
            <w:sz w:val="24"/>
            <w:szCs w:val="24"/>
            <w:u w:val="single"/>
          </w:rPr>
          <w:t>https://www.geeksforgeeks.org/diversity-hiring-meaning-importance-and-measures/</w:t>
        </w:r>
      </w:hyperlink>
      <w:r w:rsidRPr="001B4E91">
        <w:rPr>
          <w:rFonts w:ascii="Times New Roman" w:eastAsia="Times New Roman" w:hAnsi="Times New Roman" w:cs="Times New Roman"/>
          <w:color w:val="000000" w:themeColor="text1"/>
          <w:sz w:val="24"/>
          <w:szCs w:val="24"/>
        </w:rPr>
        <w:t xml:space="preserve"> </w:t>
      </w:r>
    </w:p>
    <w:p w14:paraId="15974C53" w14:textId="77777777" w:rsidR="00F7105D" w:rsidRPr="001B4E91" w:rsidRDefault="00F7105D">
      <w:pPr>
        <w:spacing w:before="240"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 xml:space="preserve">Greenwell, T.C., </w:t>
      </w:r>
      <w:proofErr w:type="spellStart"/>
      <w:r w:rsidRPr="001B4E91">
        <w:rPr>
          <w:rFonts w:ascii="Times New Roman" w:eastAsia="Times New Roman" w:hAnsi="Times New Roman" w:cs="Times New Roman"/>
          <w:color w:val="000000" w:themeColor="text1"/>
          <w:sz w:val="24"/>
          <w:szCs w:val="24"/>
        </w:rPr>
        <w:t>Danzey</w:t>
      </w:r>
      <w:proofErr w:type="spellEnd"/>
      <w:r w:rsidRPr="001B4E91">
        <w:rPr>
          <w:rFonts w:ascii="Times New Roman" w:eastAsia="Times New Roman" w:hAnsi="Times New Roman" w:cs="Times New Roman"/>
          <w:color w:val="000000" w:themeColor="text1"/>
          <w:sz w:val="24"/>
          <w:szCs w:val="24"/>
        </w:rPr>
        <w:t xml:space="preserve">-Bussell, L.A. and </w:t>
      </w:r>
      <w:proofErr w:type="spellStart"/>
      <w:r w:rsidRPr="001B4E91">
        <w:rPr>
          <w:rFonts w:ascii="Times New Roman" w:eastAsia="Times New Roman" w:hAnsi="Times New Roman" w:cs="Times New Roman"/>
          <w:color w:val="000000" w:themeColor="text1"/>
          <w:sz w:val="24"/>
          <w:szCs w:val="24"/>
        </w:rPr>
        <w:t>Shonk</w:t>
      </w:r>
      <w:proofErr w:type="spellEnd"/>
      <w:r w:rsidRPr="001B4E91">
        <w:rPr>
          <w:rFonts w:ascii="Times New Roman" w:eastAsia="Times New Roman" w:hAnsi="Times New Roman" w:cs="Times New Roman"/>
          <w:color w:val="000000" w:themeColor="text1"/>
          <w:sz w:val="24"/>
          <w:szCs w:val="24"/>
        </w:rPr>
        <w:t xml:space="preserve">, D.J., (2024). </w:t>
      </w:r>
      <w:r w:rsidRPr="001B4E91">
        <w:rPr>
          <w:rFonts w:ascii="Times New Roman" w:eastAsia="Times New Roman" w:hAnsi="Times New Roman" w:cs="Times New Roman"/>
          <w:i/>
          <w:color w:val="000000" w:themeColor="text1"/>
          <w:sz w:val="24"/>
          <w:szCs w:val="24"/>
        </w:rPr>
        <w:t>Managing sport events</w:t>
      </w:r>
      <w:r w:rsidRPr="001B4E91">
        <w:rPr>
          <w:rFonts w:ascii="Times New Roman" w:eastAsia="Times New Roman" w:hAnsi="Times New Roman" w:cs="Times New Roman"/>
          <w:color w:val="000000" w:themeColor="text1"/>
          <w:sz w:val="24"/>
          <w:szCs w:val="24"/>
        </w:rPr>
        <w:t>. Human Kinetics.</w:t>
      </w:r>
    </w:p>
    <w:p w14:paraId="6857B762" w14:textId="77777777" w:rsidR="00F7105D" w:rsidRPr="001B4E91" w:rsidRDefault="00F7105D">
      <w:pPr>
        <w:spacing w:before="240" w:line="360" w:lineRule="auto"/>
        <w:jc w:val="both"/>
        <w:rPr>
          <w:rFonts w:ascii="Times New Roman" w:eastAsia="Times New Roman" w:hAnsi="Times New Roman" w:cs="Times New Roman"/>
          <w:color w:val="000000" w:themeColor="text1"/>
          <w:sz w:val="24"/>
          <w:szCs w:val="24"/>
          <w:highlight w:val="white"/>
        </w:rPr>
      </w:pPr>
      <w:r w:rsidRPr="001B4E91">
        <w:rPr>
          <w:rFonts w:ascii="Times New Roman" w:eastAsia="Times New Roman" w:hAnsi="Times New Roman" w:cs="Times New Roman"/>
          <w:color w:val="000000" w:themeColor="text1"/>
          <w:sz w:val="24"/>
          <w:szCs w:val="24"/>
          <w:highlight w:val="white"/>
        </w:rPr>
        <w:t xml:space="preserve">Han, R., Lam, H.K., Zhan, Y., Wang, Y., Dwivedi, Y.K. and Tan, K.H., (2021). Artificial intelligence in business-to-business marketing: a bibliometric analysis of current research status, development and future directions. </w:t>
      </w:r>
      <w:r w:rsidRPr="001B4E91">
        <w:rPr>
          <w:rFonts w:ascii="Times New Roman" w:eastAsia="Times New Roman" w:hAnsi="Times New Roman" w:cs="Times New Roman"/>
          <w:i/>
          <w:color w:val="000000" w:themeColor="text1"/>
          <w:sz w:val="24"/>
          <w:szCs w:val="24"/>
          <w:highlight w:val="white"/>
        </w:rPr>
        <w:t>Industrial Management &amp; Data Systems</w:t>
      </w:r>
      <w:r w:rsidRPr="001B4E91">
        <w:rPr>
          <w:rFonts w:ascii="Times New Roman" w:eastAsia="Times New Roman" w:hAnsi="Times New Roman" w:cs="Times New Roman"/>
          <w:color w:val="000000" w:themeColor="text1"/>
          <w:sz w:val="24"/>
          <w:szCs w:val="24"/>
          <w:highlight w:val="white"/>
        </w:rPr>
        <w:t xml:space="preserve">, </w:t>
      </w:r>
      <w:r w:rsidRPr="001B4E91">
        <w:rPr>
          <w:rFonts w:ascii="Times New Roman" w:eastAsia="Times New Roman" w:hAnsi="Times New Roman" w:cs="Times New Roman"/>
          <w:i/>
          <w:color w:val="000000" w:themeColor="text1"/>
          <w:sz w:val="24"/>
          <w:szCs w:val="24"/>
          <w:highlight w:val="white"/>
        </w:rPr>
        <w:t>121</w:t>
      </w:r>
      <w:r w:rsidRPr="001B4E91">
        <w:rPr>
          <w:rFonts w:ascii="Times New Roman" w:eastAsia="Times New Roman" w:hAnsi="Times New Roman" w:cs="Times New Roman"/>
          <w:color w:val="000000" w:themeColor="text1"/>
          <w:sz w:val="24"/>
          <w:szCs w:val="24"/>
          <w:highlight w:val="white"/>
        </w:rPr>
        <w:t>(12), pp.2467-2497.</w:t>
      </w:r>
    </w:p>
    <w:p w14:paraId="08232364" w14:textId="77777777" w:rsidR="00F7105D" w:rsidRPr="001B4E91" w:rsidRDefault="00F7105D">
      <w:pPr>
        <w:spacing w:before="240" w:line="360" w:lineRule="auto"/>
        <w:jc w:val="both"/>
        <w:rPr>
          <w:rFonts w:ascii="Times New Roman" w:eastAsia="Times New Roman" w:hAnsi="Times New Roman" w:cs="Times New Roman"/>
          <w:color w:val="000000" w:themeColor="text1"/>
          <w:sz w:val="28"/>
          <w:szCs w:val="28"/>
          <w:highlight w:val="white"/>
        </w:rPr>
      </w:pPr>
      <w:r w:rsidRPr="001B4E91">
        <w:rPr>
          <w:rFonts w:ascii="Times New Roman" w:eastAsia="Times New Roman" w:hAnsi="Times New Roman" w:cs="Times New Roman"/>
          <w:color w:val="000000" w:themeColor="text1"/>
          <w:sz w:val="24"/>
          <w:szCs w:val="24"/>
          <w:highlight w:val="white"/>
        </w:rPr>
        <w:t xml:space="preserve">Hazira, M.N., </w:t>
      </w:r>
      <w:proofErr w:type="spellStart"/>
      <w:r w:rsidRPr="001B4E91">
        <w:rPr>
          <w:rFonts w:ascii="Times New Roman" w:eastAsia="Times New Roman" w:hAnsi="Times New Roman" w:cs="Times New Roman"/>
          <w:color w:val="000000" w:themeColor="text1"/>
          <w:sz w:val="24"/>
          <w:szCs w:val="24"/>
          <w:highlight w:val="white"/>
        </w:rPr>
        <w:t>Alagas</w:t>
      </w:r>
      <w:proofErr w:type="spellEnd"/>
      <w:r w:rsidRPr="001B4E91">
        <w:rPr>
          <w:rFonts w:ascii="Times New Roman" w:eastAsia="Times New Roman" w:hAnsi="Times New Roman" w:cs="Times New Roman"/>
          <w:color w:val="000000" w:themeColor="text1"/>
          <w:sz w:val="24"/>
          <w:szCs w:val="24"/>
          <w:highlight w:val="white"/>
        </w:rPr>
        <w:t xml:space="preserve">, E.N., Amin, M., </w:t>
      </w:r>
      <w:proofErr w:type="spellStart"/>
      <w:r w:rsidRPr="001B4E91">
        <w:rPr>
          <w:rFonts w:ascii="Times New Roman" w:eastAsia="Times New Roman" w:hAnsi="Times New Roman" w:cs="Times New Roman"/>
          <w:color w:val="000000" w:themeColor="text1"/>
          <w:sz w:val="24"/>
          <w:szCs w:val="24"/>
          <w:highlight w:val="white"/>
        </w:rPr>
        <w:t>Zamzuri</w:t>
      </w:r>
      <w:proofErr w:type="spellEnd"/>
      <w:r w:rsidRPr="001B4E91">
        <w:rPr>
          <w:rFonts w:ascii="Times New Roman" w:eastAsia="Times New Roman" w:hAnsi="Times New Roman" w:cs="Times New Roman"/>
          <w:color w:val="000000" w:themeColor="text1"/>
          <w:sz w:val="24"/>
          <w:szCs w:val="24"/>
          <w:highlight w:val="white"/>
        </w:rPr>
        <w:t xml:space="preserve">, N.H. and </w:t>
      </w:r>
      <w:proofErr w:type="spellStart"/>
      <w:r w:rsidRPr="001B4E91">
        <w:rPr>
          <w:rFonts w:ascii="Times New Roman" w:eastAsia="Times New Roman" w:hAnsi="Times New Roman" w:cs="Times New Roman"/>
          <w:color w:val="000000" w:themeColor="text1"/>
          <w:sz w:val="24"/>
          <w:szCs w:val="24"/>
          <w:highlight w:val="white"/>
        </w:rPr>
        <w:t>Zairul</w:t>
      </w:r>
      <w:proofErr w:type="spellEnd"/>
      <w:r w:rsidRPr="001B4E91">
        <w:rPr>
          <w:rFonts w:ascii="Times New Roman" w:eastAsia="Times New Roman" w:hAnsi="Times New Roman" w:cs="Times New Roman"/>
          <w:color w:val="000000" w:themeColor="text1"/>
          <w:sz w:val="24"/>
          <w:szCs w:val="24"/>
          <w:highlight w:val="white"/>
        </w:rPr>
        <w:t xml:space="preserve">, M.M., (2022). The best practice of marketing strategies for the Malaysian business event industry from experts' perspective. </w:t>
      </w:r>
      <w:r w:rsidRPr="001B4E91">
        <w:rPr>
          <w:rFonts w:ascii="Times New Roman" w:eastAsia="Times New Roman" w:hAnsi="Times New Roman" w:cs="Times New Roman"/>
          <w:i/>
          <w:color w:val="000000" w:themeColor="text1"/>
          <w:sz w:val="24"/>
          <w:szCs w:val="24"/>
          <w:highlight w:val="white"/>
        </w:rPr>
        <w:t>Journal of Hospitality and Tourism Insights</w:t>
      </w:r>
      <w:r w:rsidRPr="001B4E91">
        <w:rPr>
          <w:rFonts w:ascii="Times New Roman" w:eastAsia="Times New Roman" w:hAnsi="Times New Roman" w:cs="Times New Roman"/>
          <w:color w:val="000000" w:themeColor="text1"/>
          <w:sz w:val="24"/>
          <w:szCs w:val="24"/>
          <w:highlight w:val="white"/>
        </w:rPr>
        <w:t xml:space="preserve">, </w:t>
      </w:r>
      <w:r w:rsidRPr="001B4E91">
        <w:rPr>
          <w:rFonts w:ascii="Times New Roman" w:eastAsia="Times New Roman" w:hAnsi="Times New Roman" w:cs="Times New Roman"/>
          <w:i/>
          <w:color w:val="000000" w:themeColor="text1"/>
          <w:sz w:val="24"/>
          <w:szCs w:val="24"/>
          <w:highlight w:val="white"/>
        </w:rPr>
        <w:t>5</w:t>
      </w:r>
      <w:r w:rsidRPr="001B4E91">
        <w:rPr>
          <w:rFonts w:ascii="Times New Roman" w:eastAsia="Times New Roman" w:hAnsi="Times New Roman" w:cs="Times New Roman"/>
          <w:color w:val="000000" w:themeColor="text1"/>
          <w:sz w:val="24"/>
          <w:szCs w:val="24"/>
          <w:highlight w:val="white"/>
        </w:rPr>
        <w:t>(2), pp.413-434.</w:t>
      </w:r>
    </w:p>
    <w:p w14:paraId="47115F50" w14:textId="77777777" w:rsidR="00F7105D" w:rsidRPr="001B4E91" w:rsidRDefault="00F7105D">
      <w:pPr>
        <w:spacing w:before="240" w:line="360" w:lineRule="auto"/>
        <w:jc w:val="both"/>
        <w:rPr>
          <w:rFonts w:ascii="Times New Roman" w:eastAsia="Times New Roman" w:hAnsi="Times New Roman" w:cs="Times New Roman"/>
          <w:color w:val="000000" w:themeColor="text1"/>
          <w:sz w:val="24"/>
          <w:szCs w:val="24"/>
          <w:highlight w:val="white"/>
        </w:rPr>
      </w:pPr>
      <w:proofErr w:type="spellStart"/>
      <w:r w:rsidRPr="001B4E91">
        <w:rPr>
          <w:rFonts w:ascii="Times New Roman" w:eastAsia="Times New Roman" w:hAnsi="Times New Roman" w:cs="Times New Roman"/>
          <w:color w:val="000000" w:themeColor="text1"/>
          <w:sz w:val="24"/>
          <w:szCs w:val="24"/>
          <w:highlight w:val="white"/>
        </w:rPr>
        <w:lastRenderedPageBreak/>
        <w:t>Kshetri</w:t>
      </w:r>
      <w:proofErr w:type="spellEnd"/>
      <w:r w:rsidRPr="001B4E91">
        <w:rPr>
          <w:rFonts w:ascii="Times New Roman" w:eastAsia="Times New Roman" w:hAnsi="Times New Roman" w:cs="Times New Roman"/>
          <w:color w:val="000000" w:themeColor="text1"/>
          <w:sz w:val="24"/>
          <w:szCs w:val="24"/>
          <w:highlight w:val="white"/>
        </w:rPr>
        <w:t xml:space="preserve">, N., Dwivedi, Y.K., Davenport, T.H. and </w:t>
      </w:r>
      <w:proofErr w:type="spellStart"/>
      <w:r w:rsidRPr="001B4E91">
        <w:rPr>
          <w:rFonts w:ascii="Times New Roman" w:eastAsia="Times New Roman" w:hAnsi="Times New Roman" w:cs="Times New Roman"/>
          <w:color w:val="000000" w:themeColor="text1"/>
          <w:sz w:val="24"/>
          <w:szCs w:val="24"/>
          <w:highlight w:val="white"/>
        </w:rPr>
        <w:t>Panteli</w:t>
      </w:r>
      <w:proofErr w:type="spellEnd"/>
      <w:r w:rsidRPr="001B4E91">
        <w:rPr>
          <w:rFonts w:ascii="Times New Roman" w:eastAsia="Times New Roman" w:hAnsi="Times New Roman" w:cs="Times New Roman"/>
          <w:color w:val="000000" w:themeColor="text1"/>
          <w:sz w:val="24"/>
          <w:szCs w:val="24"/>
          <w:highlight w:val="white"/>
        </w:rPr>
        <w:t xml:space="preserve">, N., (2024). Generative artificial intelligence in marketing: Applications, opportunities, challenges, and research agenda. </w:t>
      </w:r>
      <w:r w:rsidRPr="001B4E91">
        <w:rPr>
          <w:rFonts w:ascii="Times New Roman" w:eastAsia="Times New Roman" w:hAnsi="Times New Roman" w:cs="Times New Roman"/>
          <w:i/>
          <w:color w:val="000000" w:themeColor="text1"/>
          <w:sz w:val="24"/>
          <w:szCs w:val="24"/>
          <w:highlight w:val="white"/>
        </w:rPr>
        <w:t>International Journal of Information Management</w:t>
      </w:r>
      <w:r w:rsidRPr="001B4E91">
        <w:rPr>
          <w:rFonts w:ascii="Times New Roman" w:eastAsia="Times New Roman" w:hAnsi="Times New Roman" w:cs="Times New Roman"/>
          <w:color w:val="000000" w:themeColor="text1"/>
          <w:sz w:val="24"/>
          <w:szCs w:val="24"/>
          <w:highlight w:val="white"/>
        </w:rPr>
        <w:t xml:space="preserve">, </w:t>
      </w:r>
      <w:r w:rsidRPr="001B4E91">
        <w:rPr>
          <w:rFonts w:ascii="Times New Roman" w:eastAsia="Times New Roman" w:hAnsi="Times New Roman" w:cs="Times New Roman"/>
          <w:i/>
          <w:color w:val="000000" w:themeColor="text1"/>
          <w:sz w:val="24"/>
          <w:szCs w:val="24"/>
          <w:highlight w:val="white"/>
        </w:rPr>
        <w:t>75</w:t>
      </w:r>
      <w:r w:rsidRPr="001B4E91">
        <w:rPr>
          <w:rFonts w:ascii="Times New Roman" w:eastAsia="Times New Roman" w:hAnsi="Times New Roman" w:cs="Times New Roman"/>
          <w:color w:val="000000" w:themeColor="text1"/>
          <w:sz w:val="24"/>
          <w:szCs w:val="24"/>
          <w:highlight w:val="white"/>
        </w:rPr>
        <w:t>, p.102716.</w:t>
      </w:r>
    </w:p>
    <w:p w14:paraId="00824B72" w14:textId="77777777" w:rsidR="00F7105D" w:rsidRPr="001B4E91" w:rsidRDefault="00F7105D">
      <w:pPr>
        <w:spacing w:before="240" w:line="360" w:lineRule="auto"/>
        <w:jc w:val="both"/>
        <w:rPr>
          <w:rFonts w:ascii="Times New Roman" w:eastAsia="Times New Roman" w:hAnsi="Times New Roman" w:cs="Times New Roman"/>
          <w:color w:val="000000" w:themeColor="text1"/>
          <w:sz w:val="24"/>
          <w:szCs w:val="24"/>
          <w:highlight w:val="white"/>
        </w:rPr>
      </w:pPr>
      <w:r w:rsidRPr="001B4E91">
        <w:rPr>
          <w:rFonts w:ascii="Times New Roman" w:eastAsia="Times New Roman" w:hAnsi="Times New Roman" w:cs="Times New Roman"/>
          <w:color w:val="000000" w:themeColor="text1"/>
          <w:sz w:val="24"/>
          <w:szCs w:val="24"/>
          <w:highlight w:val="white"/>
        </w:rPr>
        <w:t xml:space="preserve">Lee, Y. and Kim, K.H., (2021). Enhancing employee advocacy on social media: the value of internal relationship management approach. </w:t>
      </w:r>
      <w:r w:rsidRPr="001B4E91">
        <w:rPr>
          <w:rFonts w:ascii="Times New Roman" w:eastAsia="Times New Roman" w:hAnsi="Times New Roman" w:cs="Times New Roman"/>
          <w:i/>
          <w:color w:val="000000" w:themeColor="text1"/>
          <w:sz w:val="24"/>
          <w:szCs w:val="24"/>
          <w:highlight w:val="white"/>
        </w:rPr>
        <w:t>Corporate Communications: An International Journal</w:t>
      </w:r>
      <w:r w:rsidRPr="001B4E91">
        <w:rPr>
          <w:rFonts w:ascii="Times New Roman" w:eastAsia="Times New Roman" w:hAnsi="Times New Roman" w:cs="Times New Roman"/>
          <w:color w:val="000000" w:themeColor="text1"/>
          <w:sz w:val="24"/>
          <w:szCs w:val="24"/>
          <w:highlight w:val="white"/>
        </w:rPr>
        <w:t xml:space="preserve">, </w:t>
      </w:r>
      <w:r w:rsidRPr="001B4E91">
        <w:rPr>
          <w:rFonts w:ascii="Times New Roman" w:eastAsia="Times New Roman" w:hAnsi="Times New Roman" w:cs="Times New Roman"/>
          <w:i/>
          <w:color w:val="000000" w:themeColor="text1"/>
          <w:sz w:val="24"/>
          <w:szCs w:val="24"/>
          <w:highlight w:val="white"/>
        </w:rPr>
        <w:t>26</w:t>
      </w:r>
      <w:r w:rsidRPr="001B4E91">
        <w:rPr>
          <w:rFonts w:ascii="Times New Roman" w:eastAsia="Times New Roman" w:hAnsi="Times New Roman" w:cs="Times New Roman"/>
          <w:color w:val="000000" w:themeColor="text1"/>
          <w:sz w:val="24"/>
          <w:szCs w:val="24"/>
          <w:highlight w:val="white"/>
        </w:rPr>
        <w:t>(2), pp.311-327.</w:t>
      </w:r>
    </w:p>
    <w:p w14:paraId="2194FD8D" w14:textId="77777777" w:rsidR="00F7105D" w:rsidRPr="001B4E91" w:rsidRDefault="00F7105D">
      <w:pPr>
        <w:spacing w:before="240"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Ma, S. (2024). Enhancing Tourists' Satisfaction: Leveraging Artificial Intelligence in the Tourism Sector. </w:t>
      </w:r>
      <w:r w:rsidRPr="001B4E91">
        <w:rPr>
          <w:rFonts w:ascii="Times New Roman" w:eastAsia="Times New Roman" w:hAnsi="Times New Roman" w:cs="Times New Roman"/>
          <w:i/>
          <w:color w:val="000000" w:themeColor="text1"/>
          <w:sz w:val="24"/>
          <w:szCs w:val="24"/>
        </w:rPr>
        <w:t>Pacific International Journal</w:t>
      </w:r>
      <w:r w:rsidRPr="001B4E91">
        <w:rPr>
          <w:rFonts w:ascii="Times New Roman" w:eastAsia="Times New Roman" w:hAnsi="Times New Roman" w:cs="Times New Roman"/>
          <w:color w:val="000000" w:themeColor="text1"/>
          <w:sz w:val="24"/>
          <w:szCs w:val="24"/>
        </w:rPr>
        <w:t>, </w:t>
      </w:r>
      <w:r w:rsidRPr="001B4E91">
        <w:rPr>
          <w:rFonts w:ascii="Times New Roman" w:eastAsia="Times New Roman" w:hAnsi="Times New Roman" w:cs="Times New Roman"/>
          <w:i/>
          <w:color w:val="000000" w:themeColor="text1"/>
          <w:sz w:val="24"/>
          <w:szCs w:val="24"/>
        </w:rPr>
        <w:t>7</w:t>
      </w:r>
      <w:r w:rsidRPr="001B4E91">
        <w:rPr>
          <w:rFonts w:ascii="Times New Roman" w:eastAsia="Times New Roman" w:hAnsi="Times New Roman" w:cs="Times New Roman"/>
          <w:color w:val="000000" w:themeColor="text1"/>
          <w:sz w:val="24"/>
          <w:szCs w:val="24"/>
        </w:rPr>
        <w:t>(3), pp.89-98.</w:t>
      </w:r>
    </w:p>
    <w:p w14:paraId="6BCFD959" w14:textId="77777777" w:rsidR="00F7105D" w:rsidRPr="001B4E91" w:rsidRDefault="00F7105D">
      <w:pPr>
        <w:spacing w:before="240"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 xml:space="preserve">Mohammadi, Z., </w:t>
      </w:r>
      <w:proofErr w:type="spellStart"/>
      <w:r w:rsidRPr="001B4E91">
        <w:rPr>
          <w:rFonts w:ascii="Times New Roman" w:eastAsia="Times New Roman" w:hAnsi="Times New Roman" w:cs="Times New Roman"/>
          <w:color w:val="000000" w:themeColor="text1"/>
          <w:sz w:val="24"/>
          <w:szCs w:val="24"/>
        </w:rPr>
        <w:t>Bhati</w:t>
      </w:r>
      <w:proofErr w:type="spellEnd"/>
      <w:r w:rsidRPr="001B4E91">
        <w:rPr>
          <w:rFonts w:ascii="Times New Roman" w:eastAsia="Times New Roman" w:hAnsi="Times New Roman" w:cs="Times New Roman"/>
          <w:color w:val="000000" w:themeColor="text1"/>
          <w:sz w:val="24"/>
          <w:szCs w:val="24"/>
        </w:rPr>
        <w:t xml:space="preserve">, A. and Ng, E. (2023). 20 years of workplace diversity research in hospitality and tourism: a bibliometric analysis. </w:t>
      </w:r>
      <w:r w:rsidRPr="001B4E91">
        <w:rPr>
          <w:rFonts w:ascii="Times New Roman" w:eastAsia="Times New Roman" w:hAnsi="Times New Roman" w:cs="Times New Roman"/>
          <w:i/>
          <w:color w:val="000000" w:themeColor="text1"/>
          <w:sz w:val="24"/>
          <w:szCs w:val="24"/>
        </w:rPr>
        <w:t>Equality, Diversity and Inclusion: An International Journal</w:t>
      </w:r>
      <w:r w:rsidRPr="001B4E91">
        <w:rPr>
          <w:rFonts w:ascii="Times New Roman" w:eastAsia="Times New Roman" w:hAnsi="Times New Roman" w:cs="Times New Roman"/>
          <w:color w:val="000000" w:themeColor="text1"/>
          <w:sz w:val="24"/>
          <w:szCs w:val="24"/>
        </w:rPr>
        <w:t xml:space="preserve">, </w:t>
      </w:r>
      <w:r w:rsidRPr="001B4E91">
        <w:rPr>
          <w:rFonts w:ascii="Times New Roman" w:eastAsia="Times New Roman" w:hAnsi="Times New Roman" w:cs="Times New Roman"/>
          <w:i/>
          <w:color w:val="000000" w:themeColor="text1"/>
          <w:sz w:val="24"/>
          <w:szCs w:val="24"/>
        </w:rPr>
        <w:t>42</w:t>
      </w:r>
      <w:r w:rsidRPr="001B4E91">
        <w:rPr>
          <w:rFonts w:ascii="Times New Roman" w:eastAsia="Times New Roman" w:hAnsi="Times New Roman" w:cs="Times New Roman"/>
          <w:color w:val="000000" w:themeColor="text1"/>
          <w:sz w:val="24"/>
          <w:szCs w:val="24"/>
        </w:rPr>
        <w:t>(4), pp.551-571.</w:t>
      </w:r>
    </w:p>
    <w:p w14:paraId="1FD2097B" w14:textId="77777777" w:rsidR="00F7105D" w:rsidRPr="001B4E91" w:rsidRDefault="00F7105D">
      <w:pPr>
        <w:spacing w:before="240"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 xml:space="preserve">Nabila, J.D. and </w:t>
      </w:r>
      <w:proofErr w:type="spellStart"/>
      <w:r w:rsidRPr="001B4E91">
        <w:rPr>
          <w:rFonts w:ascii="Times New Roman" w:eastAsia="Times New Roman" w:hAnsi="Times New Roman" w:cs="Times New Roman"/>
          <w:color w:val="000000" w:themeColor="text1"/>
          <w:sz w:val="24"/>
          <w:szCs w:val="24"/>
        </w:rPr>
        <w:t>Wijaksono</w:t>
      </w:r>
      <w:proofErr w:type="spellEnd"/>
      <w:r w:rsidRPr="001B4E91">
        <w:rPr>
          <w:rFonts w:ascii="Times New Roman" w:eastAsia="Times New Roman" w:hAnsi="Times New Roman" w:cs="Times New Roman"/>
          <w:color w:val="000000" w:themeColor="text1"/>
          <w:sz w:val="24"/>
          <w:szCs w:val="24"/>
        </w:rPr>
        <w:t xml:space="preserve">, D.S. (2021). ASTRA DAIHATSU CUSTOMER VIRTUAL EVENT’S SPECIAL EVENT STRATEGY BY PT. MAHA KREASI INDONESIA. </w:t>
      </w:r>
      <w:r w:rsidRPr="001B4E91">
        <w:rPr>
          <w:rFonts w:ascii="Times New Roman" w:eastAsia="Times New Roman" w:hAnsi="Times New Roman" w:cs="Times New Roman"/>
          <w:i/>
          <w:color w:val="000000" w:themeColor="text1"/>
          <w:sz w:val="24"/>
          <w:szCs w:val="24"/>
        </w:rPr>
        <w:t>The Indonesian Journal of Communication Studies</w:t>
      </w:r>
      <w:r w:rsidRPr="001B4E91">
        <w:rPr>
          <w:rFonts w:ascii="Times New Roman" w:eastAsia="Times New Roman" w:hAnsi="Times New Roman" w:cs="Times New Roman"/>
          <w:color w:val="000000" w:themeColor="text1"/>
          <w:sz w:val="24"/>
          <w:szCs w:val="24"/>
        </w:rPr>
        <w:t xml:space="preserve">, </w:t>
      </w:r>
      <w:r w:rsidRPr="001B4E91">
        <w:rPr>
          <w:rFonts w:ascii="Times New Roman" w:eastAsia="Times New Roman" w:hAnsi="Times New Roman" w:cs="Times New Roman"/>
          <w:i/>
          <w:color w:val="000000" w:themeColor="text1"/>
          <w:sz w:val="24"/>
          <w:szCs w:val="24"/>
        </w:rPr>
        <w:t>14</w:t>
      </w:r>
      <w:r w:rsidRPr="001B4E91">
        <w:rPr>
          <w:rFonts w:ascii="Times New Roman" w:eastAsia="Times New Roman" w:hAnsi="Times New Roman" w:cs="Times New Roman"/>
          <w:color w:val="000000" w:themeColor="text1"/>
          <w:sz w:val="24"/>
          <w:szCs w:val="24"/>
        </w:rPr>
        <w:t>(1), pp.18-30.</w:t>
      </w:r>
    </w:p>
    <w:p w14:paraId="57C28355" w14:textId="77777777" w:rsidR="00F7105D" w:rsidRPr="001B4E91" w:rsidRDefault="00F7105D">
      <w:pPr>
        <w:spacing w:before="240"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 xml:space="preserve">Nafi, A.A.A. (2024), November. The Event Management Analysis at the 6th </w:t>
      </w:r>
      <w:proofErr w:type="spellStart"/>
      <w:r w:rsidRPr="001B4E91">
        <w:rPr>
          <w:rFonts w:ascii="Times New Roman" w:eastAsia="Times New Roman" w:hAnsi="Times New Roman" w:cs="Times New Roman"/>
          <w:color w:val="000000" w:themeColor="text1"/>
          <w:sz w:val="24"/>
          <w:szCs w:val="24"/>
        </w:rPr>
        <w:t>UMSurabaya</w:t>
      </w:r>
      <w:proofErr w:type="spellEnd"/>
      <w:r w:rsidRPr="001B4E91">
        <w:rPr>
          <w:rFonts w:ascii="Times New Roman" w:eastAsia="Times New Roman" w:hAnsi="Times New Roman" w:cs="Times New Roman"/>
          <w:color w:val="000000" w:themeColor="text1"/>
          <w:sz w:val="24"/>
          <w:szCs w:val="24"/>
        </w:rPr>
        <w:t xml:space="preserve"> National Silat Championship 2024: English. In </w:t>
      </w:r>
      <w:r w:rsidRPr="001B4E91">
        <w:rPr>
          <w:rFonts w:ascii="Times New Roman" w:eastAsia="Times New Roman" w:hAnsi="Times New Roman" w:cs="Times New Roman"/>
          <w:i/>
          <w:color w:val="000000" w:themeColor="text1"/>
          <w:sz w:val="24"/>
          <w:szCs w:val="24"/>
        </w:rPr>
        <w:t>International Management Conference and Progressive Papers</w:t>
      </w:r>
      <w:r w:rsidRPr="001B4E91">
        <w:rPr>
          <w:rFonts w:ascii="Times New Roman" w:eastAsia="Times New Roman" w:hAnsi="Times New Roman" w:cs="Times New Roman"/>
          <w:color w:val="000000" w:themeColor="text1"/>
          <w:sz w:val="24"/>
          <w:szCs w:val="24"/>
        </w:rPr>
        <w:t xml:space="preserve"> (Vol. 2, No. 1, pp. 69-81).</w:t>
      </w:r>
    </w:p>
    <w:p w14:paraId="5C3530F0" w14:textId="77777777" w:rsidR="00F7105D" w:rsidRPr="001B4E91" w:rsidRDefault="00F7105D">
      <w:pPr>
        <w:spacing w:before="240" w:line="360" w:lineRule="auto"/>
        <w:jc w:val="both"/>
        <w:rPr>
          <w:rFonts w:ascii="Times New Roman" w:eastAsia="Times New Roman" w:hAnsi="Times New Roman" w:cs="Times New Roman"/>
          <w:color w:val="000000" w:themeColor="text1"/>
          <w:sz w:val="24"/>
          <w:szCs w:val="24"/>
        </w:rPr>
      </w:pPr>
      <w:proofErr w:type="spellStart"/>
      <w:r w:rsidRPr="001B4E91">
        <w:rPr>
          <w:rFonts w:ascii="Times New Roman" w:eastAsia="Times New Roman" w:hAnsi="Times New Roman" w:cs="Times New Roman"/>
          <w:color w:val="000000" w:themeColor="text1"/>
          <w:sz w:val="24"/>
          <w:szCs w:val="24"/>
        </w:rPr>
        <w:t>Oham</w:t>
      </w:r>
      <w:proofErr w:type="spellEnd"/>
      <w:r w:rsidRPr="001B4E91">
        <w:rPr>
          <w:rFonts w:ascii="Times New Roman" w:eastAsia="Times New Roman" w:hAnsi="Times New Roman" w:cs="Times New Roman"/>
          <w:color w:val="000000" w:themeColor="text1"/>
          <w:sz w:val="24"/>
          <w:szCs w:val="24"/>
        </w:rPr>
        <w:t xml:space="preserve">, C. and </w:t>
      </w:r>
      <w:proofErr w:type="spellStart"/>
      <w:r w:rsidRPr="001B4E91">
        <w:rPr>
          <w:rFonts w:ascii="Times New Roman" w:eastAsia="Times New Roman" w:hAnsi="Times New Roman" w:cs="Times New Roman"/>
          <w:color w:val="000000" w:themeColor="text1"/>
          <w:sz w:val="24"/>
          <w:szCs w:val="24"/>
        </w:rPr>
        <w:t>Ejike</w:t>
      </w:r>
      <w:proofErr w:type="spellEnd"/>
      <w:r w:rsidRPr="001B4E91">
        <w:rPr>
          <w:rFonts w:ascii="Times New Roman" w:eastAsia="Times New Roman" w:hAnsi="Times New Roman" w:cs="Times New Roman"/>
          <w:color w:val="000000" w:themeColor="text1"/>
          <w:sz w:val="24"/>
          <w:szCs w:val="24"/>
        </w:rPr>
        <w:t>, O.G. (2024). Customer interaction and engagement: A theoretical exploration of live promotional tactics in the arts. </w:t>
      </w:r>
      <w:r w:rsidRPr="001B4E91">
        <w:rPr>
          <w:rFonts w:ascii="Times New Roman" w:eastAsia="Times New Roman" w:hAnsi="Times New Roman" w:cs="Times New Roman"/>
          <w:i/>
          <w:color w:val="000000" w:themeColor="text1"/>
          <w:sz w:val="24"/>
          <w:szCs w:val="24"/>
        </w:rPr>
        <w:t>Magna Scientia Advanced Research and Reviews</w:t>
      </w:r>
      <w:r w:rsidRPr="001B4E91">
        <w:rPr>
          <w:rFonts w:ascii="Times New Roman" w:eastAsia="Times New Roman" w:hAnsi="Times New Roman" w:cs="Times New Roman"/>
          <w:color w:val="000000" w:themeColor="text1"/>
          <w:sz w:val="24"/>
          <w:szCs w:val="24"/>
        </w:rPr>
        <w:t>, </w:t>
      </w:r>
      <w:r w:rsidRPr="001B4E91">
        <w:rPr>
          <w:rFonts w:ascii="Times New Roman" w:eastAsia="Times New Roman" w:hAnsi="Times New Roman" w:cs="Times New Roman"/>
          <w:i/>
          <w:color w:val="000000" w:themeColor="text1"/>
          <w:sz w:val="24"/>
          <w:szCs w:val="24"/>
        </w:rPr>
        <w:t>12</w:t>
      </w:r>
      <w:r w:rsidRPr="001B4E91">
        <w:rPr>
          <w:rFonts w:ascii="Times New Roman" w:eastAsia="Times New Roman" w:hAnsi="Times New Roman" w:cs="Times New Roman"/>
          <w:color w:val="000000" w:themeColor="text1"/>
          <w:sz w:val="24"/>
          <w:szCs w:val="24"/>
        </w:rPr>
        <w:t>(1).</w:t>
      </w:r>
    </w:p>
    <w:p w14:paraId="7FA357F3" w14:textId="77777777" w:rsidR="00F7105D" w:rsidRPr="001B4E91" w:rsidRDefault="00F7105D">
      <w:pPr>
        <w:spacing w:before="240"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 xml:space="preserve">Papadakis, N. and </w:t>
      </w:r>
      <w:proofErr w:type="spellStart"/>
      <w:r w:rsidRPr="001B4E91">
        <w:rPr>
          <w:rFonts w:ascii="Times New Roman" w:eastAsia="Times New Roman" w:hAnsi="Times New Roman" w:cs="Times New Roman"/>
          <w:color w:val="000000" w:themeColor="text1"/>
          <w:sz w:val="24"/>
          <w:szCs w:val="24"/>
        </w:rPr>
        <w:t>Katsaprakakis</w:t>
      </w:r>
      <w:proofErr w:type="spellEnd"/>
      <w:r w:rsidRPr="001B4E91">
        <w:rPr>
          <w:rFonts w:ascii="Times New Roman" w:eastAsia="Times New Roman" w:hAnsi="Times New Roman" w:cs="Times New Roman"/>
          <w:color w:val="000000" w:themeColor="text1"/>
          <w:sz w:val="24"/>
          <w:szCs w:val="24"/>
        </w:rPr>
        <w:t>, D.A. (2023). A review of energy efficiency interventions in public buildings. </w:t>
      </w:r>
      <w:r w:rsidRPr="001B4E91">
        <w:rPr>
          <w:rFonts w:ascii="Times New Roman" w:eastAsia="Times New Roman" w:hAnsi="Times New Roman" w:cs="Times New Roman"/>
          <w:i/>
          <w:color w:val="000000" w:themeColor="text1"/>
          <w:sz w:val="24"/>
          <w:szCs w:val="24"/>
        </w:rPr>
        <w:t>Energies</w:t>
      </w:r>
      <w:r w:rsidRPr="001B4E91">
        <w:rPr>
          <w:rFonts w:ascii="Times New Roman" w:eastAsia="Times New Roman" w:hAnsi="Times New Roman" w:cs="Times New Roman"/>
          <w:color w:val="000000" w:themeColor="text1"/>
          <w:sz w:val="24"/>
          <w:szCs w:val="24"/>
        </w:rPr>
        <w:t>, </w:t>
      </w:r>
      <w:r w:rsidRPr="001B4E91">
        <w:rPr>
          <w:rFonts w:ascii="Times New Roman" w:eastAsia="Times New Roman" w:hAnsi="Times New Roman" w:cs="Times New Roman"/>
          <w:i/>
          <w:color w:val="000000" w:themeColor="text1"/>
          <w:sz w:val="24"/>
          <w:szCs w:val="24"/>
        </w:rPr>
        <w:t>16</w:t>
      </w:r>
      <w:r w:rsidRPr="001B4E91">
        <w:rPr>
          <w:rFonts w:ascii="Times New Roman" w:eastAsia="Times New Roman" w:hAnsi="Times New Roman" w:cs="Times New Roman"/>
          <w:color w:val="000000" w:themeColor="text1"/>
          <w:sz w:val="24"/>
          <w:szCs w:val="24"/>
        </w:rPr>
        <w:t>(17), p.6329.</w:t>
      </w:r>
    </w:p>
    <w:p w14:paraId="387213A4" w14:textId="77777777" w:rsidR="00F7105D" w:rsidRPr="001B4E91" w:rsidRDefault="00F7105D">
      <w:pPr>
        <w:spacing w:before="240" w:line="360" w:lineRule="auto"/>
        <w:jc w:val="both"/>
        <w:rPr>
          <w:rFonts w:ascii="Times New Roman" w:eastAsia="Times New Roman" w:hAnsi="Times New Roman" w:cs="Times New Roman"/>
          <w:color w:val="000000" w:themeColor="text1"/>
          <w:sz w:val="24"/>
          <w:szCs w:val="24"/>
          <w:highlight w:val="white"/>
        </w:rPr>
      </w:pPr>
      <w:proofErr w:type="spellStart"/>
      <w:r w:rsidRPr="001B4E91">
        <w:rPr>
          <w:rFonts w:ascii="Times New Roman" w:eastAsia="Times New Roman" w:hAnsi="Times New Roman" w:cs="Times New Roman"/>
          <w:color w:val="000000" w:themeColor="text1"/>
          <w:sz w:val="24"/>
          <w:szCs w:val="24"/>
          <w:highlight w:val="white"/>
        </w:rPr>
        <w:t>Pohrebniak</w:t>
      </w:r>
      <w:proofErr w:type="spellEnd"/>
      <w:r w:rsidRPr="001B4E91">
        <w:rPr>
          <w:rFonts w:ascii="Times New Roman" w:eastAsia="Times New Roman" w:hAnsi="Times New Roman" w:cs="Times New Roman"/>
          <w:color w:val="000000" w:themeColor="text1"/>
          <w:sz w:val="24"/>
          <w:szCs w:val="24"/>
          <w:highlight w:val="white"/>
        </w:rPr>
        <w:t xml:space="preserve">, A., </w:t>
      </w:r>
      <w:proofErr w:type="spellStart"/>
      <w:r w:rsidRPr="001B4E91">
        <w:rPr>
          <w:rFonts w:ascii="Times New Roman" w:eastAsia="Times New Roman" w:hAnsi="Times New Roman" w:cs="Times New Roman"/>
          <w:color w:val="000000" w:themeColor="text1"/>
          <w:sz w:val="24"/>
          <w:szCs w:val="24"/>
          <w:highlight w:val="white"/>
        </w:rPr>
        <w:t>Arefieva</w:t>
      </w:r>
      <w:proofErr w:type="spellEnd"/>
      <w:r w:rsidRPr="001B4E91">
        <w:rPr>
          <w:rFonts w:ascii="Times New Roman" w:eastAsia="Times New Roman" w:hAnsi="Times New Roman" w:cs="Times New Roman"/>
          <w:color w:val="000000" w:themeColor="text1"/>
          <w:sz w:val="24"/>
          <w:szCs w:val="24"/>
          <w:highlight w:val="white"/>
        </w:rPr>
        <w:t xml:space="preserve">, O., </w:t>
      </w:r>
      <w:proofErr w:type="spellStart"/>
      <w:r w:rsidRPr="001B4E91">
        <w:rPr>
          <w:rFonts w:ascii="Times New Roman" w:eastAsia="Times New Roman" w:hAnsi="Times New Roman" w:cs="Times New Roman"/>
          <w:color w:val="000000" w:themeColor="text1"/>
          <w:sz w:val="24"/>
          <w:szCs w:val="24"/>
          <w:highlight w:val="white"/>
        </w:rPr>
        <w:t>Boiarynova</w:t>
      </w:r>
      <w:proofErr w:type="spellEnd"/>
      <w:r w:rsidRPr="001B4E91">
        <w:rPr>
          <w:rFonts w:ascii="Times New Roman" w:eastAsia="Times New Roman" w:hAnsi="Times New Roman" w:cs="Times New Roman"/>
          <w:color w:val="000000" w:themeColor="text1"/>
          <w:sz w:val="24"/>
          <w:szCs w:val="24"/>
          <w:highlight w:val="white"/>
        </w:rPr>
        <w:t xml:space="preserve">, K., </w:t>
      </w:r>
      <w:proofErr w:type="spellStart"/>
      <w:r w:rsidRPr="001B4E91">
        <w:rPr>
          <w:rFonts w:ascii="Times New Roman" w:eastAsia="Times New Roman" w:hAnsi="Times New Roman" w:cs="Times New Roman"/>
          <w:color w:val="000000" w:themeColor="text1"/>
          <w:sz w:val="24"/>
          <w:szCs w:val="24"/>
          <w:highlight w:val="white"/>
        </w:rPr>
        <w:t>Arefiev</w:t>
      </w:r>
      <w:proofErr w:type="spellEnd"/>
      <w:r w:rsidRPr="001B4E91">
        <w:rPr>
          <w:rFonts w:ascii="Times New Roman" w:eastAsia="Times New Roman" w:hAnsi="Times New Roman" w:cs="Times New Roman"/>
          <w:color w:val="000000" w:themeColor="text1"/>
          <w:sz w:val="24"/>
          <w:szCs w:val="24"/>
          <w:highlight w:val="white"/>
        </w:rPr>
        <w:t xml:space="preserve">, S. and Davydenko, V., (2021). Management of Attracting Investment Resources of Enterprises to Ensure Their Economic Security in Circular Economy. </w:t>
      </w:r>
      <w:r w:rsidRPr="001B4E91">
        <w:rPr>
          <w:rFonts w:ascii="Times New Roman" w:eastAsia="Times New Roman" w:hAnsi="Times New Roman" w:cs="Times New Roman"/>
          <w:i/>
          <w:color w:val="000000" w:themeColor="text1"/>
          <w:sz w:val="24"/>
          <w:szCs w:val="24"/>
          <w:highlight w:val="white"/>
        </w:rPr>
        <w:t>IJCSNS International Journal of Computer Science and Network Security</w:t>
      </w:r>
      <w:r w:rsidRPr="001B4E91">
        <w:rPr>
          <w:rFonts w:ascii="Times New Roman" w:eastAsia="Times New Roman" w:hAnsi="Times New Roman" w:cs="Times New Roman"/>
          <w:color w:val="000000" w:themeColor="text1"/>
          <w:sz w:val="24"/>
          <w:szCs w:val="24"/>
          <w:highlight w:val="white"/>
        </w:rPr>
        <w:t xml:space="preserve">, </w:t>
      </w:r>
      <w:r w:rsidRPr="001B4E91">
        <w:rPr>
          <w:rFonts w:ascii="Times New Roman" w:eastAsia="Times New Roman" w:hAnsi="Times New Roman" w:cs="Times New Roman"/>
          <w:i/>
          <w:color w:val="000000" w:themeColor="text1"/>
          <w:sz w:val="24"/>
          <w:szCs w:val="24"/>
          <w:highlight w:val="white"/>
        </w:rPr>
        <w:t>21</w:t>
      </w:r>
      <w:r w:rsidRPr="001B4E91">
        <w:rPr>
          <w:rFonts w:ascii="Times New Roman" w:eastAsia="Times New Roman" w:hAnsi="Times New Roman" w:cs="Times New Roman"/>
          <w:color w:val="000000" w:themeColor="text1"/>
          <w:sz w:val="24"/>
          <w:szCs w:val="24"/>
          <w:highlight w:val="white"/>
        </w:rPr>
        <w:t>(10), pp.302-309.</w:t>
      </w:r>
    </w:p>
    <w:p w14:paraId="0B6858EB" w14:textId="77777777" w:rsidR="00F7105D" w:rsidRPr="001B4E91" w:rsidRDefault="00F7105D">
      <w:pPr>
        <w:spacing w:before="240" w:line="360" w:lineRule="auto"/>
        <w:jc w:val="both"/>
        <w:rPr>
          <w:rFonts w:ascii="Times New Roman" w:eastAsia="Times New Roman" w:hAnsi="Times New Roman" w:cs="Times New Roman"/>
          <w:color w:val="000000" w:themeColor="text1"/>
          <w:sz w:val="24"/>
          <w:szCs w:val="24"/>
        </w:rPr>
      </w:pPr>
      <w:proofErr w:type="spellStart"/>
      <w:r w:rsidRPr="001B4E91">
        <w:rPr>
          <w:rFonts w:ascii="Times New Roman" w:eastAsia="Times New Roman" w:hAnsi="Times New Roman" w:cs="Times New Roman"/>
          <w:color w:val="000000" w:themeColor="text1"/>
          <w:sz w:val="24"/>
          <w:szCs w:val="24"/>
        </w:rPr>
        <w:lastRenderedPageBreak/>
        <w:t>Ramely</w:t>
      </w:r>
      <w:proofErr w:type="spellEnd"/>
      <w:r w:rsidRPr="001B4E91">
        <w:rPr>
          <w:rFonts w:ascii="Times New Roman" w:eastAsia="Times New Roman" w:hAnsi="Times New Roman" w:cs="Times New Roman"/>
          <w:color w:val="000000" w:themeColor="text1"/>
          <w:sz w:val="24"/>
          <w:szCs w:val="24"/>
        </w:rPr>
        <w:t xml:space="preserve">, A., Chiu, L.K., Talib, M.F.A. and </w:t>
      </w:r>
      <w:proofErr w:type="spellStart"/>
      <w:r w:rsidRPr="001B4E91">
        <w:rPr>
          <w:rFonts w:ascii="Times New Roman" w:eastAsia="Times New Roman" w:hAnsi="Times New Roman" w:cs="Times New Roman"/>
          <w:color w:val="000000" w:themeColor="text1"/>
          <w:sz w:val="24"/>
          <w:szCs w:val="24"/>
        </w:rPr>
        <w:t>Ramely</w:t>
      </w:r>
      <w:proofErr w:type="spellEnd"/>
      <w:r w:rsidRPr="001B4E91">
        <w:rPr>
          <w:rFonts w:ascii="Times New Roman" w:eastAsia="Times New Roman" w:hAnsi="Times New Roman" w:cs="Times New Roman"/>
          <w:color w:val="000000" w:themeColor="text1"/>
          <w:sz w:val="24"/>
          <w:szCs w:val="24"/>
        </w:rPr>
        <w:t>, A. (2021). Virtual is vital: The strategies, design, and attendee engagement of virtual events. </w:t>
      </w:r>
      <w:r w:rsidRPr="001B4E91">
        <w:rPr>
          <w:rFonts w:ascii="Times New Roman" w:eastAsia="Times New Roman" w:hAnsi="Times New Roman" w:cs="Times New Roman"/>
          <w:i/>
          <w:color w:val="000000" w:themeColor="text1"/>
          <w:sz w:val="24"/>
          <w:szCs w:val="24"/>
        </w:rPr>
        <w:t>Asia-Pacific Journal of Innovation in Hospitality and Tourism</w:t>
      </w:r>
      <w:r w:rsidRPr="001B4E91">
        <w:rPr>
          <w:rFonts w:ascii="Times New Roman" w:eastAsia="Times New Roman" w:hAnsi="Times New Roman" w:cs="Times New Roman"/>
          <w:color w:val="000000" w:themeColor="text1"/>
          <w:sz w:val="24"/>
          <w:szCs w:val="24"/>
        </w:rPr>
        <w:t>, </w:t>
      </w:r>
      <w:r w:rsidRPr="001B4E91">
        <w:rPr>
          <w:rFonts w:ascii="Times New Roman" w:eastAsia="Times New Roman" w:hAnsi="Times New Roman" w:cs="Times New Roman"/>
          <w:i/>
          <w:color w:val="000000" w:themeColor="text1"/>
          <w:sz w:val="24"/>
          <w:szCs w:val="24"/>
        </w:rPr>
        <w:t>10</w:t>
      </w:r>
      <w:r w:rsidRPr="001B4E91">
        <w:rPr>
          <w:rFonts w:ascii="Times New Roman" w:eastAsia="Times New Roman" w:hAnsi="Times New Roman" w:cs="Times New Roman"/>
          <w:color w:val="000000" w:themeColor="text1"/>
          <w:sz w:val="24"/>
          <w:szCs w:val="24"/>
        </w:rPr>
        <w:t>(3), pp.463-477.</w:t>
      </w:r>
    </w:p>
    <w:p w14:paraId="3D27D6C9" w14:textId="77777777" w:rsidR="00F7105D" w:rsidRPr="001B4E91" w:rsidRDefault="00F7105D">
      <w:pPr>
        <w:spacing w:before="240"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 xml:space="preserve">Rich, K.A., Sharpe, E., Barnes, M., Phillips, C. and Romano, E., (2024). Municipal Perspectives on Collaboration in Regional Sport Event Hosting: A Case Study of the Niagara 2022 Canada Summer Games. </w:t>
      </w:r>
      <w:r w:rsidRPr="001B4E91">
        <w:rPr>
          <w:rFonts w:ascii="Times New Roman" w:eastAsia="Times New Roman" w:hAnsi="Times New Roman" w:cs="Times New Roman"/>
          <w:i/>
          <w:color w:val="000000" w:themeColor="text1"/>
          <w:sz w:val="24"/>
          <w:szCs w:val="24"/>
        </w:rPr>
        <w:t>Event Management</w:t>
      </w:r>
      <w:r w:rsidRPr="001B4E91">
        <w:rPr>
          <w:rFonts w:ascii="Times New Roman" w:eastAsia="Times New Roman" w:hAnsi="Times New Roman" w:cs="Times New Roman"/>
          <w:color w:val="000000" w:themeColor="text1"/>
          <w:sz w:val="24"/>
          <w:szCs w:val="24"/>
        </w:rPr>
        <w:t xml:space="preserve">, </w:t>
      </w:r>
      <w:r w:rsidRPr="001B4E91">
        <w:rPr>
          <w:rFonts w:ascii="Times New Roman" w:eastAsia="Times New Roman" w:hAnsi="Times New Roman" w:cs="Times New Roman"/>
          <w:i/>
          <w:color w:val="000000" w:themeColor="text1"/>
          <w:sz w:val="24"/>
          <w:szCs w:val="24"/>
        </w:rPr>
        <w:t>28</w:t>
      </w:r>
      <w:r w:rsidRPr="001B4E91">
        <w:rPr>
          <w:rFonts w:ascii="Times New Roman" w:eastAsia="Times New Roman" w:hAnsi="Times New Roman" w:cs="Times New Roman"/>
          <w:color w:val="000000" w:themeColor="text1"/>
          <w:sz w:val="24"/>
          <w:szCs w:val="24"/>
        </w:rPr>
        <w:t>(3), pp.461-476.</w:t>
      </w:r>
    </w:p>
    <w:p w14:paraId="3C67A553" w14:textId="77777777" w:rsidR="00F7105D" w:rsidRPr="001B4E91" w:rsidRDefault="00F7105D">
      <w:pPr>
        <w:spacing w:before="240" w:line="360" w:lineRule="auto"/>
        <w:jc w:val="both"/>
        <w:rPr>
          <w:color w:val="000000" w:themeColor="text1"/>
        </w:rPr>
      </w:pPr>
      <w:r w:rsidRPr="001B4E91">
        <w:rPr>
          <w:rFonts w:ascii="Times New Roman" w:eastAsia="Times New Roman" w:hAnsi="Times New Roman" w:cs="Times New Roman"/>
          <w:color w:val="000000" w:themeColor="text1"/>
          <w:sz w:val="24"/>
          <w:szCs w:val="24"/>
          <w:highlight w:val="white"/>
        </w:rPr>
        <w:t>Soliman, M., Al-</w:t>
      </w:r>
      <w:proofErr w:type="spellStart"/>
      <w:r w:rsidRPr="001B4E91">
        <w:rPr>
          <w:rFonts w:ascii="Times New Roman" w:eastAsia="Times New Roman" w:hAnsi="Times New Roman" w:cs="Times New Roman"/>
          <w:color w:val="000000" w:themeColor="text1"/>
          <w:sz w:val="24"/>
          <w:szCs w:val="24"/>
          <w:highlight w:val="white"/>
        </w:rPr>
        <w:t>Shanfari</w:t>
      </w:r>
      <w:proofErr w:type="spellEnd"/>
      <w:r w:rsidRPr="001B4E91">
        <w:rPr>
          <w:rFonts w:ascii="Times New Roman" w:eastAsia="Times New Roman" w:hAnsi="Times New Roman" w:cs="Times New Roman"/>
          <w:color w:val="000000" w:themeColor="text1"/>
          <w:sz w:val="24"/>
          <w:szCs w:val="24"/>
          <w:highlight w:val="white"/>
        </w:rPr>
        <w:t xml:space="preserve">, L.S. and </w:t>
      </w:r>
      <w:proofErr w:type="spellStart"/>
      <w:r w:rsidRPr="001B4E91">
        <w:rPr>
          <w:rFonts w:ascii="Times New Roman" w:eastAsia="Times New Roman" w:hAnsi="Times New Roman" w:cs="Times New Roman"/>
          <w:color w:val="000000" w:themeColor="text1"/>
          <w:sz w:val="24"/>
          <w:szCs w:val="24"/>
          <w:highlight w:val="white"/>
        </w:rPr>
        <w:t>Gulvady</w:t>
      </w:r>
      <w:proofErr w:type="spellEnd"/>
      <w:r w:rsidRPr="001B4E91">
        <w:rPr>
          <w:rFonts w:ascii="Times New Roman" w:eastAsia="Times New Roman" w:hAnsi="Times New Roman" w:cs="Times New Roman"/>
          <w:color w:val="000000" w:themeColor="text1"/>
          <w:sz w:val="24"/>
          <w:szCs w:val="24"/>
          <w:highlight w:val="white"/>
        </w:rPr>
        <w:t xml:space="preserve">, S. (2023). Sensory marketing and accessible tourism: An AI-generated article. </w:t>
      </w:r>
      <w:r w:rsidRPr="001B4E91">
        <w:rPr>
          <w:rFonts w:ascii="Times New Roman" w:eastAsia="Times New Roman" w:hAnsi="Times New Roman" w:cs="Times New Roman"/>
          <w:i/>
          <w:color w:val="000000" w:themeColor="text1"/>
          <w:sz w:val="24"/>
          <w:szCs w:val="24"/>
          <w:highlight w:val="white"/>
        </w:rPr>
        <w:t>ROBONOMICS: The Journal of the Automated Economy</w:t>
      </w:r>
      <w:r w:rsidRPr="001B4E91">
        <w:rPr>
          <w:rFonts w:ascii="Times New Roman" w:eastAsia="Times New Roman" w:hAnsi="Times New Roman" w:cs="Times New Roman"/>
          <w:color w:val="000000" w:themeColor="text1"/>
          <w:sz w:val="24"/>
          <w:szCs w:val="24"/>
          <w:highlight w:val="white"/>
        </w:rPr>
        <w:t xml:space="preserve">, </w:t>
      </w:r>
      <w:r w:rsidRPr="001B4E91">
        <w:rPr>
          <w:rFonts w:ascii="Times New Roman" w:eastAsia="Times New Roman" w:hAnsi="Times New Roman" w:cs="Times New Roman"/>
          <w:i/>
          <w:color w:val="000000" w:themeColor="text1"/>
          <w:sz w:val="24"/>
          <w:szCs w:val="24"/>
          <w:highlight w:val="white"/>
        </w:rPr>
        <w:t>4</w:t>
      </w:r>
      <w:r w:rsidRPr="001B4E91">
        <w:rPr>
          <w:rFonts w:ascii="Times New Roman" w:eastAsia="Times New Roman" w:hAnsi="Times New Roman" w:cs="Times New Roman"/>
          <w:color w:val="000000" w:themeColor="text1"/>
          <w:sz w:val="24"/>
          <w:szCs w:val="24"/>
          <w:highlight w:val="white"/>
        </w:rPr>
        <w:t>, pp.53-53.</w:t>
      </w:r>
    </w:p>
    <w:p w14:paraId="6F3E45DA" w14:textId="7A34EF10" w:rsidR="00F7105D" w:rsidRPr="001B4E91" w:rsidRDefault="00F7105D">
      <w:pPr>
        <w:spacing w:before="240" w:line="360" w:lineRule="auto"/>
        <w:jc w:val="both"/>
        <w:rPr>
          <w:rFonts w:ascii="Times New Roman" w:eastAsia="Times New Roman" w:hAnsi="Times New Roman" w:cs="Times New Roman"/>
          <w:color w:val="000000" w:themeColor="text1"/>
          <w:sz w:val="24"/>
          <w:szCs w:val="24"/>
          <w:highlight w:val="white"/>
        </w:rPr>
      </w:pPr>
      <w:r w:rsidRPr="001B4E91">
        <w:rPr>
          <w:rFonts w:ascii="Times New Roman" w:eastAsia="Times New Roman" w:hAnsi="Times New Roman" w:cs="Times New Roman"/>
          <w:color w:val="000000" w:themeColor="text1"/>
          <w:sz w:val="24"/>
          <w:szCs w:val="24"/>
        </w:rPr>
        <w:t xml:space="preserve">Statista, (2025). </w:t>
      </w:r>
      <w:r w:rsidRPr="001B4E91">
        <w:rPr>
          <w:rFonts w:ascii="Times New Roman" w:eastAsia="Times New Roman" w:hAnsi="Times New Roman" w:cs="Times New Roman"/>
          <w:i/>
          <w:color w:val="000000" w:themeColor="text1"/>
          <w:sz w:val="24"/>
          <w:szCs w:val="24"/>
        </w:rPr>
        <w:t>Harmonized index of consumer prices (HICP) inflation rate for hotels, motels, inns, and similar accommodation establishments in the European Union (EU-27) from December 2017 to December 2024</w:t>
      </w:r>
      <w:r w:rsidRPr="001B4E91">
        <w:rPr>
          <w:rFonts w:ascii="Times New Roman" w:eastAsia="Times New Roman" w:hAnsi="Times New Roman" w:cs="Times New Roman"/>
          <w:color w:val="000000" w:themeColor="text1"/>
          <w:sz w:val="24"/>
          <w:szCs w:val="24"/>
        </w:rPr>
        <w:t xml:space="preserve">. Available at: </w:t>
      </w:r>
      <w:proofErr w:type="gramStart"/>
      <w:r w:rsidRPr="001B4E91">
        <w:rPr>
          <w:rFonts w:ascii="Times New Roman" w:eastAsia="Times New Roman" w:hAnsi="Times New Roman" w:cs="Times New Roman"/>
          <w:color w:val="000000" w:themeColor="text1"/>
          <w:sz w:val="24"/>
          <w:szCs w:val="24"/>
        </w:rPr>
        <w:t>https://www.statista.com/statistics/1319301/eu-european-union-inflation-rate-hotels/#:~:text=In%20December%202024%2C%20the%20inflation,experienced%20over%20the%20previous%20months..</w:t>
      </w:r>
      <w:proofErr w:type="gramEnd"/>
      <w:r w:rsidRPr="001B4E91">
        <w:rPr>
          <w:rFonts w:ascii="Times New Roman" w:eastAsia="Times New Roman" w:hAnsi="Times New Roman" w:cs="Times New Roman"/>
          <w:color w:val="000000" w:themeColor="text1"/>
          <w:sz w:val="24"/>
          <w:szCs w:val="24"/>
        </w:rPr>
        <w:t xml:space="preserve"> </w:t>
      </w:r>
    </w:p>
    <w:p w14:paraId="430AC131" w14:textId="77777777" w:rsidR="00F7105D" w:rsidRPr="001B4E91" w:rsidRDefault="00F7105D">
      <w:pPr>
        <w:spacing w:before="240"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 xml:space="preserve">Su, Y. and Kunkel, T., (2021). The significance of a sponsored event on lesser-known brands in a competitive environment. </w:t>
      </w:r>
      <w:r w:rsidRPr="001B4E91">
        <w:rPr>
          <w:rFonts w:ascii="Times New Roman" w:eastAsia="Times New Roman" w:hAnsi="Times New Roman" w:cs="Times New Roman"/>
          <w:i/>
          <w:color w:val="000000" w:themeColor="text1"/>
          <w:sz w:val="24"/>
          <w:szCs w:val="24"/>
        </w:rPr>
        <w:t>Journal of Product &amp; Brand Management</w:t>
      </w:r>
      <w:r w:rsidRPr="001B4E91">
        <w:rPr>
          <w:rFonts w:ascii="Times New Roman" w:eastAsia="Times New Roman" w:hAnsi="Times New Roman" w:cs="Times New Roman"/>
          <w:color w:val="000000" w:themeColor="text1"/>
          <w:sz w:val="24"/>
          <w:szCs w:val="24"/>
        </w:rPr>
        <w:t xml:space="preserve">, </w:t>
      </w:r>
      <w:r w:rsidRPr="001B4E91">
        <w:rPr>
          <w:rFonts w:ascii="Times New Roman" w:eastAsia="Times New Roman" w:hAnsi="Times New Roman" w:cs="Times New Roman"/>
          <w:i/>
          <w:color w:val="000000" w:themeColor="text1"/>
          <w:sz w:val="24"/>
          <w:szCs w:val="24"/>
        </w:rPr>
        <w:t>30</w:t>
      </w:r>
      <w:r w:rsidRPr="001B4E91">
        <w:rPr>
          <w:rFonts w:ascii="Times New Roman" w:eastAsia="Times New Roman" w:hAnsi="Times New Roman" w:cs="Times New Roman"/>
          <w:color w:val="000000" w:themeColor="text1"/>
          <w:sz w:val="24"/>
          <w:szCs w:val="24"/>
        </w:rPr>
        <w:t>(4), pp.579-593.</w:t>
      </w:r>
    </w:p>
    <w:p w14:paraId="0EA25E87" w14:textId="77777777" w:rsidR="00F7105D" w:rsidRPr="001B4E91" w:rsidRDefault="00F7105D">
      <w:pPr>
        <w:spacing w:before="240" w:line="360" w:lineRule="auto"/>
        <w:jc w:val="both"/>
        <w:rPr>
          <w:rFonts w:ascii="Times New Roman" w:eastAsia="Times New Roman" w:hAnsi="Times New Roman" w:cs="Times New Roman"/>
          <w:b/>
          <w:color w:val="000000" w:themeColor="text1"/>
          <w:sz w:val="24"/>
          <w:szCs w:val="24"/>
        </w:rPr>
      </w:pPr>
      <w:r w:rsidRPr="001B4E91">
        <w:rPr>
          <w:rFonts w:ascii="Times New Roman" w:eastAsia="Times New Roman" w:hAnsi="Times New Roman" w:cs="Times New Roman"/>
          <w:color w:val="000000" w:themeColor="text1"/>
          <w:sz w:val="24"/>
          <w:szCs w:val="24"/>
        </w:rPr>
        <w:t xml:space="preserve">Subramanya, K., </w:t>
      </w:r>
      <w:proofErr w:type="spellStart"/>
      <w:r w:rsidRPr="001B4E91">
        <w:rPr>
          <w:rFonts w:ascii="Times New Roman" w:eastAsia="Times New Roman" w:hAnsi="Times New Roman" w:cs="Times New Roman"/>
          <w:color w:val="000000" w:themeColor="text1"/>
          <w:sz w:val="24"/>
          <w:szCs w:val="24"/>
        </w:rPr>
        <w:t>Kermanshachi</w:t>
      </w:r>
      <w:proofErr w:type="spellEnd"/>
      <w:r w:rsidRPr="001B4E91">
        <w:rPr>
          <w:rFonts w:ascii="Times New Roman" w:eastAsia="Times New Roman" w:hAnsi="Times New Roman" w:cs="Times New Roman"/>
          <w:color w:val="000000" w:themeColor="text1"/>
          <w:sz w:val="24"/>
          <w:szCs w:val="24"/>
        </w:rPr>
        <w:t xml:space="preserve">, S. and </w:t>
      </w:r>
      <w:proofErr w:type="spellStart"/>
      <w:r w:rsidRPr="001B4E91">
        <w:rPr>
          <w:rFonts w:ascii="Times New Roman" w:eastAsia="Times New Roman" w:hAnsi="Times New Roman" w:cs="Times New Roman"/>
          <w:color w:val="000000" w:themeColor="text1"/>
          <w:sz w:val="24"/>
          <w:szCs w:val="24"/>
        </w:rPr>
        <w:t>Pamidimukkala</w:t>
      </w:r>
      <w:proofErr w:type="spellEnd"/>
      <w:r w:rsidRPr="001B4E91">
        <w:rPr>
          <w:rFonts w:ascii="Times New Roman" w:eastAsia="Times New Roman" w:hAnsi="Times New Roman" w:cs="Times New Roman"/>
          <w:color w:val="000000" w:themeColor="text1"/>
          <w:sz w:val="24"/>
          <w:szCs w:val="24"/>
        </w:rPr>
        <w:t xml:space="preserve">, A. (2023). Digitizing Material Delivery and Documentation in Highway Construction Using e-Ticketing Technology: Study Based on Qualitative </w:t>
      </w:r>
      <w:proofErr w:type="spellStart"/>
      <w:r w:rsidRPr="001B4E91">
        <w:rPr>
          <w:rFonts w:ascii="Times New Roman" w:eastAsia="Times New Roman" w:hAnsi="Times New Roman" w:cs="Times New Roman"/>
          <w:color w:val="000000" w:themeColor="text1"/>
          <w:sz w:val="24"/>
          <w:szCs w:val="24"/>
        </w:rPr>
        <w:t>Semistructured</w:t>
      </w:r>
      <w:proofErr w:type="spellEnd"/>
      <w:r w:rsidRPr="001B4E91">
        <w:rPr>
          <w:rFonts w:ascii="Times New Roman" w:eastAsia="Times New Roman" w:hAnsi="Times New Roman" w:cs="Times New Roman"/>
          <w:color w:val="000000" w:themeColor="text1"/>
          <w:sz w:val="24"/>
          <w:szCs w:val="24"/>
        </w:rPr>
        <w:t xml:space="preserve"> Interviews. </w:t>
      </w:r>
      <w:r w:rsidRPr="001B4E91">
        <w:rPr>
          <w:rFonts w:ascii="Times New Roman" w:eastAsia="Times New Roman" w:hAnsi="Times New Roman" w:cs="Times New Roman"/>
          <w:i/>
          <w:color w:val="000000" w:themeColor="text1"/>
          <w:sz w:val="24"/>
          <w:szCs w:val="24"/>
        </w:rPr>
        <w:t>Practice Periodical on Structural Design and Construction</w:t>
      </w:r>
      <w:r w:rsidRPr="001B4E91">
        <w:rPr>
          <w:rFonts w:ascii="Times New Roman" w:eastAsia="Times New Roman" w:hAnsi="Times New Roman" w:cs="Times New Roman"/>
          <w:color w:val="000000" w:themeColor="text1"/>
          <w:sz w:val="24"/>
          <w:szCs w:val="24"/>
        </w:rPr>
        <w:t>, </w:t>
      </w:r>
      <w:r w:rsidRPr="001B4E91">
        <w:rPr>
          <w:rFonts w:ascii="Times New Roman" w:eastAsia="Times New Roman" w:hAnsi="Times New Roman" w:cs="Times New Roman"/>
          <w:i/>
          <w:color w:val="000000" w:themeColor="text1"/>
          <w:sz w:val="24"/>
          <w:szCs w:val="24"/>
        </w:rPr>
        <w:t>28</w:t>
      </w:r>
      <w:r w:rsidRPr="001B4E91">
        <w:rPr>
          <w:rFonts w:ascii="Times New Roman" w:eastAsia="Times New Roman" w:hAnsi="Times New Roman" w:cs="Times New Roman"/>
          <w:color w:val="000000" w:themeColor="text1"/>
          <w:sz w:val="24"/>
          <w:szCs w:val="24"/>
        </w:rPr>
        <w:t>(2), p.04023009.</w:t>
      </w:r>
    </w:p>
    <w:p w14:paraId="06111FD6" w14:textId="77777777" w:rsidR="00F7105D" w:rsidRPr="001B4E91" w:rsidRDefault="00F7105D">
      <w:pPr>
        <w:spacing w:before="240" w:line="360" w:lineRule="auto"/>
        <w:jc w:val="both"/>
        <w:rPr>
          <w:rFonts w:ascii="Times New Roman" w:eastAsia="Times New Roman" w:hAnsi="Times New Roman" w:cs="Times New Roman"/>
          <w:color w:val="000000" w:themeColor="text1"/>
          <w:sz w:val="24"/>
          <w:szCs w:val="24"/>
          <w:highlight w:val="white"/>
        </w:rPr>
      </w:pPr>
      <w:r w:rsidRPr="001B4E91">
        <w:rPr>
          <w:rFonts w:ascii="Times New Roman" w:eastAsia="Times New Roman" w:hAnsi="Times New Roman" w:cs="Times New Roman"/>
          <w:color w:val="000000" w:themeColor="text1"/>
          <w:sz w:val="24"/>
          <w:szCs w:val="24"/>
          <w:highlight w:val="white"/>
        </w:rPr>
        <w:t xml:space="preserve">Xiang, K., Zhang, H. and Qiao, G., (2022). How to create interactive rituals: Key factors and strategic configurations for host-guest interaction in boutique hotels. </w:t>
      </w:r>
      <w:r w:rsidRPr="001B4E91">
        <w:rPr>
          <w:rFonts w:ascii="Times New Roman" w:eastAsia="Times New Roman" w:hAnsi="Times New Roman" w:cs="Times New Roman"/>
          <w:i/>
          <w:color w:val="000000" w:themeColor="text1"/>
          <w:sz w:val="24"/>
          <w:szCs w:val="24"/>
          <w:highlight w:val="white"/>
        </w:rPr>
        <w:t>Journal of Hospitality and Tourism Management</w:t>
      </w:r>
      <w:r w:rsidRPr="001B4E91">
        <w:rPr>
          <w:rFonts w:ascii="Times New Roman" w:eastAsia="Times New Roman" w:hAnsi="Times New Roman" w:cs="Times New Roman"/>
          <w:color w:val="000000" w:themeColor="text1"/>
          <w:sz w:val="24"/>
          <w:szCs w:val="24"/>
          <w:highlight w:val="white"/>
        </w:rPr>
        <w:t xml:space="preserve">, </w:t>
      </w:r>
      <w:r w:rsidRPr="001B4E91">
        <w:rPr>
          <w:rFonts w:ascii="Times New Roman" w:eastAsia="Times New Roman" w:hAnsi="Times New Roman" w:cs="Times New Roman"/>
          <w:i/>
          <w:color w:val="000000" w:themeColor="text1"/>
          <w:sz w:val="24"/>
          <w:szCs w:val="24"/>
          <w:highlight w:val="white"/>
        </w:rPr>
        <w:t>52</w:t>
      </w:r>
      <w:r w:rsidRPr="001B4E91">
        <w:rPr>
          <w:rFonts w:ascii="Times New Roman" w:eastAsia="Times New Roman" w:hAnsi="Times New Roman" w:cs="Times New Roman"/>
          <w:color w:val="000000" w:themeColor="text1"/>
          <w:sz w:val="24"/>
          <w:szCs w:val="24"/>
          <w:highlight w:val="white"/>
        </w:rPr>
        <w:t>, pp.428-438.</w:t>
      </w:r>
    </w:p>
    <w:p w14:paraId="17061EC3" w14:textId="77777777" w:rsidR="00DC4619" w:rsidRPr="001B4E91" w:rsidRDefault="00DC4619">
      <w:pPr>
        <w:rPr>
          <w:rFonts w:ascii="Times New Roman" w:hAnsi="Times New Roman" w:cs="Times New Roman"/>
          <w:b/>
          <w:bCs/>
          <w:color w:val="000000" w:themeColor="text1"/>
          <w:sz w:val="24"/>
          <w:szCs w:val="24"/>
          <w:highlight w:val="white"/>
        </w:rPr>
      </w:pPr>
      <w:bookmarkStart w:id="20" w:name="_heading=h.rii0061t9kg5" w:colFirst="0" w:colLast="0"/>
      <w:bookmarkEnd w:id="20"/>
      <w:r w:rsidRPr="001B4E91">
        <w:rPr>
          <w:color w:val="000000" w:themeColor="text1"/>
          <w:highlight w:val="white"/>
        </w:rPr>
        <w:br w:type="page"/>
      </w:r>
    </w:p>
    <w:p w14:paraId="4BEFACB3" w14:textId="45C0B01E" w:rsidR="005B401E" w:rsidRPr="001B4E91" w:rsidRDefault="00000000">
      <w:pPr>
        <w:pStyle w:val="Heading1"/>
        <w:rPr>
          <w:color w:val="000000" w:themeColor="text1"/>
          <w:highlight w:val="white"/>
        </w:rPr>
      </w:pPr>
      <w:r w:rsidRPr="001B4E91">
        <w:rPr>
          <w:color w:val="000000" w:themeColor="text1"/>
          <w:highlight w:val="white"/>
        </w:rPr>
        <w:lastRenderedPageBreak/>
        <w:t xml:space="preserve">Appendix 1: AI Declaration </w:t>
      </w:r>
    </w:p>
    <w:p w14:paraId="44C12605" w14:textId="5036F52F" w:rsidR="005B401E" w:rsidRPr="001B4E91" w:rsidRDefault="005B401E">
      <w:pPr>
        <w:rPr>
          <w:rFonts w:ascii="Times New Roman" w:eastAsia="Times New Roman" w:hAnsi="Times New Roman" w:cs="Times New Roman"/>
          <w:color w:val="000000" w:themeColor="text1"/>
        </w:rPr>
      </w:pPr>
    </w:p>
    <w:p w14:paraId="40DC6EB3" w14:textId="0C315BFF" w:rsidR="005B401E" w:rsidRPr="001B4E91" w:rsidRDefault="00000000">
      <w:pPr>
        <w:spacing w:before="240" w:after="240" w:line="360" w:lineRule="auto"/>
        <w:jc w:val="both"/>
        <w:rPr>
          <w:rFonts w:ascii="Times New Roman" w:eastAsia="Times New Roman" w:hAnsi="Times New Roman" w:cs="Times New Roman"/>
          <w:color w:val="000000" w:themeColor="text1"/>
          <w:sz w:val="24"/>
          <w:szCs w:val="24"/>
        </w:rPr>
      </w:pPr>
      <w:r w:rsidRPr="001B4E91">
        <w:rPr>
          <w:rFonts w:ascii="Times New Roman" w:eastAsia="Times New Roman" w:hAnsi="Times New Roman" w:cs="Times New Roman"/>
          <w:color w:val="000000" w:themeColor="text1"/>
          <w:sz w:val="24"/>
          <w:szCs w:val="24"/>
        </w:rPr>
        <w:t>I acknowledge the application of Grammarly (https://</w:t>
      </w:r>
      <w:hyperlink r:id="rId15">
        <w:r w:rsidR="005B401E" w:rsidRPr="001B4E91">
          <w:rPr>
            <w:rFonts w:ascii="Times New Roman" w:eastAsia="Times New Roman" w:hAnsi="Times New Roman" w:cs="Times New Roman"/>
            <w:color w:val="000000" w:themeColor="text1"/>
            <w:sz w:val="24"/>
            <w:szCs w:val="24"/>
          </w:rPr>
          <w:t>www.grammarly.com/)</w:t>
        </w:r>
      </w:hyperlink>
      <w:r w:rsidRPr="001B4E91">
        <w:rPr>
          <w:rFonts w:ascii="Times New Roman" w:eastAsia="Times New Roman" w:hAnsi="Times New Roman" w:cs="Times New Roman"/>
          <w:color w:val="000000" w:themeColor="text1"/>
          <w:sz w:val="24"/>
          <w:szCs w:val="24"/>
        </w:rPr>
        <w:t xml:space="preserve"> on </w:t>
      </w:r>
      <w:r w:rsidR="001B4E91">
        <w:rPr>
          <w:rFonts w:ascii="Times New Roman" w:eastAsia="Times New Roman" w:hAnsi="Times New Roman" w:cs="Times New Roman"/>
          <w:color w:val="000000" w:themeColor="text1"/>
          <w:sz w:val="24"/>
          <w:szCs w:val="24"/>
        </w:rPr>
        <w:t>20</w:t>
      </w:r>
      <w:r w:rsidRPr="001B4E91">
        <w:rPr>
          <w:rFonts w:ascii="Times New Roman" w:eastAsia="Times New Roman" w:hAnsi="Times New Roman" w:cs="Times New Roman"/>
          <w:color w:val="000000" w:themeColor="text1"/>
          <w:sz w:val="24"/>
          <w:szCs w:val="24"/>
        </w:rPr>
        <w:t xml:space="preserve">th February 2025 to check the grammatical problems, syntax along with readability of my assignment. I also confirmed that no such AI-generated content has been used during the accomplishment of the job. I confirmed that I have the copies of notes, draft of the job and the other resources that have been used before, and after the use of AI tools. I can also provide these resources, along with notes and draft files as evidence of the ethical use of Grammarly. </w:t>
      </w:r>
    </w:p>
    <w:p w14:paraId="638F9D8B" w14:textId="77777777" w:rsidR="005B401E" w:rsidRPr="001B4E91" w:rsidRDefault="005B401E">
      <w:pPr>
        <w:rPr>
          <w:rFonts w:ascii="Times New Roman" w:eastAsia="Times New Roman" w:hAnsi="Times New Roman" w:cs="Times New Roman"/>
          <w:color w:val="000000" w:themeColor="text1"/>
        </w:rPr>
      </w:pPr>
    </w:p>
    <w:p w14:paraId="179BD981" w14:textId="77777777" w:rsidR="005B401E" w:rsidRPr="001B4E91" w:rsidRDefault="005B401E">
      <w:pPr>
        <w:spacing w:before="240" w:line="360" w:lineRule="auto"/>
        <w:jc w:val="both"/>
        <w:rPr>
          <w:rFonts w:ascii="Times New Roman" w:eastAsia="Times New Roman" w:hAnsi="Times New Roman" w:cs="Times New Roman"/>
          <w:color w:val="000000" w:themeColor="text1"/>
          <w:sz w:val="24"/>
          <w:szCs w:val="24"/>
          <w:highlight w:val="white"/>
        </w:rPr>
      </w:pPr>
    </w:p>
    <w:p w14:paraId="50F3F4F1" w14:textId="77777777" w:rsidR="005B401E" w:rsidRPr="001B4E91" w:rsidRDefault="005B401E">
      <w:pPr>
        <w:spacing w:before="240" w:line="360" w:lineRule="auto"/>
        <w:jc w:val="both"/>
        <w:rPr>
          <w:rFonts w:ascii="Times New Roman" w:eastAsia="Times New Roman" w:hAnsi="Times New Roman" w:cs="Times New Roman"/>
          <w:color w:val="000000" w:themeColor="text1"/>
          <w:sz w:val="24"/>
          <w:szCs w:val="24"/>
        </w:rPr>
      </w:pPr>
    </w:p>
    <w:sectPr w:rsidR="005B401E" w:rsidRPr="001B4E91">
      <w:footerReference w:type="default" r:id="rId16"/>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C52081" w14:textId="77777777" w:rsidR="008452B0" w:rsidRDefault="008452B0">
      <w:pPr>
        <w:spacing w:line="240" w:lineRule="auto"/>
      </w:pPr>
      <w:r>
        <w:separator/>
      </w:r>
    </w:p>
  </w:endnote>
  <w:endnote w:type="continuationSeparator" w:id="0">
    <w:p w14:paraId="59294902" w14:textId="77777777" w:rsidR="008452B0" w:rsidRDefault="008452B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panose1 w:val="020B0604020202020204"/>
    <w:charset w:val="00"/>
    <w:family w:val="auto"/>
    <w:pitch w:val="default"/>
  </w:font>
  <w:font w:name="Courier New">
    <w:panose1 w:val="02070309020205020404"/>
    <w:charset w:val="00"/>
    <w:family w:val="modern"/>
    <w:pitch w:val="fixed"/>
    <w:sig w:usb0="E0002AFF" w:usb1="C0007843" w:usb2="00000009" w:usb3="00000000" w:csb0="000001FF" w:csb1="00000000"/>
    <w:embedRegular r:id="rId2" w:fontKey="{DA715313-F339-6B43-A0C8-7D3017508957}"/>
  </w:font>
  <w:font w:name="Times New Roman">
    <w:panose1 w:val="02020603050405020304"/>
    <w:charset w:val="00"/>
    <w:family w:val="roman"/>
    <w:pitch w:val="variable"/>
    <w:sig w:usb0="E0002EFF" w:usb1="C000785B" w:usb2="00000009" w:usb3="00000000" w:csb0="000001FF" w:csb1="00000000"/>
    <w:embedRegular r:id="rId3" w:fontKey="{B5C96B96-58FE-584F-B24E-D81092E6C81C}"/>
    <w:embedBold r:id="rId4" w:fontKey="{BCDE3CB5-AE3D-F045-8AEF-69388C853119}"/>
    <w:embedItalic r:id="rId5" w:fontKey="{F2664831-9E59-3E4A-9AB3-475D2FE944B0}"/>
    <w:embedBoldItalic r:id="rId6" w:fontKey="{AA19CBE1-A004-2142-B419-7B5C9CAE1353}"/>
  </w:font>
  <w:font w:name="Arial">
    <w:panose1 w:val="020B0604020202020204"/>
    <w:charset w:val="00"/>
    <w:family w:val="swiss"/>
    <w:pitch w:val="variable"/>
    <w:sig w:usb0="E0002AFF" w:usb1="C0007843" w:usb2="00000009" w:usb3="00000000" w:csb0="000001FF" w:csb1="00000000"/>
    <w:embedRegular r:id="rId7" w:fontKey="{A3CD0239-6F10-FA46-95B3-1555B9249C7B}"/>
    <w:embedBold r:id="rId8" w:fontKey="{B01DCED2-9170-3648-8BAA-8EDC8F2A07D7}"/>
    <w:embedItalic r:id="rId9" w:fontKey="{D2936359-CBC8-724A-B565-064EACC9086D}"/>
    <w:embedBoldItalic r:id="rId10" w:fontKey="{0CB1D96D-ADE4-F64E-8B99-49DA29BDD032}"/>
  </w:font>
  <w:font w:name="Tahoma">
    <w:panose1 w:val="020B0604030504040204"/>
    <w:charset w:val="00"/>
    <w:family w:val="swiss"/>
    <w:pitch w:val="variable"/>
    <w:sig w:usb0="E1002EFF" w:usb1="C000605B" w:usb2="00000029" w:usb3="00000000" w:csb0="000101FF" w:csb1="00000000"/>
    <w:embedRegular r:id="rId11" w:fontKey="{5AA83545-8C69-514F-94D5-0A1EBDDACFCF}"/>
  </w:font>
  <w:font w:name="Calibri">
    <w:panose1 w:val="020F0502020204030204"/>
    <w:charset w:val="00"/>
    <w:family w:val="swiss"/>
    <w:pitch w:val="variable"/>
    <w:sig w:usb0="E1002AFF" w:usb1="C000ACFF" w:usb2="00000009" w:usb3="00000000" w:csb0="000001FF" w:csb1="00000000"/>
    <w:embedRegular r:id="rId12" w:fontKey="{7A537263-9626-5E41-BDFF-CB0475D5F2A7}"/>
  </w:font>
  <w:font w:name="Cambria">
    <w:panose1 w:val="02040503050406030204"/>
    <w:charset w:val="00"/>
    <w:family w:val="roman"/>
    <w:pitch w:val="variable"/>
    <w:sig w:usb0="E00006FF" w:usb1="420024FF" w:usb2="02000000" w:usb3="00000000" w:csb0="0000019F" w:csb1="00000000"/>
    <w:embedRegular r:id="rId13" w:fontKey="{9C1DCE89-0E7C-EF4D-B712-49B9C98669F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2AE13F" w14:textId="77777777" w:rsidR="005B401E" w:rsidRDefault="00000000">
    <w:pPr>
      <w:pBdr>
        <w:top w:val="nil"/>
        <w:left w:val="nil"/>
        <w:bottom w:val="nil"/>
        <w:right w:val="nil"/>
        <w:between w:val="nil"/>
      </w:pBdr>
      <w:tabs>
        <w:tab w:val="center" w:pos="4513"/>
        <w:tab w:val="right" w:pos="9026"/>
      </w:tabs>
      <w:spacing w:line="24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F6474E">
      <w:rPr>
        <w:rFonts w:ascii="Times New Roman" w:eastAsia="Times New Roman" w:hAnsi="Times New Roman" w:cs="Times New Roman"/>
        <w:noProof/>
        <w:color w:val="000000"/>
        <w:sz w:val="20"/>
        <w:szCs w:val="20"/>
      </w:rPr>
      <w:t>1</w:t>
    </w:r>
    <w:r>
      <w:rPr>
        <w:rFonts w:ascii="Times New Roman" w:eastAsia="Times New Roman" w:hAnsi="Times New Roman" w:cs="Times New Roman"/>
        <w:color w:val="000000"/>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1FBC1A" w14:textId="77777777" w:rsidR="008452B0" w:rsidRDefault="008452B0">
      <w:pPr>
        <w:spacing w:line="240" w:lineRule="auto"/>
      </w:pPr>
      <w:r>
        <w:separator/>
      </w:r>
    </w:p>
  </w:footnote>
  <w:footnote w:type="continuationSeparator" w:id="0">
    <w:p w14:paraId="04601422" w14:textId="77777777" w:rsidR="008452B0" w:rsidRDefault="008452B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C54620"/>
    <w:multiLevelType w:val="multilevel"/>
    <w:tmpl w:val="D38E7F8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09DF672F"/>
    <w:multiLevelType w:val="multilevel"/>
    <w:tmpl w:val="9612AEE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0A9F213A"/>
    <w:multiLevelType w:val="multilevel"/>
    <w:tmpl w:val="F12E0E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13D4F10"/>
    <w:multiLevelType w:val="multilevel"/>
    <w:tmpl w:val="E086F6E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15:restartNumberingAfterBreak="0">
    <w:nsid w:val="2A0D6CFE"/>
    <w:multiLevelType w:val="multilevel"/>
    <w:tmpl w:val="27EA87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BD346DA"/>
    <w:multiLevelType w:val="multilevel"/>
    <w:tmpl w:val="AB6E3A8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6" w15:restartNumberingAfterBreak="0">
    <w:nsid w:val="3CA95088"/>
    <w:multiLevelType w:val="multilevel"/>
    <w:tmpl w:val="6E066C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CA10172"/>
    <w:multiLevelType w:val="multilevel"/>
    <w:tmpl w:val="59EA032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8" w15:restartNumberingAfterBreak="0">
    <w:nsid w:val="4FAC3C5F"/>
    <w:multiLevelType w:val="multilevel"/>
    <w:tmpl w:val="7974BF8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9" w15:restartNumberingAfterBreak="0">
    <w:nsid w:val="5752324E"/>
    <w:multiLevelType w:val="multilevel"/>
    <w:tmpl w:val="47E46FC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0" w15:restartNumberingAfterBreak="0">
    <w:nsid w:val="5891729C"/>
    <w:multiLevelType w:val="multilevel"/>
    <w:tmpl w:val="1C6227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B255633"/>
    <w:multiLevelType w:val="multilevel"/>
    <w:tmpl w:val="68BC94F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2" w15:restartNumberingAfterBreak="0">
    <w:nsid w:val="608C3148"/>
    <w:multiLevelType w:val="multilevel"/>
    <w:tmpl w:val="A5BC95C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3" w15:restartNumberingAfterBreak="0">
    <w:nsid w:val="66B33ADA"/>
    <w:multiLevelType w:val="multilevel"/>
    <w:tmpl w:val="10F2593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4" w15:restartNumberingAfterBreak="0">
    <w:nsid w:val="683911D2"/>
    <w:multiLevelType w:val="multilevel"/>
    <w:tmpl w:val="D3E6CF8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5" w15:restartNumberingAfterBreak="0">
    <w:nsid w:val="710774A4"/>
    <w:multiLevelType w:val="multilevel"/>
    <w:tmpl w:val="F340730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6" w15:restartNumberingAfterBreak="0">
    <w:nsid w:val="799D457A"/>
    <w:multiLevelType w:val="multilevel"/>
    <w:tmpl w:val="49582FA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122430481">
    <w:abstractNumId w:val="6"/>
  </w:num>
  <w:num w:numId="2" w16cid:durableId="2019502167">
    <w:abstractNumId w:val="2"/>
  </w:num>
  <w:num w:numId="3" w16cid:durableId="143161786">
    <w:abstractNumId w:val="4"/>
  </w:num>
  <w:num w:numId="4" w16cid:durableId="1152982694">
    <w:abstractNumId w:val="10"/>
  </w:num>
  <w:num w:numId="5" w16cid:durableId="968054751">
    <w:abstractNumId w:val="8"/>
  </w:num>
  <w:num w:numId="6" w16cid:durableId="1647586816">
    <w:abstractNumId w:val="0"/>
  </w:num>
  <w:num w:numId="7" w16cid:durableId="1859656508">
    <w:abstractNumId w:val="11"/>
  </w:num>
  <w:num w:numId="8" w16cid:durableId="1434861661">
    <w:abstractNumId w:val="9"/>
  </w:num>
  <w:num w:numId="9" w16cid:durableId="87315400">
    <w:abstractNumId w:val="15"/>
  </w:num>
  <w:num w:numId="10" w16cid:durableId="1650279218">
    <w:abstractNumId w:val="16"/>
  </w:num>
  <w:num w:numId="11" w16cid:durableId="1456289408">
    <w:abstractNumId w:val="7"/>
  </w:num>
  <w:num w:numId="12" w16cid:durableId="1798838034">
    <w:abstractNumId w:val="13"/>
  </w:num>
  <w:num w:numId="13" w16cid:durableId="1355767185">
    <w:abstractNumId w:val="3"/>
  </w:num>
  <w:num w:numId="14" w16cid:durableId="1478231476">
    <w:abstractNumId w:val="14"/>
  </w:num>
  <w:num w:numId="15" w16cid:durableId="273051578">
    <w:abstractNumId w:val="5"/>
  </w:num>
  <w:num w:numId="16" w16cid:durableId="451746901">
    <w:abstractNumId w:val="12"/>
  </w:num>
  <w:num w:numId="17" w16cid:durableId="18007616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401E"/>
    <w:rsid w:val="000D6BA0"/>
    <w:rsid w:val="00156E83"/>
    <w:rsid w:val="001B4E91"/>
    <w:rsid w:val="00373A89"/>
    <w:rsid w:val="005B401E"/>
    <w:rsid w:val="007B6DDB"/>
    <w:rsid w:val="008452B0"/>
    <w:rsid w:val="00904E61"/>
    <w:rsid w:val="00A6341C"/>
    <w:rsid w:val="00A92F97"/>
    <w:rsid w:val="00B42316"/>
    <w:rsid w:val="00B641B3"/>
    <w:rsid w:val="00C74C2D"/>
    <w:rsid w:val="00CF3EC8"/>
    <w:rsid w:val="00D32642"/>
    <w:rsid w:val="00DC4619"/>
    <w:rsid w:val="00E047DE"/>
    <w:rsid w:val="00EE0DB0"/>
    <w:rsid w:val="00F6474E"/>
    <w:rsid w:val="00F7105D"/>
    <w:rsid w:val="00F7195C"/>
    <w:rsid w:val="00F97DA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40AC76"/>
  <w15:docId w15:val="{0F784BCB-A28F-4BA8-B2CA-694F4A8E9E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0079"/>
  </w:style>
  <w:style w:type="paragraph" w:styleId="Heading1">
    <w:name w:val="heading 1"/>
    <w:basedOn w:val="Normal"/>
    <w:next w:val="Normal"/>
    <w:uiPriority w:val="9"/>
    <w:qFormat/>
    <w:rsid w:val="00E40F4F"/>
    <w:pPr>
      <w:spacing w:before="200" w:after="200" w:line="360" w:lineRule="auto"/>
      <w:jc w:val="both"/>
      <w:outlineLvl w:val="0"/>
    </w:pPr>
    <w:rPr>
      <w:rFonts w:ascii="Times New Roman" w:hAnsi="Times New Roman" w:cs="Times New Roman"/>
      <w:b/>
      <w:bCs/>
      <w:sz w:val="24"/>
      <w:szCs w:val="24"/>
    </w:rPr>
  </w:style>
  <w:style w:type="paragraph" w:styleId="Heading2">
    <w:name w:val="heading 2"/>
    <w:basedOn w:val="Normal"/>
    <w:next w:val="Normal"/>
    <w:uiPriority w:val="9"/>
    <w:unhideWhenUsed/>
    <w:qFormat/>
    <w:rsid w:val="00B53603"/>
    <w:pPr>
      <w:spacing w:before="200" w:after="200" w:line="360" w:lineRule="auto"/>
      <w:jc w:val="both"/>
      <w:outlineLvl w:val="1"/>
    </w:pPr>
    <w:rPr>
      <w:rFonts w:ascii="Times New Roman" w:hAnsi="Times New Roman" w:cs="Times New Roman"/>
      <w:b/>
      <w:bCs/>
      <w:sz w:val="24"/>
      <w:szCs w:val="24"/>
    </w:rPr>
  </w:style>
  <w:style w:type="paragraph" w:styleId="Heading3">
    <w:name w:val="heading 3"/>
    <w:basedOn w:val="Normal"/>
    <w:next w:val="Normal"/>
    <w:uiPriority w:val="9"/>
    <w:unhideWhenUsed/>
    <w:qFormat/>
    <w:rsid w:val="00493ABA"/>
    <w:pPr>
      <w:spacing w:before="120" w:after="120" w:line="360" w:lineRule="auto"/>
      <w:jc w:val="both"/>
      <w:outlineLvl w:val="2"/>
    </w:pPr>
    <w:rPr>
      <w:rFonts w:ascii="Times New Roman" w:hAnsi="Times New Roman" w:cs="Times New Roman"/>
      <w:b/>
      <w:bCs/>
      <w:i/>
      <w:iCs/>
      <w:sz w:val="24"/>
      <w:szCs w:val="24"/>
    </w:rPr>
  </w:style>
  <w:style w:type="paragraph" w:styleId="Heading4">
    <w:name w:val="heading 4"/>
    <w:basedOn w:val="Normal"/>
    <w:next w:val="Normal"/>
    <w:uiPriority w:val="9"/>
    <w:semiHidden/>
    <w:unhideWhenUsed/>
    <w:qFormat/>
    <w:rsid w:val="000E0079"/>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0E0079"/>
    <w:pPr>
      <w:keepNext/>
      <w:keepLines/>
      <w:spacing w:before="240" w:after="80"/>
      <w:outlineLvl w:val="4"/>
    </w:pPr>
    <w:rPr>
      <w:color w:val="666666"/>
    </w:rPr>
  </w:style>
  <w:style w:type="paragraph" w:styleId="Heading6">
    <w:name w:val="heading 6"/>
    <w:basedOn w:val="Normal"/>
    <w:next w:val="Normal"/>
    <w:uiPriority w:val="9"/>
    <w:semiHidden/>
    <w:unhideWhenUsed/>
    <w:qFormat/>
    <w:rsid w:val="000E007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0E0079"/>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rsid w:val="000E0079"/>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1A3998"/>
    <w:pPr>
      <w:tabs>
        <w:tab w:val="center" w:pos="4513"/>
        <w:tab w:val="right" w:pos="9026"/>
      </w:tabs>
      <w:spacing w:line="240" w:lineRule="auto"/>
    </w:pPr>
  </w:style>
  <w:style w:type="character" w:customStyle="1" w:styleId="HeaderChar">
    <w:name w:val="Header Char"/>
    <w:basedOn w:val="DefaultParagraphFont"/>
    <w:link w:val="Header"/>
    <w:uiPriority w:val="99"/>
    <w:rsid w:val="001A3998"/>
  </w:style>
  <w:style w:type="paragraph" w:styleId="Footer">
    <w:name w:val="footer"/>
    <w:basedOn w:val="Normal"/>
    <w:link w:val="FooterChar"/>
    <w:uiPriority w:val="99"/>
    <w:unhideWhenUsed/>
    <w:rsid w:val="001A3998"/>
    <w:pPr>
      <w:tabs>
        <w:tab w:val="center" w:pos="4513"/>
        <w:tab w:val="right" w:pos="9026"/>
      </w:tabs>
      <w:spacing w:line="240" w:lineRule="auto"/>
    </w:pPr>
  </w:style>
  <w:style w:type="character" w:customStyle="1" w:styleId="FooterChar">
    <w:name w:val="Footer Char"/>
    <w:basedOn w:val="DefaultParagraphFont"/>
    <w:link w:val="Footer"/>
    <w:uiPriority w:val="99"/>
    <w:rsid w:val="001A3998"/>
  </w:style>
  <w:style w:type="paragraph" w:styleId="TOC1">
    <w:name w:val="toc 1"/>
    <w:basedOn w:val="Normal"/>
    <w:next w:val="Normal"/>
    <w:autoRedefine/>
    <w:uiPriority w:val="39"/>
    <w:unhideWhenUsed/>
    <w:rsid w:val="000B3790"/>
    <w:pPr>
      <w:spacing w:line="360" w:lineRule="auto"/>
      <w:jc w:val="both"/>
    </w:pPr>
    <w:rPr>
      <w:rFonts w:ascii="Times New Roman" w:hAnsi="Times New Roman"/>
      <w:sz w:val="24"/>
    </w:rPr>
  </w:style>
  <w:style w:type="character" w:styleId="Hyperlink">
    <w:name w:val="Hyperlink"/>
    <w:basedOn w:val="DefaultParagraphFont"/>
    <w:uiPriority w:val="99"/>
    <w:unhideWhenUsed/>
    <w:rsid w:val="0007071B"/>
    <w:rPr>
      <w:color w:val="0000FF" w:themeColor="hyperlink"/>
      <w:u w:val="single"/>
    </w:rPr>
  </w:style>
  <w:style w:type="paragraph" w:styleId="NormalWeb">
    <w:name w:val="Normal (Web)"/>
    <w:basedOn w:val="Normal"/>
    <w:uiPriority w:val="99"/>
    <w:unhideWhenUsed/>
    <w:rsid w:val="00651FB1"/>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paragraph" w:styleId="BalloonText">
    <w:name w:val="Balloon Text"/>
    <w:basedOn w:val="Normal"/>
    <w:link w:val="BalloonTextChar"/>
    <w:uiPriority w:val="99"/>
    <w:semiHidden/>
    <w:unhideWhenUsed/>
    <w:rsid w:val="00651FB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1FB1"/>
    <w:rPr>
      <w:rFonts w:ascii="Tahoma" w:hAnsi="Tahoma" w:cs="Tahoma"/>
      <w:sz w:val="16"/>
      <w:szCs w:val="16"/>
    </w:rPr>
  </w:style>
  <w:style w:type="character" w:customStyle="1" w:styleId="UnresolvedMention1">
    <w:name w:val="Unresolved Mention1"/>
    <w:basedOn w:val="DefaultParagraphFont"/>
    <w:uiPriority w:val="99"/>
    <w:semiHidden/>
    <w:unhideWhenUsed/>
    <w:rsid w:val="00A356CA"/>
    <w:rPr>
      <w:color w:val="605E5C"/>
      <w:shd w:val="clear" w:color="auto" w:fill="E1DFDD"/>
    </w:rPr>
  </w:style>
  <w:style w:type="paragraph" w:styleId="ListParagraph">
    <w:name w:val="List Paragraph"/>
    <w:basedOn w:val="Normal"/>
    <w:uiPriority w:val="34"/>
    <w:qFormat/>
    <w:rsid w:val="00A356CA"/>
    <w:pPr>
      <w:ind w:left="720"/>
      <w:contextualSpacing/>
    </w:pPr>
  </w:style>
  <w:style w:type="paragraph" w:styleId="TOC2">
    <w:name w:val="toc 2"/>
    <w:basedOn w:val="Normal"/>
    <w:next w:val="Normal"/>
    <w:autoRedefine/>
    <w:uiPriority w:val="39"/>
    <w:unhideWhenUsed/>
    <w:rsid w:val="000B3790"/>
    <w:pPr>
      <w:spacing w:line="360" w:lineRule="auto"/>
      <w:ind w:left="220"/>
      <w:jc w:val="both"/>
    </w:pPr>
    <w:rPr>
      <w:rFonts w:ascii="Times New Roman" w:hAnsi="Times New Roman"/>
      <w:sz w:val="24"/>
    </w:rPr>
  </w:style>
  <w:style w:type="table" w:customStyle="1" w:styleId="a0">
    <w:basedOn w:val="TableNormal"/>
    <w:rsid w:val="003E52CD"/>
    <w:tblPr>
      <w:tblStyleRowBandSize w:val="1"/>
      <w:tblStyleColBandSize w:val="1"/>
      <w:tblCellMar>
        <w:top w:w="15" w:type="dxa"/>
        <w:left w:w="15" w:type="dxa"/>
        <w:bottom w:w="15" w:type="dxa"/>
        <w:right w:w="15" w:type="dxa"/>
      </w:tblCellMar>
    </w:tblPr>
  </w:style>
  <w:style w:type="table" w:customStyle="1" w:styleId="a1">
    <w:basedOn w:val="TableNormal"/>
    <w:rsid w:val="003E52CD"/>
    <w:tblPr>
      <w:tblStyleRowBandSize w:val="1"/>
      <w:tblStyleColBandSize w:val="1"/>
      <w:tblCellMar>
        <w:top w:w="15" w:type="dxa"/>
        <w:left w:w="15" w:type="dxa"/>
        <w:bottom w:w="15" w:type="dxa"/>
        <w:right w:w="15" w:type="dxa"/>
      </w:tblCellMar>
    </w:tblPr>
  </w:style>
  <w:style w:type="table" w:customStyle="1" w:styleId="a2">
    <w:basedOn w:val="TableNormal"/>
    <w:rsid w:val="003E52CD"/>
    <w:tblPr>
      <w:tblStyleRowBandSize w:val="1"/>
      <w:tblStyleColBandSize w:val="1"/>
      <w:tblCellMar>
        <w:top w:w="15" w:type="dxa"/>
        <w:left w:w="15" w:type="dxa"/>
        <w:bottom w:w="15" w:type="dxa"/>
        <w:right w:w="15" w:type="dxa"/>
      </w:tblCellMar>
    </w:tblPr>
  </w:style>
  <w:style w:type="table" w:customStyle="1" w:styleId="a3">
    <w:basedOn w:val="TableNormal"/>
    <w:rsid w:val="003E52CD"/>
    <w:tblPr>
      <w:tblStyleRowBandSize w:val="1"/>
      <w:tblStyleColBandSize w:val="1"/>
      <w:tblCellMar>
        <w:top w:w="15" w:type="dxa"/>
        <w:left w:w="15" w:type="dxa"/>
        <w:bottom w:w="15" w:type="dxa"/>
        <w:right w:w="15" w:type="dxa"/>
      </w:tblCellMar>
    </w:tblPr>
  </w:style>
  <w:style w:type="table" w:customStyle="1" w:styleId="a4">
    <w:basedOn w:val="TableNormal"/>
    <w:rsid w:val="003E52CD"/>
    <w:tblPr>
      <w:tblStyleRowBandSize w:val="1"/>
      <w:tblStyleColBandSize w:val="1"/>
      <w:tblCellMar>
        <w:top w:w="15" w:type="dxa"/>
        <w:left w:w="15" w:type="dxa"/>
        <w:bottom w:w="15" w:type="dxa"/>
        <w:right w:w="15" w:type="dxa"/>
      </w:tblCellMar>
    </w:tblPr>
  </w:style>
  <w:style w:type="table" w:customStyle="1" w:styleId="a5">
    <w:basedOn w:val="TableNormal"/>
    <w:rsid w:val="003E52CD"/>
    <w:tblPr>
      <w:tblStyleRowBandSize w:val="1"/>
      <w:tblStyleColBandSize w:val="1"/>
      <w:tblCellMar>
        <w:top w:w="100" w:type="dxa"/>
        <w:left w:w="100" w:type="dxa"/>
        <w:bottom w:w="100" w:type="dxa"/>
        <w:right w:w="100" w:type="dxa"/>
      </w:tblCellMar>
    </w:tblPr>
  </w:style>
  <w:style w:type="paragraph" w:styleId="DocumentMap">
    <w:name w:val="Document Map"/>
    <w:basedOn w:val="Normal"/>
    <w:link w:val="DocumentMapChar"/>
    <w:uiPriority w:val="99"/>
    <w:semiHidden/>
    <w:unhideWhenUsed/>
    <w:rsid w:val="00FB4233"/>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FB4233"/>
    <w:rPr>
      <w:rFonts w:ascii="Tahoma" w:hAnsi="Tahoma" w:cs="Tahoma"/>
      <w:sz w:val="16"/>
      <w:szCs w:val="16"/>
    </w:rPr>
  </w:style>
  <w:style w:type="table" w:customStyle="1" w:styleId="a6">
    <w:basedOn w:val="TableNormal"/>
    <w:tblPr>
      <w:tblStyleRowBandSize w:val="1"/>
      <w:tblStyleColBandSize w:val="1"/>
      <w:tblCellMar>
        <w:top w:w="15" w:type="dxa"/>
        <w:left w:w="15" w:type="dxa"/>
        <w:bottom w:w="15" w:type="dxa"/>
        <w:right w:w="15" w:type="dxa"/>
      </w:tblCellMar>
    </w:tblPr>
  </w:style>
  <w:style w:type="table" w:customStyle="1" w:styleId="a7">
    <w:basedOn w:val="TableNormal"/>
    <w:tblPr>
      <w:tblStyleRowBandSize w:val="1"/>
      <w:tblStyleColBandSize w:val="1"/>
      <w:tblCellMar>
        <w:top w:w="15" w:type="dxa"/>
        <w:left w:w="15" w:type="dxa"/>
        <w:bottom w:w="15" w:type="dxa"/>
        <w:right w:w="15" w:type="dxa"/>
      </w:tblCellMar>
    </w:tblPr>
  </w:style>
  <w:style w:type="table" w:customStyle="1" w:styleId="a8">
    <w:basedOn w:val="TableNormal"/>
    <w:tblPr>
      <w:tblStyleRowBandSize w:val="1"/>
      <w:tblStyleColBandSize w:val="1"/>
      <w:tblCellMar>
        <w:top w:w="15" w:type="dxa"/>
        <w:left w:w="15" w:type="dxa"/>
        <w:bottom w:w="15" w:type="dxa"/>
        <w:right w:w="15" w:type="dxa"/>
      </w:tblCellMar>
    </w:tblPr>
  </w:style>
  <w:style w:type="table" w:customStyle="1" w:styleId="a9">
    <w:basedOn w:val="TableNormal"/>
    <w:tblPr>
      <w:tblStyleRowBandSize w:val="1"/>
      <w:tblStyleColBandSize w:val="1"/>
      <w:tblCellMar>
        <w:top w:w="15" w:type="dxa"/>
        <w:left w:w="15" w:type="dxa"/>
        <w:bottom w:w="15" w:type="dxa"/>
        <w:right w:w="15" w:type="dxa"/>
      </w:tblCellMar>
    </w:tblPr>
  </w:style>
  <w:style w:type="table" w:customStyle="1" w:styleId="aa">
    <w:basedOn w:val="TableNormal"/>
    <w:tblPr>
      <w:tblStyleRowBandSize w:val="1"/>
      <w:tblStyleColBandSize w:val="1"/>
      <w:tblCellMar>
        <w:top w:w="15" w:type="dxa"/>
        <w:left w:w="15" w:type="dxa"/>
        <w:bottom w:w="15" w:type="dxa"/>
        <w:right w:w="15" w:type="dxa"/>
      </w:tblCellMar>
    </w:tblPr>
  </w:style>
  <w:style w:type="table" w:customStyle="1" w:styleId="ab">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mbok.org/index.php/domains-pag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h-w.com/venue/1000-to-2400-people/"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insavvy.com/event-marketing-statistics-key-insights/" TargetMode="External"/><Relationship Id="rId5" Type="http://schemas.openxmlformats.org/officeDocument/2006/relationships/webSettings" Target="webSettings.xml"/><Relationship Id="rId15" Type="http://schemas.openxmlformats.org/officeDocument/2006/relationships/hyperlink" Target="http://www.grammarly.com/)" TargetMode="External"/><Relationship Id="rId10" Type="http://schemas.openxmlformats.org/officeDocument/2006/relationships/hyperlink" Target="https://aws.amazon.com/events/summits/emea/lond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eeksforgeeks.org/diversity-hiring-meaning-importance-and-measures/"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O5ef/Qw7aCyQugPH1Zbm0iaBoVA==">CgMxLjAyCWguMXk4MTB0dzIJaC40aTdvamhwMgloLjJ4Y3l0cGkyCWguMWNpOTN4YjIJaC4zd2h3bWw0MgloLjJibjZ3c3gyCGgucXNoNzBxMgloLjNhczRwb2oyCWguMXB4ZXp3YzIJaC40OXgyaWs1MgloLjJwMmNzcnkyCWguMTQ3bjJ6cjIJaC4zbzdhbG5rMgloLjIzY2t2dmQyCGguaWh2NjM2MgloLjMyaGlvcXoyCWguMWhtc3l5czIJaC40MW1naG1sMgloLjJncnFydWUyCGgudngxMjI3Mg5oLnJpaTAwNjF0OWtnNTgAciExYmYzUHQ1UWgyVENhcV9rbExGOXUwTHB5V0lzSUQxdG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19</Pages>
  <Words>4306</Words>
  <Characters>24550</Characters>
  <Application>Microsoft Office Word</Application>
  <DocSecurity>0</DocSecurity>
  <Lines>204</Lines>
  <Paragraphs>57</Paragraphs>
  <ScaleCrop>false</ScaleCrop>
  <Company/>
  <LinksUpToDate>false</LinksUpToDate>
  <CharactersWithSpaces>28799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Madalina Duta (2218871)</cp:lastModifiedBy>
  <cp:revision>4</cp:revision>
  <dcterms:created xsi:type="dcterms:W3CDTF">2025-02-15T21:42:00Z</dcterms:created>
  <dcterms:modified xsi:type="dcterms:W3CDTF">2025-02-28T13:21:00Z</dcterms:modified>
</cp:coreProperties>
</file>