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51CF6" w14:textId="1832D700" w:rsidR="00D24913" w:rsidRPr="00D24913" w:rsidRDefault="00D24913" w:rsidP="00D24913">
      <w:pPr>
        <w:pStyle w:val="Default"/>
        <w:jc w:val="center"/>
        <w:rPr>
          <w:b/>
          <w:bCs/>
          <w:color w:val="auto"/>
          <w:kern w:val="2"/>
          <w:sz w:val="36"/>
          <w:szCs w:val="36"/>
        </w:rPr>
      </w:pPr>
      <w:r>
        <w:rPr>
          <w:b/>
          <w:bCs/>
          <w:color w:val="auto"/>
          <w:kern w:val="2"/>
          <w:sz w:val="36"/>
          <w:szCs w:val="36"/>
        </w:rPr>
        <w:t>R</w:t>
      </w:r>
      <w:r w:rsidRPr="00D24913">
        <w:rPr>
          <w:b/>
          <w:bCs/>
          <w:color w:val="auto"/>
          <w:kern w:val="2"/>
          <w:sz w:val="36"/>
          <w:szCs w:val="36"/>
        </w:rPr>
        <w:t xml:space="preserve">esearch on </w:t>
      </w:r>
      <w:r>
        <w:rPr>
          <w:b/>
          <w:bCs/>
          <w:color w:val="auto"/>
          <w:kern w:val="2"/>
          <w:sz w:val="36"/>
          <w:szCs w:val="36"/>
        </w:rPr>
        <w:t>S</w:t>
      </w:r>
      <w:r w:rsidRPr="00D24913">
        <w:rPr>
          <w:b/>
          <w:bCs/>
          <w:color w:val="auto"/>
          <w:kern w:val="2"/>
          <w:sz w:val="36"/>
          <w:szCs w:val="36"/>
        </w:rPr>
        <w:t xml:space="preserve">ecurity </w:t>
      </w:r>
      <w:r>
        <w:rPr>
          <w:b/>
          <w:bCs/>
          <w:color w:val="auto"/>
          <w:kern w:val="2"/>
          <w:sz w:val="36"/>
          <w:szCs w:val="36"/>
        </w:rPr>
        <w:t>F</w:t>
      </w:r>
      <w:r w:rsidRPr="00D24913">
        <w:rPr>
          <w:b/>
          <w:bCs/>
          <w:color w:val="auto"/>
          <w:kern w:val="2"/>
          <w:sz w:val="36"/>
          <w:szCs w:val="36"/>
        </w:rPr>
        <w:t>rameworks</w:t>
      </w:r>
    </w:p>
    <w:p w14:paraId="461E01C8" w14:textId="7E7BC1FA" w:rsidR="00315920" w:rsidRPr="00A80BF5" w:rsidRDefault="00786B89" w:rsidP="002F2382">
      <w:pPr>
        <w:pStyle w:val="a4"/>
        <w:widowControl/>
        <w:numPr>
          <w:ilvl w:val="0"/>
          <w:numId w:val="1"/>
        </w:numPr>
        <w:spacing w:beforeLines="100" w:before="312" w:afterLines="100" w:after="312"/>
        <w:ind w:firstLineChars="0"/>
        <w:jc w:val="left"/>
        <w:outlineLvl w:val="2"/>
        <w:rPr>
          <w:rFonts w:ascii="Arial" w:eastAsia="宋体" w:hAnsi="Arial" w:cs="Arial"/>
          <w:b/>
          <w:bCs/>
          <w:kern w:val="0"/>
          <w:sz w:val="30"/>
          <w:szCs w:val="30"/>
        </w:rPr>
      </w:pPr>
      <w:r w:rsidRPr="00A80BF5">
        <w:rPr>
          <w:rFonts w:ascii="Arial" w:eastAsia="宋体" w:hAnsi="Arial" w:cs="Arial" w:hint="eastAsia"/>
          <w:b/>
          <w:bCs/>
          <w:kern w:val="0"/>
          <w:sz w:val="30"/>
          <w:szCs w:val="30"/>
        </w:rPr>
        <w:t>COBIT</w:t>
      </w:r>
    </w:p>
    <w:p w14:paraId="37537555" w14:textId="1AFE49D4" w:rsidR="00B94768" w:rsidRPr="002F2382" w:rsidRDefault="00B94768" w:rsidP="002F2382">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F2382">
        <w:rPr>
          <w:rFonts w:ascii="Arial" w:eastAsia="宋体" w:hAnsi="Arial" w:cs="Arial"/>
          <w:b/>
          <w:bCs/>
          <w:kern w:val="0"/>
          <w:sz w:val="24"/>
          <w:szCs w:val="24"/>
        </w:rPr>
        <w:t>The introduction of COBIT</w:t>
      </w:r>
    </w:p>
    <w:p w14:paraId="17C90690"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t>COBIT is an abbreviation for Control Objectives for Information and Related Technologies. It is a framework for ensuring the quality, control, and dependability of information systems in any business, regardless of industry. The Information Systems Audit and Control Association (ISACA) established this framework to bridge the critical gap between technological challenges, business risks, and control needs.</w:t>
      </w:r>
    </w:p>
    <w:p w14:paraId="160D7D22"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t>The COBIT framework's mission is to offer a standard language through which IT experts, business leaders, and compliance auditors may communicate about IT controls, goals, objectives, and results.</w:t>
      </w:r>
    </w:p>
    <w:p w14:paraId="1E864B62"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t>COBIT was first developed in 1996 to assist financial auditors in navigating the growing complexity of IT settings. Following that, ISACA published a more complete version in 1998 that included topics other than audit controls. Versions 3 and 4, issued in the 2000s, included further cybersecurity management standards.</w:t>
      </w:r>
    </w:p>
    <w:p w14:paraId="2106B3C3"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t>COBIT 5 was released in 2013 with the goal of offering universally applicable tools, best practices, and goals for all business IT operations. COBIT 5 builds on the previous edition by including associated International Organization for Standardization (ISO) standards, notably the IT Infrastructure Library (ITIL).</w:t>
      </w:r>
    </w:p>
    <w:p w14:paraId="192B0C6B"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noProof/>
          <w:sz w:val="24"/>
          <w:szCs w:val="24"/>
          <w:lang w:bidi="ar"/>
        </w:rPr>
        <w:drawing>
          <wp:inline distT="0" distB="0" distL="114300" distR="114300" wp14:anchorId="51E4E723" wp14:editId="206D7DA2">
            <wp:extent cx="4144477" cy="2576512"/>
            <wp:effectExtent l="0" t="0" r="8890" b="0"/>
            <wp:docPr id="1" name="图片 1" descr="屏幕截图 2020-12-29 152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屏幕截图 2020-12-29 152937"/>
                    <pic:cNvPicPr>
                      <a:picLocks noChangeAspect="1"/>
                    </pic:cNvPicPr>
                  </pic:nvPicPr>
                  <pic:blipFill>
                    <a:blip r:embed="rId5"/>
                    <a:stretch>
                      <a:fillRect/>
                    </a:stretch>
                  </pic:blipFill>
                  <pic:spPr>
                    <a:xfrm>
                      <a:off x="0" y="0"/>
                      <a:ext cx="4155854" cy="2583585"/>
                    </a:xfrm>
                    <a:prstGeom prst="rect">
                      <a:avLst/>
                    </a:prstGeom>
                  </pic:spPr>
                </pic:pic>
              </a:graphicData>
            </a:graphic>
          </wp:inline>
        </w:drawing>
      </w:r>
    </w:p>
    <w:p w14:paraId="238830C7"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lastRenderedPageBreak/>
        <w:t>ISACA released the newest COBIT version in 2019: COBIT 2019. This new edition is a more general, comprehensive, and adaptable tool that may be utilized by any business regardless of its size or immediate objectives. Additionally, it improves the way quickly changing technology is addressed and is meant to adapt with more regular upgrades.</w:t>
      </w:r>
    </w:p>
    <w:p w14:paraId="3AC3F5D8"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noProof/>
          <w:kern w:val="0"/>
          <w:sz w:val="24"/>
          <w:szCs w:val="24"/>
        </w:rPr>
        <w:drawing>
          <wp:inline distT="0" distB="0" distL="0" distR="0" wp14:anchorId="47D08A7F" wp14:editId="265DF571">
            <wp:extent cx="5216719" cy="2371725"/>
            <wp:effectExtent l="0" t="0" r="3175" b="0"/>
            <wp:docPr id="10" name="图片 10"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日程表&#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2896" cy="2379080"/>
                    </a:xfrm>
                    <a:prstGeom prst="rect">
                      <a:avLst/>
                    </a:prstGeom>
                    <a:noFill/>
                  </pic:spPr>
                </pic:pic>
              </a:graphicData>
            </a:graphic>
          </wp:inline>
        </w:drawing>
      </w:r>
    </w:p>
    <w:p w14:paraId="0ABB381D" w14:textId="62B401B6" w:rsidR="00B94768" w:rsidRPr="002F2382" w:rsidRDefault="00B94768" w:rsidP="002F2382">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F2382">
        <w:rPr>
          <w:rFonts w:ascii="Arial" w:eastAsia="宋体" w:hAnsi="Arial" w:cs="Arial"/>
          <w:b/>
          <w:bCs/>
          <w:kern w:val="0"/>
          <w:sz w:val="24"/>
          <w:szCs w:val="24"/>
        </w:rPr>
        <w:t>The analysis of COBIT</w:t>
      </w:r>
    </w:p>
    <w:p w14:paraId="4B645F71"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kern w:val="0"/>
          <w:sz w:val="24"/>
          <w:szCs w:val="24"/>
        </w:rPr>
        <w:t>Benefits of COBIT implementation are mainly come from its five key principles for IT enterprise governance:</w:t>
      </w:r>
    </w:p>
    <w:p w14:paraId="64AE40A6" w14:textId="77777777" w:rsidR="00B94768" w:rsidRPr="00A80BF5"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A80BF5">
        <w:rPr>
          <w:rFonts w:ascii="Arial" w:eastAsia="宋体" w:hAnsi="Arial" w:cs="Arial"/>
          <w:noProof/>
          <w:kern w:val="0"/>
          <w:sz w:val="24"/>
          <w:szCs w:val="24"/>
        </w:rPr>
        <w:drawing>
          <wp:inline distT="0" distB="0" distL="0" distR="0" wp14:anchorId="7D9DB894" wp14:editId="26BEFF60">
            <wp:extent cx="3157538" cy="3157538"/>
            <wp:effectExtent l="0" t="0" r="5080" b="5080"/>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6071" cy="3166071"/>
                    </a:xfrm>
                    <a:prstGeom prst="rect">
                      <a:avLst/>
                    </a:prstGeom>
                    <a:noFill/>
                  </pic:spPr>
                </pic:pic>
              </a:graphicData>
            </a:graphic>
          </wp:inline>
        </w:drawing>
      </w:r>
    </w:p>
    <w:p w14:paraId="0BF30EE7" w14:textId="77777777" w:rsidR="00B94768" w:rsidRPr="00A80BF5" w:rsidRDefault="00B94768" w:rsidP="002F2382">
      <w:pPr>
        <w:pStyle w:val="a3"/>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Meeting Stakeholder Needs. </w:t>
      </w:r>
      <w:r w:rsidRPr="00A80BF5">
        <w:rPr>
          <w:rFonts w:ascii="Arial" w:hAnsi="Arial" w:cs="Arial"/>
        </w:rPr>
        <w:t xml:space="preserve">The demands of stakeholders, such as benefit realization, resource optimization, and risk reduction, must be translated into an enterprise's practical plan. COBIT may be used to transform stakeholder </w:t>
      </w:r>
      <w:r w:rsidRPr="00A80BF5">
        <w:rPr>
          <w:rFonts w:ascii="Arial" w:hAnsi="Arial" w:cs="Arial"/>
        </w:rPr>
        <w:lastRenderedPageBreak/>
        <w:t>demands into clear, achievable, and tailored enterprise-wide and IT-related objectives.</w:t>
      </w:r>
    </w:p>
    <w:p w14:paraId="068F6B4B" w14:textId="77777777" w:rsidR="00B94768" w:rsidRPr="00A80BF5" w:rsidRDefault="00B94768" w:rsidP="002F2382">
      <w:pPr>
        <w:pStyle w:val="a3"/>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Covering the Enterprise End-to-End. </w:t>
      </w:r>
      <w:r w:rsidRPr="00A80BF5">
        <w:rPr>
          <w:rFonts w:ascii="Arial" w:hAnsi="Arial" w:cs="Arial"/>
        </w:rPr>
        <w:t>COBIT encompasses all stakeholders, processes, and activities within a business that are connected to information security. On the one hand, COBIT does not limit itself to the 'IT function,' but also recognizes associated technologies and information as assets that must be coded just like the rest of the company's assets. On the other hand, all management and governance enablers for information technology are enterprise-wide and end-to-end. That is, COBIT encompasses everyone and everything, both internal and external, that is important to the management and control of enterprise information.</w:t>
      </w:r>
    </w:p>
    <w:p w14:paraId="4713D8A3" w14:textId="77777777" w:rsidR="00B94768" w:rsidRPr="00A80BF5" w:rsidRDefault="00B94768" w:rsidP="002F2382">
      <w:pPr>
        <w:pStyle w:val="a3"/>
        <w:spacing w:beforeLines="100" w:before="312" w:beforeAutospacing="0" w:afterLines="100" w:after="312" w:afterAutospacing="0"/>
        <w:ind w:firstLineChars="200" w:firstLine="482"/>
        <w:rPr>
          <w:rFonts w:ascii="Arial" w:hAnsi="Arial" w:cs="Arial"/>
        </w:rPr>
      </w:pPr>
      <w:r w:rsidRPr="00A80BF5">
        <w:rPr>
          <w:rFonts w:ascii="Arial" w:hAnsi="Arial" w:cs="Arial"/>
          <w:b/>
          <w:bCs/>
        </w:rPr>
        <w:t xml:space="preserve">Applying a Single, Integrated Framework. </w:t>
      </w:r>
      <w:r w:rsidRPr="00A80BF5">
        <w:rPr>
          <w:rFonts w:ascii="Arial" w:hAnsi="Arial" w:cs="Arial"/>
        </w:rPr>
        <w:t>COBIT may be used to integrate all other frameworks, standards, and so forth. COBIT provides comprehensive enterprise coverage, laying the groundwork for the efficient integration of various frameworks, processes, and standards. When used as a single integrated framework, it acts as a unified source of instruction in a common language that is compatible with other relevant models and frameworks.</w:t>
      </w:r>
    </w:p>
    <w:p w14:paraId="5F6ACE7D" w14:textId="77777777" w:rsidR="00B94768" w:rsidRPr="00A80BF5" w:rsidRDefault="00B94768" w:rsidP="002F2382">
      <w:pPr>
        <w:pStyle w:val="a3"/>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Enabling a Holistic Approach. </w:t>
      </w:r>
      <w:r w:rsidRPr="00A80BF5">
        <w:rPr>
          <w:rFonts w:ascii="Arial" w:hAnsi="Arial" w:cs="Arial"/>
        </w:rPr>
        <w:t>COBIT defines seven categories of enablers that aid in the deployment of a complete information security management and governance system. Enablers are a collection of elements that, individually and together, decide whether or not something can function. This concept refers to the management and control of operational and technical security, as well as information security governance, in the context of information security.</w:t>
      </w:r>
    </w:p>
    <w:p w14:paraId="1F80731E" w14:textId="77777777" w:rsidR="00B94768" w:rsidRPr="00A80BF5" w:rsidRDefault="00B94768" w:rsidP="002F2382">
      <w:pPr>
        <w:pStyle w:val="a3"/>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Separating Governance from Management. </w:t>
      </w:r>
      <w:r w:rsidRPr="00A80BF5">
        <w:rPr>
          <w:rFonts w:ascii="Arial" w:hAnsi="Arial" w:cs="Arial"/>
        </w:rPr>
        <w:t>COBIT makes a clear distinction between governance and management. These two facets include a variety of activities, necessitating a variety of organizational structures and fulfilling a variety of aims. On the one hand, governance ensures that stakeholder needs and circumstances are properly appraised in order to produce balanced company strategies. On the other side, management is often responsible for planning, developing, implementing, and monitoring operations that are aligned with the governing body's direction for achieving the company's goals.</w:t>
      </w:r>
    </w:p>
    <w:p w14:paraId="1DCD1A58" w14:textId="77777777" w:rsidR="00B94768" w:rsidRPr="00A80BF5" w:rsidRDefault="00B94768" w:rsidP="002F2382">
      <w:pPr>
        <w:pStyle w:val="a3"/>
        <w:spacing w:beforeLines="100" w:before="312" w:beforeAutospacing="0" w:afterLines="100" w:after="312" w:afterAutospacing="0"/>
        <w:ind w:firstLineChars="200" w:firstLine="480"/>
        <w:jc w:val="both"/>
        <w:rPr>
          <w:rFonts w:ascii="Arial" w:hAnsi="Arial" w:cs="Arial"/>
        </w:rPr>
      </w:pPr>
      <w:r w:rsidRPr="00A80BF5">
        <w:rPr>
          <w:rFonts w:ascii="Arial" w:hAnsi="Arial" w:cs="Arial"/>
        </w:rPr>
        <w:t xml:space="preserve">COBIT, on the other hand, has come under fire for a number of reasons. They were believed to encourage scarce chances – and sometimes even bad outcomes. A large information technology corporation discovered that COBIT procedures may create a "hot potato" scenario in which all stakeholders pass on responsibilities down the line. COBIT was criticized for encouraging </w:t>
      </w:r>
      <w:r w:rsidRPr="00A80BF5">
        <w:rPr>
          <w:rFonts w:ascii="Arial" w:hAnsi="Arial" w:cs="Arial"/>
        </w:rPr>
        <w:lastRenderedPageBreak/>
        <w:t>bureaucracy and repetitive regulations rather than enhancing IT governance activities and increasing accountability.</w:t>
      </w:r>
    </w:p>
    <w:p w14:paraId="5C43B8E7" w14:textId="77777777" w:rsidR="00B16EC1" w:rsidRDefault="00757369" w:rsidP="002F2382">
      <w:pPr>
        <w:pStyle w:val="a4"/>
        <w:widowControl/>
        <w:numPr>
          <w:ilvl w:val="0"/>
          <w:numId w:val="1"/>
        </w:numPr>
        <w:spacing w:beforeLines="100" w:before="312" w:afterLines="100" w:after="312"/>
        <w:ind w:firstLineChars="0"/>
        <w:jc w:val="left"/>
        <w:outlineLvl w:val="2"/>
        <w:rPr>
          <w:rFonts w:ascii="Arial" w:eastAsia="宋体" w:hAnsi="Arial" w:cs="Arial"/>
          <w:b/>
          <w:bCs/>
          <w:kern w:val="0"/>
          <w:sz w:val="30"/>
          <w:szCs w:val="30"/>
        </w:rPr>
      </w:pPr>
      <w:r w:rsidRPr="00757369">
        <w:rPr>
          <w:rFonts w:ascii="Arial" w:eastAsia="宋体" w:hAnsi="Arial" w:cs="Arial"/>
          <w:b/>
          <w:bCs/>
          <w:kern w:val="0"/>
          <w:sz w:val="30"/>
          <w:szCs w:val="30"/>
        </w:rPr>
        <w:t>ITIL</w:t>
      </w:r>
    </w:p>
    <w:p w14:paraId="607870A4" w14:textId="7D82DE93" w:rsidR="00B94768" w:rsidRPr="002F2382" w:rsidRDefault="00B94768" w:rsidP="002F2382">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F2382">
        <w:rPr>
          <w:rFonts w:ascii="Arial" w:eastAsia="宋体" w:hAnsi="Arial" w:cs="Arial"/>
          <w:b/>
          <w:bCs/>
          <w:kern w:val="0"/>
          <w:sz w:val="24"/>
          <w:szCs w:val="24"/>
        </w:rPr>
        <w:t>The introduction of ITIL</w:t>
      </w:r>
    </w:p>
    <w:p w14:paraId="07863925" w14:textId="77777777" w:rsidR="00B94768" w:rsidRPr="002F2382" w:rsidRDefault="00B94768" w:rsidP="002F2382">
      <w:pPr>
        <w:pStyle w:val="a3"/>
        <w:spacing w:beforeLines="100" w:before="312" w:beforeAutospacing="0" w:afterLines="100" w:after="312" w:afterAutospacing="0"/>
        <w:ind w:firstLineChars="200" w:firstLine="480"/>
        <w:rPr>
          <w:rFonts w:ascii="Arial" w:hAnsi="Arial" w:cs="Arial"/>
        </w:rPr>
      </w:pPr>
      <w:r w:rsidRPr="002F2382">
        <w:rPr>
          <w:rFonts w:ascii="Arial" w:hAnsi="Arial" w:cs="Arial"/>
        </w:rPr>
        <w:t>ITIL (IT Infrastructure Library) was developed by the British government department CCTA in 1980s. It establishes an objective, rigorous, and quantitative standard, and specification for corporate information technology service management practice. The model is the most commonly acknowledged method to information technology service management worldwide.</w:t>
      </w:r>
    </w:p>
    <w:p w14:paraId="434AF3B1" w14:textId="77777777" w:rsidR="00B94768" w:rsidRPr="002F2382" w:rsidRDefault="00B94768" w:rsidP="002F2382">
      <w:pPr>
        <w:pStyle w:val="a3"/>
        <w:spacing w:beforeLines="100" w:before="312" w:beforeAutospacing="0" w:afterLines="100" w:after="312" w:afterAutospacing="0"/>
        <w:ind w:firstLineChars="200" w:firstLine="480"/>
        <w:rPr>
          <w:rFonts w:ascii="Arial" w:hAnsi="Arial" w:cs="Arial"/>
        </w:rPr>
      </w:pPr>
      <w:r w:rsidRPr="002F2382">
        <w:rPr>
          <w:rFonts w:ascii="Arial" w:hAnsi="Arial" w:cs="Arial"/>
        </w:rPr>
        <w:t>The primary benefit of ITIL is that it establishes a set of best practice standards and specifications. It is not only a theory, but also a collection of extensively confirmed methodologies and experiences. Additionally, this combination is not immutable; it may be altered and adjusted at any moment to suit the needs of the particular project. This collection of practice guidelines may help clarify the direction and duties of many firms, particularly big enterprises, or organizations. As a result, ITIL has gained widespread recognition and support in the worldwide information technology community.</w:t>
      </w:r>
    </w:p>
    <w:p w14:paraId="2D73B06F" w14:textId="77777777" w:rsidR="00B94768" w:rsidRPr="002F2382" w:rsidRDefault="00B94768" w:rsidP="002F2382">
      <w:pPr>
        <w:pStyle w:val="a3"/>
        <w:spacing w:beforeLines="100" w:before="312" w:beforeAutospacing="0" w:afterLines="100" w:after="312" w:afterAutospacing="0"/>
        <w:ind w:firstLineChars="200" w:firstLine="480"/>
        <w:rPr>
          <w:rFonts w:ascii="Arial" w:hAnsi="Arial" w:cs="Arial"/>
        </w:rPr>
      </w:pPr>
      <w:r w:rsidRPr="002F2382">
        <w:rPr>
          <w:rFonts w:ascii="Arial" w:hAnsi="Arial" w:cs="Arial"/>
        </w:rPr>
        <w:t>While ITIL is a collection of best practices, it nevertheless serves as a common industry standard. As a result, when applied to a real-world setting, each firm must pick a variety of yet acceptable practices and methodologies based on their particular contradictions and problems.</w:t>
      </w:r>
    </w:p>
    <w:p w14:paraId="4A4451B7" w14:textId="77777777" w:rsidR="00B94768" w:rsidRPr="002F2382" w:rsidRDefault="00B94768" w:rsidP="002F2382">
      <w:pPr>
        <w:pStyle w:val="a3"/>
        <w:spacing w:beforeLines="100" w:before="312" w:beforeAutospacing="0" w:afterLines="100" w:after="312" w:afterAutospacing="0"/>
        <w:ind w:firstLineChars="200" w:firstLine="480"/>
        <w:rPr>
          <w:rFonts w:ascii="Arial" w:hAnsi="Arial" w:cs="Arial"/>
        </w:rPr>
      </w:pPr>
      <w:r w:rsidRPr="002F2382">
        <w:rPr>
          <w:rFonts w:ascii="Arial" w:hAnsi="Arial" w:cs="Arial"/>
        </w:rPr>
        <w:t>ITIL defines five phases of the IT project process: service strategy, service design, service transition, service operation, and continuous service improvement. Service Strategy and Design may be thought of as early-stage consulting and scheme design. Service Transition is the process of implementing and delivering the project, while Service Operation is the process of operating and maintaining the project after delivery. Simultaneously, Continuous Service Improvement is required to ensure ongoing development and optimization.</w:t>
      </w:r>
    </w:p>
    <w:p w14:paraId="39FFA695" w14:textId="581D15C2" w:rsidR="00B94768" w:rsidRPr="002F2382" w:rsidRDefault="00B94768" w:rsidP="002F2382">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F2382">
        <w:rPr>
          <w:rFonts w:ascii="Arial" w:eastAsia="宋体" w:hAnsi="Arial" w:cs="Arial"/>
          <w:b/>
          <w:bCs/>
          <w:kern w:val="0"/>
          <w:sz w:val="24"/>
          <w:szCs w:val="24"/>
        </w:rPr>
        <w:t>The analysis of ITIL</w:t>
      </w:r>
    </w:p>
    <w:p w14:paraId="1FA67873"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宋体" w:hAnsi="Arial" w:cs="Arial"/>
          <w:kern w:val="0"/>
          <w:sz w:val="24"/>
          <w:szCs w:val="24"/>
        </w:rPr>
      </w:pPr>
      <w:r w:rsidRPr="002F2382">
        <w:rPr>
          <w:rFonts w:ascii="Arial" w:eastAsia="宋体" w:hAnsi="Arial" w:cs="Arial"/>
          <w:kern w:val="0"/>
          <w:sz w:val="24"/>
          <w:szCs w:val="24"/>
        </w:rPr>
        <w:t xml:space="preserve">Benefits of ITIL implementation are as follows. To begin, align IT services with business aims and objectives, allowing the firm to achieve strategic goals. Second, regulate and monitor IT expenses by improving framework design, enhancing productivity and efficiency. Thirdly, improve the stability of </w:t>
      </w:r>
      <w:r w:rsidRPr="002F2382">
        <w:rPr>
          <w:rFonts w:ascii="Arial" w:eastAsia="宋体" w:hAnsi="Arial" w:cs="Arial"/>
          <w:kern w:val="0"/>
          <w:sz w:val="24"/>
          <w:szCs w:val="24"/>
        </w:rPr>
        <w:lastRenderedPageBreak/>
        <w:t>IT services and reduce the chance of a business failing, hence improving service to users and boosting user happiness with IT. Additionally, eliminate repetitive and duplicate tasks to maximize human resource use.</w:t>
      </w:r>
    </w:p>
    <w:p w14:paraId="506790D8"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宋体" w:hAnsi="Arial" w:cs="Arial"/>
          <w:kern w:val="0"/>
          <w:sz w:val="24"/>
          <w:szCs w:val="24"/>
        </w:rPr>
      </w:pPr>
      <w:r w:rsidRPr="002F2382">
        <w:rPr>
          <w:rFonts w:ascii="Arial" w:eastAsia="宋体" w:hAnsi="Arial" w:cs="Arial"/>
          <w:kern w:val="0"/>
          <w:sz w:val="24"/>
          <w:szCs w:val="24"/>
        </w:rPr>
        <w:t>However effective it is, it is not without flaws. The primary issue with ITIL is that it seems to be only as effective as the individuals who execute it. If they have a firm grasp on the framework, ITIL will provide the intended effects. If, on the other hand, folks are unwilling to comprehend, ITIL will have as many disadvantages as an individual desires.</w:t>
      </w:r>
    </w:p>
    <w:p w14:paraId="302C89BC"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宋体" w:hAnsi="Arial" w:cs="Arial"/>
          <w:kern w:val="0"/>
          <w:sz w:val="24"/>
          <w:szCs w:val="24"/>
        </w:rPr>
      </w:pPr>
      <w:r w:rsidRPr="002F2382">
        <w:rPr>
          <w:rFonts w:ascii="Arial" w:eastAsia="宋体" w:hAnsi="Arial" w:cs="Arial"/>
          <w:kern w:val="0"/>
          <w:sz w:val="24"/>
          <w:szCs w:val="24"/>
        </w:rPr>
        <w:t>Additionally, ITIL was deemed bulky, too prescriptive, and inconsistent with best practices. As a result, only a few firms have embraced and implemented the whole of ITIL. Numerous businesses used aspects of ITIL as a baseline and made enhancements to their ITIL implementations to make them better than the recommended 'best' practice. However, this gradual acceptance and rejection pattern is contrary to how ITIL was intended to be utilized</w:t>
      </w:r>
    </w:p>
    <w:p w14:paraId="37ACADEA"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宋体" w:hAnsi="Arial" w:cs="Arial"/>
          <w:kern w:val="0"/>
          <w:sz w:val="24"/>
          <w:szCs w:val="24"/>
        </w:rPr>
      </w:pPr>
      <w:r w:rsidRPr="002F2382">
        <w:rPr>
          <w:rFonts w:ascii="Arial" w:eastAsia="宋体" w:hAnsi="Arial" w:cs="Arial"/>
          <w:kern w:val="0"/>
          <w:sz w:val="24"/>
          <w:szCs w:val="24"/>
        </w:rPr>
        <w:t>Furthermore, the current edition, ITIL 4, was released in 2019 – a significant shift from the prior version, which debuted in 2007. ITIL 3's relevance has waned during the course of its twelve-year existence: Organizations have increased their virtualization levels, moved closer to the cloud, and coped with the consequences from the biggest financial catastrophe in the computer age. As a result, many companies lost trust in ITIL.</w:t>
      </w:r>
    </w:p>
    <w:p w14:paraId="5D5090FF" w14:textId="1429BC38" w:rsidR="00B94768" w:rsidRPr="006B6321" w:rsidRDefault="00B94768" w:rsidP="00D24913">
      <w:pPr>
        <w:widowControl/>
        <w:shd w:val="clear" w:color="auto" w:fill="FFFFFF"/>
        <w:spacing w:beforeLines="100" w:before="312" w:afterLines="100" w:after="312"/>
        <w:ind w:firstLineChars="200" w:firstLine="480"/>
        <w:jc w:val="left"/>
        <w:textAlignment w:val="baseline"/>
        <w:rPr>
          <w:rFonts w:ascii="Arial" w:eastAsia="宋体" w:hAnsi="Arial" w:cs="Arial" w:hint="eastAsia"/>
          <w:kern w:val="0"/>
          <w:sz w:val="24"/>
          <w:szCs w:val="24"/>
        </w:rPr>
      </w:pPr>
      <w:r w:rsidRPr="002F2382">
        <w:rPr>
          <w:rFonts w:ascii="Arial" w:eastAsia="宋体" w:hAnsi="Arial" w:cs="Arial"/>
          <w:kern w:val="0"/>
          <w:sz w:val="24"/>
          <w:szCs w:val="24"/>
        </w:rPr>
        <w:t>In fact, the shortcomings mentioned above by ITIL have been somewhat improved in the latest version. ITIL 4 introduced a fundamentally new methodology, based on a "Maslow's pyramid" model of corporate information technology demands. This was a good modification that was far less prescriptive. Rather than a set of rigid rules, ITIL 4 provides a framework upon which enterprises may develop and modify to meet their unique requirements.</w:t>
      </w:r>
      <w:r w:rsidRPr="006B6321">
        <w:rPr>
          <w:rFonts w:ascii="Arial" w:hAnsi="Arial" w:cs="Arial"/>
          <w:noProof/>
        </w:rPr>
        <w:drawing>
          <wp:inline distT="0" distB="0" distL="0" distR="0" wp14:anchorId="0857D83A" wp14:editId="2D0ECE16">
            <wp:extent cx="5274310" cy="1788160"/>
            <wp:effectExtent l="0" t="0" r="2540" b="2540"/>
            <wp:docPr id="4" name="图片 4" descr="Evolution of ITIL 4 and its dimensions | IT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olution of ITIL 4 and its dimensions | ITS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1788160"/>
                    </a:xfrm>
                    <a:prstGeom prst="rect">
                      <a:avLst/>
                    </a:prstGeom>
                    <a:noFill/>
                    <a:ln>
                      <a:noFill/>
                    </a:ln>
                  </pic:spPr>
                </pic:pic>
              </a:graphicData>
            </a:graphic>
          </wp:inline>
        </w:drawing>
      </w:r>
    </w:p>
    <w:p w14:paraId="0DB6CD34" w14:textId="54A69368" w:rsidR="002F2382" w:rsidRPr="00A8005B" w:rsidRDefault="00A8005B" w:rsidP="00A8005B">
      <w:pPr>
        <w:pStyle w:val="a4"/>
        <w:widowControl/>
        <w:numPr>
          <w:ilvl w:val="0"/>
          <w:numId w:val="1"/>
        </w:numPr>
        <w:spacing w:beforeLines="100" w:before="312" w:afterLines="100" w:after="312"/>
        <w:ind w:firstLineChars="0"/>
        <w:jc w:val="left"/>
        <w:outlineLvl w:val="2"/>
        <w:rPr>
          <w:rFonts w:ascii="Arial" w:eastAsia="宋体" w:hAnsi="Arial" w:cs="Arial" w:hint="eastAsia"/>
          <w:b/>
          <w:bCs/>
          <w:kern w:val="0"/>
          <w:sz w:val="30"/>
          <w:szCs w:val="30"/>
        </w:rPr>
      </w:pPr>
      <w:r w:rsidRPr="00A8005B">
        <w:rPr>
          <w:rFonts w:ascii="Arial" w:eastAsia="宋体" w:hAnsi="Arial" w:cs="Arial" w:hint="eastAsia"/>
          <w:b/>
          <w:bCs/>
          <w:kern w:val="0"/>
          <w:sz w:val="30"/>
          <w:szCs w:val="30"/>
        </w:rPr>
        <w:t>N</w:t>
      </w:r>
      <w:r w:rsidRPr="00A8005B">
        <w:rPr>
          <w:rFonts w:ascii="Arial" w:eastAsia="宋体" w:hAnsi="Arial" w:cs="Arial"/>
          <w:b/>
          <w:bCs/>
          <w:kern w:val="0"/>
          <w:sz w:val="30"/>
          <w:szCs w:val="30"/>
        </w:rPr>
        <w:t>IST</w:t>
      </w:r>
    </w:p>
    <w:p w14:paraId="76D75C47" w14:textId="27B60A53" w:rsidR="00B94768" w:rsidRPr="00257E11" w:rsidRDefault="00B94768" w:rsidP="00A8005B">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57E11">
        <w:rPr>
          <w:rFonts w:ascii="Arial" w:eastAsia="宋体" w:hAnsi="Arial" w:cs="Arial"/>
          <w:b/>
          <w:bCs/>
          <w:kern w:val="0"/>
          <w:sz w:val="24"/>
          <w:szCs w:val="24"/>
        </w:rPr>
        <w:lastRenderedPageBreak/>
        <w:t>The introduction of NIST</w:t>
      </w:r>
    </w:p>
    <w:p w14:paraId="3EFC013C" w14:textId="77777777" w:rsidR="00B94768" w:rsidRPr="00257E11" w:rsidRDefault="00B94768" w:rsidP="002F2382">
      <w:pPr>
        <w:pStyle w:val="a3"/>
        <w:spacing w:beforeLines="100" w:before="312" w:beforeAutospacing="0" w:afterLines="100" w:after="312" w:afterAutospacing="0"/>
        <w:ind w:firstLineChars="200" w:firstLine="480"/>
        <w:rPr>
          <w:rFonts w:ascii="Arial" w:hAnsi="Arial" w:cs="Arial"/>
        </w:rPr>
      </w:pPr>
      <w:r w:rsidRPr="00257E11">
        <w:rPr>
          <w:rFonts w:ascii="Arial" w:hAnsi="Arial" w:cs="Arial"/>
        </w:rPr>
        <w:t>The NIST cybersecurity framework, developed by the National Institute of Standards and Technology (NIST), is an impactful tool that enables organizations of all sizes to better assess, manage, and mitigate cybersecurity risk, as well as safeguard their networks and data. This framework not only establishes standards and rules, but also best practices that help companies to be more prepared for recognizing and detecting cyber-attacks, as well as instructions for responding to, preventing, and recovering from cyber events.</w:t>
      </w:r>
    </w:p>
    <w:p w14:paraId="64C834EF" w14:textId="77777777" w:rsidR="00B94768" w:rsidRPr="00257E11" w:rsidRDefault="00B94768" w:rsidP="002F2382">
      <w:pPr>
        <w:pStyle w:val="a3"/>
        <w:spacing w:beforeLines="100" w:before="312" w:beforeAutospacing="0" w:afterLines="100" w:after="312" w:afterAutospacing="0"/>
        <w:ind w:firstLineChars="200" w:firstLine="480"/>
        <w:rPr>
          <w:rFonts w:ascii="Arial" w:hAnsi="Arial" w:cs="Arial"/>
        </w:rPr>
      </w:pPr>
      <w:r w:rsidRPr="00257E11">
        <w:rPr>
          <w:rFonts w:ascii="Arial" w:hAnsi="Arial" w:cs="Arial"/>
        </w:rPr>
        <w:t>NIST Cybersecurity Framework has 5 Core Functions:</w:t>
      </w:r>
    </w:p>
    <w:p w14:paraId="6FA3A25E" w14:textId="77777777" w:rsidR="00B94768" w:rsidRPr="00257E11" w:rsidRDefault="00B94768" w:rsidP="002F2382">
      <w:pPr>
        <w:pStyle w:val="a3"/>
        <w:spacing w:beforeLines="100" w:before="312" w:beforeAutospacing="0" w:afterLines="100" w:after="312" w:afterAutospacing="0"/>
        <w:ind w:firstLineChars="200" w:firstLine="480"/>
        <w:rPr>
          <w:rFonts w:ascii="Arial" w:hAnsi="Arial" w:cs="Arial"/>
        </w:rPr>
      </w:pPr>
      <w:r w:rsidRPr="00257E11">
        <w:rPr>
          <w:rFonts w:ascii="Arial" w:hAnsi="Arial" w:cs="Arial"/>
          <w:noProof/>
        </w:rPr>
        <w:drawing>
          <wp:inline distT="0" distB="0" distL="0" distR="0" wp14:anchorId="2C04F17E" wp14:editId="54B13DE6">
            <wp:extent cx="4626969" cy="2705100"/>
            <wp:effectExtent l="0" t="0" r="2540" b="0"/>
            <wp:docPr id="2" name="图片 2" descr="NIST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ST Cybersecurity Framewor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0949" cy="2707427"/>
                    </a:xfrm>
                    <a:prstGeom prst="rect">
                      <a:avLst/>
                    </a:prstGeom>
                    <a:noFill/>
                    <a:ln>
                      <a:noFill/>
                    </a:ln>
                  </pic:spPr>
                </pic:pic>
              </a:graphicData>
            </a:graphic>
          </wp:inline>
        </w:drawing>
      </w:r>
    </w:p>
    <w:p w14:paraId="7398DF6A" w14:textId="77777777" w:rsidR="00B94768" w:rsidRPr="00257E11" w:rsidRDefault="00B94768" w:rsidP="002F2382">
      <w:pPr>
        <w:pStyle w:val="a3"/>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IDENTIFY. </w:t>
      </w:r>
      <w:r w:rsidRPr="00257E11">
        <w:rPr>
          <w:rFonts w:ascii="Arial" w:hAnsi="Arial" w:cs="Arial"/>
        </w:rPr>
        <w:t>The Identify function is responsible for establishing the foundations for a successful cybersecurity program. This job contributes to the establishment of an organizational framework for managing cybersecurity risks to systems, people, assets, data, and capabilities.</w:t>
      </w:r>
    </w:p>
    <w:p w14:paraId="4ABFDBAB" w14:textId="77777777" w:rsidR="00B94768" w:rsidRPr="00257E11" w:rsidRDefault="00B94768" w:rsidP="002F2382">
      <w:pPr>
        <w:pStyle w:val="a3"/>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PROTECT. </w:t>
      </w:r>
      <w:r w:rsidRPr="00257E11">
        <w:rPr>
          <w:rFonts w:ascii="Arial" w:hAnsi="Arial" w:cs="Arial"/>
        </w:rPr>
        <w:t>Protect defines suitable protections to assure the delivery of critical infrastructure services and enables the capability to mitigate or reduce the effects of a possible cybersecurity incident.</w:t>
      </w:r>
    </w:p>
    <w:p w14:paraId="3D5B1A32" w14:textId="77777777" w:rsidR="00B94768" w:rsidRPr="00257E11" w:rsidRDefault="00B94768" w:rsidP="002F2382">
      <w:pPr>
        <w:pStyle w:val="a3"/>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DETECT. </w:t>
      </w:r>
      <w:r w:rsidRPr="00257E11">
        <w:rPr>
          <w:rFonts w:ascii="Arial" w:hAnsi="Arial" w:cs="Arial"/>
        </w:rPr>
        <w:t>It is vital to detect possible cybersecurity issues, and this function outlines the actions necessary to detect the existence of a cybersecurity incident in a timely way.</w:t>
      </w:r>
    </w:p>
    <w:p w14:paraId="6B08B94B" w14:textId="77777777" w:rsidR="00B94768" w:rsidRPr="00257E11" w:rsidRDefault="00B94768" w:rsidP="002F2382">
      <w:pPr>
        <w:pStyle w:val="a3"/>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RESPOND. </w:t>
      </w:r>
      <w:r w:rsidRPr="00257E11">
        <w:rPr>
          <w:rFonts w:ascii="Arial" w:hAnsi="Arial" w:cs="Arial"/>
        </w:rPr>
        <w:t>The Respond function focuses on the right actions to take in the event of a detected cybersecurity issue and assists in mitigating the consequences of a possible cybersecurity problem.</w:t>
      </w:r>
    </w:p>
    <w:p w14:paraId="48B956E0" w14:textId="77777777" w:rsidR="00B94768" w:rsidRPr="00257E11" w:rsidRDefault="00B94768" w:rsidP="002F2382">
      <w:pPr>
        <w:pStyle w:val="a3"/>
        <w:spacing w:beforeLines="100" w:before="312" w:beforeAutospacing="0" w:afterLines="100" w:after="312" w:afterAutospacing="0"/>
        <w:ind w:firstLineChars="200" w:firstLine="482"/>
        <w:rPr>
          <w:rFonts w:ascii="Arial" w:hAnsi="Arial" w:cs="Arial"/>
        </w:rPr>
      </w:pPr>
      <w:r w:rsidRPr="00257E11">
        <w:rPr>
          <w:rFonts w:ascii="Arial" w:hAnsi="Arial" w:cs="Arial"/>
          <w:b/>
          <w:bCs/>
        </w:rPr>
        <w:lastRenderedPageBreak/>
        <w:t xml:space="preserve">RECOVER. </w:t>
      </w:r>
      <w:r w:rsidRPr="00257E11">
        <w:rPr>
          <w:rFonts w:ascii="Arial" w:hAnsi="Arial" w:cs="Arial"/>
        </w:rPr>
        <w:t>The Recover function identifies relevant actions for renewing and maintaining resilience strategies, as well as restoring any compromised capabilities or services as a result of a cybersecurity event. A prompt return to regular activities is emphasized in order to mitigate the consequences of a cybersecurity incident.</w:t>
      </w:r>
    </w:p>
    <w:p w14:paraId="0946A71F" w14:textId="21B10D73" w:rsidR="00B94768" w:rsidRPr="00257E11" w:rsidRDefault="00B94768" w:rsidP="00257E11">
      <w:pPr>
        <w:pStyle w:val="a4"/>
        <w:widowControl/>
        <w:numPr>
          <w:ilvl w:val="1"/>
          <w:numId w:val="1"/>
        </w:numPr>
        <w:spacing w:beforeLines="100" w:before="312" w:afterLines="100" w:after="312"/>
        <w:ind w:firstLineChars="0"/>
        <w:jc w:val="left"/>
        <w:outlineLvl w:val="2"/>
        <w:rPr>
          <w:rFonts w:ascii="Arial" w:eastAsia="宋体" w:hAnsi="Arial" w:cs="Arial"/>
          <w:b/>
          <w:bCs/>
          <w:kern w:val="0"/>
          <w:sz w:val="24"/>
          <w:szCs w:val="24"/>
        </w:rPr>
      </w:pPr>
      <w:r w:rsidRPr="00257E11">
        <w:rPr>
          <w:rFonts w:ascii="Arial" w:eastAsia="宋体" w:hAnsi="Arial" w:cs="Arial"/>
          <w:b/>
          <w:bCs/>
          <w:kern w:val="0"/>
          <w:sz w:val="24"/>
          <w:szCs w:val="24"/>
        </w:rPr>
        <w:t>The analysis of NIST</w:t>
      </w:r>
    </w:p>
    <w:p w14:paraId="7685F845" w14:textId="77777777" w:rsidR="00B94768" w:rsidRPr="00257E11" w:rsidRDefault="00B94768" w:rsidP="002F2382">
      <w:pPr>
        <w:pStyle w:val="a3"/>
        <w:spacing w:beforeLines="100" w:before="312" w:beforeAutospacing="0" w:afterLines="100" w:after="312" w:afterAutospacing="0"/>
        <w:ind w:firstLineChars="200" w:firstLine="480"/>
        <w:rPr>
          <w:rFonts w:ascii="Arial" w:hAnsi="Arial" w:cs="Arial"/>
        </w:rPr>
      </w:pPr>
      <w:r w:rsidRPr="00257E11">
        <w:rPr>
          <w:rFonts w:ascii="Arial" w:hAnsi="Arial" w:cs="Arial"/>
        </w:rPr>
        <w:t>There are four generally recognized advantages of NIST implementation. To begin, the NIST Cybersecurity Framework is the culmination of thousands of information security experts' accumulated expertise. Utilizing crowd-sourced knowledge helps individuals to fill up blind spots they were unaware they possessed. Second, the NIST framework is based on a risk-based approach that can be readily incorporated into a company's overall security management strategy and is linked with business objectives. Thirdly, the NIST establishes a consistent language for both business and technical stakeholders, facilitating greater communication and decision-making throughout the enterprise. Budgets for security will be more rationally justified and distributed. Finally, since NIST is a voluntary framework, it is very configurable. The Core Functions are obvious, and when combined with the Implementation Tiers and Profiles, they provide an easy-to-understand blueprint that accelerates adoption and offers continuous advice.</w:t>
      </w:r>
    </w:p>
    <w:p w14:paraId="0C926F1F" w14:textId="77777777" w:rsidR="00B94768" w:rsidRPr="00257E11"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257E11">
        <w:rPr>
          <w:rFonts w:ascii="Arial" w:eastAsia="宋体" w:hAnsi="Arial" w:cs="Arial"/>
          <w:kern w:val="0"/>
          <w:sz w:val="24"/>
          <w:szCs w:val="24"/>
        </w:rPr>
        <w:t>NIST, on the other hand, has flaws of its own. According to NIST rules, log files and system audits must be retained for thirty days, although the typical breach is found four months after it occurs. In other words, the corporation has erased its security records before they can be examined. Clearly, this is an insufficient amount of time to keep these information.</w:t>
      </w:r>
    </w:p>
    <w:p w14:paraId="68BDBC12" w14:textId="09A1C122" w:rsidR="00F4243C" w:rsidRDefault="00B94768" w:rsidP="002F2382">
      <w:pPr>
        <w:widowControl/>
        <w:spacing w:beforeLines="100" w:before="312" w:afterLines="100" w:after="312"/>
        <w:ind w:firstLineChars="200" w:firstLine="480"/>
        <w:jc w:val="left"/>
        <w:rPr>
          <w:rFonts w:ascii="Arial" w:eastAsia="宋体" w:hAnsi="Arial" w:cs="Arial"/>
          <w:kern w:val="0"/>
          <w:sz w:val="24"/>
          <w:szCs w:val="24"/>
        </w:rPr>
      </w:pPr>
      <w:r w:rsidRPr="00257E11">
        <w:rPr>
          <w:rFonts w:ascii="Arial" w:eastAsia="宋体" w:hAnsi="Arial" w:cs="Arial"/>
          <w:kern w:val="0"/>
          <w:sz w:val="24"/>
          <w:szCs w:val="24"/>
        </w:rPr>
        <w:t>Cloud computing is another difficulty with the NIST framework, and another area in which the framework is rapidly becoming outdated. Today, many businesses do not manage or safeguard their own cloud infrastructure. Rather than that, they use SaaS or PaaS offerings, in which third-party firms assume legal and operational responsibility for all aspects of their cloud. The difficulty with these models in relation to the NIST framework is that NIST is incapable of dealing with shared responsibility effectively. Complying with NIST will result in the organization having little to no control over remotely controlled components.</w:t>
      </w:r>
    </w:p>
    <w:p w14:paraId="1D7AFBC9" w14:textId="77777777" w:rsidR="00F4243C" w:rsidRDefault="00F4243C">
      <w:pPr>
        <w:widowControl/>
        <w:jc w:val="left"/>
        <w:rPr>
          <w:rFonts w:ascii="Arial" w:eastAsia="宋体" w:hAnsi="Arial" w:cs="Arial"/>
          <w:kern w:val="0"/>
          <w:sz w:val="24"/>
          <w:szCs w:val="24"/>
        </w:rPr>
      </w:pPr>
      <w:r>
        <w:rPr>
          <w:rFonts w:ascii="Arial" w:eastAsia="宋体" w:hAnsi="Arial" w:cs="Arial"/>
          <w:kern w:val="0"/>
          <w:sz w:val="24"/>
          <w:szCs w:val="24"/>
        </w:rPr>
        <w:br w:type="page"/>
      </w:r>
    </w:p>
    <w:p w14:paraId="121A1DF9" w14:textId="77777777" w:rsidR="00F4243C" w:rsidRDefault="00F4243C" w:rsidP="00F4243C">
      <w:pPr>
        <w:spacing w:beforeLines="100" w:before="312" w:afterLines="100" w:after="312"/>
        <w:jc w:val="center"/>
        <w:rPr>
          <w:rFonts w:ascii="Arial" w:hAnsi="Arial" w:cs="Arial"/>
          <w:b/>
          <w:bCs/>
          <w:sz w:val="36"/>
          <w:szCs w:val="36"/>
        </w:rPr>
      </w:pPr>
      <w:r>
        <w:rPr>
          <w:rFonts w:ascii="Arial" w:hAnsi="Arial" w:cs="Arial"/>
          <w:b/>
          <w:bCs/>
          <w:sz w:val="36"/>
          <w:szCs w:val="36"/>
        </w:rPr>
        <w:lastRenderedPageBreak/>
        <w:t xml:space="preserve">Infosec </w:t>
      </w:r>
      <w:r>
        <w:rPr>
          <w:rFonts w:ascii="Arial" w:hAnsi="Arial" w:cs="Arial" w:hint="eastAsia"/>
          <w:b/>
          <w:bCs/>
          <w:sz w:val="36"/>
          <w:szCs w:val="36"/>
        </w:rPr>
        <w:t>P</w:t>
      </w:r>
      <w:r>
        <w:rPr>
          <w:rFonts w:ascii="Arial" w:hAnsi="Arial" w:cs="Arial"/>
          <w:b/>
          <w:bCs/>
          <w:sz w:val="36"/>
          <w:szCs w:val="36"/>
        </w:rPr>
        <w:t>rogr</w:t>
      </w:r>
      <w:r>
        <w:rPr>
          <w:rFonts w:ascii="Arial" w:hAnsi="Arial" w:cs="Arial" w:hint="eastAsia"/>
          <w:b/>
          <w:bCs/>
          <w:sz w:val="36"/>
          <w:szCs w:val="36"/>
        </w:rPr>
        <w:t>a</w:t>
      </w:r>
      <w:r>
        <w:rPr>
          <w:rFonts w:ascii="Arial" w:hAnsi="Arial" w:cs="Arial"/>
          <w:b/>
          <w:bCs/>
          <w:sz w:val="36"/>
          <w:szCs w:val="36"/>
        </w:rPr>
        <w:t>m for CoffeeBlue</w:t>
      </w:r>
    </w:p>
    <w:p w14:paraId="0EFC85AB" w14:textId="77777777" w:rsidR="00F4243C" w:rsidRPr="000C052C"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0C052C">
        <w:rPr>
          <w:rFonts w:ascii="Arial" w:hAnsi="Arial" w:cs="Arial"/>
          <w:b/>
          <w:bCs/>
          <w:sz w:val="30"/>
          <w:szCs w:val="30"/>
        </w:rPr>
        <w:t>Scope of application</w:t>
      </w:r>
    </w:p>
    <w:p w14:paraId="08A0AB0B" w14:textId="77777777" w:rsidR="00F4243C" w:rsidRDefault="00F4243C" w:rsidP="00F4243C">
      <w:pPr>
        <w:pStyle w:val="a3"/>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hint="eastAsia"/>
          <w:b/>
          <w:bCs/>
        </w:rPr>
        <w:t>Staff and Customers</w:t>
      </w:r>
    </w:p>
    <w:p w14:paraId="16CE8822" w14:textId="77777777" w:rsidR="00F4243C" w:rsidRDefault="00F4243C" w:rsidP="00F4243C">
      <w:pPr>
        <w:pStyle w:val="a3"/>
        <w:spacing w:beforeLines="100" w:before="312" w:beforeAutospacing="0" w:afterLines="100" w:after="312" w:afterAutospacing="0" w:line="312" w:lineRule="atLeast"/>
        <w:ind w:firstLineChars="200" w:firstLine="480"/>
        <w:jc w:val="both"/>
        <w:rPr>
          <w:rFonts w:ascii="Arial" w:hAnsi="Arial" w:cs="Arial"/>
        </w:rPr>
      </w:pPr>
      <w:r w:rsidRPr="002D5A91">
        <w:rPr>
          <w:rFonts w:ascii="Arial" w:hAnsi="Arial" w:cs="Arial"/>
        </w:rPr>
        <w:t>The CoffeeBlue Infosec Program should include participation from all the company's employees as well as its consumers. Because one of the primary goals of the program is to ensure the protection of their personal information</w:t>
      </w:r>
      <w:r>
        <w:rPr>
          <w:rFonts w:ascii="Arial" w:hAnsi="Arial" w:cs="Arial" w:hint="eastAsia"/>
        </w:rPr>
        <w:t>.</w:t>
      </w:r>
    </w:p>
    <w:p w14:paraId="0C49509A" w14:textId="77777777" w:rsidR="00F4243C" w:rsidRDefault="00F4243C" w:rsidP="00F4243C">
      <w:pPr>
        <w:pStyle w:val="a3"/>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hint="eastAsia"/>
          <w:b/>
          <w:bCs/>
        </w:rPr>
        <w:t>Application System</w:t>
      </w:r>
    </w:p>
    <w:p w14:paraId="73A5EC06" w14:textId="77777777" w:rsidR="00F4243C" w:rsidRDefault="00F4243C" w:rsidP="00F4243C">
      <w:pPr>
        <w:pStyle w:val="a3"/>
        <w:spacing w:beforeLines="100" w:before="312" w:beforeAutospacing="0" w:afterLines="100" w:after="312" w:afterAutospacing="0" w:line="312" w:lineRule="atLeast"/>
        <w:ind w:firstLineChars="200" w:firstLine="480"/>
        <w:jc w:val="both"/>
        <w:rPr>
          <w:rFonts w:ascii="Arial" w:hAnsi="Arial" w:cs="Arial"/>
        </w:rPr>
      </w:pPr>
      <w:r w:rsidRPr="002D5A91">
        <w:rPr>
          <w:rFonts w:ascii="Arial" w:hAnsi="Arial" w:cs="Arial"/>
        </w:rPr>
        <w:t>All CoffeeBlue-related application systems, such as the sales system, the office system, the finance system, the warehouse system, and so on, should be taken into account during the evaluation. Since many of these systems are driven by data, and they are unable to function properly without the data that is required to maintain security.</w:t>
      </w:r>
      <w:r>
        <w:rPr>
          <w:rFonts w:ascii="Arial" w:hAnsi="Arial" w:cs="Arial" w:hint="eastAsia"/>
        </w:rPr>
        <w:t xml:space="preserve"> </w:t>
      </w:r>
    </w:p>
    <w:p w14:paraId="3F5C9858" w14:textId="77777777" w:rsidR="00F4243C" w:rsidRPr="000C052C"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0C052C">
        <w:rPr>
          <w:rFonts w:ascii="Arial" w:hAnsi="Arial" w:cs="Arial" w:hint="eastAsia"/>
          <w:b/>
          <w:bCs/>
          <w:sz w:val="30"/>
          <w:szCs w:val="30"/>
        </w:rPr>
        <w:t>Administration</w:t>
      </w:r>
    </w:p>
    <w:p w14:paraId="5E4D2CAD" w14:textId="77777777" w:rsidR="00F4243C" w:rsidRDefault="00F4243C" w:rsidP="00F4243C">
      <w:pPr>
        <w:pStyle w:val="a3"/>
        <w:spacing w:beforeLines="100" w:before="312" w:beforeAutospacing="0" w:afterLines="100" w:after="312" w:afterAutospacing="0"/>
        <w:ind w:firstLineChars="200" w:firstLine="480"/>
        <w:rPr>
          <w:rFonts w:ascii="Arial" w:hAnsi="Arial" w:cs="Arial"/>
          <w:kern w:val="2"/>
        </w:rPr>
      </w:pPr>
      <w:r w:rsidRPr="00FE0178">
        <w:rPr>
          <w:rFonts w:ascii="Arial" w:hAnsi="Arial" w:cs="Arial"/>
        </w:rPr>
        <w:t>It is recommended that the management of CoffeeBlue be divided into three communities. Management and professionals in information security who are taking a leadership role; information technology managers and professionals who are responsible for developing secure systems and ensuring their safe operation; and nontechnical managers and professionals who are participating in the early detection and response procedure. Each community has unique responsibilities and goals to complete, which they must do via the effective use of specified resources. Every community is essential and crucial to the operation of the administration as a whole. Because CoffeeBlue is well-known across the globe, its information security personnel should include a chief information security officer, technical security, risk management and policy, perimeter security, computer viruses, and data centers.</w:t>
      </w:r>
    </w:p>
    <w:p w14:paraId="51B7D857" w14:textId="77777777" w:rsidR="00F4243C" w:rsidRPr="000C052C"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0C052C">
        <w:rPr>
          <w:rFonts w:ascii="Arial" w:hAnsi="Arial" w:cs="Arial" w:hint="eastAsia"/>
          <w:b/>
          <w:bCs/>
          <w:sz w:val="30"/>
          <w:szCs w:val="30"/>
        </w:rPr>
        <w:t>Policy</w:t>
      </w:r>
    </w:p>
    <w:p w14:paraId="14F3663D" w14:textId="77777777" w:rsidR="00F4243C" w:rsidRDefault="00F4243C" w:rsidP="00F4243C">
      <w:pPr>
        <w:pStyle w:val="a3"/>
        <w:spacing w:beforeLines="100" w:before="312" w:beforeAutospacing="0" w:afterLines="100" w:after="312" w:afterAutospacing="0" w:line="312" w:lineRule="atLeast"/>
        <w:ind w:firstLineChars="200" w:firstLine="480"/>
        <w:jc w:val="both"/>
        <w:rPr>
          <w:rFonts w:ascii="Arial" w:hAnsi="Arial" w:cs="Arial"/>
        </w:rPr>
      </w:pPr>
      <w:r w:rsidRPr="00FE0178">
        <w:rPr>
          <w:rFonts w:ascii="Arial" w:hAnsi="Arial" w:cs="Arial"/>
        </w:rPr>
        <w:t xml:space="preserve">Policy is intended to actively avoid, completely manage, and tightly regulate hazards in order to protect the security of information. Workers and other stakeholders should be informed of the information security policy, which should be authorized by the CEO and distributed to all employees and relevant </w:t>
      </w:r>
      <w:r w:rsidRPr="00FE0178">
        <w:rPr>
          <w:rFonts w:ascii="Arial" w:hAnsi="Arial" w:cs="Arial"/>
        </w:rPr>
        <w:lastRenderedPageBreak/>
        <w:t>individuals outside the organization. Furthermore, policies must be 1) communicated to all persons who are required to comply with them; 2) comprehended by all workers; and 3) acknowledged and implemented by all employees. 4) must be recognized by the employee; 5) must be universally applied, without a preference given to any one group.</w:t>
      </w:r>
    </w:p>
    <w:p w14:paraId="58A5E376" w14:textId="77777777" w:rsidR="00F4243C" w:rsidRDefault="00F4243C" w:rsidP="00F4243C">
      <w:pPr>
        <w:pStyle w:val="a3"/>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hint="eastAsia"/>
          <w:b/>
          <w:bCs/>
        </w:rPr>
        <w:t>Objectives</w:t>
      </w:r>
    </w:p>
    <w:p w14:paraId="6F1413A2" w14:textId="77777777" w:rsidR="00F4243C" w:rsidRPr="00F7745B" w:rsidRDefault="00F4243C" w:rsidP="00F4243C">
      <w:pPr>
        <w:pStyle w:val="a3"/>
        <w:spacing w:beforeLines="100" w:before="312" w:beforeAutospacing="0" w:afterLines="100" w:after="312" w:afterAutospacing="0" w:line="312" w:lineRule="atLeast"/>
        <w:rPr>
          <w:rFonts w:ascii="Arial" w:hAnsi="Arial" w:cs="Arial"/>
        </w:rPr>
      </w:pPr>
      <w:proofErr w:type="spellStart"/>
      <w:r w:rsidRPr="00F7745B">
        <w:rPr>
          <w:rFonts w:ascii="Arial" w:hAnsi="Arial" w:cs="Arial"/>
        </w:rPr>
        <w:t>CoffeeBlue's</w:t>
      </w:r>
      <w:proofErr w:type="spellEnd"/>
      <w:r w:rsidRPr="00F7745B">
        <w:rPr>
          <w:rFonts w:ascii="Arial" w:hAnsi="Arial" w:cs="Arial"/>
        </w:rPr>
        <w:t xml:space="preserve"> policy objectives can be summarized as follows:</w:t>
      </w:r>
    </w:p>
    <w:p w14:paraId="70423206" w14:textId="77777777" w:rsidR="00F4243C" w:rsidRPr="00F7745B" w:rsidRDefault="00F4243C" w:rsidP="00F4243C">
      <w:pPr>
        <w:pStyle w:val="a3"/>
        <w:numPr>
          <w:ilvl w:val="0"/>
          <w:numId w:val="8"/>
        </w:numPr>
        <w:spacing w:beforeLines="100" w:before="312" w:beforeAutospacing="0" w:afterLines="100" w:after="312" w:afterAutospacing="0" w:line="312" w:lineRule="atLeast"/>
        <w:rPr>
          <w:rFonts w:ascii="Arial" w:hAnsi="Arial" w:cs="Arial"/>
        </w:rPr>
      </w:pPr>
      <w:r w:rsidRPr="00F7745B">
        <w:rPr>
          <w:rFonts w:ascii="Arial" w:hAnsi="Arial" w:cs="Arial"/>
        </w:rPr>
        <w:t>Data on users, employees, and intellectual property should never be leaked.</w:t>
      </w:r>
    </w:p>
    <w:p w14:paraId="3685F9E8" w14:textId="77777777" w:rsidR="00F4243C" w:rsidRPr="00F7745B" w:rsidRDefault="00F4243C" w:rsidP="00F4243C">
      <w:pPr>
        <w:pStyle w:val="a3"/>
        <w:numPr>
          <w:ilvl w:val="0"/>
          <w:numId w:val="8"/>
        </w:numPr>
        <w:spacing w:beforeLines="100" w:before="312" w:beforeAutospacing="0" w:afterLines="100" w:after="312" w:afterAutospacing="0" w:line="312" w:lineRule="atLeast"/>
        <w:rPr>
          <w:rFonts w:ascii="Arial" w:hAnsi="Arial" w:cs="Arial"/>
        </w:rPr>
      </w:pPr>
      <w:r w:rsidRPr="00F7745B">
        <w:rPr>
          <w:rFonts w:ascii="Arial" w:hAnsi="Arial" w:cs="Arial"/>
        </w:rPr>
        <w:t>It is important to limit system downtime to no more than two hours per year and to no more than one time per year.</w:t>
      </w:r>
    </w:p>
    <w:p w14:paraId="4CD0F825" w14:textId="77777777" w:rsidR="00F4243C" w:rsidRDefault="00F4243C" w:rsidP="00F4243C">
      <w:pPr>
        <w:pStyle w:val="a3"/>
        <w:numPr>
          <w:ilvl w:val="0"/>
          <w:numId w:val="8"/>
        </w:numPr>
        <w:spacing w:beforeLines="100" w:before="312" w:beforeAutospacing="0" w:afterLines="100" w:after="312" w:afterAutospacing="0" w:line="312" w:lineRule="atLeast"/>
        <w:jc w:val="both"/>
        <w:rPr>
          <w:rFonts w:ascii="Arial" w:hAnsi="Arial" w:cs="Arial"/>
        </w:rPr>
      </w:pPr>
      <w:r w:rsidRPr="00F7745B">
        <w:rPr>
          <w:rFonts w:ascii="Arial" w:hAnsi="Arial" w:cs="Arial"/>
        </w:rPr>
        <w:t>It's important to keep the damage to a minimum, shorten the recovery period, and prevent a repeat of the incident.</w:t>
      </w:r>
    </w:p>
    <w:p w14:paraId="07CC8C7F" w14:textId="77777777" w:rsidR="00F4243C" w:rsidRDefault="00F4243C" w:rsidP="00F4243C">
      <w:pPr>
        <w:pStyle w:val="a3"/>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b/>
          <w:bCs/>
        </w:rPr>
        <w:t>Law and Ethics</w:t>
      </w:r>
    </w:p>
    <w:p w14:paraId="4D368A93" w14:textId="77777777" w:rsidR="00F4243C" w:rsidRPr="0072537D" w:rsidRDefault="00F4243C" w:rsidP="00F4243C">
      <w:pPr>
        <w:pStyle w:val="a3"/>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The fundamental guidelines for forming public policy are strongly tied to the law and ethical principles. First and foremost, policy should never be in contradiction with the law. Second, policies must be able to withstand judicial scrutiny. Policy must be adequately backed and managed, and this is the third point.</w:t>
      </w:r>
    </w:p>
    <w:p w14:paraId="406F0A36" w14:textId="77777777" w:rsidR="00F4243C" w:rsidRPr="0072537D" w:rsidRDefault="00F4243C" w:rsidP="00F4243C">
      <w:pPr>
        <w:pStyle w:val="a3"/>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More than that, CoffeeBlue should develop its own codes of conduct or ethics for workers to adhere to, since this will have a good impact on the actions of the employees. For CoffeeBlue to learn from, "The Ten Recommendations of Computer Ethics" is a solid model to follow. 1) It is not acceptable to collect other people's info. 2) It is not acceptable to us</w:t>
      </w:r>
      <w:r>
        <w:rPr>
          <w:rFonts w:ascii="Arial" w:hAnsi="Arial" w:cs="Arial"/>
        </w:rPr>
        <w:t>e</w:t>
      </w:r>
      <w:r w:rsidRPr="0072537D">
        <w:rPr>
          <w:rFonts w:ascii="Arial" w:hAnsi="Arial" w:cs="Arial"/>
        </w:rPr>
        <w:t xml:space="preserve"> personal data outside of the work environment. 3) It is not acceptable to interfere with the work of others. 4) It is not acceptable to copy or misus</w:t>
      </w:r>
      <w:r>
        <w:rPr>
          <w:rFonts w:ascii="Arial" w:hAnsi="Arial" w:cs="Arial"/>
        </w:rPr>
        <w:t>e</w:t>
      </w:r>
      <w:r w:rsidRPr="0072537D">
        <w:rPr>
          <w:rFonts w:ascii="Arial" w:hAnsi="Arial" w:cs="Arial"/>
        </w:rPr>
        <w:t xml:space="preserve"> the intellectual property of the firm. 5) It is not acceptable to take advantage of other person's intellectual property without their permission or adequate recompense for doing so.</w:t>
      </w:r>
    </w:p>
    <w:p w14:paraId="7EE7872A" w14:textId="77777777" w:rsidR="00F4243C" w:rsidRPr="0072537D" w:rsidRDefault="00F4243C" w:rsidP="00F4243C">
      <w:pPr>
        <w:pStyle w:val="a3"/>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 xml:space="preserve">The General Data Protection Regulation (GDPR) may play an important role in the CoffeeBlue program when it comes to the data of employees and consumers engaged. GDPR is a widely implemented regulation that is primarily concerned with ensuring the protection of personal data. The following are the organization's goals: 1) To standardize privacy protection legislation across the board. 2) To preserve and promote all citizens' data </w:t>
      </w:r>
      <w:r w:rsidRPr="0072537D">
        <w:rPr>
          <w:rFonts w:ascii="Arial" w:hAnsi="Arial" w:cs="Arial"/>
        </w:rPr>
        <w:lastRenderedPageBreak/>
        <w:t>privacy by providing them with tools and resources. 3) to transform the way businesses think about and handle data. It also ensures that many individual rights continue to be available. The policy citing GDPR would virtually entirely fulfill the criteria of personal information security, if not completely.</w:t>
      </w:r>
    </w:p>
    <w:p w14:paraId="13395663" w14:textId="77777777" w:rsidR="00F4243C" w:rsidRDefault="00F4243C" w:rsidP="00F4243C">
      <w:pPr>
        <w:pStyle w:val="a3"/>
        <w:spacing w:beforeLines="100" w:before="312" w:beforeAutospacing="0" w:afterLines="100" w:after="312" w:afterAutospacing="0" w:line="312" w:lineRule="atLeast"/>
        <w:ind w:firstLineChars="200" w:firstLine="480"/>
        <w:jc w:val="both"/>
        <w:rPr>
          <w:rFonts w:ascii="Arial" w:hAnsi="Arial" w:cs="Arial"/>
          <w:b/>
          <w:bCs/>
          <w:sz w:val="30"/>
          <w:szCs w:val="30"/>
        </w:rPr>
      </w:pPr>
      <w:r w:rsidRPr="0072537D">
        <w:rPr>
          <w:rFonts w:ascii="Arial" w:hAnsi="Arial" w:cs="Arial"/>
        </w:rPr>
        <w:t>The Digital Millennium Copyright Act, which protects intellectual property secrecy, may be used as a model for intellectual property legislation (DMCA). One of the issues raised by the digitalization of creative output is the infringement of the rights and interests of intellectual property owners. The copyright information for a work is nothing more than a digital text that exists on the internet. When a digital product is disseminated via a network, the disseminator has the ability to simply alter or destroy the product. Another significant issue that intellectual property owners are confronted with is the unlawful damage done to the security of intellectual output, such as passwords and firewalls. In order to address the two primary issues, the DMCA mandated in Article 103 that "integrity of copyright management information" and "circumvention of copyright protection systems" be addressed.</w:t>
      </w:r>
    </w:p>
    <w:p w14:paraId="19B3DED2" w14:textId="77777777" w:rsidR="00F4243C" w:rsidRPr="00362DE9"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362DE9">
        <w:rPr>
          <w:rFonts w:ascii="Arial" w:hAnsi="Arial" w:cs="Arial"/>
          <w:b/>
          <w:bCs/>
          <w:sz w:val="30"/>
          <w:szCs w:val="30"/>
        </w:rPr>
        <w:t>SETA</w:t>
      </w:r>
      <w:r w:rsidRPr="00362DE9">
        <w:rPr>
          <w:rFonts w:ascii="Arial" w:hAnsi="Arial" w:cs="Arial" w:hint="eastAsia"/>
          <w:b/>
          <w:bCs/>
          <w:sz w:val="30"/>
          <w:szCs w:val="30"/>
        </w:rPr>
        <w:t xml:space="preserve"> Program</w:t>
      </w:r>
    </w:p>
    <w:p w14:paraId="2477E360" w14:textId="77777777" w:rsidR="00F4243C" w:rsidRDefault="00F4243C" w:rsidP="00F4243C">
      <w:pPr>
        <w:spacing w:beforeLines="100" w:before="312" w:afterLines="100" w:after="312"/>
        <w:rPr>
          <w:rFonts w:ascii="Arial" w:hAnsi="Arial" w:cs="Arial"/>
          <w:kern w:val="0"/>
          <w:sz w:val="24"/>
        </w:rPr>
      </w:pPr>
      <w:r w:rsidRPr="00285701">
        <w:rPr>
          <w:rFonts w:ascii="Arial" w:hAnsi="Arial" w:cs="Arial"/>
          <w:kern w:val="0"/>
          <w:sz w:val="24"/>
        </w:rPr>
        <w:t>Implementing Security Education, Training, and Awareness</w:t>
      </w:r>
      <w:r>
        <w:rPr>
          <w:rFonts w:ascii="Arial" w:hAnsi="Arial" w:cs="Arial"/>
          <w:kern w:val="0"/>
          <w:sz w:val="24"/>
        </w:rPr>
        <w:t xml:space="preserve"> </w:t>
      </w:r>
      <w:r w:rsidRPr="00285701">
        <w:rPr>
          <w:rFonts w:ascii="Arial" w:hAnsi="Arial" w:cs="Arial"/>
          <w:kern w:val="0"/>
          <w:sz w:val="24"/>
        </w:rPr>
        <w:t>(SETA) Programs is critical to reducing the impact of unintentional security incidents produced by CoffeeBlue employees. Workers' conduct may be enhanced via</w:t>
      </w:r>
      <w:r>
        <w:rPr>
          <w:rFonts w:ascii="Arial" w:hAnsi="Arial" w:cs="Arial"/>
          <w:kern w:val="0"/>
          <w:sz w:val="24"/>
        </w:rPr>
        <w:t xml:space="preserve"> SETA</w:t>
      </w:r>
      <w:r w:rsidRPr="00285701">
        <w:rPr>
          <w:rFonts w:ascii="Arial" w:hAnsi="Arial" w:cs="Arial"/>
          <w:kern w:val="0"/>
          <w:sz w:val="24"/>
        </w:rPr>
        <w:t>; employees will know where to submit policy infractions; and members will be held accountable for their actions. Staff may prevent most errors that might lead to security issues by establishing knowledge and skills about how to use various types of facilities, equipment, and information systems. Furthermore, as workers' understanding of the importance of security improves, the likelihood of unintentional breaches decreases.</w:t>
      </w:r>
    </w:p>
    <w:p w14:paraId="265A9F7C" w14:textId="77777777" w:rsidR="00F4243C" w:rsidRPr="00225F3B" w:rsidRDefault="00F4243C" w:rsidP="00F4243C">
      <w:pPr>
        <w:pStyle w:val="a4"/>
        <w:numPr>
          <w:ilvl w:val="0"/>
          <w:numId w:val="7"/>
        </w:numPr>
        <w:spacing w:beforeLines="100" w:before="312" w:afterLines="100" w:after="312"/>
        <w:ind w:firstLineChars="0"/>
        <w:rPr>
          <w:rFonts w:ascii="Arial" w:hAnsi="Arial" w:cs="Arial"/>
          <w:sz w:val="30"/>
          <w:szCs w:val="30"/>
        </w:rPr>
      </w:pPr>
      <w:r w:rsidRPr="00225F3B">
        <w:rPr>
          <w:rFonts w:ascii="Arial" w:hAnsi="Arial" w:cs="Arial"/>
          <w:b/>
          <w:bCs/>
          <w:sz w:val="30"/>
          <w:szCs w:val="30"/>
        </w:rPr>
        <w:t xml:space="preserve">Physical and </w:t>
      </w:r>
      <w:r w:rsidRPr="00225F3B">
        <w:rPr>
          <w:rFonts w:ascii="Arial" w:hAnsi="Arial" w:cs="Arial" w:hint="eastAsia"/>
          <w:b/>
          <w:bCs/>
          <w:sz w:val="30"/>
          <w:szCs w:val="30"/>
        </w:rPr>
        <w:t>E</w:t>
      </w:r>
      <w:r w:rsidRPr="00225F3B">
        <w:rPr>
          <w:rFonts w:ascii="Arial" w:hAnsi="Arial" w:cs="Arial"/>
          <w:b/>
          <w:bCs/>
          <w:sz w:val="30"/>
          <w:szCs w:val="30"/>
        </w:rPr>
        <w:t xml:space="preserve">nvironmental </w:t>
      </w:r>
      <w:r w:rsidRPr="00225F3B">
        <w:rPr>
          <w:rFonts w:ascii="Arial" w:hAnsi="Arial" w:cs="Arial" w:hint="eastAsia"/>
          <w:b/>
          <w:bCs/>
          <w:sz w:val="30"/>
          <w:szCs w:val="30"/>
        </w:rPr>
        <w:t>S</w:t>
      </w:r>
      <w:r w:rsidRPr="00225F3B">
        <w:rPr>
          <w:rFonts w:ascii="Arial" w:hAnsi="Arial" w:cs="Arial"/>
          <w:b/>
          <w:bCs/>
          <w:sz w:val="30"/>
          <w:szCs w:val="30"/>
        </w:rPr>
        <w:t>ecurity</w:t>
      </w:r>
      <w:r w:rsidRPr="00225F3B">
        <w:rPr>
          <w:rFonts w:ascii="Arial" w:hAnsi="Arial" w:cs="Arial" w:hint="eastAsia"/>
          <w:b/>
          <w:bCs/>
          <w:sz w:val="30"/>
          <w:szCs w:val="30"/>
        </w:rPr>
        <w:t xml:space="preserve"> Program</w:t>
      </w:r>
    </w:p>
    <w:p w14:paraId="7DA52811" w14:textId="77777777" w:rsidR="00F4243C" w:rsidRDefault="00F4243C" w:rsidP="00F4243C">
      <w:pPr>
        <w:pStyle w:val="a3"/>
        <w:spacing w:beforeLines="100" w:before="312" w:beforeAutospacing="0" w:afterLines="100" w:after="312" w:afterAutospacing="0" w:line="312" w:lineRule="atLeast"/>
        <w:ind w:firstLineChars="200" w:firstLine="480"/>
        <w:jc w:val="both"/>
        <w:rPr>
          <w:rFonts w:ascii="Arial" w:hAnsi="Arial" w:cs="Arial"/>
        </w:rPr>
      </w:pPr>
      <w:r w:rsidRPr="003B202D">
        <w:rPr>
          <w:rFonts w:ascii="Arial" w:hAnsi="Arial" w:cs="Arial"/>
        </w:rPr>
        <w:t>To protect servers containing critical information assets from unauthorized access, destruction, and intervention, they should be placed in a secure location for key management. The topics indicated in applicable rules must be followed while utilizing the organization's environmental facilities and security area. A physical security scheme includes fire services, access controls, gates, and guards, among other things.</w:t>
      </w:r>
    </w:p>
    <w:p w14:paraId="43FF1414" w14:textId="77777777" w:rsidR="00F4243C" w:rsidRDefault="00F4243C" w:rsidP="00F4243C">
      <w:pPr>
        <w:spacing w:beforeLines="100" w:before="312" w:afterLines="100" w:after="312"/>
        <w:rPr>
          <w:rFonts w:ascii="Arial" w:hAnsi="Arial" w:cs="Arial"/>
          <w:kern w:val="0"/>
          <w:sz w:val="24"/>
        </w:rPr>
      </w:pPr>
      <w:r w:rsidRPr="007A350E">
        <w:rPr>
          <w:rFonts w:ascii="Arial" w:hAnsi="Arial" w:cs="Arial"/>
          <w:kern w:val="0"/>
          <w:sz w:val="24"/>
        </w:rPr>
        <w:t xml:space="preserve">Along with securing the device itself, it is critical to safeguard the data contained on the device and to prevent unwanted access to the data. In information security, a firewall is any device that blocks the movement of a certain kind of </w:t>
      </w:r>
      <w:r w:rsidRPr="007A350E">
        <w:rPr>
          <w:rFonts w:ascii="Arial" w:hAnsi="Arial" w:cs="Arial"/>
          <w:kern w:val="0"/>
          <w:sz w:val="24"/>
        </w:rPr>
        <w:lastRenderedPageBreak/>
        <w:t xml:space="preserve">data between the outside and within networks. Firewalls come in a variety of shapes and sizes. It might be a stand-alone computer system, a service operating on an existing router or server, or a distinct network with several supporting devices. To safeguard </w:t>
      </w:r>
      <w:proofErr w:type="spellStart"/>
      <w:r w:rsidRPr="007A350E">
        <w:rPr>
          <w:rFonts w:ascii="Arial" w:hAnsi="Arial" w:cs="Arial"/>
          <w:kern w:val="0"/>
          <w:sz w:val="24"/>
        </w:rPr>
        <w:t>CoffeeBlue's</w:t>
      </w:r>
      <w:proofErr w:type="spellEnd"/>
      <w:r w:rsidRPr="007A350E">
        <w:rPr>
          <w:rFonts w:ascii="Arial" w:hAnsi="Arial" w:cs="Arial"/>
          <w:kern w:val="0"/>
          <w:sz w:val="24"/>
        </w:rPr>
        <w:t xml:space="preserve"> valuable intellectual property, an application layer firewall capable of the most stringent access control is required. A proxy server acts as a middleman between the information requestor and the server that supplies it, creating a layer of isolation and therefore increasing security. Additional filtering devices are installed between the proxy server and internal systems when this kind of firewall is used, limiting access to internal systems to the proxy server alone.</w:t>
      </w:r>
    </w:p>
    <w:p w14:paraId="2BB21F81" w14:textId="77777777" w:rsidR="00F4243C" w:rsidRPr="00362DE9"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Access Control</w:t>
      </w:r>
    </w:p>
    <w:p w14:paraId="6B6F6257" w14:textId="77777777" w:rsidR="00F4243C" w:rsidRPr="00FA2E3B" w:rsidRDefault="00F4243C" w:rsidP="00F4243C">
      <w:pPr>
        <w:spacing w:beforeLines="100" w:before="312" w:afterLines="100" w:after="312"/>
        <w:rPr>
          <w:rFonts w:ascii="Arial" w:hAnsi="Arial" w:cs="Arial"/>
          <w:kern w:val="0"/>
          <w:sz w:val="24"/>
        </w:rPr>
      </w:pPr>
      <w:r w:rsidRPr="00FA2E3B">
        <w:rPr>
          <w:rFonts w:ascii="Arial" w:hAnsi="Arial" w:cs="Arial"/>
          <w:kern w:val="0"/>
          <w:sz w:val="24"/>
        </w:rPr>
        <w:t>In order to prevent unauthorized use or alteration of organizations' vital data, access control restricts users' admittance intellectually or physically. This is done while still allowing users to access system information in the regular way, as described above. It is essential for the security of personal information as well as intellectual property rights and assets.</w:t>
      </w:r>
    </w:p>
    <w:p w14:paraId="2B1C9293" w14:textId="77777777" w:rsidR="00F4243C" w:rsidRDefault="00F4243C" w:rsidP="00F4243C">
      <w:pPr>
        <w:spacing w:beforeLines="100" w:before="312" w:afterLines="100" w:after="312"/>
        <w:rPr>
          <w:rFonts w:ascii="Arial" w:hAnsi="Arial" w:cs="Arial"/>
          <w:kern w:val="0"/>
          <w:sz w:val="24"/>
        </w:rPr>
      </w:pPr>
      <w:r w:rsidRPr="00FA2E3B">
        <w:rPr>
          <w:rFonts w:ascii="Arial" w:hAnsi="Arial" w:cs="Arial"/>
          <w:kern w:val="0"/>
          <w:sz w:val="24"/>
        </w:rPr>
        <w:t>As CoffeeBlue continues to extend its operations across the globe, it will be required to construct a large number of data centers in the regions where the company operates. When dealing with a dispersed environment, the Attribute Based Access Control approach is a solid option. ABAC is a relatively recent access control architecture for distributed applications, which has emerged in conjunction with the rise of cloud computing technology. It investigates ways to establish access control by making use of the properties of connected things in a system (such as subject, object and environment). To accomplish this, entity attributes may be classified as subject, object, and environmental attributes, which differs from the usual IBAC classification system (Identity Based Access Control). Access control in ABAC is based on the qualities of the resource and the requester, rather than solely on the resource's ID, as it is in IBAC. As a result of this feature, ABAC becomes more versatile and extendable, and secure anonymous access becomes possible, which is very significant in big, dispersed environments.</w:t>
      </w:r>
    </w:p>
    <w:p w14:paraId="022FEBB2" w14:textId="77777777" w:rsidR="00F4243C" w:rsidRPr="00362DE9"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Risk Management</w:t>
      </w:r>
    </w:p>
    <w:p w14:paraId="0371BA6C" w14:textId="77777777" w:rsidR="00F4243C" w:rsidRPr="00FA2E3B" w:rsidRDefault="00F4243C" w:rsidP="00F4243C">
      <w:pPr>
        <w:spacing w:beforeLines="100" w:before="312" w:afterLines="100" w:after="312"/>
        <w:rPr>
          <w:rFonts w:ascii="Arial" w:hAnsi="Arial" w:cs="Arial"/>
          <w:kern w:val="0"/>
          <w:sz w:val="24"/>
        </w:rPr>
      </w:pPr>
      <w:r w:rsidRPr="00FA2E3B">
        <w:rPr>
          <w:rFonts w:ascii="Arial" w:hAnsi="Arial" w:cs="Arial"/>
          <w:kern w:val="0"/>
          <w:sz w:val="24"/>
        </w:rPr>
        <w:t xml:space="preserve">When a large corporation with a large amount of assets is in operation, it is impossible to avoid all risks and difficulties. Managers must be aware of the methods by which information is gathered, processed, kept, and communicated in order to minimize risks to the greatest extent feasible, according to the law. The risk management process can only be executed successfully if the </w:t>
      </w:r>
      <w:r w:rsidRPr="00FA2E3B">
        <w:rPr>
          <w:rFonts w:ascii="Arial" w:hAnsi="Arial" w:cs="Arial"/>
          <w:kern w:val="0"/>
          <w:sz w:val="24"/>
        </w:rPr>
        <w:lastRenderedPageBreak/>
        <w:t>managers have a thorough understanding of the whole data process.</w:t>
      </w:r>
    </w:p>
    <w:p w14:paraId="3D0981E6" w14:textId="77777777" w:rsidR="00F4243C" w:rsidRPr="00FA2E3B" w:rsidRDefault="00F4243C" w:rsidP="00F4243C">
      <w:pPr>
        <w:spacing w:beforeLines="100" w:before="312" w:afterLines="100" w:after="312"/>
        <w:rPr>
          <w:rFonts w:ascii="Arial" w:hAnsi="Arial" w:cs="Arial"/>
          <w:kern w:val="0"/>
          <w:sz w:val="24"/>
        </w:rPr>
      </w:pPr>
      <w:r w:rsidRPr="00FA2E3B">
        <w:rPr>
          <w:rFonts w:ascii="Arial" w:hAnsi="Arial" w:cs="Arial"/>
          <w:kern w:val="0"/>
          <w:sz w:val="24"/>
        </w:rPr>
        <w:t>It is possible to separate the risk management process into two key parts: risk evaluation and mitigation strategy. It is necessary for CoffeeBlue managers to identify software, hardware, and network assets; identify processes, people, and data assets; as well as prioritize information assets throughout the risk assessment process. Before beginning the process, it is recommended that a Threats-Vulnerabilities-Assets (TVA) document be completed. This document contains a prioritized list of assets as well as an inventory of the threats that these assets are exposed to. Following the identification step, managers must examine and evaluate the risk to assets based on the information gathered during the identification process in order to complete the evaluation process.</w:t>
      </w:r>
    </w:p>
    <w:p w14:paraId="30C93C06" w14:textId="77777777" w:rsidR="00F4243C" w:rsidRDefault="00F4243C" w:rsidP="00F4243C">
      <w:pPr>
        <w:spacing w:beforeLines="100" w:before="312" w:afterLines="100" w:after="312"/>
        <w:rPr>
          <w:rFonts w:ascii="Arial" w:hAnsi="Arial" w:cs="Arial"/>
          <w:kern w:val="0"/>
          <w:sz w:val="24"/>
        </w:rPr>
      </w:pPr>
      <w:r w:rsidRPr="00FA2E3B">
        <w:rPr>
          <w:rFonts w:ascii="Arial" w:hAnsi="Arial" w:cs="Arial"/>
          <w:kern w:val="0"/>
          <w:sz w:val="24"/>
        </w:rPr>
        <w:t>Regarding the risk treatment process, there are five fundamental techniques to deal with diverse hazards: defense, transference, mitigation, acceptance, and termination. These strategies are used to deal with different risks in different ways. According to the characteristics of risks and the repercussions on assets, the managers must take all the information into account and make proper choice for every unique risk.</w:t>
      </w:r>
    </w:p>
    <w:p w14:paraId="331076D1" w14:textId="77777777" w:rsidR="00F4243C" w:rsidRPr="00362DE9" w:rsidRDefault="00F4243C" w:rsidP="00F4243C">
      <w:pPr>
        <w:pStyle w:val="a4"/>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Planning for Contingencies</w:t>
      </w:r>
    </w:p>
    <w:p w14:paraId="19AAF217" w14:textId="77777777" w:rsidR="00F4243C" w:rsidRPr="00780AC0" w:rsidRDefault="00F4243C" w:rsidP="00F4243C">
      <w:pPr>
        <w:spacing w:beforeLines="100" w:before="312" w:afterLines="100" w:after="312"/>
        <w:rPr>
          <w:rFonts w:ascii="Arial" w:hAnsi="Arial" w:cs="Arial"/>
          <w:kern w:val="0"/>
          <w:sz w:val="24"/>
        </w:rPr>
      </w:pPr>
      <w:r w:rsidRPr="00780AC0">
        <w:rPr>
          <w:rFonts w:ascii="Arial" w:hAnsi="Arial" w:cs="Arial"/>
          <w:kern w:val="0"/>
          <w:sz w:val="24"/>
        </w:rPr>
        <w:t>A contingency plan should be developed by the organization in order to avoid interruptions in regular business operations, to safeguard the company's core business from the consequences of large blunders or catastrophes, and to guarantee that the company's operations resume as soon as possible. Business continuity planning must identify the events that may cause business interruptions and predict the likelihood and consequences of these interruptions under the premise of protecting business data and intellectual property information in order to ensure that the vital business can be retrieved at the required level and within the required time following the interruption.</w:t>
      </w:r>
    </w:p>
    <w:p w14:paraId="4E161EBE" w14:textId="77777777" w:rsidR="00F4243C" w:rsidRPr="00780AC0" w:rsidRDefault="00F4243C" w:rsidP="00F4243C">
      <w:pPr>
        <w:spacing w:beforeLines="100" w:before="312" w:afterLines="100" w:after="312"/>
        <w:rPr>
          <w:rFonts w:ascii="Arial" w:hAnsi="Arial" w:cs="Arial"/>
          <w:kern w:val="0"/>
          <w:sz w:val="24"/>
        </w:rPr>
      </w:pPr>
      <w:r w:rsidRPr="00780AC0">
        <w:rPr>
          <w:rFonts w:ascii="Arial" w:hAnsi="Arial" w:cs="Arial"/>
          <w:kern w:val="0"/>
          <w:sz w:val="24"/>
        </w:rPr>
        <w:t>In PC, incident response (IR) is an important component that is divided into two steps: incident response planning and incident response actions. According to NIST SP 800-61, IR Planning for CoffeeBlue should develop plans and goals for IR, acquire support from top management, and determine an organizational approach to IR, among other things. Aside from that, incident response planning must determine the manner in which the incident response team will respond, the criteria for measuring IR capability and effectiveness, and a roadmap for developing and maturing IR capabilities. Each of the three processes in the IR Actions process may be broken down further: detection, response, and recovery. In addition, the National Institute of Standards and Technology (NIST) has standard guidelines for dealing with problems.</w:t>
      </w:r>
    </w:p>
    <w:p w14:paraId="14D0B12C" w14:textId="43A4EA29" w:rsidR="00E93199" w:rsidRPr="00F4243C" w:rsidRDefault="00F4243C" w:rsidP="00F4243C">
      <w:pPr>
        <w:spacing w:beforeLines="100" w:before="312" w:afterLines="100" w:after="312"/>
        <w:rPr>
          <w:rFonts w:hint="eastAsia"/>
        </w:rPr>
      </w:pPr>
      <w:r w:rsidRPr="00780AC0">
        <w:rPr>
          <w:rFonts w:ascii="Arial" w:hAnsi="Arial" w:cs="Arial"/>
          <w:kern w:val="0"/>
          <w:sz w:val="24"/>
        </w:rPr>
        <w:lastRenderedPageBreak/>
        <w:t>In particular, data security is a crucial means of dealing with accidents and other unforeseen situations. CoffeeBlue is capable of implementing the old but beneficial data backup strategy, known as the "3-2-1 rule." Keeping at least three copies of vital data on at least two distinct media, with at least one copy kept off-site, is a must when dealing with sensitive or confidential information. Maintaining daily on-site backups as well as weekly off-site backups is also important.</w:t>
      </w:r>
    </w:p>
    <w:sectPr w:rsidR="00E93199" w:rsidRPr="00F4243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B4ECD"/>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6747265"/>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313327C4"/>
    <w:multiLevelType w:val="hybridMultilevel"/>
    <w:tmpl w:val="8AF45AB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8920F4"/>
    <w:multiLevelType w:val="multilevel"/>
    <w:tmpl w:val="CBFC2290"/>
    <w:lvl w:ilvl="0">
      <w:start w:val="3"/>
      <w:numFmt w:val="decimal"/>
      <w:lvlText w:val="%1"/>
      <w:lvlJc w:val="left"/>
      <w:pPr>
        <w:ind w:left="384" w:hanging="384"/>
      </w:pPr>
      <w:rPr>
        <w:rFonts w:hint="default"/>
      </w:rPr>
    </w:lvl>
    <w:lvl w:ilvl="1">
      <w:start w:val="1"/>
      <w:numFmt w:val="decimal"/>
      <w:lvlText w:val="%1.%2"/>
      <w:lvlJc w:val="left"/>
      <w:pPr>
        <w:ind w:left="1682" w:hanging="720"/>
      </w:pPr>
      <w:rPr>
        <w:rFonts w:hint="default"/>
      </w:rPr>
    </w:lvl>
    <w:lvl w:ilvl="2">
      <w:start w:val="1"/>
      <w:numFmt w:val="decimal"/>
      <w:lvlText w:val="%1.%2.%3"/>
      <w:lvlJc w:val="left"/>
      <w:pPr>
        <w:ind w:left="2644" w:hanging="720"/>
      </w:pPr>
      <w:rPr>
        <w:rFonts w:hint="default"/>
      </w:rPr>
    </w:lvl>
    <w:lvl w:ilvl="3">
      <w:start w:val="1"/>
      <w:numFmt w:val="decimal"/>
      <w:lvlText w:val="%1.%2.%3.%4"/>
      <w:lvlJc w:val="left"/>
      <w:pPr>
        <w:ind w:left="3966" w:hanging="1080"/>
      </w:pPr>
      <w:rPr>
        <w:rFonts w:hint="default"/>
      </w:rPr>
    </w:lvl>
    <w:lvl w:ilvl="4">
      <w:start w:val="1"/>
      <w:numFmt w:val="decimal"/>
      <w:lvlText w:val="%1.%2.%3.%4.%5"/>
      <w:lvlJc w:val="left"/>
      <w:pPr>
        <w:ind w:left="4928" w:hanging="1080"/>
      </w:pPr>
      <w:rPr>
        <w:rFonts w:hint="default"/>
      </w:rPr>
    </w:lvl>
    <w:lvl w:ilvl="5">
      <w:start w:val="1"/>
      <w:numFmt w:val="decimal"/>
      <w:lvlText w:val="%1.%2.%3.%4.%5.%6"/>
      <w:lvlJc w:val="left"/>
      <w:pPr>
        <w:ind w:left="6250" w:hanging="1440"/>
      </w:pPr>
      <w:rPr>
        <w:rFonts w:hint="default"/>
      </w:rPr>
    </w:lvl>
    <w:lvl w:ilvl="6">
      <w:start w:val="1"/>
      <w:numFmt w:val="decimal"/>
      <w:lvlText w:val="%1.%2.%3.%4.%5.%6.%7"/>
      <w:lvlJc w:val="left"/>
      <w:pPr>
        <w:ind w:left="7572" w:hanging="1800"/>
      </w:pPr>
      <w:rPr>
        <w:rFonts w:hint="default"/>
      </w:rPr>
    </w:lvl>
    <w:lvl w:ilvl="7">
      <w:start w:val="1"/>
      <w:numFmt w:val="decimal"/>
      <w:lvlText w:val="%1.%2.%3.%4.%5.%6.%7.%8"/>
      <w:lvlJc w:val="left"/>
      <w:pPr>
        <w:ind w:left="8534" w:hanging="1800"/>
      </w:pPr>
      <w:rPr>
        <w:rFonts w:hint="default"/>
      </w:rPr>
    </w:lvl>
    <w:lvl w:ilvl="8">
      <w:start w:val="1"/>
      <w:numFmt w:val="decimal"/>
      <w:lvlText w:val="%1.%2.%3.%4.%5.%6.%7.%8.%9"/>
      <w:lvlJc w:val="left"/>
      <w:pPr>
        <w:ind w:left="9856" w:hanging="2160"/>
      </w:pPr>
      <w:rPr>
        <w:rFonts w:hint="default"/>
      </w:rPr>
    </w:lvl>
  </w:abstractNum>
  <w:abstractNum w:abstractNumId="4" w15:restartNumberingAfterBreak="0">
    <w:nsid w:val="45FA3C5C"/>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53D72089"/>
    <w:multiLevelType w:val="multilevel"/>
    <w:tmpl w:val="A1D611DE"/>
    <w:lvl w:ilvl="0">
      <w:start w:val="1"/>
      <w:numFmt w:val="decimal"/>
      <w:lvlText w:val="%1."/>
      <w:lvlJc w:val="left"/>
      <w:pPr>
        <w:ind w:left="420" w:hanging="420"/>
      </w:pPr>
      <w:rPr>
        <w:b/>
        <w:bCs/>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6A493865"/>
    <w:multiLevelType w:val="hybridMultilevel"/>
    <w:tmpl w:val="6FEC38DE"/>
    <w:lvl w:ilvl="0" w:tplc="0409000F">
      <w:start w:val="1"/>
      <w:numFmt w:val="decimal"/>
      <w:lvlText w:val="%1."/>
      <w:lvlJc w:val="left"/>
      <w:pPr>
        <w:ind w:left="962" w:hanging="420"/>
      </w:pPr>
    </w:lvl>
    <w:lvl w:ilvl="1" w:tplc="0409000F">
      <w:start w:val="1"/>
      <w:numFmt w:val="decimal"/>
      <w:lvlText w:val="%2."/>
      <w:lvlJc w:val="left"/>
      <w:pPr>
        <w:ind w:left="1382" w:hanging="420"/>
      </w:pPr>
    </w:lvl>
    <w:lvl w:ilvl="2" w:tplc="0409001B" w:tentative="1">
      <w:start w:val="1"/>
      <w:numFmt w:val="lowerRoman"/>
      <w:lvlText w:val="%3."/>
      <w:lvlJc w:val="right"/>
      <w:pPr>
        <w:ind w:left="1802" w:hanging="420"/>
      </w:pPr>
    </w:lvl>
    <w:lvl w:ilvl="3" w:tplc="0409000F" w:tentative="1">
      <w:start w:val="1"/>
      <w:numFmt w:val="decimal"/>
      <w:lvlText w:val="%4."/>
      <w:lvlJc w:val="left"/>
      <w:pPr>
        <w:ind w:left="2222" w:hanging="420"/>
      </w:pPr>
    </w:lvl>
    <w:lvl w:ilvl="4" w:tplc="04090019" w:tentative="1">
      <w:start w:val="1"/>
      <w:numFmt w:val="lowerLetter"/>
      <w:lvlText w:val="%5)"/>
      <w:lvlJc w:val="left"/>
      <w:pPr>
        <w:ind w:left="2642" w:hanging="420"/>
      </w:pPr>
    </w:lvl>
    <w:lvl w:ilvl="5" w:tplc="0409001B" w:tentative="1">
      <w:start w:val="1"/>
      <w:numFmt w:val="lowerRoman"/>
      <w:lvlText w:val="%6."/>
      <w:lvlJc w:val="right"/>
      <w:pPr>
        <w:ind w:left="3062" w:hanging="420"/>
      </w:pPr>
    </w:lvl>
    <w:lvl w:ilvl="6" w:tplc="0409000F" w:tentative="1">
      <w:start w:val="1"/>
      <w:numFmt w:val="decimal"/>
      <w:lvlText w:val="%7."/>
      <w:lvlJc w:val="left"/>
      <w:pPr>
        <w:ind w:left="3482" w:hanging="420"/>
      </w:pPr>
    </w:lvl>
    <w:lvl w:ilvl="7" w:tplc="04090019" w:tentative="1">
      <w:start w:val="1"/>
      <w:numFmt w:val="lowerLetter"/>
      <w:lvlText w:val="%8)"/>
      <w:lvlJc w:val="left"/>
      <w:pPr>
        <w:ind w:left="3902" w:hanging="420"/>
      </w:pPr>
    </w:lvl>
    <w:lvl w:ilvl="8" w:tplc="0409001B" w:tentative="1">
      <w:start w:val="1"/>
      <w:numFmt w:val="lowerRoman"/>
      <w:lvlText w:val="%9."/>
      <w:lvlJc w:val="right"/>
      <w:pPr>
        <w:ind w:left="4322" w:hanging="420"/>
      </w:pPr>
    </w:lvl>
  </w:abstractNum>
  <w:abstractNum w:abstractNumId="7" w15:restartNumberingAfterBreak="0">
    <w:nsid w:val="799477B6"/>
    <w:multiLevelType w:val="hybridMultilevel"/>
    <w:tmpl w:val="74D6B2FE"/>
    <w:lvl w:ilvl="0" w:tplc="D41A79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4"/>
  </w:num>
  <w:num w:numId="4">
    <w:abstractNumId w:val="0"/>
  </w:num>
  <w:num w:numId="5">
    <w:abstractNumId w:val="6"/>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A6D"/>
    <w:rsid w:val="001E0856"/>
    <w:rsid w:val="00257E11"/>
    <w:rsid w:val="00294A6D"/>
    <w:rsid w:val="002F2382"/>
    <w:rsid w:val="00315920"/>
    <w:rsid w:val="006B6321"/>
    <w:rsid w:val="00757369"/>
    <w:rsid w:val="00786B89"/>
    <w:rsid w:val="00A8005B"/>
    <w:rsid w:val="00A80BF5"/>
    <w:rsid w:val="00B16EC1"/>
    <w:rsid w:val="00B94768"/>
    <w:rsid w:val="00BD735F"/>
    <w:rsid w:val="00D04C89"/>
    <w:rsid w:val="00D24913"/>
    <w:rsid w:val="00DA2504"/>
    <w:rsid w:val="00F424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6F4C1"/>
  <w15:chartTrackingRefBased/>
  <w15:docId w15:val="{8A47F690-FF12-489B-BB7C-AE139DA95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476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nhideWhenUsed/>
    <w:rsid w:val="00B94768"/>
    <w:pPr>
      <w:widowControl/>
      <w:spacing w:before="100" w:beforeAutospacing="1" w:after="100" w:afterAutospacing="1"/>
      <w:jc w:val="left"/>
    </w:pPr>
    <w:rPr>
      <w:rFonts w:ascii="宋体" w:eastAsia="宋体" w:hAnsi="宋体" w:cs="宋体"/>
      <w:kern w:val="0"/>
      <w:sz w:val="24"/>
      <w:szCs w:val="24"/>
    </w:rPr>
  </w:style>
  <w:style w:type="paragraph" w:styleId="a4">
    <w:name w:val="List Paragraph"/>
    <w:basedOn w:val="a"/>
    <w:uiPriority w:val="34"/>
    <w:qFormat/>
    <w:rsid w:val="00A80BF5"/>
    <w:pPr>
      <w:ind w:firstLineChars="200" w:firstLine="420"/>
    </w:pPr>
  </w:style>
  <w:style w:type="paragraph" w:customStyle="1" w:styleId="Default">
    <w:name w:val="Default"/>
    <w:rsid w:val="00D24913"/>
    <w:pPr>
      <w:widowControl w:val="0"/>
      <w:autoSpaceDE w:val="0"/>
      <w:autoSpaceDN w:val="0"/>
      <w:adjustRightInd w:val="0"/>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13</Pages>
  <Words>3749</Words>
  <Characters>21372</Characters>
  <Application>Microsoft Office Word</Application>
  <DocSecurity>0</DocSecurity>
  <Lines>178</Lines>
  <Paragraphs>50</Paragraphs>
  <ScaleCrop>false</ScaleCrop>
  <Company/>
  <LinksUpToDate>false</LinksUpToDate>
  <CharactersWithSpaces>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 ShanYiShao</dc:creator>
  <cp:keywords/>
  <dc:description/>
  <cp:lastModifiedBy>Nan ShanYiShao</cp:lastModifiedBy>
  <cp:revision>15</cp:revision>
  <dcterms:created xsi:type="dcterms:W3CDTF">2021-12-23T09:58:00Z</dcterms:created>
  <dcterms:modified xsi:type="dcterms:W3CDTF">2021-12-23T10:25:00Z</dcterms:modified>
</cp:coreProperties>
</file>