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Pr="00625603" w:rsidRDefault="006A5CFC">
      <w:pPr>
        <w:rPr>
          <w:rFonts w:ascii="Arial" w:hAnsi="Arial" w:cs="Arial"/>
          <w:sz w:val="22"/>
        </w:rPr>
      </w:pPr>
    </w:p>
    <w:p w14:paraId="168F467C" w14:textId="77777777" w:rsidR="006A5CFC" w:rsidRDefault="006A5CFC"/>
    <w:p w14:paraId="3BEDB360" w14:textId="77777777" w:rsidR="00ED5964" w:rsidRDefault="00ED5964"/>
    <w:p w14:paraId="2EF804A0" w14:textId="0E0863CE" w:rsidR="00ED5964" w:rsidRPr="00625603" w:rsidRDefault="00ED5964" w:rsidP="00ED5964">
      <w:pPr>
        <w:jc w:val="both"/>
        <w:rPr>
          <w:rFonts w:ascii="Arial" w:hAnsi="Arial" w:cs="Arial"/>
          <w:sz w:val="22"/>
        </w:rPr>
      </w:pPr>
      <w:r w:rsidRPr="00625603">
        <w:rPr>
          <w:rFonts w:ascii="Arial" w:hAnsi="Arial" w:cs="Arial"/>
          <w:sz w:val="22"/>
        </w:rPr>
        <w:t xml:space="preserve">Name: </w:t>
      </w:r>
      <w:r w:rsidR="00625603" w:rsidRPr="00625603">
        <w:rPr>
          <w:rFonts w:ascii="Arial" w:hAnsi="Arial" w:cs="Arial"/>
          <w:sz w:val="22"/>
        </w:rPr>
        <w:t>Neelam Shehzadi</w:t>
      </w:r>
    </w:p>
    <w:p w14:paraId="485B6F49" w14:textId="475DD704" w:rsidR="00ED5964" w:rsidRPr="00625603" w:rsidRDefault="00ED5964" w:rsidP="00ED5964">
      <w:pPr>
        <w:jc w:val="both"/>
        <w:rPr>
          <w:rFonts w:ascii="Arial" w:hAnsi="Arial" w:cs="Arial"/>
          <w:sz w:val="22"/>
        </w:rPr>
      </w:pPr>
      <w:r w:rsidRPr="00625603">
        <w:rPr>
          <w:rFonts w:ascii="Arial" w:hAnsi="Arial" w:cs="Arial"/>
          <w:sz w:val="22"/>
        </w:rPr>
        <w:t xml:space="preserve">Student ID: </w:t>
      </w:r>
      <w:r w:rsidR="00625603" w:rsidRPr="00625603">
        <w:rPr>
          <w:rFonts w:ascii="Arial" w:hAnsi="Arial" w:cs="Arial"/>
          <w:sz w:val="22"/>
        </w:rPr>
        <w:t>2508687</w:t>
      </w:r>
    </w:p>
    <w:p w14:paraId="3C1E7A20" w14:textId="50C1AABD" w:rsidR="00ED5964" w:rsidRPr="00625603" w:rsidRDefault="00ED5964" w:rsidP="00ED5964">
      <w:pPr>
        <w:jc w:val="both"/>
        <w:rPr>
          <w:rFonts w:ascii="Arial" w:hAnsi="Arial" w:cs="Arial"/>
          <w:sz w:val="22"/>
        </w:rPr>
      </w:pPr>
      <w:r w:rsidRPr="00625603">
        <w:rPr>
          <w:rFonts w:ascii="Arial" w:hAnsi="Arial" w:cs="Arial"/>
          <w:sz w:val="22"/>
        </w:rPr>
        <w:t xml:space="preserve">Module Code: </w:t>
      </w:r>
    </w:p>
    <w:p w14:paraId="4EEB2DA3" w14:textId="629E3E21" w:rsidR="00ED5964" w:rsidRPr="00625603" w:rsidRDefault="00ED5964" w:rsidP="00ED5964">
      <w:pPr>
        <w:jc w:val="both"/>
        <w:rPr>
          <w:rFonts w:ascii="Arial" w:hAnsi="Arial" w:cs="Arial"/>
          <w:sz w:val="22"/>
        </w:rPr>
      </w:pPr>
      <w:r w:rsidRPr="00625603">
        <w:rPr>
          <w:rFonts w:ascii="Arial" w:hAnsi="Arial" w:cs="Arial"/>
          <w:sz w:val="22"/>
        </w:rPr>
        <w:t xml:space="preserve">Module: </w:t>
      </w:r>
      <w:r w:rsidR="00625603" w:rsidRPr="00625603">
        <w:rPr>
          <w:rFonts w:ascii="Arial" w:hAnsi="Arial" w:cs="Arial"/>
          <w:sz w:val="22"/>
        </w:rPr>
        <w:t>LCHS4001</w:t>
      </w:r>
    </w:p>
    <w:p w14:paraId="112342CB" w14:textId="1A81A662" w:rsidR="00ED5964" w:rsidRPr="00625603" w:rsidRDefault="00ED5964" w:rsidP="00ED5964">
      <w:pPr>
        <w:jc w:val="both"/>
        <w:rPr>
          <w:rFonts w:ascii="Arial" w:hAnsi="Arial" w:cs="Arial"/>
          <w:sz w:val="22"/>
        </w:rPr>
      </w:pPr>
      <w:r w:rsidRPr="00625603">
        <w:rPr>
          <w:rFonts w:ascii="Arial" w:hAnsi="Arial" w:cs="Arial"/>
          <w:sz w:val="22"/>
        </w:rPr>
        <w:t xml:space="preserve">Lecturer: </w:t>
      </w:r>
      <w:r w:rsidR="00625603" w:rsidRPr="00625603">
        <w:rPr>
          <w:rFonts w:ascii="Arial" w:hAnsi="Arial" w:cs="Arial"/>
          <w:sz w:val="22"/>
        </w:rPr>
        <w:t>Charissa Brain</w:t>
      </w:r>
    </w:p>
    <w:p w14:paraId="78C0B80E" w14:textId="77777777" w:rsidR="00ED5964" w:rsidRPr="00625603" w:rsidRDefault="00ED5964" w:rsidP="00ED5964">
      <w:pPr>
        <w:jc w:val="both"/>
        <w:rPr>
          <w:rFonts w:ascii="Arial" w:hAnsi="Arial" w:cs="Arial"/>
          <w:sz w:val="22"/>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053EDFEB" w:rsidR="002A5577" w:rsidRPr="00242974" w:rsidRDefault="002A5577" w:rsidP="002A5577">
      <w:pPr>
        <w:rPr>
          <w:b/>
          <w:bCs/>
          <w:sz w:val="21"/>
          <w:szCs w:val="21"/>
        </w:rPr>
      </w:pPr>
    </w:p>
    <w:p w14:paraId="0CAE5527" w14:textId="6CC56581" w:rsidR="00AC7BE2" w:rsidRPr="00B75FCA" w:rsidRDefault="00AC7BE2" w:rsidP="00B75FCA">
      <w:pPr>
        <w:pStyle w:val="Heading1"/>
        <w:rPr>
          <w:color w:val="4472C4" w:themeColor="accent1"/>
        </w:rPr>
      </w:pPr>
    </w:p>
    <w:p w14:paraId="3FCD41CA" w14:textId="32033CA4" w:rsidR="00A035CD" w:rsidRPr="00B75FCA" w:rsidRDefault="00AA77C8" w:rsidP="00B75FCA">
      <w:pPr>
        <w:pStyle w:val="Heading2"/>
        <w:rPr>
          <w:color w:val="4472C4" w:themeColor="accent1"/>
        </w:rPr>
      </w:pPr>
      <w:bookmarkStart w:id="0" w:name="_Toc21210051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w:t>
      </w:r>
      <w:bookmarkEnd w:id="0"/>
      <w:r w:rsidR="00B75FCA">
        <w:rPr>
          <w:color w:val="4472C4" w:themeColor="accent1"/>
        </w:rPr>
        <w:t>n</w:t>
      </w:r>
    </w:p>
    <w:p w14:paraId="4CC61BC1" w14:textId="7A5465C6" w:rsidR="00F36ADC" w:rsidRPr="00997CF5" w:rsidRDefault="00B75FCA" w:rsidP="00997CF5">
      <w:pPr>
        <w:spacing w:line="360" w:lineRule="auto"/>
        <w:rPr>
          <w:rFonts w:ascii="Arial" w:hAnsi="Arial" w:cs="Arial"/>
          <w:b/>
          <w:bCs/>
          <w:sz w:val="22"/>
        </w:rPr>
      </w:pPr>
      <w:r w:rsidRPr="008E12E6">
        <w:rPr>
          <w:rFonts w:ascii="Arial" w:hAnsi="Arial" w:cs="Arial"/>
          <w:sz w:val="22"/>
        </w:rPr>
        <w:t xml:space="preserve">Mental health support workers (MHSWs) are crucial members of healthcare teams who offer emotional and practical support to individuals who are struggling with mental health issues. Their objective is to promote social inclusion and recovery among </w:t>
      </w:r>
      <w:r w:rsidR="007D1214" w:rsidRPr="00997CF5">
        <w:rPr>
          <w:rFonts w:ascii="Arial" w:hAnsi="Arial" w:cs="Arial"/>
          <w:sz w:val="22"/>
        </w:rPr>
        <w:t>patients</w:t>
      </w:r>
      <w:r w:rsidRPr="008E12E6">
        <w:rPr>
          <w:rFonts w:ascii="Arial" w:hAnsi="Arial" w:cs="Arial"/>
          <w:sz w:val="22"/>
        </w:rPr>
        <w:t xml:space="preserve"> </w:t>
      </w:r>
      <w:r w:rsidR="007D1214" w:rsidRPr="008E12E6">
        <w:rPr>
          <w:rFonts w:ascii="Arial" w:hAnsi="Arial" w:cs="Arial"/>
          <w:sz w:val="22"/>
        </w:rPr>
        <w:t xml:space="preserve">(Stanhope &amp; Lancaster, 2020). </w:t>
      </w:r>
      <w:r w:rsidR="00A04882" w:rsidRPr="00997CF5">
        <w:rPr>
          <w:rFonts w:ascii="Arial" w:hAnsi="Arial" w:cs="Arial"/>
          <w:sz w:val="22"/>
        </w:rPr>
        <w:t>To</w:t>
      </w:r>
      <w:r w:rsidR="007D1214" w:rsidRPr="008E12E6">
        <w:rPr>
          <w:rFonts w:ascii="Arial" w:hAnsi="Arial" w:cs="Arial"/>
          <w:sz w:val="22"/>
        </w:rPr>
        <w:t xml:space="preserve"> effectively manage complicated and unpredictable circumstances, this position demands outstanding communication abilities, emotional stability, and the capacity to solve problems. This report defines ‘the primary responsibilities and obligations of a mental health support worker, identifies three crucial abilities that are essential for effective performance, and recommends strategies to enhance each of these competencies’ through evidence-based methods and practical examples.</w:t>
      </w:r>
    </w:p>
    <w:p w14:paraId="50A9FBC6" w14:textId="34C16E67" w:rsidR="008B0B22" w:rsidRPr="00997CF5" w:rsidRDefault="00AA77C8" w:rsidP="00997CF5">
      <w:pPr>
        <w:pStyle w:val="Heading2"/>
        <w:spacing w:line="360" w:lineRule="auto"/>
        <w:rPr>
          <w:rFonts w:ascii="Arial" w:hAnsi="Arial" w:cs="Arial"/>
          <w:color w:val="4472C4" w:themeColor="accent1"/>
          <w:sz w:val="22"/>
          <w:szCs w:val="22"/>
        </w:rPr>
      </w:pPr>
      <w:bookmarkStart w:id="1" w:name="_Toc212100519"/>
      <w:r w:rsidRPr="00997CF5">
        <w:rPr>
          <w:rFonts w:ascii="Arial" w:hAnsi="Arial" w:cs="Arial"/>
          <w:color w:val="4472C4" w:themeColor="accent1"/>
          <w:sz w:val="22"/>
          <w:szCs w:val="22"/>
        </w:rPr>
        <w:t>1</w:t>
      </w:r>
      <w:r w:rsidR="002370CE" w:rsidRPr="00997CF5">
        <w:rPr>
          <w:rFonts w:ascii="Arial" w:hAnsi="Arial" w:cs="Arial"/>
          <w:color w:val="4472C4" w:themeColor="accent1"/>
          <w:sz w:val="22"/>
          <w:szCs w:val="22"/>
        </w:rPr>
        <w:t xml:space="preserve">.2 </w:t>
      </w:r>
      <w:r w:rsidR="006912C4" w:rsidRPr="00997CF5">
        <w:rPr>
          <w:rFonts w:ascii="Arial" w:hAnsi="Arial" w:cs="Arial"/>
          <w:color w:val="4472C4" w:themeColor="accent1"/>
          <w:sz w:val="22"/>
          <w:szCs w:val="22"/>
        </w:rPr>
        <w:t>Description</w:t>
      </w:r>
      <w:r w:rsidR="00070818" w:rsidRPr="00997CF5">
        <w:rPr>
          <w:rFonts w:ascii="Arial" w:hAnsi="Arial" w:cs="Arial"/>
          <w:color w:val="4472C4" w:themeColor="accent1"/>
          <w:sz w:val="22"/>
          <w:szCs w:val="22"/>
        </w:rPr>
        <w:t xml:space="preserve"> of</w:t>
      </w:r>
      <w:r w:rsidR="006912C4" w:rsidRPr="00997CF5">
        <w:rPr>
          <w:rFonts w:ascii="Arial" w:hAnsi="Arial" w:cs="Arial"/>
          <w:color w:val="4472C4" w:themeColor="accent1"/>
          <w:sz w:val="22"/>
          <w:szCs w:val="22"/>
        </w:rPr>
        <w:t>, and background to</w:t>
      </w:r>
      <w:r w:rsidR="00CD4774" w:rsidRPr="00997CF5">
        <w:rPr>
          <w:rFonts w:ascii="Arial" w:hAnsi="Arial" w:cs="Arial"/>
          <w:color w:val="4472C4" w:themeColor="accent1"/>
          <w:sz w:val="22"/>
          <w:szCs w:val="22"/>
        </w:rPr>
        <w:t>,</w:t>
      </w:r>
      <w:r w:rsidR="00070818" w:rsidRPr="00997CF5">
        <w:rPr>
          <w:rFonts w:ascii="Arial" w:hAnsi="Arial" w:cs="Arial"/>
          <w:color w:val="4472C4" w:themeColor="accent1"/>
          <w:sz w:val="22"/>
          <w:szCs w:val="22"/>
        </w:rPr>
        <w:t xml:space="preserve"> </w:t>
      </w:r>
      <w:r w:rsidR="00B12574" w:rsidRPr="00997CF5">
        <w:rPr>
          <w:rFonts w:ascii="Arial" w:hAnsi="Arial" w:cs="Arial"/>
          <w:color w:val="4472C4" w:themeColor="accent1"/>
          <w:sz w:val="22"/>
          <w:szCs w:val="22"/>
        </w:rPr>
        <w:t xml:space="preserve">Mental Health Support Worker </w:t>
      </w:r>
      <w:r w:rsidR="008B0B22" w:rsidRPr="00997CF5">
        <w:rPr>
          <w:rFonts w:ascii="Arial" w:hAnsi="Arial" w:cs="Arial"/>
          <w:color w:val="4472C4" w:themeColor="accent1"/>
          <w:sz w:val="22"/>
          <w:szCs w:val="22"/>
        </w:rPr>
        <w:t>in Healthcare</w:t>
      </w:r>
      <w:bookmarkEnd w:id="1"/>
      <w:r w:rsidR="008B0B22" w:rsidRPr="00997CF5">
        <w:rPr>
          <w:rFonts w:ascii="Arial" w:hAnsi="Arial" w:cs="Arial"/>
          <w:color w:val="4472C4" w:themeColor="accent1"/>
          <w:sz w:val="22"/>
          <w:szCs w:val="22"/>
        </w:rPr>
        <w:t xml:space="preserve"> </w:t>
      </w:r>
    </w:p>
    <w:p w14:paraId="040AE73C" w14:textId="77777777" w:rsidR="00B12574" w:rsidRPr="00B12574" w:rsidRDefault="00B12574" w:rsidP="00997CF5">
      <w:pPr>
        <w:spacing w:line="360" w:lineRule="auto"/>
        <w:rPr>
          <w:rFonts w:ascii="Arial" w:hAnsi="Arial" w:cs="Arial"/>
          <w:sz w:val="22"/>
        </w:rPr>
      </w:pPr>
      <w:r w:rsidRPr="00B12574">
        <w:rPr>
          <w:rFonts w:ascii="Arial" w:hAnsi="Arial" w:cs="Arial"/>
          <w:sz w:val="22"/>
          <w:lang w:val="en-US"/>
        </w:rPr>
        <w:t>The primary jobs of a mental health support worker are to improve patient mental health, and make sure they are safe. However, these jobs can change depending on where they work. Some of the usual tasks are:  </w:t>
      </w:r>
    </w:p>
    <w:p w14:paraId="315599E0" w14:textId="72885D05" w:rsidR="00B12574" w:rsidRPr="00B12574" w:rsidRDefault="00B12574" w:rsidP="00997CF5">
      <w:pPr>
        <w:numPr>
          <w:ilvl w:val="0"/>
          <w:numId w:val="23"/>
        </w:numPr>
        <w:spacing w:line="360" w:lineRule="auto"/>
        <w:rPr>
          <w:rFonts w:ascii="Arial" w:hAnsi="Arial" w:cs="Arial"/>
          <w:sz w:val="22"/>
        </w:rPr>
      </w:pPr>
      <w:r w:rsidRPr="00B12574">
        <w:rPr>
          <w:rFonts w:ascii="Arial" w:hAnsi="Arial" w:cs="Arial"/>
          <w:sz w:val="22"/>
          <w:lang w:val="en-US"/>
        </w:rPr>
        <w:t xml:space="preserve">Providing personal and emotional support: Helping </w:t>
      </w:r>
      <w:r w:rsidRPr="00997CF5">
        <w:rPr>
          <w:rFonts w:ascii="Arial" w:hAnsi="Arial" w:cs="Arial"/>
          <w:sz w:val="22"/>
          <w:lang w:val="en-US"/>
        </w:rPr>
        <w:t>patients</w:t>
      </w:r>
      <w:r w:rsidRPr="00B12574">
        <w:rPr>
          <w:rFonts w:ascii="Arial" w:hAnsi="Arial" w:cs="Arial"/>
          <w:sz w:val="22"/>
          <w:lang w:val="en-US"/>
        </w:rPr>
        <w:t xml:space="preserve"> with everyday tasks including hygiene, food, and routines.  </w:t>
      </w:r>
    </w:p>
    <w:p w14:paraId="3BFCFF3E" w14:textId="4230A2EA" w:rsidR="00B12574" w:rsidRPr="00B12574" w:rsidRDefault="00B12574" w:rsidP="00997CF5">
      <w:pPr>
        <w:numPr>
          <w:ilvl w:val="0"/>
          <w:numId w:val="23"/>
        </w:numPr>
        <w:spacing w:line="360" w:lineRule="auto"/>
        <w:rPr>
          <w:rFonts w:ascii="Arial" w:hAnsi="Arial" w:cs="Arial"/>
          <w:sz w:val="22"/>
        </w:rPr>
      </w:pPr>
      <w:r w:rsidRPr="00B12574">
        <w:rPr>
          <w:rFonts w:ascii="Arial" w:hAnsi="Arial" w:cs="Arial"/>
          <w:sz w:val="22"/>
          <w:lang w:val="en-US"/>
        </w:rPr>
        <w:t xml:space="preserve">Helping with treatment plans: Giving their medication on time under clinical supervision and keeping an eye on patient for side effects or changes in </w:t>
      </w:r>
      <w:r w:rsidRPr="00997CF5">
        <w:rPr>
          <w:rFonts w:ascii="Arial" w:hAnsi="Arial" w:cs="Arial"/>
          <w:sz w:val="22"/>
          <w:lang w:val="en-US"/>
        </w:rPr>
        <w:t>behavior</w:t>
      </w:r>
      <w:r w:rsidRPr="00B12574">
        <w:rPr>
          <w:rFonts w:ascii="Arial" w:hAnsi="Arial" w:cs="Arial"/>
          <w:sz w:val="22"/>
          <w:lang w:val="en-US"/>
        </w:rPr>
        <w:t xml:space="preserve"> (Stanhope &amp; Lancaster, 2020).  </w:t>
      </w:r>
    </w:p>
    <w:p w14:paraId="73D8B155" w14:textId="77777777" w:rsidR="00B12574" w:rsidRPr="00B12574" w:rsidRDefault="00B12574" w:rsidP="00997CF5">
      <w:pPr>
        <w:numPr>
          <w:ilvl w:val="0"/>
          <w:numId w:val="23"/>
        </w:numPr>
        <w:spacing w:line="360" w:lineRule="auto"/>
        <w:rPr>
          <w:rFonts w:ascii="Arial" w:hAnsi="Arial" w:cs="Arial"/>
          <w:sz w:val="22"/>
        </w:rPr>
      </w:pPr>
      <w:r w:rsidRPr="00B12574">
        <w:rPr>
          <w:rFonts w:ascii="Arial" w:hAnsi="Arial" w:cs="Arial"/>
          <w:sz w:val="22"/>
          <w:lang w:val="en-US"/>
        </w:rPr>
        <w:t>Promoting community integration: Helping patient get involved in social, work, or school activities that help them get better and feel less alone.  </w:t>
      </w:r>
    </w:p>
    <w:p w14:paraId="7ECE99E6" w14:textId="052550B8" w:rsidR="00676FEB" w:rsidRPr="00997CF5" w:rsidRDefault="00B12574" w:rsidP="00997CF5">
      <w:pPr>
        <w:numPr>
          <w:ilvl w:val="0"/>
          <w:numId w:val="23"/>
        </w:numPr>
        <w:spacing w:line="360" w:lineRule="auto"/>
        <w:rPr>
          <w:rFonts w:ascii="Arial" w:hAnsi="Arial" w:cs="Arial"/>
          <w:sz w:val="22"/>
        </w:rPr>
      </w:pPr>
      <w:r w:rsidRPr="00B12574">
        <w:rPr>
          <w:rFonts w:ascii="Arial" w:hAnsi="Arial" w:cs="Arial"/>
          <w:sz w:val="22"/>
          <w:lang w:val="en-US"/>
        </w:rPr>
        <w:t xml:space="preserve">Intervention and monitoring in times of crisis: Recognizing early warning signals of </w:t>
      </w:r>
      <w:r w:rsidR="00A04882" w:rsidRPr="00997CF5">
        <w:rPr>
          <w:rFonts w:ascii="Arial" w:hAnsi="Arial" w:cs="Arial"/>
          <w:sz w:val="22"/>
          <w:lang w:val="en-US"/>
        </w:rPr>
        <w:t>distress</w:t>
      </w:r>
      <w:r w:rsidRPr="00B12574">
        <w:rPr>
          <w:rFonts w:ascii="Arial" w:hAnsi="Arial" w:cs="Arial"/>
          <w:sz w:val="22"/>
          <w:lang w:val="en-US"/>
        </w:rPr>
        <w:t xml:space="preserve"> and </w:t>
      </w:r>
      <w:r w:rsidRPr="00997CF5">
        <w:rPr>
          <w:rFonts w:ascii="Arial" w:hAnsi="Arial" w:cs="Arial"/>
          <w:sz w:val="22"/>
          <w:lang w:val="en-US"/>
        </w:rPr>
        <w:t>acting</w:t>
      </w:r>
      <w:r w:rsidRPr="00B12574">
        <w:rPr>
          <w:rFonts w:ascii="Arial" w:hAnsi="Arial" w:cs="Arial"/>
          <w:sz w:val="22"/>
          <w:lang w:val="en-US"/>
        </w:rPr>
        <w:t xml:space="preserve"> right away to calm the patient.  </w:t>
      </w:r>
    </w:p>
    <w:p w14:paraId="425D6155" w14:textId="77777777" w:rsidR="00676FEB" w:rsidRPr="00997CF5" w:rsidRDefault="00676FEB" w:rsidP="00997CF5">
      <w:pPr>
        <w:spacing w:after="0" w:line="360" w:lineRule="auto"/>
        <w:jc w:val="both"/>
        <w:rPr>
          <w:rFonts w:ascii="Arial" w:hAnsi="Arial" w:cs="Arial"/>
          <w:sz w:val="22"/>
        </w:rPr>
      </w:pPr>
    </w:p>
    <w:p w14:paraId="4010C35E" w14:textId="70C21755" w:rsidR="00EC7EBE" w:rsidRPr="00997CF5" w:rsidRDefault="00676FEB" w:rsidP="00997CF5">
      <w:pPr>
        <w:spacing w:after="0" w:line="360" w:lineRule="auto"/>
        <w:jc w:val="both"/>
        <w:rPr>
          <w:rFonts w:ascii="Arial" w:hAnsi="Arial" w:cs="Arial"/>
          <w:color w:val="4472C4" w:themeColor="accent1"/>
          <w:sz w:val="22"/>
        </w:rPr>
      </w:pPr>
      <w:r w:rsidRPr="00997CF5">
        <w:rPr>
          <w:rFonts w:ascii="Arial" w:hAnsi="Arial" w:cs="Arial"/>
          <w:color w:val="4472C4" w:themeColor="accent1"/>
          <w:sz w:val="22"/>
        </w:rPr>
        <w:t xml:space="preserve">1.3 </w:t>
      </w:r>
      <w:r w:rsidR="00805726" w:rsidRPr="00997CF5">
        <w:rPr>
          <w:rFonts w:ascii="Arial" w:hAnsi="Arial" w:cs="Arial"/>
          <w:color w:val="4472C4" w:themeColor="accent1"/>
          <w:sz w:val="22"/>
        </w:rPr>
        <w:t xml:space="preserve">Evaluation of the </w:t>
      </w:r>
      <w:r w:rsidR="00D4006B" w:rsidRPr="00997CF5">
        <w:rPr>
          <w:rFonts w:ascii="Arial" w:hAnsi="Arial" w:cs="Arial"/>
          <w:color w:val="4472C4" w:themeColor="accent1"/>
          <w:sz w:val="22"/>
        </w:rPr>
        <w:t>skills needed for</w:t>
      </w:r>
      <w:r w:rsidR="006247BC" w:rsidRPr="00997CF5">
        <w:rPr>
          <w:rFonts w:ascii="Arial" w:hAnsi="Arial" w:cs="Arial"/>
          <w:color w:val="4472C4" w:themeColor="accent1"/>
          <w:sz w:val="22"/>
        </w:rPr>
        <w:t xml:space="preserve"> a</w:t>
      </w:r>
      <w:r w:rsidR="00D4006B" w:rsidRPr="00997CF5">
        <w:rPr>
          <w:rFonts w:ascii="Arial" w:hAnsi="Arial" w:cs="Arial"/>
          <w:color w:val="4472C4" w:themeColor="accent1"/>
          <w:sz w:val="22"/>
        </w:rPr>
        <w:t xml:space="preserve"> </w:t>
      </w:r>
      <w:r w:rsidR="00B12574" w:rsidRPr="00997CF5">
        <w:rPr>
          <w:rFonts w:ascii="Arial" w:hAnsi="Arial" w:cs="Arial"/>
          <w:color w:val="4472C4" w:themeColor="accent1"/>
          <w:sz w:val="22"/>
        </w:rPr>
        <w:t xml:space="preserve">Mental Health Support Worker </w:t>
      </w:r>
      <w:r w:rsidR="007138EF" w:rsidRPr="00997CF5">
        <w:rPr>
          <w:rFonts w:ascii="Arial" w:hAnsi="Arial" w:cs="Arial"/>
          <w:color w:val="4472C4" w:themeColor="accent1"/>
          <w:sz w:val="22"/>
        </w:rPr>
        <w:t>in Healthcare</w:t>
      </w:r>
    </w:p>
    <w:p w14:paraId="5398EB26" w14:textId="7CC18351" w:rsidR="006247BC" w:rsidRPr="006247BC" w:rsidRDefault="00DA2F4D" w:rsidP="00997CF5">
      <w:pPr>
        <w:spacing w:after="0" w:line="360" w:lineRule="auto"/>
        <w:jc w:val="both"/>
        <w:rPr>
          <w:rFonts w:ascii="Arial" w:hAnsi="Arial" w:cs="Arial"/>
          <w:b/>
          <w:bCs/>
          <w:color w:val="0D0D0D" w:themeColor="text1" w:themeTint="F2"/>
          <w:sz w:val="22"/>
        </w:rPr>
      </w:pPr>
      <w:r w:rsidRPr="00997CF5">
        <w:rPr>
          <w:rFonts w:ascii="Arial" w:hAnsi="Arial" w:cs="Arial"/>
          <w:b/>
          <w:bCs/>
          <w:color w:val="0D0D0D" w:themeColor="text1" w:themeTint="F2"/>
          <w:sz w:val="22"/>
          <w:lang w:val="en-US"/>
        </w:rPr>
        <w:t xml:space="preserve">1. </w:t>
      </w:r>
      <w:r w:rsidR="006247BC" w:rsidRPr="00997CF5">
        <w:rPr>
          <w:rFonts w:ascii="Arial" w:hAnsi="Arial" w:cs="Arial"/>
          <w:b/>
          <w:bCs/>
          <w:color w:val="0D0D0D" w:themeColor="text1" w:themeTint="F2"/>
          <w:sz w:val="22"/>
          <w:lang w:val="en-US"/>
        </w:rPr>
        <w:t>Communication</w:t>
      </w:r>
      <w:r w:rsidR="006247BC" w:rsidRPr="006247BC">
        <w:rPr>
          <w:rFonts w:ascii="Arial" w:hAnsi="Arial" w:cs="Arial"/>
          <w:b/>
          <w:bCs/>
          <w:color w:val="0D0D0D" w:themeColor="text1" w:themeTint="F2"/>
          <w:sz w:val="22"/>
          <w:lang w:val="en-US"/>
        </w:rPr>
        <w:t xml:space="preserve"> Skills </w:t>
      </w:r>
    </w:p>
    <w:p w14:paraId="3B92D64B" w14:textId="3C1CCFE0" w:rsidR="00DA2F4D" w:rsidRPr="00DA2F4D" w:rsidRDefault="00023E15" w:rsidP="00997CF5">
      <w:pPr>
        <w:spacing w:after="0" w:line="360" w:lineRule="auto"/>
        <w:jc w:val="both"/>
        <w:rPr>
          <w:rFonts w:ascii="Arial" w:hAnsi="Arial" w:cs="Arial"/>
          <w:color w:val="0D0D0D" w:themeColor="text1" w:themeTint="F2"/>
          <w:sz w:val="22"/>
        </w:rPr>
      </w:pPr>
      <w:r w:rsidRPr="00997CF5">
        <w:rPr>
          <w:rFonts w:ascii="Arial" w:hAnsi="Arial" w:cs="Arial"/>
          <w:color w:val="0D0D0D" w:themeColor="text1" w:themeTint="F2"/>
          <w:sz w:val="22"/>
        </w:rPr>
        <w:t xml:space="preserve">Communication skill is most important part of health care support worker. Support workers need to be able to communicate properly and listen carefully also show understanding in their responses. Good communication </w:t>
      </w:r>
      <w:r w:rsidR="00DA2F4D" w:rsidRPr="00997CF5">
        <w:rPr>
          <w:rFonts w:ascii="Arial" w:hAnsi="Arial" w:cs="Arial"/>
          <w:color w:val="0D0D0D" w:themeColor="text1" w:themeTint="F2"/>
          <w:sz w:val="22"/>
        </w:rPr>
        <w:t>build trust</w:t>
      </w:r>
      <w:r w:rsidR="00DA2F4D" w:rsidRPr="00997CF5">
        <w:rPr>
          <w:rFonts w:ascii="Arial" w:hAnsi="Arial" w:cs="Arial"/>
          <w:color w:val="0D0D0D" w:themeColor="text1" w:themeTint="F2"/>
          <w:sz w:val="22"/>
        </w:rPr>
        <w:t xml:space="preserve"> and helps health care worker to figure out exactly</w:t>
      </w:r>
      <w:r w:rsidR="00DA2F4D" w:rsidRPr="00997CF5">
        <w:rPr>
          <w:rFonts w:ascii="Arial" w:hAnsi="Arial" w:cs="Arial"/>
          <w:color w:val="0D0D0D" w:themeColor="text1" w:themeTint="F2"/>
          <w:sz w:val="22"/>
        </w:rPr>
        <w:t xml:space="preserve"> </w:t>
      </w:r>
      <w:r w:rsidR="00DA2F4D" w:rsidRPr="00997CF5">
        <w:rPr>
          <w:rFonts w:ascii="Arial" w:hAnsi="Arial" w:cs="Arial"/>
          <w:color w:val="0D0D0D" w:themeColor="text1" w:themeTint="F2"/>
          <w:sz w:val="22"/>
        </w:rPr>
        <w:t xml:space="preserve">what a patient need’ (Bramley &amp; </w:t>
      </w:r>
      <w:proofErr w:type="spellStart"/>
      <w:r w:rsidR="00DA2F4D" w:rsidRPr="00997CF5">
        <w:rPr>
          <w:rFonts w:ascii="Arial" w:hAnsi="Arial" w:cs="Arial"/>
          <w:color w:val="0D0D0D" w:themeColor="text1" w:themeTint="F2"/>
          <w:sz w:val="22"/>
        </w:rPr>
        <w:t>Matiti</w:t>
      </w:r>
      <w:proofErr w:type="spellEnd"/>
      <w:r w:rsidR="00DA2F4D" w:rsidRPr="00997CF5">
        <w:rPr>
          <w:rFonts w:ascii="Arial" w:hAnsi="Arial" w:cs="Arial"/>
          <w:color w:val="0D0D0D" w:themeColor="text1" w:themeTint="F2"/>
          <w:sz w:val="22"/>
        </w:rPr>
        <w:t>, 2014</w:t>
      </w:r>
      <w:r w:rsidR="00DA2F4D" w:rsidRPr="00997CF5">
        <w:rPr>
          <w:rFonts w:ascii="Arial" w:hAnsi="Arial" w:cs="Arial"/>
          <w:color w:val="0D0D0D" w:themeColor="text1" w:themeTint="F2"/>
          <w:sz w:val="22"/>
        </w:rPr>
        <w:t>). Example</w:t>
      </w:r>
      <w:r w:rsidR="00DA2F4D" w:rsidRPr="00DA2F4D">
        <w:rPr>
          <w:rFonts w:ascii="Arial" w:hAnsi="Arial" w:cs="Arial"/>
          <w:color w:val="0D0D0D" w:themeColor="text1" w:themeTint="F2"/>
          <w:sz w:val="22"/>
        </w:rPr>
        <w:t xml:space="preserve">: When a patient with anxiety starts to </w:t>
      </w:r>
      <w:r w:rsidR="00DA2F4D" w:rsidRPr="00DA2F4D">
        <w:rPr>
          <w:rFonts w:ascii="Arial" w:hAnsi="Arial" w:cs="Arial"/>
          <w:color w:val="0D0D0D" w:themeColor="text1" w:themeTint="F2"/>
          <w:sz w:val="22"/>
        </w:rPr>
        <w:lastRenderedPageBreak/>
        <w:t>panic, a calm voice can help calm them down and make them feel safe. Keeping things private while talking to someone also builds trust between the worker and the patient.</w:t>
      </w:r>
    </w:p>
    <w:p w14:paraId="3E3ED8C3" w14:textId="3336EEF1" w:rsidR="006247BC" w:rsidRPr="00997CF5" w:rsidRDefault="00DA2F4D" w:rsidP="00997CF5">
      <w:pPr>
        <w:spacing w:after="0" w:line="360" w:lineRule="auto"/>
        <w:jc w:val="both"/>
        <w:rPr>
          <w:rFonts w:ascii="Arial" w:hAnsi="Arial" w:cs="Arial"/>
          <w:color w:val="0D0D0D" w:themeColor="text1" w:themeTint="F2"/>
          <w:sz w:val="22"/>
        </w:rPr>
      </w:pPr>
      <w:r w:rsidRPr="00DA2F4D">
        <w:rPr>
          <w:rFonts w:ascii="Arial" w:hAnsi="Arial" w:cs="Arial"/>
          <w:color w:val="0D0D0D" w:themeColor="text1" w:themeTint="F2"/>
          <w:sz w:val="22"/>
        </w:rPr>
        <w:t xml:space="preserve">Why it is </w:t>
      </w:r>
      <w:r w:rsidRPr="00997CF5">
        <w:rPr>
          <w:rFonts w:ascii="Arial" w:hAnsi="Arial" w:cs="Arial"/>
          <w:color w:val="0D0D0D" w:themeColor="text1" w:themeTint="F2"/>
          <w:sz w:val="22"/>
        </w:rPr>
        <w:t>important: ‘When</w:t>
      </w:r>
      <w:r w:rsidRPr="00997CF5">
        <w:rPr>
          <w:rFonts w:ascii="Arial" w:hAnsi="Arial" w:cs="Arial"/>
          <w:color w:val="0D0D0D" w:themeColor="text1" w:themeTint="F2"/>
          <w:sz w:val="22"/>
        </w:rPr>
        <w:t xml:space="preserve"> people don't communicate well, it can cause people to misread patient feelings, get more upset, or not follow their treatment plans’ (Bramley &amp; </w:t>
      </w:r>
      <w:proofErr w:type="spellStart"/>
      <w:r w:rsidRPr="00997CF5">
        <w:rPr>
          <w:rFonts w:ascii="Arial" w:hAnsi="Arial" w:cs="Arial"/>
          <w:color w:val="0D0D0D" w:themeColor="text1" w:themeTint="F2"/>
          <w:sz w:val="22"/>
        </w:rPr>
        <w:t>Matiti</w:t>
      </w:r>
      <w:proofErr w:type="spellEnd"/>
      <w:r w:rsidRPr="00997CF5">
        <w:rPr>
          <w:rFonts w:ascii="Arial" w:hAnsi="Arial" w:cs="Arial"/>
          <w:color w:val="0D0D0D" w:themeColor="text1" w:themeTint="F2"/>
          <w:sz w:val="22"/>
        </w:rPr>
        <w:t>, 2014). Because many patients have trouble expressing their feelings, it is highly important for a professional to be able to</w:t>
      </w:r>
      <w:r w:rsidRPr="00997CF5">
        <w:rPr>
          <w:rFonts w:ascii="Arial" w:hAnsi="Arial" w:cs="Arial"/>
          <w:color w:val="0D0D0D" w:themeColor="text1" w:themeTint="F2"/>
          <w:sz w:val="22"/>
        </w:rPr>
        <w:t xml:space="preserve"> understand and respond accordingly.</w:t>
      </w:r>
    </w:p>
    <w:p w14:paraId="70920DCC" w14:textId="7686E502" w:rsidR="00DA2F4D" w:rsidRPr="00997CF5" w:rsidRDefault="00DA2F4D" w:rsidP="00997CF5">
      <w:pPr>
        <w:spacing w:after="0" w:line="360" w:lineRule="auto"/>
        <w:jc w:val="both"/>
        <w:rPr>
          <w:rFonts w:ascii="Arial" w:hAnsi="Arial" w:cs="Arial"/>
          <w:b/>
          <w:bCs/>
          <w:color w:val="0D0D0D" w:themeColor="text1" w:themeTint="F2"/>
          <w:sz w:val="22"/>
        </w:rPr>
      </w:pPr>
      <w:r w:rsidRPr="00997CF5">
        <w:rPr>
          <w:rFonts w:ascii="Arial" w:hAnsi="Arial" w:cs="Arial"/>
          <w:b/>
          <w:bCs/>
          <w:color w:val="0D0D0D" w:themeColor="text1" w:themeTint="F2"/>
          <w:sz w:val="22"/>
        </w:rPr>
        <w:t>2.Emotinal Resilience</w:t>
      </w:r>
    </w:p>
    <w:p w14:paraId="60D9D5A1" w14:textId="277F2BA2" w:rsidR="00DA2F4D" w:rsidRPr="00DA2F4D" w:rsidRDefault="00DA2F4D" w:rsidP="00997CF5">
      <w:pPr>
        <w:spacing w:after="0" w:line="360" w:lineRule="auto"/>
        <w:jc w:val="both"/>
        <w:rPr>
          <w:rFonts w:ascii="Arial" w:hAnsi="Arial" w:cs="Arial"/>
          <w:color w:val="0D0D0D" w:themeColor="text1" w:themeTint="F2"/>
          <w:sz w:val="22"/>
        </w:rPr>
      </w:pPr>
      <w:r w:rsidRPr="00DA2F4D">
        <w:rPr>
          <w:rFonts w:ascii="Arial" w:hAnsi="Arial" w:cs="Arial"/>
          <w:color w:val="0D0D0D" w:themeColor="text1" w:themeTint="F2"/>
          <w:sz w:val="22"/>
        </w:rPr>
        <w:t xml:space="preserve">It is the ability to handle </w:t>
      </w:r>
      <w:r w:rsidRPr="00997CF5">
        <w:rPr>
          <w:rFonts w:ascii="Arial" w:hAnsi="Arial" w:cs="Arial"/>
          <w:color w:val="0D0D0D" w:themeColor="text1" w:themeTint="F2"/>
          <w:sz w:val="22"/>
        </w:rPr>
        <w:t>stress and</w:t>
      </w:r>
      <w:r w:rsidRPr="00DA2F4D">
        <w:rPr>
          <w:rFonts w:ascii="Arial" w:hAnsi="Arial" w:cs="Arial"/>
          <w:color w:val="0D0D0D" w:themeColor="text1" w:themeTint="F2"/>
          <w:sz w:val="22"/>
        </w:rPr>
        <w:t xml:space="preserve"> stay positive when things go difficult. People who work in mental health care support usually deal with people who are sad, angry, or have had terrible experiences. ‘Workers who don't have emotional resilience are more likely to get burned out and emotionally drained’ (McTiernan &amp; McDonald, 2015).</w:t>
      </w:r>
    </w:p>
    <w:p w14:paraId="1FE55FD3" w14:textId="721992B4" w:rsidR="00DA2F4D" w:rsidRPr="00DA2F4D" w:rsidRDefault="00DA2F4D" w:rsidP="00997CF5">
      <w:pPr>
        <w:spacing w:after="0" w:line="360" w:lineRule="auto"/>
        <w:jc w:val="both"/>
        <w:rPr>
          <w:rFonts w:ascii="Arial" w:hAnsi="Arial" w:cs="Arial"/>
          <w:color w:val="0D0D0D" w:themeColor="text1" w:themeTint="F2"/>
          <w:sz w:val="22"/>
        </w:rPr>
      </w:pPr>
      <w:r w:rsidRPr="00DA2F4D">
        <w:rPr>
          <w:rFonts w:ascii="Arial" w:hAnsi="Arial" w:cs="Arial"/>
          <w:color w:val="0D0D0D" w:themeColor="text1" w:themeTint="F2"/>
          <w:sz w:val="22"/>
        </w:rPr>
        <w:t xml:space="preserve">For example, if a patient talks about wanting to kill themselves, the support worker needs to stay calm, make sure the patient is safe right away. According to McTiernan and McDonald (2015), ‘resilience helps keep the workforce going for a long time and cuts down on absences in healthcare </w:t>
      </w:r>
      <w:r w:rsidRPr="00997CF5">
        <w:rPr>
          <w:rFonts w:ascii="Arial" w:hAnsi="Arial" w:cs="Arial"/>
          <w:color w:val="0D0D0D" w:themeColor="text1" w:themeTint="F2"/>
          <w:sz w:val="22"/>
        </w:rPr>
        <w:t>settings</w:t>
      </w:r>
      <w:r w:rsidRPr="00DA2F4D">
        <w:rPr>
          <w:rFonts w:ascii="Arial" w:hAnsi="Arial" w:cs="Arial"/>
          <w:color w:val="0D0D0D" w:themeColor="text1" w:themeTint="F2"/>
          <w:sz w:val="22"/>
        </w:rPr>
        <w:t>.</w:t>
      </w:r>
    </w:p>
    <w:p w14:paraId="3D99EF6E" w14:textId="77777777" w:rsidR="00DA2F4D" w:rsidRPr="00DA2F4D" w:rsidRDefault="00DA2F4D" w:rsidP="00997CF5">
      <w:pPr>
        <w:spacing w:after="0" w:line="360" w:lineRule="auto"/>
        <w:jc w:val="both"/>
        <w:rPr>
          <w:rFonts w:ascii="Arial" w:hAnsi="Arial" w:cs="Arial"/>
          <w:b/>
          <w:bCs/>
          <w:color w:val="0D0D0D" w:themeColor="text1" w:themeTint="F2"/>
          <w:sz w:val="22"/>
        </w:rPr>
      </w:pPr>
      <w:r w:rsidRPr="00DA2F4D">
        <w:rPr>
          <w:rFonts w:ascii="Arial" w:hAnsi="Arial" w:cs="Arial"/>
          <w:b/>
          <w:bCs/>
          <w:color w:val="0D0D0D" w:themeColor="text1" w:themeTint="F2"/>
          <w:sz w:val="22"/>
        </w:rPr>
        <w:t>3. Problem-Solving Skills</w:t>
      </w:r>
    </w:p>
    <w:p w14:paraId="55831744" w14:textId="25265DC6" w:rsidR="00DA2F4D" w:rsidRPr="00DA2F4D" w:rsidRDefault="00DA2F4D" w:rsidP="00997CF5">
      <w:pPr>
        <w:spacing w:after="0" w:line="360" w:lineRule="auto"/>
        <w:jc w:val="both"/>
        <w:rPr>
          <w:rFonts w:ascii="Arial" w:hAnsi="Arial" w:cs="Arial"/>
          <w:color w:val="0D0D0D" w:themeColor="text1" w:themeTint="F2"/>
          <w:sz w:val="22"/>
        </w:rPr>
      </w:pPr>
      <w:r w:rsidRPr="00DA2F4D">
        <w:rPr>
          <w:rFonts w:ascii="Arial" w:hAnsi="Arial" w:cs="Arial"/>
          <w:color w:val="0D0D0D" w:themeColor="text1" w:themeTint="F2"/>
          <w:sz w:val="22"/>
        </w:rPr>
        <w:t xml:space="preserve">Mental health cases are difficult to handle, and each patient has their own problems. To solve problems, worker need to be able to think analytically and make quick and sensible decisions. ‘Employees need to evaluate the </w:t>
      </w:r>
      <w:r w:rsidRPr="00997CF5">
        <w:rPr>
          <w:rFonts w:ascii="Arial" w:hAnsi="Arial" w:cs="Arial"/>
          <w:color w:val="0D0D0D" w:themeColor="text1" w:themeTint="F2"/>
          <w:sz w:val="22"/>
        </w:rPr>
        <w:t>risks and</w:t>
      </w:r>
      <w:r w:rsidRPr="00DA2F4D">
        <w:rPr>
          <w:rFonts w:ascii="Arial" w:hAnsi="Arial" w:cs="Arial"/>
          <w:color w:val="0D0D0D" w:themeColor="text1" w:themeTint="F2"/>
          <w:sz w:val="22"/>
        </w:rPr>
        <w:t xml:space="preserve"> use practical interventions that follow ethical and clinical rules’ (Barker &amp; Buchanan-Barker, 2016).</w:t>
      </w:r>
    </w:p>
    <w:p w14:paraId="14415FB4" w14:textId="242BF033" w:rsidR="00DA2F4D" w:rsidRPr="00997CF5" w:rsidRDefault="00DA2F4D" w:rsidP="00997CF5">
      <w:pPr>
        <w:spacing w:after="0" w:line="360" w:lineRule="auto"/>
        <w:jc w:val="both"/>
        <w:rPr>
          <w:rFonts w:ascii="Arial" w:hAnsi="Arial" w:cs="Arial"/>
          <w:color w:val="0D0D0D" w:themeColor="text1" w:themeTint="F2"/>
          <w:sz w:val="22"/>
        </w:rPr>
      </w:pPr>
      <w:r w:rsidRPr="00DA2F4D">
        <w:rPr>
          <w:rFonts w:ascii="Arial" w:hAnsi="Arial" w:cs="Arial"/>
          <w:color w:val="0D0D0D" w:themeColor="text1" w:themeTint="F2"/>
          <w:sz w:val="22"/>
        </w:rPr>
        <w:t xml:space="preserve">Example: If a patient refuses to take his medication, a support worker tries to find out why patient is </w:t>
      </w:r>
      <w:r w:rsidRPr="00997CF5">
        <w:rPr>
          <w:rFonts w:ascii="Arial" w:hAnsi="Arial" w:cs="Arial"/>
          <w:color w:val="0D0D0D" w:themeColor="text1" w:themeTint="F2"/>
          <w:sz w:val="22"/>
        </w:rPr>
        <w:t>refusing and</w:t>
      </w:r>
      <w:r w:rsidRPr="00DA2F4D">
        <w:rPr>
          <w:rFonts w:ascii="Arial" w:hAnsi="Arial" w:cs="Arial"/>
          <w:color w:val="0D0D0D" w:themeColor="text1" w:themeTint="F2"/>
          <w:sz w:val="22"/>
        </w:rPr>
        <w:t xml:space="preserve"> then talk to the psychiatrist about changing the dosage. ‘This method stops things from getting worse and makes sure that treatment continues’.</w:t>
      </w:r>
    </w:p>
    <w:p w14:paraId="7338813D" w14:textId="3873A0BC" w:rsidR="00C85A7C" w:rsidRPr="00997CF5" w:rsidRDefault="00023E15" w:rsidP="00997CF5">
      <w:pPr>
        <w:spacing w:after="0" w:line="360" w:lineRule="auto"/>
        <w:jc w:val="both"/>
        <w:rPr>
          <w:rFonts w:ascii="Arial" w:hAnsi="Arial" w:cs="Arial"/>
          <w:b/>
          <w:bCs/>
          <w:sz w:val="22"/>
        </w:rPr>
      </w:pPr>
      <w:r w:rsidRPr="00023E15">
        <w:rPr>
          <w:rFonts w:ascii="Arial" w:hAnsi="Arial" w:cs="Arial"/>
          <w:b/>
          <w:bCs/>
          <w:sz w:val="22"/>
          <w:lang w:val="en-US"/>
        </w:rPr>
        <w:t>  </w:t>
      </w:r>
    </w:p>
    <w:p w14:paraId="01C49510" w14:textId="2E51268F" w:rsidR="002370CE" w:rsidRPr="00997CF5" w:rsidRDefault="00AA77C8" w:rsidP="00997CF5">
      <w:pPr>
        <w:pStyle w:val="Heading2"/>
        <w:spacing w:line="360" w:lineRule="auto"/>
        <w:rPr>
          <w:rFonts w:ascii="Arial" w:hAnsi="Arial" w:cs="Arial"/>
          <w:color w:val="4472C4" w:themeColor="accent1"/>
          <w:sz w:val="22"/>
          <w:szCs w:val="22"/>
        </w:rPr>
      </w:pPr>
      <w:bookmarkStart w:id="2" w:name="_Toc212100520"/>
      <w:r w:rsidRPr="00997CF5">
        <w:rPr>
          <w:rFonts w:ascii="Arial" w:hAnsi="Arial" w:cs="Arial"/>
          <w:color w:val="4472C4" w:themeColor="accent1"/>
          <w:sz w:val="22"/>
          <w:szCs w:val="22"/>
        </w:rPr>
        <w:t>1</w:t>
      </w:r>
      <w:r w:rsidR="00774092" w:rsidRPr="00997CF5">
        <w:rPr>
          <w:rFonts w:ascii="Arial" w:hAnsi="Arial" w:cs="Arial"/>
          <w:color w:val="4472C4" w:themeColor="accent1"/>
          <w:sz w:val="22"/>
          <w:szCs w:val="22"/>
        </w:rPr>
        <w:t>.</w:t>
      </w:r>
      <w:r w:rsidR="00E1725A" w:rsidRPr="00997CF5">
        <w:rPr>
          <w:rFonts w:ascii="Arial" w:hAnsi="Arial" w:cs="Arial"/>
          <w:color w:val="4472C4" w:themeColor="accent1"/>
          <w:sz w:val="22"/>
          <w:szCs w:val="22"/>
        </w:rPr>
        <w:t>4</w:t>
      </w:r>
      <w:r w:rsidR="005D5457" w:rsidRPr="00997CF5">
        <w:rPr>
          <w:rFonts w:ascii="Arial" w:hAnsi="Arial" w:cs="Arial"/>
          <w:color w:val="4472C4" w:themeColor="accent1"/>
          <w:sz w:val="22"/>
          <w:szCs w:val="22"/>
        </w:rPr>
        <w:t xml:space="preserve"> </w:t>
      </w:r>
      <w:r w:rsidR="003003FD" w:rsidRPr="00997CF5">
        <w:rPr>
          <w:rFonts w:ascii="Arial" w:hAnsi="Arial" w:cs="Arial"/>
          <w:color w:val="4472C4" w:themeColor="accent1"/>
          <w:sz w:val="22"/>
          <w:szCs w:val="22"/>
        </w:rPr>
        <w:t>Strategies</w:t>
      </w:r>
      <w:r w:rsidR="00183CB9" w:rsidRPr="00997CF5">
        <w:rPr>
          <w:rFonts w:ascii="Arial" w:hAnsi="Arial" w:cs="Arial"/>
          <w:color w:val="4472C4" w:themeColor="accent1"/>
          <w:sz w:val="22"/>
          <w:szCs w:val="22"/>
        </w:rPr>
        <w:t xml:space="preserve"> to improve the skills</w:t>
      </w:r>
      <w:r w:rsidR="005D5457" w:rsidRPr="00997CF5">
        <w:rPr>
          <w:rFonts w:ascii="Arial" w:hAnsi="Arial" w:cs="Arial"/>
          <w:color w:val="4472C4" w:themeColor="accent1"/>
          <w:sz w:val="22"/>
          <w:szCs w:val="22"/>
        </w:rPr>
        <w:t xml:space="preserve"> </w:t>
      </w:r>
      <w:r w:rsidR="00070818" w:rsidRPr="00997CF5">
        <w:rPr>
          <w:rFonts w:ascii="Arial" w:hAnsi="Arial" w:cs="Arial"/>
          <w:color w:val="4472C4" w:themeColor="accent1"/>
          <w:sz w:val="22"/>
          <w:szCs w:val="22"/>
        </w:rPr>
        <w:t xml:space="preserve">for </w:t>
      </w:r>
      <w:bookmarkEnd w:id="2"/>
      <w:r w:rsidR="00B12574" w:rsidRPr="00997CF5">
        <w:rPr>
          <w:rFonts w:ascii="Arial" w:hAnsi="Arial" w:cs="Arial"/>
          <w:color w:val="4472C4" w:themeColor="accent1"/>
          <w:sz w:val="22"/>
          <w:szCs w:val="22"/>
        </w:rPr>
        <w:t>Mental Health Support Worker</w:t>
      </w:r>
    </w:p>
    <w:p w14:paraId="034A28E7" w14:textId="77777777" w:rsidR="002D6F4F" w:rsidRPr="00997CF5" w:rsidRDefault="00585C2B" w:rsidP="00997CF5">
      <w:pPr>
        <w:spacing w:line="360" w:lineRule="auto"/>
        <w:rPr>
          <w:rFonts w:ascii="Arial" w:hAnsi="Arial" w:cs="Arial"/>
          <w:b/>
          <w:bCs/>
          <w:sz w:val="22"/>
        </w:rPr>
      </w:pPr>
      <w:r w:rsidRPr="00997CF5">
        <w:rPr>
          <w:rFonts w:ascii="Arial" w:hAnsi="Arial" w:cs="Arial"/>
          <w:b/>
          <w:bCs/>
          <w:sz w:val="22"/>
          <w:lang w:val="en-US"/>
        </w:rPr>
        <w:t>I. Enhancing</w:t>
      </w:r>
      <w:r w:rsidR="009E052A" w:rsidRPr="009E052A">
        <w:rPr>
          <w:rFonts w:ascii="Arial" w:hAnsi="Arial" w:cs="Arial"/>
          <w:b/>
          <w:bCs/>
          <w:sz w:val="22"/>
          <w:lang w:val="en-US"/>
        </w:rPr>
        <w:t xml:space="preserve"> Communication Skills </w:t>
      </w:r>
    </w:p>
    <w:p w14:paraId="67795628" w14:textId="293221DF" w:rsidR="009E052A" w:rsidRPr="009E052A" w:rsidRDefault="009E052A" w:rsidP="00997CF5">
      <w:pPr>
        <w:spacing w:line="360" w:lineRule="auto"/>
        <w:rPr>
          <w:rFonts w:ascii="Arial" w:hAnsi="Arial" w:cs="Arial"/>
          <w:b/>
          <w:bCs/>
          <w:sz w:val="22"/>
        </w:rPr>
      </w:pPr>
      <w:r w:rsidRPr="009E052A">
        <w:rPr>
          <w:rFonts w:ascii="Arial" w:hAnsi="Arial" w:cs="Arial"/>
          <w:sz w:val="22"/>
          <w:u w:val="single"/>
          <w:lang w:val="en-US"/>
        </w:rPr>
        <w:t>Active Listening and Reflective Practice</w:t>
      </w:r>
      <w:r w:rsidRPr="009E052A">
        <w:rPr>
          <w:rFonts w:ascii="Arial" w:hAnsi="Arial" w:cs="Arial"/>
          <w:sz w:val="22"/>
          <w:lang w:val="en-US"/>
        </w:rPr>
        <w:t>: Employees who learn how to be clear and respond with empathy are better able to influence how their patients feel. For example, "A worker who goes to an active-listening session learns how to reword a patient's statement ("You appear frustrated because you feel ignored") to show that they understand and care." </w:t>
      </w:r>
      <w:r w:rsidRPr="009E052A">
        <w:rPr>
          <w:rFonts w:ascii="Arial" w:hAnsi="Arial" w:cs="Arial"/>
          <w:sz w:val="22"/>
          <w:lang w:val="en-US"/>
        </w:rPr>
        <w:br/>
      </w:r>
      <w:r w:rsidRPr="009E052A">
        <w:rPr>
          <w:rFonts w:ascii="Arial" w:hAnsi="Arial" w:cs="Arial"/>
          <w:sz w:val="22"/>
          <w:u w:val="single"/>
          <w:lang w:val="en-US"/>
        </w:rPr>
        <w:t>Supervision and feedback</w:t>
      </w:r>
      <w:r w:rsidRPr="009E052A">
        <w:rPr>
          <w:rFonts w:ascii="Arial" w:hAnsi="Arial" w:cs="Arial"/>
          <w:sz w:val="22"/>
          <w:lang w:val="en-US"/>
        </w:rPr>
        <w:t>: Regular guidance from supervisors can assist workers figure out how to enhance their communication. For example, watching taped sessions to supervise staff. </w:t>
      </w:r>
      <w:r w:rsidRPr="009E052A">
        <w:rPr>
          <w:rFonts w:ascii="Arial" w:hAnsi="Arial" w:cs="Arial"/>
          <w:sz w:val="22"/>
          <w:lang w:val="en-US"/>
        </w:rPr>
        <w:br/>
      </w:r>
      <w:r w:rsidRPr="009E052A">
        <w:rPr>
          <w:rFonts w:ascii="Arial" w:hAnsi="Arial" w:cs="Arial"/>
          <w:sz w:val="22"/>
          <w:u w:val="single"/>
          <w:lang w:val="en-US"/>
        </w:rPr>
        <w:t>Developing Cultural Competence</w:t>
      </w:r>
      <w:r w:rsidRPr="009E052A">
        <w:rPr>
          <w:rFonts w:ascii="Arial" w:hAnsi="Arial" w:cs="Arial"/>
          <w:sz w:val="22"/>
          <w:lang w:val="en-US"/>
        </w:rPr>
        <w:t xml:space="preserve">: Learning about different ways to talk to people will help you avoid making mistakes in conversations. For example, understanding how to make eye </w:t>
      </w:r>
      <w:r w:rsidRPr="009E052A">
        <w:rPr>
          <w:rFonts w:ascii="Arial" w:hAnsi="Arial" w:cs="Arial"/>
          <w:sz w:val="22"/>
          <w:lang w:val="en-US"/>
        </w:rPr>
        <w:lastRenderedPageBreak/>
        <w:t>contact that is sensitive to other cultures when aiding a patient could help everyone respect each other more. </w:t>
      </w:r>
    </w:p>
    <w:p w14:paraId="34EB183F" w14:textId="5D6E6F4C" w:rsidR="009E052A" w:rsidRPr="009E052A" w:rsidRDefault="009E052A" w:rsidP="00997CF5">
      <w:pPr>
        <w:spacing w:after="0" w:line="360" w:lineRule="auto"/>
        <w:rPr>
          <w:rFonts w:ascii="Arial" w:hAnsi="Arial" w:cs="Arial"/>
          <w:b/>
          <w:bCs/>
          <w:sz w:val="22"/>
        </w:rPr>
      </w:pPr>
      <w:r w:rsidRPr="009E052A">
        <w:rPr>
          <w:rFonts w:ascii="Arial" w:hAnsi="Arial" w:cs="Arial"/>
          <w:b/>
          <w:bCs/>
          <w:sz w:val="22"/>
          <w:lang w:val="en-US"/>
        </w:rPr>
        <w:t>ii. Strengthening Emotional Resilience </w:t>
      </w:r>
    </w:p>
    <w:p w14:paraId="0698F904" w14:textId="77777777" w:rsidR="00EE081E" w:rsidRPr="00997CF5" w:rsidRDefault="009E052A" w:rsidP="00997CF5">
      <w:pPr>
        <w:spacing w:line="360" w:lineRule="auto"/>
        <w:rPr>
          <w:rFonts w:ascii="Arial" w:hAnsi="Arial" w:cs="Arial"/>
          <w:sz w:val="22"/>
          <w:lang w:val="en-US"/>
        </w:rPr>
      </w:pPr>
      <w:r w:rsidRPr="009E052A">
        <w:rPr>
          <w:rFonts w:ascii="Arial" w:hAnsi="Arial" w:cs="Arial"/>
          <w:sz w:val="22"/>
          <w:u w:val="single"/>
          <w:lang w:val="en-US"/>
        </w:rPr>
        <w:t>Mindfulness and Stress-Reduction Techniques</w:t>
      </w:r>
      <w:r w:rsidRPr="009E052A">
        <w:rPr>
          <w:rFonts w:ascii="Arial" w:hAnsi="Arial" w:cs="Arial"/>
          <w:sz w:val="22"/>
          <w:lang w:val="en-US"/>
        </w:rPr>
        <w:t>: ‘Meditation, breathing exercises, and yoga can help control worker’s emotions and deal with stress</w:t>
      </w:r>
      <w:r w:rsidR="00EE081E" w:rsidRPr="00997CF5">
        <w:rPr>
          <w:rFonts w:ascii="Arial" w:hAnsi="Arial" w:cs="Arial"/>
          <w:sz w:val="22"/>
          <w:lang w:val="en-US"/>
        </w:rPr>
        <w:t>’ (</w:t>
      </w:r>
      <w:r w:rsidRPr="009E052A">
        <w:rPr>
          <w:rFonts w:ascii="Arial" w:hAnsi="Arial" w:cs="Arial"/>
          <w:sz w:val="22"/>
          <w:lang w:val="en-US"/>
        </w:rPr>
        <w:t xml:space="preserve">Barker &amp; Buchanan-Barker, 2016). For example, taking five minutes to breathe deeply before a hard session helps </w:t>
      </w:r>
      <w:r w:rsidR="00EE081E" w:rsidRPr="00997CF5">
        <w:rPr>
          <w:rFonts w:ascii="Arial" w:hAnsi="Arial" w:cs="Arial"/>
          <w:sz w:val="22"/>
          <w:lang w:val="en-US"/>
        </w:rPr>
        <w:t>keep</w:t>
      </w:r>
      <w:r w:rsidRPr="009E052A">
        <w:rPr>
          <w:rFonts w:ascii="Arial" w:hAnsi="Arial" w:cs="Arial"/>
          <w:sz w:val="22"/>
          <w:lang w:val="en-US"/>
        </w:rPr>
        <w:t xml:space="preserve"> emotions from getting out of hand.</w:t>
      </w:r>
    </w:p>
    <w:p w14:paraId="5411DE94" w14:textId="4656E063" w:rsidR="00EE081E" w:rsidRPr="00997CF5" w:rsidRDefault="00DA2F4D" w:rsidP="00997CF5">
      <w:pPr>
        <w:spacing w:line="360" w:lineRule="auto"/>
        <w:rPr>
          <w:rFonts w:ascii="Arial" w:hAnsi="Arial" w:cs="Arial"/>
          <w:sz w:val="22"/>
        </w:rPr>
      </w:pPr>
      <w:r w:rsidRPr="00997CF5">
        <w:rPr>
          <w:rFonts w:ascii="Arial" w:hAnsi="Arial" w:cs="Arial"/>
          <w:b/>
          <w:bCs/>
          <w:sz w:val="22"/>
          <w:lang w:val="en-US"/>
        </w:rPr>
        <w:t>2.</w:t>
      </w:r>
      <w:r w:rsidR="009E052A" w:rsidRPr="009E052A">
        <w:rPr>
          <w:rFonts w:ascii="Arial" w:hAnsi="Arial" w:cs="Arial"/>
          <w:b/>
          <w:bCs/>
          <w:sz w:val="22"/>
          <w:lang w:val="en-US"/>
        </w:rPr>
        <w:t> </w:t>
      </w:r>
      <w:r w:rsidR="00EE081E" w:rsidRPr="00997CF5">
        <w:rPr>
          <w:rFonts w:ascii="Arial" w:hAnsi="Arial" w:cs="Arial"/>
          <w:b/>
          <w:bCs/>
          <w:sz w:val="22"/>
          <w:u w:val="single"/>
          <w:lang w:val="en-US"/>
        </w:rPr>
        <w:t>Developing Problem-Solving Skills</w:t>
      </w:r>
      <w:r w:rsidR="00EE081E" w:rsidRPr="00997CF5">
        <w:rPr>
          <w:rFonts w:ascii="Arial" w:hAnsi="Arial" w:cs="Arial"/>
          <w:sz w:val="22"/>
          <w:u w:val="single"/>
          <w:lang w:val="en-US"/>
        </w:rPr>
        <w:t> </w:t>
      </w:r>
    </w:p>
    <w:p w14:paraId="4C94B698" w14:textId="334E0130" w:rsidR="00EE081E" w:rsidRPr="00EE081E" w:rsidRDefault="00EE081E" w:rsidP="00997CF5">
      <w:pPr>
        <w:spacing w:after="0" w:line="360" w:lineRule="auto"/>
        <w:rPr>
          <w:rFonts w:ascii="Arial" w:hAnsi="Arial" w:cs="Arial"/>
          <w:b/>
          <w:bCs/>
          <w:sz w:val="22"/>
        </w:rPr>
      </w:pPr>
      <w:r w:rsidRPr="00997CF5">
        <w:rPr>
          <w:rFonts w:ascii="Arial" w:hAnsi="Arial" w:cs="Arial"/>
          <w:b/>
          <w:bCs/>
          <w:sz w:val="22"/>
          <w:lang w:val="en-US"/>
        </w:rPr>
        <w:t>I.</w:t>
      </w:r>
      <w:r w:rsidRPr="00EE081E">
        <w:rPr>
          <w:rFonts w:ascii="Arial" w:hAnsi="Arial" w:cs="Arial"/>
          <w:b/>
          <w:bCs/>
          <w:sz w:val="22"/>
          <w:lang w:val="en-US"/>
        </w:rPr>
        <w:t> Peer Support and Supervision: </w:t>
      </w:r>
    </w:p>
    <w:p w14:paraId="002DD577" w14:textId="69439648" w:rsidR="00EE081E" w:rsidRPr="00EE081E" w:rsidRDefault="00EE081E" w:rsidP="00997CF5">
      <w:pPr>
        <w:spacing w:after="0" w:line="360" w:lineRule="auto"/>
        <w:rPr>
          <w:rFonts w:ascii="Arial" w:hAnsi="Arial" w:cs="Arial"/>
          <w:sz w:val="22"/>
        </w:rPr>
      </w:pPr>
      <w:r w:rsidRPr="00EE081E">
        <w:rPr>
          <w:rFonts w:ascii="Arial" w:hAnsi="Arial" w:cs="Arial"/>
          <w:sz w:val="22"/>
          <w:lang w:val="en-US"/>
        </w:rPr>
        <w:t xml:space="preserve">Talking about your experiences in reflective groups can help you feel less alone and learn how to deal with stress. For </w:t>
      </w:r>
      <w:r w:rsidRPr="00997CF5">
        <w:rPr>
          <w:rFonts w:ascii="Arial" w:hAnsi="Arial" w:cs="Arial"/>
          <w:sz w:val="22"/>
          <w:lang w:val="en-US"/>
        </w:rPr>
        <w:t xml:space="preserve">example, </w:t>
      </w:r>
      <w:r w:rsidRPr="00EE081E">
        <w:rPr>
          <w:rFonts w:ascii="Arial" w:hAnsi="Arial" w:cs="Arial"/>
          <w:sz w:val="22"/>
          <w:lang w:val="en-US"/>
        </w:rPr>
        <w:t xml:space="preserve">talking about bad experiences in </w:t>
      </w:r>
      <w:r w:rsidRPr="00997CF5">
        <w:rPr>
          <w:rFonts w:ascii="Arial" w:hAnsi="Arial" w:cs="Arial"/>
          <w:sz w:val="22"/>
          <w:lang w:val="en-US"/>
        </w:rPr>
        <w:t>supervision</w:t>
      </w:r>
      <w:r w:rsidRPr="00EE081E">
        <w:rPr>
          <w:rFonts w:ascii="Arial" w:hAnsi="Arial" w:cs="Arial"/>
          <w:sz w:val="22"/>
          <w:lang w:val="en-US"/>
        </w:rPr>
        <w:t xml:space="preserve"> helps </w:t>
      </w:r>
      <w:r w:rsidRPr="00997CF5">
        <w:rPr>
          <w:rFonts w:ascii="Arial" w:hAnsi="Arial" w:cs="Arial"/>
          <w:sz w:val="22"/>
          <w:lang w:val="en-US"/>
        </w:rPr>
        <w:t>patients</w:t>
      </w:r>
      <w:r w:rsidRPr="00EE081E">
        <w:rPr>
          <w:rFonts w:ascii="Arial" w:hAnsi="Arial" w:cs="Arial"/>
          <w:sz w:val="22"/>
          <w:lang w:val="en-US"/>
        </w:rPr>
        <w:t xml:space="preserve"> feel normal’ (Schindel et al., 2024). </w:t>
      </w:r>
    </w:p>
    <w:p w14:paraId="7962ED73" w14:textId="77777777" w:rsidR="00EE081E" w:rsidRPr="00EE081E" w:rsidRDefault="00EE081E" w:rsidP="00997CF5">
      <w:pPr>
        <w:spacing w:after="0" w:line="360" w:lineRule="auto"/>
        <w:rPr>
          <w:rFonts w:ascii="Arial" w:hAnsi="Arial" w:cs="Arial"/>
          <w:sz w:val="22"/>
        </w:rPr>
      </w:pPr>
      <w:r w:rsidRPr="00EE081E">
        <w:rPr>
          <w:rFonts w:ascii="Arial" w:hAnsi="Arial" w:cs="Arial"/>
          <w:sz w:val="22"/>
          <w:lang w:val="en-US"/>
        </w:rPr>
        <w:t> </w:t>
      </w:r>
    </w:p>
    <w:p w14:paraId="633C4FF6" w14:textId="542027AE" w:rsidR="00EE081E" w:rsidRPr="00EE081E" w:rsidRDefault="00EE081E" w:rsidP="00997CF5">
      <w:pPr>
        <w:spacing w:after="0" w:line="360" w:lineRule="auto"/>
        <w:rPr>
          <w:rFonts w:ascii="Arial" w:hAnsi="Arial" w:cs="Arial"/>
          <w:sz w:val="22"/>
        </w:rPr>
      </w:pPr>
      <w:r w:rsidRPr="00EE081E">
        <w:rPr>
          <w:rFonts w:ascii="Arial" w:hAnsi="Arial" w:cs="Arial"/>
          <w:b/>
          <w:bCs/>
          <w:sz w:val="22"/>
          <w:lang w:val="en-US"/>
        </w:rPr>
        <w:t>ii.</w:t>
      </w:r>
      <w:r w:rsidRPr="00997CF5">
        <w:rPr>
          <w:rFonts w:ascii="Arial" w:hAnsi="Arial" w:cs="Arial"/>
          <w:b/>
          <w:bCs/>
          <w:sz w:val="22"/>
          <w:lang w:val="en-US"/>
        </w:rPr>
        <w:t xml:space="preserve"> </w:t>
      </w:r>
      <w:r w:rsidRPr="00EE081E">
        <w:rPr>
          <w:rFonts w:ascii="Arial" w:hAnsi="Arial" w:cs="Arial"/>
          <w:b/>
          <w:bCs/>
          <w:sz w:val="22"/>
          <w:lang w:val="en-US"/>
        </w:rPr>
        <w:t>Scenario-Based Learning:</w:t>
      </w:r>
      <w:r w:rsidRPr="00EE081E">
        <w:rPr>
          <w:rFonts w:ascii="Arial" w:hAnsi="Arial" w:cs="Arial"/>
          <w:sz w:val="22"/>
          <w:lang w:val="en-US"/>
        </w:rPr>
        <w:t> </w:t>
      </w:r>
    </w:p>
    <w:p w14:paraId="3EEFC572" w14:textId="6F1A3361" w:rsidR="00EE081E" w:rsidRPr="00EE081E" w:rsidRDefault="00EE081E" w:rsidP="00997CF5">
      <w:pPr>
        <w:spacing w:after="0" w:line="360" w:lineRule="auto"/>
        <w:rPr>
          <w:rFonts w:ascii="Arial" w:hAnsi="Arial" w:cs="Arial"/>
          <w:sz w:val="22"/>
        </w:rPr>
      </w:pPr>
      <w:r w:rsidRPr="00EE081E">
        <w:rPr>
          <w:rFonts w:ascii="Arial" w:hAnsi="Arial" w:cs="Arial"/>
          <w:sz w:val="22"/>
          <w:lang w:val="en-US"/>
        </w:rPr>
        <w:t xml:space="preserve">  ‘Taking part in situations which help </w:t>
      </w:r>
      <w:r w:rsidRPr="00997CF5">
        <w:rPr>
          <w:rFonts w:ascii="Arial" w:hAnsi="Arial" w:cs="Arial"/>
          <w:sz w:val="22"/>
          <w:lang w:val="en-US"/>
        </w:rPr>
        <w:t>patients deal</w:t>
      </w:r>
      <w:r w:rsidRPr="00EE081E">
        <w:rPr>
          <w:rFonts w:ascii="Arial" w:hAnsi="Arial" w:cs="Arial"/>
          <w:sz w:val="22"/>
          <w:lang w:val="en-US"/>
        </w:rPr>
        <w:t xml:space="preserve"> with hostility or refusing medication, helps </w:t>
      </w:r>
      <w:r w:rsidRPr="00997CF5">
        <w:rPr>
          <w:rFonts w:ascii="Arial" w:hAnsi="Arial" w:cs="Arial"/>
          <w:sz w:val="22"/>
          <w:lang w:val="en-US"/>
        </w:rPr>
        <w:t>workers</w:t>
      </w:r>
      <w:r w:rsidRPr="00EE081E">
        <w:rPr>
          <w:rFonts w:ascii="Arial" w:hAnsi="Arial" w:cs="Arial"/>
          <w:sz w:val="22"/>
          <w:lang w:val="en-US"/>
        </w:rPr>
        <w:t xml:space="preserve"> make better decisions when under pressure</w:t>
      </w:r>
      <w:r w:rsidRPr="00997CF5">
        <w:rPr>
          <w:rFonts w:ascii="Arial" w:hAnsi="Arial" w:cs="Arial"/>
          <w:sz w:val="22"/>
          <w:lang w:val="en-US"/>
        </w:rPr>
        <w:t>’ (</w:t>
      </w:r>
      <w:r w:rsidRPr="00EE081E">
        <w:rPr>
          <w:rFonts w:ascii="Arial" w:hAnsi="Arial" w:cs="Arial"/>
          <w:sz w:val="22"/>
          <w:lang w:val="en-US"/>
        </w:rPr>
        <w:t>Schindel et al., 2024). </w:t>
      </w:r>
    </w:p>
    <w:p w14:paraId="0F7669EE" w14:textId="34F0B571" w:rsidR="00EE081E" w:rsidRPr="00EE081E" w:rsidRDefault="00EE081E" w:rsidP="00997CF5">
      <w:pPr>
        <w:spacing w:after="0" w:line="360" w:lineRule="auto"/>
        <w:rPr>
          <w:rFonts w:ascii="Arial" w:hAnsi="Arial" w:cs="Arial"/>
          <w:b/>
          <w:bCs/>
          <w:sz w:val="22"/>
        </w:rPr>
      </w:pPr>
      <w:r w:rsidRPr="00EE081E">
        <w:rPr>
          <w:rFonts w:ascii="Arial" w:hAnsi="Arial" w:cs="Arial"/>
          <w:b/>
          <w:bCs/>
          <w:sz w:val="22"/>
          <w:lang w:val="en-US"/>
        </w:rPr>
        <w:t>iii. Collaborative Practice: </w:t>
      </w:r>
    </w:p>
    <w:p w14:paraId="4CCA75D3" w14:textId="6B17BECC" w:rsidR="00EE081E" w:rsidRPr="00EE081E" w:rsidRDefault="00EE081E" w:rsidP="00997CF5">
      <w:pPr>
        <w:spacing w:after="0" w:line="360" w:lineRule="auto"/>
        <w:rPr>
          <w:rFonts w:ascii="Arial" w:hAnsi="Arial" w:cs="Arial"/>
          <w:sz w:val="22"/>
        </w:rPr>
      </w:pPr>
      <w:r w:rsidRPr="00EE081E">
        <w:rPr>
          <w:rFonts w:ascii="Arial" w:hAnsi="Arial" w:cs="Arial"/>
          <w:sz w:val="22"/>
          <w:lang w:val="en-US"/>
        </w:rPr>
        <w:t xml:space="preserve">Working with teams from different fields helps people understand complicated problems. For example, a support worker talking to a psychiatrist and an occupational therapist about a patient's development can help find more complete </w:t>
      </w:r>
      <w:r w:rsidRPr="00997CF5">
        <w:rPr>
          <w:rFonts w:ascii="Arial" w:hAnsi="Arial" w:cs="Arial"/>
          <w:sz w:val="22"/>
          <w:lang w:val="en-US"/>
        </w:rPr>
        <w:t>solutions. These</w:t>
      </w:r>
      <w:r w:rsidRPr="00EE081E">
        <w:rPr>
          <w:rFonts w:ascii="Arial" w:hAnsi="Arial" w:cs="Arial"/>
          <w:sz w:val="22"/>
          <w:lang w:val="en-US"/>
        </w:rPr>
        <w:t xml:space="preserve"> methods encourage critical thinking and make sure that professionals keep growing. </w:t>
      </w:r>
    </w:p>
    <w:p w14:paraId="0E16F97F" w14:textId="1BD7041B" w:rsidR="00EE081E" w:rsidRPr="00EE081E" w:rsidRDefault="00AA6792" w:rsidP="00997CF5">
      <w:pPr>
        <w:spacing w:after="0" w:line="360" w:lineRule="auto"/>
        <w:rPr>
          <w:rFonts w:ascii="Arial" w:hAnsi="Arial" w:cs="Arial"/>
          <w:sz w:val="22"/>
        </w:rPr>
      </w:pPr>
      <w:r w:rsidRPr="00997CF5">
        <w:rPr>
          <w:rFonts w:ascii="Arial" w:hAnsi="Arial" w:cs="Arial"/>
          <w:b/>
          <w:bCs/>
          <w:sz w:val="22"/>
          <w:lang w:val="en-US"/>
        </w:rPr>
        <w:t>3.</w:t>
      </w:r>
      <w:r w:rsidR="00EE081E" w:rsidRPr="00EE081E">
        <w:rPr>
          <w:rFonts w:ascii="Arial" w:hAnsi="Arial" w:cs="Arial"/>
          <w:b/>
          <w:bCs/>
          <w:sz w:val="22"/>
          <w:lang w:val="en-US"/>
        </w:rPr>
        <w:t>Ethical and Professional Considerations </w:t>
      </w:r>
    </w:p>
    <w:p w14:paraId="3A0DE8F3" w14:textId="71F62548" w:rsidR="009E052A" w:rsidRPr="009E052A" w:rsidRDefault="00EE081E" w:rsidP="00997CF5">
      <w:pPr>
        <w:spacing w:after="0" w:line="360" w:lineRule="auto"/>
        <w:rPr>
          <w:rFonts w:ascii="Arial" w:hAnsi="Arial" w:cs="Arial"/>
          <w:sz w:val="22"/>
        </w:rPr>
      </w:pPr>
      <w:r w:rsidRPr="00EE081E">
        <w:rPr>
          <w:rFonts w:ascii="Arial" w:hAnsi="Arial" w:cs="Arial"/>
          <w:sz w:val="22"/>
          <w:lang w:val="en-US"/>
        </w:rPr>
        <w:t xml:space="preserve">The basis of good mental health support work is ethical and professional </w:t>
      </w:r>
      <w:r w:rsidRPr="00997CF5">
        <w:rPr>
          <w:rFonts w:ascii="Arial" w:hAnsi="Arial" w:cs="Arial"/>
          <w:sz w:val="22"/>
          <w:lang w:val="en-US"/>
        </w:rPr>
        <w:t>behavior</w:t>
      </w:r>
      <w:r w:rsidRPr="00EE081E">
        <w:rPr>
          <w:rFonts w:ascii="Arial" w:hAnsi="Arial" w:cs="Arial"/>
          <w:sz w:val="22"/>
          <w:lang w:val="en-US"/>
        </w:rPr>
        <w:t xml:space="preserve">. It is the job of mental health support workers to look after vulnerable </w:t>
      </w:r>
      <w:r w:rsidRPr="00997CF5">
        <w:rPr>
          <w:rFonts w:ascii="Arial" w:hAnsi="Arial" w:cs="Arial"/>
          <w:sz w:val="22"/>
          <w:lang w:val="en-US"/>
        </w:rPr>
        <w:t>people;</w:t>
      </w:r>
      <w:r w:rsidRPr="00EE081E">
        <w:rPr>
          <w:rFonts w:ascii="Arial" w:hAnsi="Arial" w:cs="Arial"/>
          <w:sz w:val="22"/>
          <w:lang w:val="en-US"/>
        </w:rPr>
        <w:t xml:space="preserve"> </w:t>
      </w:r>
      <w:r w:rsidRPr="00997CF5">
        <w:rPr>
          <w:rFonts w:ascii="Arial" w:hAnsi="Arial" w:cs="Arial"/>
          <w:sz w:val="22"/>
          <w:lang w:val="en-US"/>
        </w:rPr>
        <w:t>thus,</w:t>
      </w:r>
      <w:r w:rsidRPr="00EE081E">
        <w:rPr>
          <w:rFonts w:ascii="Arial" w:hAnsi="Arial" w:cs="Arial"/>
          <w:sz w:val="22"/>
          <w:lang w:val="en-US"/>
        </w:rPr>
        <w:t xml:space="preserve"> they must always treat them with respect, keep their information private, provide </w:t>
      </w:r>
      <w:r w:rsidRPr="00997CF5">
        <w:rPr>
          <w:rFonts w:ascii="Arial" w:hAnsi="Arial" w:cs="Arial"/>
          <w:sz w:val="22"/>
          <w:lang w:val="en-US"/>
        </w:rPr>
        <w:t>them with</w:t>
      </w:r>
      <w:r w:rsidRPr="00EE081E">
        <w:rPr>
          <w:rFonts w:ascii="Arial" w:hAnsi="Arial" w:cs="Arial"/>
          <w:sz w:val="22"/>
          <w:lang w:val="en-US"/>
        </w:rPr>
        <w:t xml:space="preserve"> freedom, and do no harm. ‘It is very important to protect patient privacy and dignity because breaking</w:t>
      </w:r>
      <w:r w:rsidRPr="00997CF5">
        <w:rPr>
          <w:rFonts w:ascii="Arial" w:hAnsi="Arial" w:cs="Arial"/>
          <w:sz w:val="22"/>
          <w:lang w:val="en-US"/>
        </w:rPr>
        <w:t xml:space="preserve"> </w:t>
      </w:r>
      <w:r w:rsidRPr="00EE081E">
        <w:rPr>
          <w:rFonts w:ascii="Arial" w:hAnsi="Arial" w:cs="Arial"/>
          <w:sz w:val="22"/>
          <w:lang w:val="en-US"/>
        </w:rPr>
        <w:t>confidentiality can hurt trust and make therapy relationships worse’ (Stanhope &amp; Lancaster, 2020).‘Regular supervision and compliance with institutional rules of conduct such as those set forth by the National Health Service (NHS) or local mental health authorities facilitate accountability and reflective practice’ (Barker &amp; Buchanan-Barker, 2016).</w:t>
      </w:r>
      <w:r w:rsidRPr="00EE081E">
        <w:rPr>
          <w:rFonts w:ascii="Arial" w:hAnsi="Arial" w:cs="Arial"/>
          <w:sz w:val="22"/>
          <w:lang w:val="en-US"/>
        </w:rPr>
        <w:br/>
        <w:t xml:space="preserve">Cultural and ethical sensitivity is just as crucial. Mental health support professionals regularly help people from different cultures. Therefore, they need to know how to talk to people about mental illness and how to understand their cultural values. Ethical practice also means making sure that </w:t>
      </w:r>
      <w:r w:rsidRPr="00997CF5">
        <w:rPr>
          <w:rFonts w:ascii="Arial" w:hAnsi="Arial" w:cs="Arial"/>
          <w:sz w:val="22"/>
          <w:lang w:val="en-US"/>
        </w:rPr>
        <w:t>patients</w:t>
      </w:r>
      <w:r w:rsidRPr="00EE081E">
        <w:rPr>
          <w:rFonts w:ascii="Arial" w:hAnsi="Arial" w:cs="Arial"/>
          <w:sz w:val="22"/>
          <w:lang w:val="en-US"/>
        </w:rPr>
        <w:t xml:space="preserve"> give informed permission and giving them the power to make decisions about their own treatment, which strengthens their independence and self-</w:t>
      </w:r>
      <w:r w:rsidRPr="00997CF5">
        <w:rPr>
          <w:rFonts w:ascii="Arial" w:hAnsi="Arial" w:cs="Arial"/>
          <w:sz w:val="22"/>
          <w:lang w:val="en-US"/>
        </w:rPr>
        <w:lastRenderedPageBreak/>
        <w:t>determination. It</w:t>
      </w:r>
      <w:r w:rsidRPr="00EE081E">
        <w:rPr>
          <w:rFonts w:ascii="Arial" w:hAnsi="Arial" w:cs="Arial"/>
          <w:sz w:val="22"/>
          <w:lang w:val="en-US"/>
        </w:rPr>
        <w:t xml:space="preserve"> is an ethical duty for workers to keep learning and improving their skills so that they stay competent and up to date on new laws, practices, and therapeutic approaches. Reflective practice, supervision, and continued training all help you become more aware of ethics and make better decisions at work. In short, keeping ethical standards protects </w:t>
      </w:r>
      <w:r w:rsidRPr="00997CF5">
        <w:rPr>
          <w:rFonts w:ascii="Arial" w:hAnsi="Arial" w:cs="Arial"/>
          <w:sz w:val="22"/>
          <w:lang w:val="en-US"/>
        </w:rPr>
        <w:t>patients</w:t>
      </w:r>
      <w:r w:rsidRPr="00EE081E">
        <w:rPr>
          <w:rFonts w:ascii="Arial" w:hAnsi="Arial" w:cs="Arial"/>
          <w:sz w:val="22"/>
          <w:lang w:val="en-US"/>
        </w:rPr>
        <w:t>' well-being, builds trust, and encourages professionalism and respect among mental health treatment providers. </w:t>
      </w:r>
    </w:p>
    <w:p w14:paraId="4CF2D851" w14:textId="4E81C9C1" w:rsidR="00F1720B" w:rsidRPr="00997CF5" w:rsidRDefault="00F1720B" w:rsidP="00997CF5">
      <w:pPr>
        <w:spacing w:after="0" w:line="360" w:lineRule="auto"/>
        <w:rPr>
          <w:rFonts w:ascii="Arial" w:hAnsi="Arial" w:cs="Arial"/>
          <w:sz w:val="22"/>
        </w:rPr>
      </w:pPr>
    </w:p>
    <w:p w14:paraId="2703A512" w14:textId="77777777" w:rsidR="00500295" w:rsidRPr="00997CF5" w:rsidRDefault="00500295" w:rsidP="00997CF5">
      <w:pPr>
        <w:spacing w:after="0" w:line="360" w:lineRule="auto"/>
        <w:rPr>
          <w:rFonts w:ascii="Arial" w:hAnsi="Arial" w:cs="Arial"/>
          <w:sz w:val="22"/>
        </w:rPr>
      </w:pPr>
    </w:p>
    <w:p w14:paraId="1497148C" w14:textId="6FE2C4CD" w:rsidR="00A946CB" w:rsidRPr="00997CF5" w:rsidRDefault="00AA77C8" w:rsidP="00997CF5">
      <w:pPr>
        <w:pStyle w:val="Heading2"/>
        <w:spacing w:line="360" w:lineRule="auto"/>
        <w:rPr>
          <w:rFonts w:ascii="Arial" w:hAnsi="Arial" w:cs="Arial"/>
          <w:color w:val="4472C4" w:themeColor="accent1"/>
          <w:sz w:val="22"/>
          <w:szCs w:val="22"/>
        </w:rPr>
      </w:pPr>
      <w:bookmarkStart w:id="3" w:name="_Toc212100521"/>
      <w:r w:rsidRPr="00997CF5">
        <w:rPr>
          <w:rFonts w:ascii="Arial" w:hAnsi="Arial" w:cs="Arial"/>
          <w:color w:val="4472C4" w:themeColor="accent1"/>
          <w:sz w:val="22"/>
          <w:szCs w:val="22"/>
        </w:rPr>
        <w:t>1</w:t>
      </w:r>
      <w:r w:rsidR="00A946CB" w:rsidRPr="00997CF5">
        <w:rPr>
          <w:rFonts w:ascii="Arial" w:hAnsi="Arial" w:cs="Arial"/>
          <w:color w:val="4472C4" w:themeColor="accent1"/>
          <w:sz w:val="22"/>
          <w:szCs w:val="22"/>
        </w:rPr>
        <w:t>.4 Conclusion</w:t>
      </w:r>
      <w:bookmarkEnd w:id="3"/>
    </w:p>
    <w:p w14:paraId="7662F695" w14:textId="41556D2B" w:rsidR="00C556BD" w:rsidRPr="00C556BD" w:rsidRDefault="00C556BD" w:rsidP="00997CF5">
      <w:pPr>
        <w:spacing w:after="0" w:line="360" w:lineRule="auto"/>
        <w:rPr>
          <w:rFonts w:ascii="Arial" w:hAnsi="Arial" w:cs="Arial"/>
          <w:sz w:val="22"/>
        </w:rPr>
      </w:pPr>
      <w:r w:rsidRPr="00C556BD">
        <w:rPr>
          <w:rFonts w:ascii="Arial" w:hAnsi="Arial" w:cs="Arial"/>
          <w:sz w:val="22"/>
          <w:lang w:val="en-US"/>
        </w:rPr>
        <w:t xml:space="preserve">A mental health care worker needs to be patient and professional. Their everyday tasks range from taking care of patients directly to dealing with emergencies. ‘These skills not only make sure that services are delivered well, but they also help patients feel more in control and </w:t>
      </w:r>
      <w:r w:rsidRPr="00997CF5">
        <w:rPr>
          <w:rFonts w:ascii="Arial" w:hAnsi="Arial" w:cs="Arial"/>
          <w:sz w:val="22"/>
          <w:lang w:val="en-US"/>
        </w:rPr>
        <w:t>recover.</w:t>
      </w:r>
      <w:r w:rsidRPr="00C556BD">
        <w:rPr>
          <w:rFonts w:ascii="Arial" w:hAnsi="Arial" w:cs="Arial"/>
          <w:sz w:val="22"/>
          <w:lang w:val="en-US"/>
        </w:rPr>
        <w:t xml:space="preserve"> A mental health support worker can give safe care to the patient by actively working on these abilities. Skill enhancement improves professional well-being and enhances patient outcomes. </w:t>
      </w:r>
    </w:p>
    <w:p w14:paraId="4D9AA5E5" w14:textId="77777777" w:rsidR="00C556BD" w:rsidRPr="00C556BD" w:rsidRDefault="00C556BD" w:rsidP="00997CF5">
      <w:pPr>
        <w:spacing w:after="0" w:line="360" w:lineRule="auto"/>
        <w:rPr>
          <w:rFonts w:ascii="Arial" w:hAnsi="Arial" w:cs="Arial"/>
          <w:sz w:val="22"/>
        </w:rPr>
      </w:pPr>
      <w:r w:rsidRPr="00C556BD">
        <w:rPr>
          <w:rFonts w:ascii="Arial" w:hAnsi="Arial" w:cs="Arial"/>
          <w:sz w:val="22"/>
          <w:lang w:val="en-US"/>
        </w:rPr>
        <w:t> </w:t>
      </w:r>
    </w:p>
    <w:p w14:paraId="76565AE3" w14:textId="129FA179" w:rsidR="003458DB" w:rsidRPr="00997CF5" w:rsidRDefault="003458DB" w:rsidP="00997CF5">
      <w:pPr>
        <w:spacing w:after="0" w:line="360" w:lineRule="auto"/>
        <w:rPr>
          <w:rFonts w:ascii="Arial" w:hAnsi="Arial" w:cs="Arial"/>
          <w:sz w:val="22"/>
        </w:rPr>
      </w:pPr>
    </w:p>
    <w:p w14:paraId="6C4B494D" w14:textId="69285FD8" w:rsidR="00226D31" w:rsidRPr="00997CF5" w:rsidRDefault="00226D31" w:rsidP="00997CF5">
      <w:pPr>
        <w:pStyle w:val="Heading2"/>
        <w:numPr>
          <w:ilvl w:val="1"/>
          <w:numId w:val="25"/>
        </w:numPr>
        <w:spacing w:line="360" w:lineRule="auto"/>
        <w:rPr>
          <w:rFonts w:ascii="Arial" w:hAnsi="Arial" w:cs="Arial"/>
          <w:color w:val="4472C4" w:themeColor="accent1"/>
          <w:sz w:val="22"/>
          <w:szCs w:val="22"/>
        </w:rPr>
      </w:pPr>
      <w:bookmarkStart w:id="4" w:name="_Toc212100522"/>
      <w:r w:rsidRPr="00997CF5">
        <w:rPr>
          <w:rFonts w:ascii="Arial" w:hAnsi="Arial" w:cs="Arial"/>
          <w:color w:val="4472C4" w:themeColor="accent1"/>
          <w:sz w:val="22"/>
          <w:szCs w:val="22"/>
        </w:rPr>
        <w:t>Reference List</w:t>
      </w:r>
      <w:bookmarkEnd w:id="4"/>
    </w:p>
    <w:p w14:paraId="62D3A4A0" w14:textId="3C577DAB" w:rsidR="00C556BD" w:rsidRPr="00997CF5" w:rsidRDefault="00C556BD" w:rsidP="00997CF5">
      <w:pPr>
        <w:spacing w:line="360" w:lineRule="auto"/>
        <w:rPr>
          <w:rFonts w:ascii="Arial" w:hAnsi="Arial" w:cs="Arial"/>
          <w:color w:val="0D0D0D" w:themeColor="text1" w:themeTint="F2"/>
          <w:sz w:val="22"/>
        </w:rPr>
      </w:pPr>
      <w:r w:rsidRPr="00997CF5">
        <w:rPr>
          <w:rFonts w:ascii="Arial" w:hAnsi="Arial" w:cs="Arial"/>
          <w:color w:val="0D0D0D" w:themeColor="text1" w:themeTint="F2"/>
          <w:sz w:val="22"/>
          <w:lang w:val="en-US"/>
        </w:rPr>
        <w:t>1.</w:t>
      </w:r>
      <w:r w:rsidRPr="00997CF5">
        <w:rPr>
          <w:rFonts w:ascii="Arial" w:hAnsi="Arial" w:cs="Arial"/>
          <w:color w:val="0D0D0D" w:themeColor="text1" w:themeTint="F2"/>
          <w:sz w:val="22"/>
          <w:lang w:val="en-US"/>
        </w:rPr>
        <w:t>Barker, P. &amp; Buchanan-Barker, P. (2016) </w:t>
      </w:r>
      <w:r w:rsidRPr="00997CF5">
        <w:rPr>
          <w:rFonts w:ascii="Arial" w:hAnsi="Arial" w:cs="Arial"/>
          <w:i/>
          <w:iCs/>
          <w:color w:val="0D0D0D" w:themeColor="text1" w:themeTint="F2"/>
          <w:sz w:val="22"/>
          <w:lang w:val="en-US"/>
        </w:rPr>
        <w:t>The Tidal Model: A Guide for Mental Health Professionals.</w:t>
      </w:r>
      <w:r w:rsidRPr="00997CF5">
        <w:rPr>
          <w:rFonts w:ascii="Arial" w:hAnsi="Arial" w:cs="Arial"/>
          <w:color w:val="0D0D0D" w:themeColor="text1" w:themeTint="F2"/>
          <w:sz w:val="22"/>
          <w:lang w:val="en-US"/>
        </w:rPr>
        <w:t> 2nd ed. Routledge. </w:t>
      </w:r>
    </w:p>
    <w:p w14:paraId="6C5F67A9" w14:textId="037CE5A9" w:rsidR="00C556BD" w:rsidRPr="00C556BD" w:rsidRDefault="00C556BD" w:rsidP="00997CF5">
      <w:pPr>
        <w:spacing w:line="360" w:lineRule="auto"/>
        <w:rPr>
          <w:rFonts w:ascii="Arial" w:hAnsi="Arial" w:cs="Arial"/>
          <w:color w:val="0D0D0D" w:themeColor="text1" w:themeTint="F2"/>
          <w:sz w:val="22"/>
        </w:rPr>
      </w:pPr>
      <w:r w:rsidRPr="00997CF5">
        <w:rPr>
          <w:rFonts w:ascii="Arial" w:hAnsi="Arial" w:cs="Arial"/>
          <w:color w:val="0D0D0D" w:themeColor="text1" w:themeTint="F2"/>
          <w:sz w:val="22"/>
          <w:lang w:val="en-US"/>
        </w:rPr>
        <w:t>2.</w:t>
      </w:r>
      <w:r w:rsidRPr="00C556BD">
        <w:rPr>
          <w:rFonts w:ascii="Arial" w:hAnsi="Arial" w:cs="Arial"/>
          <w:color w:val="0D0D0D" w:themeColor="text1" w:themeTint="F2"/>
          <w:sz w:val="22"/>
          <w:lang w:val="en-US"/>
        </w:rPr>
        <w:t xml:space="preserve">Bramley, L. &amp; </w:t>
      </w:r>
      <w:proofErr w:type="spellStart"/>
      <w:r w:rsidRPr="00C556BD">
        <w:rPr>
          <w:rFonts w:ascii="Arial" w:hAnsi="Arial" w:cs="Arial"/>
          <w:color w:val="0D0D0D" w:themeColor="text1" w:themeTint="F2"/>
          <w:sz w:val="22"/>
          <w:lang w:val="en-US"/>
        </w:rPr>
        <w:t>Matiti</w:t>
      </w:r>
      <w:proofErr w:type="spellEnd"/>
      <w:r w:rsidRPr="00C556BD">
        <w:rPr>
          <w:rFonts w:ascii="Arial" w:hAnsi="Arial" w:cs="Arial"/>
          <w:color w:val="0D0D0D" w:themeColor="text1" w:themeTint="F2"/>
          <w:sz w:val="22"/>
          <w:lang w:val="en-US"/>
        </w:rPr>
        <w:t xml:space="preserve">, </w:t>
      </w:r>
      <w:r w:rsidRPr="00997CF5">
        <w:rPr>
          <w:rFonts w:ascii="Arial" w:hAnsi="Arial" w:cs="Arial"/>
          <w:color w:val="0D0D0D" w:themeColor="text1" w:themeTint="F2"/>
          <w:sz w:val="22"/>
          <w:lang w:val="en-US"/>
        </w:rPr>
        <w:t xml:space="preserve">M. (2014) </w:t>
      </w:r>
      <w:r w:rsidRPr="00C556BD">
        <w:rPr>
          <w:rFonts w:ascii="Arial" w:hAnsi="Arial" w:cs="Arial"/>
          <w:color w:val="0D0D0D" w:themeColor="text1" w:themeTint="F2"/>
          <w:sz w:val="22"/>
          <w:lang w:val="en-US"/>
        </w:rPr>
        <w:t>How does it really feel to be in my shoes? Patients’ experiences of compassion within nursing care and their perceptions of developing compassionate nurses’, </w:t>
      </w:r>
      <w:r w:rsidRPr="00C556BD">
        <w:rPr>
          <w:rFonts w:ascii="Arial" w:hAnsi="Arial" w:cs="Arial"/>
          <w:i/>
          <w:iCs/>
          <w:color w:val="0D0D0D" w:themeColor="text1" w:themeTint="F2"/>
          <w:sz w:val="22"/>
          <w:lang w:val="en-US"/>
        </w:rPr>
        <w:t>Journal of Clinical Nursing</w:t>
      </w:r>
      <w:r w:rsidRPr="00C556BD">
        <w:rPr>
          <w:rFonts w:ascii="Arial" w:hAnsi="Arial" w:cs="Arial"/>
          <w:color w:val="0D0D0D" w:themeColor="text1" w:themeTint="F2"/>
          <w:sz w:val="22"/>
          <w:lang w:val="en-US"/>
        </w:rPr>
        <w:t>, 23(19–20), pp. 2790–2799. </w:t>
      </w:r>
    </w:p>
    <w:p w14:paraId="2318C0EC" w14:textId="10259EF9" w:rsidR="00C556BD" w:rsidRPr="00C556BD" w:rsidRDefault="00C556BD" w:rsidP="00997CF5">
      <w:pPr>
        <w:spacing w:line="360" w:lineRule="auto"/>
        <w:rPr>
          <w:rFonts w:ascii="Arial" w:hAnsi="Arial" w:cs="Arial"/>
          <w:color w:val="0D0D0D" w:themeColor="text1" w:themeTint="F2"/>
          <w:sz w:val="22"/>
        </w:rPr>
      </w:pPr>
      <w:r w:rsidRPr="00997CF5">
        <w:rPr>
          <w:rFonts w:ascii="Arial" w:hAnsi="Arial" w:cs="Arial"/>
          <w:color w:val="0D0D0D" w:themeColor="text1" w:themeTint="F2"/>
          <w:sz w:val="22"/>
          <w:lang w:val="en-US"/>
        </w:rPr>
        <w:t xml:space="preserve">3. </w:t>
      </w:r>
      <w:r w:rsidRPr="00C556BD">
        <w:rPr>
          <w:rFonts w:ascii="Arial" w:hAnsi="Arial" w:cs="Arial"/>
          <w:color w:val="0D0D0D" w:themeColor="text1" w:themeTint="F2"/>
          <w:sz w:val="22"/>
          <w:lang w:val="en-US"/>
        </w:rPr>
        <w:t>McTiernan, K. &amp; McDonald, N. (2015) ‘Promoting resilience in healthcare workers: The role of emotional intelligence and social support’, </w:t>
      </w:r>
      <w:r w:rsidRPr="00C556BD">
        <w:rPr>
          <w:rFonts w:ascii="Arial" w:hAnsi="Arial" w:cs="Arial"/>
          <w:i/>
          <w:iCs/>
          <w:color w:val="0D0D0D" w:themeColor="text1" w:themeTint="F2"/>
          <w:sz w:val="22"/>
          <w:lang w:val="en-US"/>
        </w:rPr>
        <w:t>Journal of Nursing Management</w:t>
      </w:r>
      <w:r w:rsidRPr="00C556BD">
        <w:rPr>
          <w:rFonts w:ascii="Arial" w:hAnsi="Arial" w:cs="Arial"/>
          <w:color w:val="0D0D0D" w:themeColor="text1" w:themeTint="F2"/>
          <w:sz w:val="22"/>
          <w:lang w:val="en-US"/>
        </w:rPr>
        <w:t>, 23(3), pp. 385–393. </w:t>
      </w:r>
    </w:p>
    <w:p w14:paraId="07ADE166" w14:textId="0E506404" w:rsidR="00C556BD" w:rsidRPr="00C556BD" w:rsidRDefault="00C556BD" w:rsidP="00997CF5">
      <w:pPr>
        <w:spacing w:line="360" w:lineRule="auto"/>
        <w:rPr>
          <w:rFonts w:ascii="Arial" w:hAnsi="Arial" w:cs="Arial"/>
          <w:color w:val="0D0D0D" w:themeColor="text1" w:themeTint="F2"/>
          <w:sz w:val="22"/>
        </w:rPr>
      </w:pPr>
      <w:r w:rsidRPr="00997CF5">
        <w:rPr>
          <w:rFonts w:ascii="Arial" w:hAnsi="Arial" w:cs="Arial"/>
          <w:color w:val="0D0D0D" w:themeColor="text1" w:themeTint="F2"/>
          <w:sz w:val="22"/>
          <w:lang w:val="en-US"/>
        </w:rPr>
        <w:t xml:space="preserve">4. </w:t>
      </w:r>
      <w:r w:rsidRPr="00C556BD">
        <w:rPr>
          <w:rFonts w:ascii="Arial" w:hAnsi="Arial" w:cs="Arial"/>
          <w:color w:val="0D0D0D" w:themeColor="text1" w:themeTint="F2"/>
          <w:sz w:val="22"/>
          <w:lang w:val="en-US"/>
        </w:rPr>
        <w:t xml:space="preserve">Schindel, D., et al. (2024) ‘The effect of social care nurses on </w:t>
      </w:r>
      <w:r w:rsidRPr="00997CF5">
        <w:rPr>
          <w:rFonts w:ascii="Arial" w:hAnsi="Arial" w:cs="Arial"/>
          <w:color w:val="0D0D0D" w:themeColor="text1" w:themeTint="F2"/>
          <w:sz w:val="22"/>
          <w:lang w:val="en-US"/>
        </w:rPr>
        <w:t>health-related</w:t>
      </w:r>
      <w:r w:rsidRPr="00C556BD">
        <w:rPr>
          <w:rFonts w:ascii="Arial" w:hAnsi="Arial" w:cs="Arial"/>
          <w:color w:val="0D0D0D" w:themeColor="text1" w:themeTint="F2"/>
          <w:sz w:val="22"/>
          <w:lang w:val="en-US"/>
        </w:rPr>
        <w:t xml:space="preserve"> quality of life in patients with advanced cancer: A non-randomized, </w:t>
      </w:r>
      <w:r w:rsidRPr="00997CF5">
        <w:rPr>
          <w:rFonts w:ascii="Arial" w:hAnsi="Arial" w:cs="Arial"/>
          <w:color w:val="0D0D0D" w:themeColor="text1" w:themeTint="F2"/>
          <w:sz w:val="22"/>
          <w:lang w:val="en-US"/>
        </w:rPr>
        <w:t>multicenter</w:t>
      </w:r>
      <w:r w:rsidRPr="00C556BD">
        <w:rPr>
          <w:rFonts w:ascii="Arial" w:hAnsi="Arial" w:cs="Arial"/>
          <w:color w:val="0D0D0D" w:themeColor="text1" w:themeTint="F2"/>
          <w:sz w:val="22"/>
          <w:lang w:val="en-US"/>
        </w:rPr>
        <w:t>, controlled trial’, </w:t>
      </w:r>
      <w:proofErr w:type="spellStart"/>
      <w:r w:rsidRPr="00C556BD">
        <w:rPr>
          <w:rFonts w:ascii="Arial" w:hAnsi="Arial" w:cs="Arial"/>
          <w:i/>
          <w:iCs/>
          <w:color w:val="0D0D0D" w:themeColor="text1" w:themeTint="F2"/>
          <w:sz w:val="22"/>
          <w:lang w:val="en-US"/>
        </w:rPr>
        <w:t>PLoS</w:t>
      </w:r>
      <w:proofErr w:type="spellEnd"/>
      <w:r w:rsidRPr="00C556BD">
        <w:rPr>
          <w:rFonts w:ascii="Arial" w:hAnsi="Arial" w:cs="Arial"/>
          <w:i/>
          <w:iCs/>
          <w:color w:val="0D0D0D" w:themeColor="text1" w:themeTint="F2"/>
          <w:sz w:val="22"/>
          <w:lang w:val="en-US"/>
        </w:rPr>
        <w:t xml:space="preserve"> ONE</w:t>
      </w:r>
      <w:r w:rsidRPr="00C556BD">
        <w:rPr>
          <w:rFonts w:ascii="Arial" w:hAnsi="Arial" w:cs="Arial"/>
          <w:color w:val="0D0D0D" w:themeColor="text1" w:themeTint="F2"/>
          <w:sz w:val="22"/>
          <w:lang w:val="en-US"/>
        </w:rPr>
        <w:t>, 19(4), pp. 1–10. </w:t>
      </w:r>
    </w:p>
    <w:p w14:paraId="34ACBA5B" w14:textId="3D19B1B7" w:rsidR="00C556BD" w:rsidRPr="00C556BD" w:rsidRDefault="00C556BD" w:rsidP="00997CF5">
      <w:pPr>
        <w:spacing w:line="360" w:lineRule="auto"/>
        <w:rPr>
          <w:rFonts w:ascii="Arial" w:hAnsi="Arial" w:cs="Arial"/>
          <w:color w:val="0D0D0D" w:themeColor="text1" w:themeTint="F2"/>
          <w:sz w:val="22"/>
        </w:rPr>
      </w:pPr>
      <w:r w:rsidRPr="00997CF5">
        <w:rPr>
          <w:rFonts w:ascii="Arial" w:hAnsi="Arial" w:cs="Arial"/>
          <w:color w:val="0D0D0D" w:themeColor="text1" w:themeTint="F2"/>
          <w:sz w:val="22"/>
          <w:lang w:val="en-US"/>
        </w:rPr>
        <w:t xml:space="preserve">5. </w:t>
      </w:r>
      <w:r w:rsidRPr="00C556BD">
        <w:rPr>
          <w:rFonts w:ascii="Arial" w:hAnsi="Arial" w:cs="Arial"/>
          <w:color w:val="0D0D0D" w:themeColor="text1" w:themeTint="F2"/>
          <w:sz w:val="22"/>
          <w:lang w:val="en-US"/>
        </w:rPr>
        <w:t>Stanhope, M. &amp; Lancaster, J. (2020) </w:t>
      </w:r>
      <w:r w:rsidRPr="00C556BD">
        <w:rPr>
          <w:rFonts w:ascii="Arial" w:hAnsi="Arial" w:cs="Arial"/>
          <w:i/>
          <w:iCs/>
          <w:color w:val="0D0D0D" w:themeColor="text1" w:themeTint="F2"/>
          <w:sz w:val="22"/>
          <w:lang w:val="en-US"/>
        </w:rPr>
        <w:t>Public Health Nursing: Population-Centered Health Care in the Community.</w:t>
      </w:r>
      <w:r w:rsidRPr="00C556BD">
        <w:rPr>
          <w:rFonts w:ascii="Arial" w:hAnsi="Arial" w:cs="Arial"/>
          <w:color w:val="0D0D0D" w:themeColor="text1" w:themeTint="F2"/>
          <w:sz w:val="22"/>
          <w:lang w:val="en-US"/>
        </w:rPr>
        <w:t> 10th ed. Elsevier. </w:t>
      </w:r>
    </w:p>
    <w:p w14:paraId="1D0F2D59" w14:textId="2525BBFC" w:rsidR="004552CE" w:rsidRPr="00997CF5" w:rsidRDefault="00C556BD" w:rsidP="00997CF5">
      <w:pPr>
        <w:spacing w:line="360" w:lineRule="auto"/>
        <w:rPr>
          <w:rFonts w:ascii="Arial" w:hAnsi="Arial" w:cs="Arial"/>
          <w:color w:val="0D0D0D" w:themeColor="text1" w:themeTint="F2"/>
          <w:sz w:val="22"/>
        </w:rPr>
      </w:pPr>
      <w:r w:rsidRPr="00C556BD">
        <w:rPr>
          <w:rFonts w:ascii="Arial" w:hAnsi="Arial" w:cs="Arial"/>
          <w:color w:val="0D0D0D" w:themeColor="text1" w:themeTint="F2"/>
          <w:sz w:val="22"/>
          <w:lang w:val="en-US"/>
        </w:rPr>
        <w:t> </w:t>
      </w:r>
    </w:p>
    <w:sectPr w:rsidR="004552CE" w:rsidRPr="00997C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0B61C" w14:textId="77777777" w:rsidR="0093275B" w:rsidRDefault="0093275B" w:rsidP="003C7C97">
      <w:pPr>
        <w:spacing w:after="0" w:line="240" w:lineRule="auto"/>
      </w:pPr>
      <w:r>
        <w:separator/>
      </w:r>
    </w:p>
  </w:endnote>
  <w:endnote w:type="continuationSeparator" w:id="0">
    <w:p w14:paraId="2D1F31C2" w14:textId="77777777" w:rsidR="0093275B" w:rsidRDefault="0093275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5A9F5" w14:textId="77777777" w:rsidR="0093275B" w:rsidRDefault="0093275B" w:rsidP="003C7C97">
      <w:pPr>
        <w:spacing w:after="0" w:line="240" w:lineRule="auto"/>
      </w:pPr>
      <w:r>
        <w:separator/>
      </w:r>
    </w:p>
  </w:footnote>
  <w:footnote w:type="continuationSeparator" w:id="0">
    <w:p w14:paraId="1F537BB1" w14:textId="77777777" w:rsidR="0093275B" w:rsidRDefault="0093275B"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09D348A"/>
    <w:multiLevelType w:val="hybridMultilevel"/>
    <w:tmpl w:val="63807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7C7C"/>
    <w:multiLevelType w:val="multilevel"/>
    <w:tmpl w:val="D2ACC68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05E3732"/>
    <w:multiLevelType w:val="multilevel"/>
    <w:tmpl w:val="81F63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2D0375"/>
    <w:multiLevelType w:val="hybridMultilevel"/>
    <w:tmpl w:val="992E16DA"/>
    <w:lvl w:ilvl="0" w:tplc="6D364612">
      <w:start w:val="1"/>
      <w:numFmt w:val="decimal"/>
      <w:lvlText w:val="%1."/>
      <w:lvlJc w:val="left"/>
      <w:pPr>
        <w:ind w:left="720" w:hanging="360"/>
      </w:pPr>
      <w:rPr>
        <w:rFonts w:hint="default"/>
        <w:color w:val="auto"/>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7"/>
  </w:num>
  <w:num w:numId="2" w16cid:durableId="351032333">
    <w:abstractNumId w:val="2"/>
  </w:num>
  <w:num w:numId="3" w16cid:durableId="1067413603">
    <w:abstractNumId w:val="12"/>
  </w:num>
  <w:num w:numId="4" w16cid:durableId="931426930">
    <w:abstractNumId w:val="22"/>
  </w:num>
  <w:num w:numId="5" w16cid:durableId="1422484198">
    <w:abstractNumId w:val="19"/>
  </w:num>
  <w:num w:numId="6" w16cid:durableId="552929862">
    <w:abstractNumId w:val="20"/>
  </w:num>
  <w:num w:numId="7" w16cid:durableId="587203086">
    <w:abstractNumId w:val="23"/>
  </w:num>
  <w:num w:numId="8" w16cid:durableId="389156196">
    <w:abstractNumId w:val="16"/>
  </w:num>
  <w:num w:numId="9" w16cid:durableId="1393503788">
    <w:abstractNumId w:val="4"/>
  </w:num>
  <w:num w:numId="10" w16cid:durableId="1579359955">
    <w:abstractNumId w:val="14"/>
  </w:num>
  <w:num w:numId="11" w16cid:durableId="806699681">
    <w:abstractNumId w:val="15"/>
  </w:num>
  <w:num w:numId="12" w16cid:durableId="1314750107">
    <w:abstractNumId w:val="13"/>
  </w:num>
  <w:num w:numId="13" w16cid:durableId="1766919701">
    <w:abstractNumId w:val="18"/>
  </w:num>
  <w:num w:numId="14" w16cid:durableId="1957908719">
    <w:abstractNumId w:val="9"/>
  </w:num>
  <w:num w:numId="15" w16cid:durableId="1132019979">
    <w:abstractNumId w:val="3"/>
  </w:num>
  <w:num w:numId="16" w16cid:durableId="1457524365">
    <w:abstractNumId w:val="6"/>
  </w:num>
  <w:num w:numId="17" w16cid:durableId="1386294306">
    <w:abstractNumId w:val="24"/>
  </w:num>
  <w:num w:numId="18" w16cid:durableId="1838374920">
    <w:abstractNumId w:val="21"/>
  </w:num>
  <w:num w:numId="19" w16cid:durableId="1827044992">
    <w:abstractNumId w:val="8"/>
  </w:num>
  <w:num w:numId="20" w16cid:durableId="895820667">
    <w:abstractNumId w:val="17"/>
  </w:num>
  <w:num w:numId="21" w16cid:durableId="817497522">
    <w:abstractNumId w:val="25"/>
  </w:num>
  <w:num w:numId="22" w16cid:durableId="725690465">
    <w:abstractNumId w:val="0"/>
  </w:num>
  <w:num w:numId="23" w16cid:durableId="132675560">
    <w:abstractNumId w:val="10"/>
  </w:num>
  <w:num w:numId="24" w16cid:durableId="1023898672">
    <w:abstractNumId w:val="1"/>
  </w:num>
  <w:num w:numId="25" w16cid:durableId="546258221">
    <w:abstractNumId w:val="5"/>
  </w:num>
  <w:num w:numId="26" w16cid:durableId="17791795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3E15"/>
    <w:rsid w:val="00027B15"/>
    <w:rsid w:val="00030A05"/>
    <w:rsid w:val="00070818"/>
    <w:rsid w:val="0008238F"/>
    <w:rsid w:val="00082EC6"/>
    <w:rsid w:val="00085388"/>
    <w:rsid w:val="000D41DC"/>
    <w:rsid w:val="00125D37"/>
    <w:rsid w:val="00127C1A"/>
    <w:rsid w:val="00150D81"/>
    <w:rsid w:val="00166CEB"/>
    <w:rsid w:val="00174FA5"/>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D6F4F"/>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709B1"/>
    <w:rsid w:val="00572B3B"/>
    <w:rsid w:val="005836D2"/>
    <w:rsid w:val="00585C2B"/>
    <w:rsid w:val="00587C58"/>
    <w:rsid w:val="005A7FD4"/>
    <w:rsid w:val="005B1A84"/>
    <w:rsid w:val="005D1AF9"/>
    <w:rsid w:val="005D5457"/>
    <w:rsid w:val="005E2699"/>
    <w:rsid w:val="005E44B5"/>
    <w:rsid w:val="00612DEA"/>
    <w:rsid w:val="00614572"/>
    <w:rsid w:val="006232DF"/>
    <w:rsid w:val="006247BC"/>
    <w:rsid w:val="00625603"/>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1214"/>
    <w:rsid w:val="007D25AA"/>
    <w:rsid w:val="007F0873"/>
    <w:rsid w:val="00805726"/>
    <w:rsid w:val="00815117"/>
    <w:rsid w:val="008520F8"/>
    <w:rsid w:val="00855F34"/>
    <w:rsid w:val="008826B6"/>
    <w:rsid w:val="008B0B22"/>
    <w:rsid w:val="008C58B0"/>
    <w:rsid w:val="008C591B"/>
    <w:rsid w:val="008C6182"/>
    <w:rsid w:val="00926458"/>
    <w:rsid w:val="0093275B"/>
    <w:rsid w:val="00933720"/>
    <w:rsid w:val="00997CF5"/>
    <w:rsid w:val="009C0236"/>
    <w:rsid w:val="009C7E52"/>
    <w:rsid w:val="009E052A"/>
    <w:rsid w:val="009E4934"/>
    <w:rsid w:val="009F40A7"/>
    <w:rsid w:val="009F5CE6"/>
    <w:rsid w:val="00A035CD"/>
    <w:rsid w:val="00A04882"/>
    <w:rsid w:val="00A50E80"/>
    <w:rsid w:val="00A513B0"/>
    <w:rsid w:val="00A5254C"/>
    <w:rsid w:val="00A63C40"/>
    <w:rsid w:val="00A63F7F"/>
    <w:rsid w:val="00A667CE"/>
    <w:rsid w:val="00A75042"/>
    <w:rsid w:val="00A774BC"/>
    <w:rsid w:val="00A82678"/>
    <w:rsid w:val="00A946CB"/>
    <w:rsid w:val="00AA6792"/>
    <w:rsid w:val="00AA77C8"/>
    <w:rsid w:val="00AC7BE2"/>
    <w:rsid w:val="00AE35BF"/>
    <w:rsid w:val="00B1067E"/>
    <w:rsid w:val="00B12574"/>
    <w:rsid w:val="00B75FCA"/>
    <w:rsid w:val="00B81790"/>
    <w:rsid w:val="00B81BBC"/>
    <w:rsid w:val="00BD03D5"/>
    <w:rsid w:val="00C3215E"/>
    <w:rsid w:val="00C45272"/>
    <w:rsid w:val="00C47770"/>
    <w:rsid w:val="00C556BD"/>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A2F4D"/>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EE081E"/>
    <w:rsid w:val="00F1720B"/>
    <w:rsid w:val="00F36AD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1646</Words>
  <Characters>8334</Characters>
  <Application>Microsoft Office Word</Application>
  <DocSecurity>0</DocSecurity>
  <Lines>225</Lines>
  <Paragraphs>90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Neelam Shehzadi (2508687)</cp:lastModifiedBy>
  <cp:revision>2</cp:revision>
  <dcterms:created xsi:type="dcterms:W3CDTF">2025-11-13T01:28:00Z</dcterms:created>
  <dcterms:modified xsi:type="dcterms:W3CDTF">2025-11-13T01:28:00Z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