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4E58D" w14:textId="7E17CC0E" w:rsidR="00FE4376" w:rsidRPr="007A5AA4" w:rsidRDefault="00FE4376">
      <w:pPr>
        <w:jc w:val="center"/>
        <w:rPr>
          <w:rFonts w:cs="Arial"/>
        </w:rPr>
      </w:pPr>
    </w:p>
    <w:p w14:paraId="3F773953" w14:textId="77777777" w:rsidR="00FE4376" w:rsidRPr="007A5AA4" w:rsidRDefault="00FE4376">
      <w:pPr>
        <w:rPr>
          <w:rFonts w:cs="Arial"/>
        </w:rPr>
      </w:pPr>
    </w:p>
    <w:p w14:paraId="5BDEFC98" w14:textId="77777777" w:rsidR="00FE4376" w:rsidRPr="007A5AA4" w:rsidRDefault="00794ADF">
      <w:pPr>
        <w:jc w:val="center"/>
        <w:rPr>
          <w:rFonts w:cs="Arial"/>
          <w:sz w:val="28"/>
          <w:szCs w:val="28"/>
        </w:rPr>
      </w:pPr>
      <w:r w:rsidRPr="007A5AA4">
        <w:rPr>
          <w:rFonts w:cs="Arial"/>
          <w:b/>
          <w:sz w:val="28"/>
          <w:szCs w:val="28"/>
        </w:rPr>
        <w:t>RESEARCH PROPOSAL:</w:t>
      </w:r>
      <w:r w:rsidRPr="007A5AA4">
        <w:rPr>
          <w:rFonts w:cs="Arial"/>
          <w:b/>
          <w:sz w:val="28"/>
          <w:szCs w:val="28"/>
        </w:rPr>
        <w:br/>
        <w:t>MENOPAUSE AND HEALTHCARE PROVISION IN THE UK</w:t>
      </w:r>
    </w:p>
    <w:p w14:paraId="148D2C16" w14:textId="77777777" w:rsidR="00FE4376" w:rsidRDefault="00FE4376">
      <w:pPr>
        <w:rPr>
          <w:rFonts w:cs="Arial"/>
          <w:sz w:val="28"/>
          <w:szCs w:val="28"/>
        </w:rPr>
      </w:pPr>
    </w:p>
    <w:p w14:paraId="6171DA16" w14:textId="77777777" w:rsidR="007A5AA4" w:rsidRDefault="007A5AA4">
      <w:pPr>
        <w:rPr>
          <w:rFonts w:cs="Arial"/>
          <w:sz w:val="28"/>
          <w:szCs w:val="28"/>
        </w:rPr>
      </w:pPr>
    </w:p>
    <w:p w14:paraId="0DEF4042" w14:textId="77777777" w:rsidR="007A5AA4" w:rsidRPr="007A5AA4" w:rsidRDefault="007A5AA4">
      <w:pPr>
        <w:rPr>
          <w:rFonts w:cs="Arial"/>
          <w:sz w:val="28"/>
          <w:szCs w:val="28"/>
        </w:rPr>
      </w:pPr>
    </w:p>
    <w:p w14:paraId="06E10BCE" w14:textId="1D5F9762" w:rsidR="00FE4376" w:rsidRPr="007A5AA4" w:rsidRDefault="00794ADF">
      <w:pPr>
        <w:rPr>
          <w:rFonts w:cs="Arial"/>
        </w:rPr>
      </w:pPr>
      <w:r w:rsidRPr="007A5AA4">
        <w:rPr>
          <w:rFonts w:cs="Arial"/>
          <w:b/>
          <w:bCs/>
        </w:rPr>
        <w:t>Student Name</w:t>
      </w:r>
      <w:r w:rsidRPr="007A5AA4">
        <w:rPr>
          <w:rFonts w:cs="Arial"/>
        </w:rPr>
        <w:t xml:space="preserve">: </w:t>
      </w:r>
      <w:r w:rsidR="00357E1A">
        <w:rPr>
          <w:rFonts w:cs="Arial"/>
        </w:rPr>
        <w:t>Noshin Gul</w:t>
      </w:r>
    </w:p>
    <w:p w14:paraId="028EA014" w14:textId="541FEA31" w:rsidR="00FE4376" w:rsidRPr="00794ADF" w:rsidRDefault="00794ADF">
      <w:pPr>
        <w:rPr>
          <w:rFonts w:cs="Arial"/>
        </w:rPr>
      </w:pPr>
      <w:r w:rsidRPr="007A5AA4">
        <w:rPr>
          <w:rFonts w:cs="Arial"/>
          <w:b/>
          <w:bCs/>
        </w:rPr>
        <w:t xml:space="preserve">Student Number: </w:t>
      </w:r>
      <w:r w:rsidR="00357E1A">
        <w:rPr>
          <w:rFonts w:cs="Arial"/>
        </w:rPr>
        <w:t>2425431</w:t>
      </w:r>
    </w:p>
    <w:p w14:paraId="349FC242" w14:textId="74B70846" w:rsidR="00FE4376" w:rsidRPr="00794ADF" w:rsidRDefault="00794ADF">
      <w:pPr>
        <w:rPr>
          <w:rFonts w:cs="Arial"/>
        </w:rPr>
      </w:pPr>
      <w:r w:rsidRPr="007A5AA4">
        <w:rPr>
          <w:rFonts w:cs="Arial"/>
          <w:b/>
          <w:bCs/>
        </w:rPr>
        <w:t xml:space="preserve">Module Code: </w:t>
      </w:r>
      <w:r>
        <w:rPr>
          <w:rFonts w:cs="Arial"/>
        </w:rPr>
        <w:t xml:space="preserve">BMHP5019 </w:t>
      </w:r>
    </w:p>
    <w:p w14:paraId="6FEC3126" w14:textId="1A6E20ED" w:rsidR="00FE4376" w:rsidRPr="00283D39" w:rsidRDefault="00794ADF">
      <w:pPr>
        <w:rPr>
          <w:rFonts w:cs="Arial"/>
        </w:rPr>
      </w:pPr>
      <w:r w:rsidRPr="007A5AA4">
        <w:rPr>
          <w:rFonts w:cs="Arial"/>
          <w:b/>
          <w:bCs/>
        </w:rPr>
        <w:t xml:space="preserve">Module: </w:t>
      </w:r>
      <w:r w:rsidR="00283D39" w:rsidRPr="00283D39">
        <w:rPr>
          <w:rFonts w:cs="Arial"/>
        </w:rPr>
        <w:t>Introduction to Independent Research Skills</w:t>
      </w:r>
    </w:p>
    <w:p w14:paraId="2BDC45BD" w14:textId="1C691111" w:rsidR="00FE4376" w:rsidRPr="00E107B6" w:rsidRDefault="007A5AA4">
      <w:pPr>
        <w:rPr>
          <w:rFonts w:cs="Arial"/>
        </w:rPr>
      </w:pPr>
      <w:proofErr w:type="spellStart"/>
      <w:r w:rsidRPr="007A5AA4">
        <w:rPr>
          <w:rFonts w:cs="Arial"/>
          <w:b/>
          <w:bCs/>
        </w:rPr>
        <w:t>Programme</w:t>
      </w:r>
      <w:proofErr w:type="spellEnd"/>
      <w:r w:rsidRPr="007A5AA4">
        <w:rPr>
          <w:rFonts w:cs="Arial"/>
          <w:b/>
          <w:bCs/>
        </w:rPr>
        <w:t>:</w:t>
      </w:r>
      <w:r w:rsidR="00E107B6">
        <w:rPr>
          <w:rFonts w:cs="Arial"/>
        </w:rPr>
        <w:t xml:space="preserve"> BSc Health and Social Care</w:t>
      </w:r>
    </w:p>
    <w:p w14:paraId="3C6C381B" w14:textId="5920FCC7" w:rsidR="00FE4376" w:rsidRPr="007A5AA4" w:rsidRDefault="002014D4">
      <w:pPr>
        <w:rPr>
          <w:rFonts w:cs="Arial"/>
        </w:rPr>
      </w:pPr>
      <w:r w:rsidRPr="002014D4">
        <w:rPr>
          <w:rFonts w:cs="Arial"/>
          <w:b/>
          <w:bCs/>
        </w:rPr>
        <w:t>Title</w:t>
      </w:r>
      <w:r>
        <w:rPr>
          <w:rFonts w:cs="Arial"/>
        </w:rPr>
        <w:t xml:space="preserve">: A Scoping Review of Workplace Support Strategies for Menopausal Staff in UK Health and Social Care: Identifying Themes Using </w:t>
      </w:r>
      <w:proofErr w:type="spellStart"/>
      <w:r>
        <w:rPr>
          <w:rFonts w:cs="Arial"/>
        </w:rPr>
        <w:t>Aveyard’s</w:t>
      </w:r>
      <w:proofErr w:type="spellEnd"/>
      <w:r>
        <w:rPr>
          <w:rFonts w:cs="Arial"/>
        </w:rPr>
        <w:t xml:space="preserve"> Simplified Thematic Analysis</w:t>
      </w:r>
    </w:p>
    <w:p w14:paraId="1EB1327C" w14:textId="5E1560C0" w:rsidR="00FE4376" w:rsidRPr="007A5AA4" w:rsidRDefault="00FE4376">
      <w:pPr>
        <w:jc w:val="center"/>
        <w:rPr>
          <w:rFonts w:cs="Arial"/>
        </w:rPr>
      </w:pPr>
    </w:p>
    <w:p w14:paraId="0EEA8E40" w14:textId="77777777" w:rsidR="00FE4376" w:rsidRPr="007A5AA4" w:rsidRDefault="00794ADF">
      <w:pPr>
        <w:rPr>
          <w:rFonts w:cs="Arial"/>
        </w:rPr>
      </w:pPr>
      <w:r w:rsidRPr="007A5AA4">
        <w:rPr>
          <w:rFonts w:cs="Arial"/>
        </w:rPr>
        <w:br w:type="page"/>
      </w:r>
    </w:p>
    <w:p w14:paraId="575FE080" w14:textId="77FE0D48" w:rsidR="00FE4376" w:rsidRPr="007A5AA4" w:rsidRDefault="004E389F">
      <w:pPr>
        <w:pStyle w:val="Heading2"/>
        <w:rPr>
          <w:rFonts w:ascii="Arial" w:hAnsi="Arial" w:cs="Arial"/>
          <w:color w:val="000000" w:themeColor="text1"/>
          <w:sz w:val="22"/>
          <w:szCs w:val="22"/>
        </w:rPr>
      </w:pPr>
      <w:r w:rsidRPr="007A5AA4">
        <w:rPr>
          <w:rFonts w:ascii="Arial" w:hAnsi="Arial" w:cs="Arial"/>
          <w:color w:val="000000" w:themeColor="text1"/>
          <w:sz w:val="22"/>
          <w:szCs w:val="22"/>
        </w:rPr>
        <w:t>Topic, review question and objectives</w:t>
      </w:r>
    </w:p>
    <w:p w14:paraId="513CA8C4" w14:textId="77777777" w:rsidR="00870692" w:rsidRDefault="00664ED2" w:rsidP="00536D55">
      <w:pPr>
        <w:jc w:val="both"/>
        <w:rPr>
          <w:rFonts w:cs="Arial"/>
        </w:rPr>
      </w:pPr>
      <w:r>
        <w:rPr>
          <w:rFonts w:cs="Arial"/>
        </w:rPr>
        <w:t xml:space="preserve">This is a secondary research proposal for a scoping review to assess the </w:t>
      </w:r>
      <w:proofErr w:type="spellStart"/>
      <w:r>
        <w:rPr>
          <w:rFonts w:cs="Arial"/>
        </w:rPr>
        <w:t>organisation</w:t>
      </w:r>
      <w:proofErr w:type="spellEnd"/>
      <w:r>
        <w:rPr>
          <w:rFonts w:cs="Arial"/>
        </w:rPr>
        <w:t xml:space="preserve"> and occupational support mechanisms for people going through menopause in the health and social care setting within the United Kingdom (UK). The question for the review is: </w:t>
      </w:r>
    </w:p>
    <w:p w14:paraId="28EA38FE" w14:textId="77777777" w:rsidR="00870692" w:rsidRPr="00284A48" w:rsidRDefault="00664ED2" w:rsidP="00536D55">
      <w:pPr>
        <w:jc w:val="both"/>
        <w:rPr>
          <w:rFonts w:cs="Arial"/>
          <w:b/>
          <w:bCs/>
        </w:rPr>
      </w:pPr>
      <w:r w:rsidRPr="00284A48">
        <w:rPr>
          <w:rFonts w:cs="Arial"/>
          <w:b/>
          <w:bCs/>
        </w:rPr>
        <w:t xml:space="preserve">What are the workplace interventions and support systems in place to manage menopausal symptoms among health and social care workers in the UK? </w:t>
      </w:r>
    </w:p>
    <w:p w14:paraId="749BDEA4" w14:textId="5E9242A5" w:rsidR="00870692" w:rsidRPr="00284A48" w:rsidRDefault="00664ED2" w:rsidP="00536D55">
      <w:pPr>
        <w:jc w:val="both"/>
        <w:rPr>
          <w:rFonts w:cs="Arial"/>
        </w:rPr>
      </w:pPr>
      <w:r w:rsidRPr="00870692">
        <w:rPr>
          <w:rFonts w:cs="Arial"/>
          <w:b/>
          <w:bCs/>
        </w:rPr>
        <w:t>Objectives</w:t>
      </w:r>
      <w:r>
        <w:rPr>
          <w:rFonts w:cs="Arial"/>
        </w:rPr>
        <w:t xml:space="preserve"> are to determine and discuss workplace policy, reasonable adjustments and </w:t>
      </w:r>
      <w:r w:rsidR="00284A48">
        <w:rPr>
          <w:rFonts w:cs="Arial"/>
        </w:rPr>
        <w:t>summarize</w:t>
      </w:r>
      <w:r>
        <w:rPr>
          <w:rFonts w:cs="Arial"/>
        </w:rPr>
        <w:t xml:space="preserve"> staff experiences of occupational support.</w:t>
      </w:r>
    </w:p>
    <w:p w14:paraId="3AF8133E" w14:textId="5C565B6B" w:rsidR="00FE4376" w:rsidRPr="007A5AA4" w:rsidRDefault="004E389F">
      <w:pPr>
        <w:pStyle w:val="Heading2"/>
        <w:rPr>
          <w:rFonts w:ascii="Arial" w:hAnsi="Arial" w:cs="Arial"/>
          <w:color w:val="000000" w:themeColor="text1"/>
          <w:sz w:val="22"/>
          <w:szCs w:val="22"/>
        </w:rPr>
      </w:pPr>
      <w:r w:rsidRPr="007A5AA4">
        <w:rPr>
          <w:rFonts w:ascii="Arial" w:hAnsi="Arial" w:cs="Arial"/>
          <w:color w:val="000000" w:themeColor="text1"/>
          <w:sz w:val="22"/>
          <w:szCs w:val="22"/>
        </w:rPr>
        <w:t>Rationale</w:t>
      </w:r>
    </w:p>
    <w:p w14:paraId="5BE61207" w14:textId="2C138B02" w:rsidR="00590E2B" w:rsidRPr="00284A48" w:rsidRDefault="00E90F0D">
      <w:pPr>
        <w:jc w:val="both"/>
        <w:rPr>
          <w:rFonts w:cs="Arial"/>
        </w:rPr>
      </w:pPr>
      <w:r>
        <w:rPr>
          <w:rFonts w:cs="Arial"/>
        </w:rPr>
        <w:t>There is a large number of women in the workforce in the UK employed in health and social care services between the ages of 45 and 60. Many women suffer from very severe menopausal symptoms such as brain fog, anxiety, fatigue, and hot flushes which affect both their work performance and attendance and subsequently can affect their career retention (British Menopause Society 2025). Although there is increasing public understanding, many health and social care employers do not have formal menopause policies or flexible working arrangements in place, and as a result, women may be leaving the workforce when they are at an early age (</w:t>
      </w:r>
      <w:proofErr w:type="spellStart"/>
      <w:r>
        <w:rPr>
          <w:rFonts w:cs="Arial"/>
        </w:rPr>
        <w:t>Brewis</w:t>
      </w:r>
      <w:proofErr w:type="spellEnd"/>
      <w:r>
        <w:rPr>
          <w:rFonts w:cs="Arial"/>
        </w:rPr>
        <w:t xml:space="preserve"> et al., 2025). It is essential to draw on the existing evidence and put it together so that they work to create effective retention strategies and develop a thriving workforce.</w:t>
      </w:r>
      <w:r w:rsidR="00284A48">
        <w:rPr>
          <w:rFonts w:cs="Arial"/>
        </w:rPr>
        <w:t xml:space="preserve"> In addition, women are less likely to stay in the healthcare sector early if they receive no workplace support for menopause (CIPD, 2023).</w:t>
      </w:r>
    </w:p>
    <w:p w14:paraId="59631671" w14:textId="0B4522FC" w:rsidR="00FE4376" w:rsidRPr="007A5AA4" w:rsidRDefault="008149E8">
      <w:pPr>
        <w:pStyle w:val="Heading2"/>
        <w:rPr>
          <w:rFonts w:ascii="Arial" w:hAnsi="Arial" w:cs="Arial"/>
          <w:color w:val="000000" w:themeColor="text1"/>
          <w:sz w:val="22"/>
          <w:szCs w:val="22"/>
        </w:rPr>
      </w:pPr>
      <w:r w:rsidRPr="007A5AA4">
        <w:rPr>
          <w:rFonts w:ascii="Arial" w:hAnsi="Arial" w:cs="Arial"/>
          <w:color w:val="000000" w:themeColor="text1"/>
          <w:sz w:val="22"/>
          <w:szCs w:val="22"/>
        </w:rPr>
        <w:t>Methods</w:t>
      </w:r>
    </w:p>
    <w:p w14:paraId="6DBB8B5E" w14:textId="04C8A81E" w:rsidR="00590E2B" w:rsidRPr="00284A48" w:rsidRDefault="00CB58B4">
      <w:pPr>
        <w:jc w:val="both"/>
        <w:rPr>
          <w:rFonts w:cs="Arial"/>
        </w:rPr>
      </w:pPr>
      <w:r>
        <w:rPr>
          <w:rFonts w:cs="Arial"/>
        </w:rPr>
        <w:t xml:space="preserve">Primary and secondary literature published between 2019 and 2025 will be accessed using scoping review in CINAHL, PubMed, Applied Social Sciences Index &amp; Abstracts (ASSIA) and Web of Science. </w:t>
      </w:r>
      <w:r w:rsidR="0088327B">
        <w:rPr>
          <w:rFonts w:cs="Arial"/>
        </w:rPr>
        <w:t xml:space="preserve">Search terms will include a combination of the words ‘menopause’, ‘workplace support’, ‘occupational health’ and ‘UK social care’. Articles will be charted in-line with the methodologies of JBI procedures and analyzed using the simplified JBI thematic analysis processes guided by </w:t>
      </w:r>
      <w:proofErr w:type="spellStart"/>
      <w:r w:rsidR="0088327B">
        <w:rPr>
          <w:rFonts w:cs="Arial"/>
        </w:rPr>
        <w:t>Aveyard</w:t>
      </w:r>
      <w:proofErr w:type="spellEnd"/>
      <w:r w:rsidR="0088327B">
        <w:rPr>
          <w:rFonts w:cs="Arial"/>
        </w:rPr>
        <w:t xml:space="preserve"> (2014) in order to categorize the workplace adaptation in structural, environmental and cultural.</w:t>
      </w:r>
    </w:p>
    <w:p w14:paraId="222AD9F3" w14:textId="3BD613DA" w:rsidR="00FE4376" w:rsidRPr="007A5AA4" w:rsidRDefault="008149E8">
      <w:pPr>
        <w:pStyle w:val="Heading2"/>
        <w:rPr>
          <w:rFonts w:ascii="Arial" w:hAnsi="Arial" w:cs="Arial"/>
          <w:color w:val="000000" w:themeColor="text1"/>
          <w:sz w:val="22"/>
          <w:szCs w:val="22"/>
        </w:rPr>
      </w:pPr>
      <w:r w:rsidRPr="007A5AA4">
        <w:rPr>
          <w:rFonts w:ascii="Arial" w:hAnsi="Arial" w:cs="Arial"/>
          <w:color w:val="000000" w:themeColor="text1"/>
          <w:sz w:val="22"/>
          <w:szCs w:val="22"/>
        </w:rPr>
        <w:t xml:space="preserve">Ethical considerations </w:t>
      </w:r>
    </w:p>
    <w:p w14:paraId="60F7FBE5" w14:textId="4F80CEE1" w:rsidR="00FE4376" w:rsidRPr="007A5AA4" w:rsidRDefault="00246524">
      <w:pPr>
        <w:jc w:val="both"/>
        <w:rPr>
          <w:rFonts w:cs="Arial"/>
        </w:rPr>
      </w:pPr>
      <w:r>
        <w:rPr>
          <w:rFonts w:cs="Arial"/>
        </w:rPr>
        <w:t>There is no direct human subject involvement on this project as this is a secondary literature study. Hence, maintenance of ethical integrity will be done based on data drawn on thoroughly, the proper citation of sources, selection of studies that are not biased, as well as complying with general academic referencing norms set by the institute.</w:t>
      </w:r>
    </w:p>
    <w:p w14:paraId="18DFE08E" w14:textId="77777777" w:rsidR="00246524" w:rsidRDefault="00246524" w:rsidP="00BB0436">
      <w:pPr>
        <w:rPr>
          <w:rFonts w:cs="Arial"/>
        </w:rPr>
      </w:pPr>
    </w:p>
    <w:p w14:paraId="3B23A901" w14:textId="77777777" w:rsidR="00284A48" w:rsidRDefault="00284A48" w:rsidP="00BB0436">
      <w:pPr>
        <w:rPr>
          <w:rFonts w:cs="Arial"/>
        </w:rPr>
      </w:pPr>
    </w:p>
    <w:p w14:paraId="36BD6BA0" w14:textId="77777777" w:rsidR="00284A48" w:rsidRPr="00284A48" w:rsidRDefault="00284A48" w:rsidP="00BB0436">
      <w:pPr>
        <w:rPr>
          <w:rFonts w:cs="Arial"/>
        </w:rPr>
      </w:pPr>
    </w:p>
    <w:p w14:paraId="389C8B51" w14:textId="3ED45463" w:rsidR="00BB0436" w:rsidRDefault="007A5AA4" w:rsidP="00BB0436">
      <w:pPr>
        <w:rPr>
          <w:rFonts w:cs="Arial"/>
          <w:b/>
          <w:bCs/>
          <w:color w:val="000000" w:themeColor="text1"/>
        </w:rPr>
      </w:pPr>
      <w:r w:rsidRPr="00AC6582">
        <w:rPr>
          <w:rFonts w:cs="Arial"/>
          <w:b/>
          <w:bCs/>
          <w:color w:val="000000" w:themeColor="text1"/>
        </w:rPr>
        <w:t xml:space="preserve">References </w:t>
      </w:r>
    </w:p>
    <w:p w14:paraId="12B39C45" w14:textId="3D505910" w:rsidR="00C33A33" w:rsidRPr="002072D4" w:rsidRDefault="00C33A33" w:rsidP="00BB0436">
      <w:pPr>
        <w:rPr>
          <w:rFonts w:cs="Arial"/>
        </w:rPr>
      </w:pPr>
      <w:r>
        <w:rPr>
          <w:rFonts w:cs="Arial"/>
          <w:b/>
          <w:bCs/>
        </w:rPr>
        <w:t>​</w:t>
      </w:r>
      <w:proofErr w:type="spellStart"/>
      <w:r w:rsidR="002072D4">
        <w:rPr>
          <w:rFonts w:cs="Arial"/>
        </w:rPr>
        <w:t>Aveyard</w:t>
      </w:r>
      <w:proofErr w:type="spellEnd"/>
      <w:r w:rsidR="002072D4">
        <w:rPr>
          <w:rFonts w:cs="Arial"/>
        </w:rPr>
        <w:t>, H. (2014) Doing a Literature Review in Health and Social Care. A Practical Guide. 3rd Edition, Open University Press, London. – References – Scientific Research Publishing</w:t>
      </w:r>
      <w:r w:rsidR="00BA6E81">
        <w:rPr>
          <w:rFonts w:cs="Arial"/>
        </w:rPr>
        <w:t>. Available at:</w:t>
      </w:r>
      <w:r w:rsidR="002072D4">
        <w:rPr>
          <w:rFonts w:cs="Arial"/>
        </w:rPr>
        <w:t xml:space="preserve"> </w:t>
      </w:r>
      <w:hyperlink r:id="rId8" w:history="1">
        <w:r w:rsidR="002072D4" w:rsidRPr="002A495F">
          <w:rPr>
            <w:rStyle w:val="Hyperlink"/>
            <w:rFonts w:cs="Arial"/>
          </w:rPr>
          <w:t>https://share.google/ridoBqaMA2KevkvHM</w:t>
        </w:r>
      </w:hyperlink>
      <w:r w:rsidR="002072D4">
        <w:rPr>
          <w:rFonts w:cs="Arial"/>
        </w:rPr>
        <w:t xml:space="preserve"> </w:t>
      </w:r>
      <w:r w:rsidR="00BA6E81">
        <w:rPr>
          <w:rFonts w:cs="Arial"/>
        </w:rPr>
        <w:t>(Accessed: 3 October 2026)</w:t>
      </w:r>
    </w:p>
    <w:p w14:paraId="0F7EBDBD" w14:textId="1C3F12DE" w:rsidR="00C33A33" w:rsidRPr="0014380B" w:rsidRDefault="00C33A33" w:rsidP="00BB0436">
      <w:pPr>
        <w:rPr>
          <w:rFonts w:cs="Arial"/>
        </w:rPr>
      </w:pPr>
      <w:r w:rsidRPr="00C33A33">
        <w:rPr>
          <w:rFonts w:cs="Arial"/>
        </w:rPr>
        <w:t xml:space="preserve">​British Menopause Society (BMS), 2025. Menopause and the workplace guidance: What to consider. London: British Menopause Society. Available at: </w:t>
      </w:r>
      <w:hyperlink r:id="rId9" w:history="1">
        <w:r w:rsidRPr="00C33A33">
          <w:rPr>
            <w:rStyle w:val="Hyperlink"/>
            <w:rFonts w:cs="Arial"/>
          </w:rPr>
          <w:t>https://thebms.org.uk/wp-content/uploads/2025/12/07-NEW-BMS-TfC-Menopause-and-the-workplace-JULY2025-B.pdf</w:t>
        </w:r>
      </w:hyperlink>
      <w:r w:rsidR="0014380B">
        <w:t xml:space="preserve"> (Accessed: 5 October 2026)</w:t>
      </w:r>
    </w:p>
    <w:p w14:paraId="0C41B7C2" w14:textId="608E3396" w:rsidR="00C33A33" w:rsidRPr="0014380B" w:rsidRDefault="00C33A33" w:rsidP="00BB0436">
      <w:pPr>
        <w:rPr>
          <w:rFonts w:cs="Arial"/>
        </w:rPr>
      </w:pPr>
      <w:r w:rsidRPr="00C33A33">
        <w:rPr>
          <w:rFonts w:cs="Arial"/>
        </w:rPr>
        <w:t>​</w:t>
      </w:r>
      <w:proofErr w:type="spellStart"/>
      <w:r w:rsidRPr="00C33A33">
        <w:rPr>
          <w:rFonts w:cs="Arial"/>
        </w:rPr>
        <w:t>Brewis</w:t>
      </w:r>
      <w:proofErr w:type="spellEnd"/>
      <w:r w:rsidRPr="00C33A33">
        <w:rPr>
          <w:rFonts w:cs="Arial"/>
        </w:rPr>
        <w:t xml:space="preserve">, J., Beck, V. and Davies, A., 2025. Menopause in the workplace: A practical guide for HR, wellbeing and occupational health practitioners. Milton Keynes: Open University Research Online. Available at: </w:t>
      </w:r>
      <w:hyperlink r:id="rId10" w:history="1">
        <w:r w:rsidRPr="00C33A33">
          <w:rPr>
            <w:rStyle w:val="Hyperlink"/>
            <w:rFonts w:cs="Arial"/>
          </w:rPr>
          <w:t>https://oro.open.ac.uk/106756/1/BITC%20Menopause%20in%20the%20Workplace%20toolkit%202025.pdf</w:t>
        </w:r>
      </w:hyperlink>
      <w:r w:rsidR="0014380B">
        <w:t xml:space="preserve"> (Accessed: 4 October 2026)</w:t>
      </w:r>
    </w:p>
    <w:p w14:paraId="7F2BCB22" w14:textId="2420D745" w:rsidR="00FE4376" w:rsidRPr="00C33A33" w:rsidRDefault="00C33A33" w:rsidP="003062F7">
      <w:pPr>
        <w:rPr>
          <w:rFonts w:cs="Arial"/>
        </w:rPr>
      </w:pPr>
      <w:r w:rsidRPr="00C33A33">
        <w:rPr>
          <w:rFonts w:cs="Arial"/>
        </w:rPr>
        <w:t>​Chartered Institute of Personnel and Development (CIPD), 2023. Menopause in the workplace: Employee experiences. London: CIPD. Available at:</w:t>
      </w:r>
      <w:r w:rsidR="003062F7">
        <w:rPr>
          <w:rFonts w:cs="Arial"/>
        </w:rPr>
        <w:t xml:space="preserve"> </w:t>
      </w:r>
      <w:hyperlink r:id="rId11" w:history="1">
        <w:r w:rsidR="003062F7" w:rsidRPr="002A495F">
          <w:rPr>
            <w:rStyle w:val="Hyperlink"/>
            <w:rFonts w:cs="Arial"/>
          </w:rPr>
          <w:t>https://share.google/VOBu7ggB0oBkTc904</w:t>
        </w:r>
      </w:hyperlink>
      <w:r w:rsidR="003062F7">
        <w:rPr>
          <w:rFonts w:cs="Arial"/>
        </w:rPr>
        <w:t xml:space="preserve"> (Accessed: 5 October 2026)</w:t>
      </w:r>
    </w:p>
    <w:sectPr w:rsidR="00FE4376" w:rsidRPr="00C33A33"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A1CAB" w14:textId="77777777" w:rsidR="009F224A" w:rsidRDefault="009F224A" w:rsidP="007A5AA4">
      <w:pPr>
        <w:spacing w:after="0" w:line="240" w:lineRule="auto"/>
      </w:pPr>
      <w:r>
        <w:separator/>
      </w:r>
    </w:p>
  </w:endnote>
  <w:endnote w:type="continuationSeparator" w:id="0">
    <w:p w14:paraId="3F3C03A5" w14:textId="77777777" w:rsidR="009F224A" w:rsidRDefault="009F224A" w:rsidP="007A5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BFCFA" w14:textId="77777777" w:rsidR="009F224A" w:rsidRDefault="009F224A" w:rsidP="007A5AA4">
      <w:pPr>
        <w:spacing w:after="0" w:line="240" w:lineRule="auto"/>
      </w:pPr>
      <w:r>
        <w:separator/>
      </w:r>
    </w:p>
  </w:footnote>
  <w:footnote w:type="continuationSeparator" w:id="0">
    <w:p w14:paraId="7F75DF4A" w14:textId="77777777" w:rsidR="009F224A" w:rsidRDefault="009F224A" w:rsidP="007A5A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2E4781"/>
    <w:multiLevelType w:val="hybridMultilevel"/>
    <w:tmpl w:val="B87A9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1102725">
    <w:abstractNumId w:val="8"/>
  </w:num>
  <w:num w:numId="2" w16cid:durableId="488324962">
    <w:abstractNumId w:val="6"/>
  </w:num>
  <w:num w:numId="3" w16cid:durableId="168494962">
    <w:abstractNumId w:val="5"/>
  </w:num>
  <w:num w:numId="4" w16cid:durableId="2092581071">
    <w:abstractNumId w:val="4"/>
  </w:num>
  <w:num w:numId="5" w16cid:durableId="2145082233">
    <w:abstractNumId w:val="7"/>
  </w:num>
  <w:num w:numId="6" w16cid:durableId="644045786">
    <w:abstractNumId w:val="3"/>
  </w:num>
  <w:num w:numId="7" w16cid:durableId="141197175">
    <w:abstractNumId w:val="2"/>
  </w:num>
  <w:num w:numId="8" w16cid:durableId="777406944">
    <w:abstractNumId w:val="1"/>
  </w:num>
  <w:num w:numId="9" w16cid:durableId="1915311829">
    <w:abstractNumId w:val="0"/>
  </w:num>
  <w:num w:numId="10" w16cid:durableId="14969159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05B3"/>
    <w:rsid w:val="000B2D3D"/>
    <w:rsid w:val="001221ED"/>
    <w:rsid w:val="0014380B"/>
    <w:rsid w:val="0015074B"/>
    <w:rsid w:val="002014D4"/>
    <w:rsid w:val="002072D4"/>
    <w:rsid w:val="00246524"/>
    <w:rsid w:val="00283D39"/>
    <w:rsid w:val="002842C9"/>
    <w:rsid w:val="00284A48"/>
    <w:rsid w:val="0029639D"/>
    <w:rsid w:val="002A59BB"/>
    <w:rsid w:val="003062F7"/>
    <w:rsid w:val="00326F90"/>
    <w:rsid w:val="00357E1A"/>
    <w:rsid w:val="003B00BC"/>
    <w:rsid w:val="004004B7"/>
    <w:rsid w:val="00463E2E"/>
    <w:rsid w:val="004A244A"/>
    <w:rsid w:val="004E389F"/>
    <w:rsid w:val="00536D55"/>
    <w:rsid w:val="005634D3"/>
    <w:rsid w:val="00590E2B"/>
    <w:rsid w:val="005E1832"/>
    <w:rsid w:val="005E6FC0"/>
    <w:rsid w:val="00664ED2"/>
    <w:rsid w:val="006822EC"/>
    <w:rsid w:val="00794ADF"/>
    <w:rsid w:val="007A5AA4"/>
    <w:rsid w:val="008149E8"/>
    <w:rsid w:val="00820977"/>
    <w:rsid w:val="00870692"/>
    <w:rsid w:val="0088327B"/>
    <w:rsid w:val="009531E2"/>
    <w:rsid w:val="009C3A98"/>
    <w:rsid w:val="009D7C87"/>
    <w:rsid w:val="009F224A"/>
    <w:rsid w:val="009F47CA"/>
    <w:rsid w:val="00A156E0"/>
    <w:rsid w:val="00A3474E"/>
    <w:rsid w:val="00A6024F"/>
    <w:rsid w:val="00AA1D8D"/>
    <w:rsid w:val="00AC5314"/>
    <w:rsid w:val="00AC6582"/>
    <w:rsid w:val="00AF3186"/>
    <w:rsid w:val="00B47730"/>
    <w:rsid w:val="00BA6E81"/>
    <w:rsid w:val="00BB0436"/>
    <w:rsid w:val="00BE5EBD"/>
    <w:rsid w:val="00C21709"/>
    <w:rsid w:val="00C33A33"/>
    <w:rsid w:val="00C95DF8"/>
    <w:rsid w:val="00CB0664"/>
    <w:rsid w:val="00CB58B4"/>
    <w:rsid w:val="00CE6185"/>
    <w:rsid w:val="00CF24DE"/>
    <w:rsid w:val="00CF6C3D"/>
    <w:rsid w:val="00D663F2"/>
    <w:rsid w:val="00E107B6"/>
    <w:rsid w:val="00E47193"/>
    <w:rsid w:val="00E90F0D"/>
    <w:rsid w:val="00EF0488"/>
    <w:rsid w:val="00F319A6"/>
    <w:rsid w:val="00F66DC5"/>
    <w:rsid w:val="00F80F35"/>
    <w:rsid w:val="00FC693F"/>
    <w:rsid w:val="00FE43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C35F49"/>
  <w14:defaultImageDpi w14:val="300"/>
  <w15:docId w15:val="{0C343482-6BB7-914D-92A5-CAB4DDBA6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83D39"/>
    <w:rPr>
      <w:color w:val="0000FF" w:themeColor="hyperlink"/>
      <w:u w:val="single"/>
    </w:rPr>
  </w:style>
  <w:style w:type="character" w:styleId="UnresolvedMention">
    <w:name w:val="Unresolved Mention"/>
    <w:basedOn w:val="DefaultParagraphFont"/>
    <w:uiPriority w:val="99"/>
    <w:semiHidden/>
    <w:unhideWhenUsed/>
    <w:rsid w:val="00283D39"/>
    <w:rPr>
      <w:color w:val="605E5C"/>
      <w:shd w:val="clear" w:color="auto" w:fill="E1DFDD"/>
    </w:rPr>
  </w:style>
  <w:style w:type="character" w:styleId="FollowedHyperlink">
    <w:name w:val="FollowedHyperlink"/>
    <w:basedOn w:val="DefaultParagraphFont"/>
    <w:uiPriority w:val="99"/>
    <w:semiHidden/>
    <w:unhideWhenUsed/>
    <w:rsid w:val="00AC53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google/ridoBqaMA2KevkvHM"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share.google/VOBu7ggB0oBkTc904" TargetMode="External" /><Relationship Id="rId5" Type="http://schemas.openxmlformats.org/officeDocument/2006/relationships/webSettings" Target="webSettings.xml" /><Relationship Id="rId10" Type="http://schemas.openxmlformats.org/officeDocument/2006/relationships/hyperlink" Target="https://oro.open.ac.uk/106756/1/BITC%20Menopause%20in%20the%20Workplace%20toolkit%202025.pdf" TargetMode="External" /><Relationship Id="rId4" Type="http://schemas.openxmlformats.org/officeDocument/2006/relationships/settings" Target="settings.xml" /><Relationship Id="rId9" Type="http://schemas.openxmlformats.org/officeDocument/2006/relationships/hyperlink" Target="https://thebms.org.uk/wp-content/uploads/2025/12/07-NEW-BMS-TfC-Menopause-and-the-workplace-JULY2025-B.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648</Words>
  <Characters>3698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Hajra Asim</cp:lastModifiedBy>
  <cp:revision>2</cp:revision>
  <dcterms:created xsi:type="dcterms:W3CDTF">2026-10-06T15:53:00Z</dcterms:created>
  <dcterms:modified xsi:type="dcterms:W3CDTF">2026-10-06T15:53:00Z</dcterms:modified>
  <cp:category/>
</cp:coreProperties>
</file>