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0C48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FF124F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2376"/>
        <w:gridCol w:w="7797"/>
      </w:tblGrid>
      <w:tr w:rsidR="00031F40" w:rsidRPr="00C2152E" w14:paraId="1F995BB1" w14:textId="77777777" w:rsidTr="00423CB1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1233BF1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797" w:type="dxa"/>
            <w:vAlign w:val="center"/>
          </w:tcPr>
          <w:p w14:paraId="6FBF7932" w14:textId="138DD952" w:rsidR="00031F40" w:rsidRPr="00423CB1" w:rsidRDefault="00A331C6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Kian Taylor</w:t>
            </w:r>
          </w:p>
        </w:tc>
      </w:tr>
      <w:tr w:rsidR="00031F40" w:rsidRPr="00C2152E" w14:paraId="6988C80A" w14:textId="77777777" w:rsidTr="00423CB1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95F57C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797" w:type="dxa"/>
            <w:vAlign w:val="center"/>
          </w:tcPr>
          <w:p w14:paraId="30DB5641" w14:textId="07A5F182" w:rsidR="00031F40" w:rsidRPr="00423CB1" w:rsidRDefault="00590F84" w:rsidP="008E1F0A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590F84">
              <w:rPr>
                <w:rFonts w:asciiTheme="minorHAnsi" w:hAnsiTheme="minorHAnsi" w:cstheme="minorHAnsi"/>
                <w:bCs/>
                <w:color w:val="1F497D" w:themeColor="text2"/>
              </w:rPr>
              <w:t>An investigation into how software can help students at key stage 1 learn mathematics</w:t>
            </w:r>
          </w:p>
        </w:tc>
      </w:tr>
      <w:tr w:rsidR="00031F40" w:rsidRPr="00C2152E" w14:paraId="5CDBF292" w14:textId="77777777" w:rsidTr="00423CB1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6F0BF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797" w:type="dxa"/>
            <w:vAlign w:val="center"/>
          </w:tcPr>
          <w:p w14:paraId="222ABE87" w14:textId="75E10720" w:rsidR="00031F40" w:rsidRPr="00423CB1" w:rsidRDefault="009C1638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031F40" w:rsidRPr="00C2152E" w14:paraId="6D5FC500" w14:textId="77777777" w:rsidTr="00423CB1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CF5A75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797" w:type="dxa"/>
            <w:vAlign w:val="center"/>
          </w:tcPr>
          <w:p w14:paraId="7721F924" w14:textId="49472DED" w:rsidR="00031F40" w:rsidRPr="00423CB1" w:rsidRDefault="009C1638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031F40" w:rsidRPr="00C2152E" w14:paraId="6A8D0F2E" w14:textId="77777777" w:rsidTr="00590F84">
        <w:trPr>
          <w:trHeight w:val="51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E1572A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797" w:type="dxa"/>
            <w:vAlign w:val="center"/>
          </w:tcPr>
          <w:p w14:paraId="67DB7E66" w14:textId="77777777" w:rsidR="00031F40" w:rsidRPr="00423CB1" w:rsidRDefault="00A873F4" w:rsidP="00590F84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BSc Computing </w:t>
            </w:r>
          </w:p>
        </w:tc>
      </w:tr>
      <w:tr w:rsidR="00031F40" w:rsidRPr="00C2152E" w14:paraId="46F3C7B0" w14:textId="77777777" w:rsidTr="00590F84">
        <w:trPr>
          <w:trHeight w:val="42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08C48C7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797" w:type="dxa"/>
            <w:vAlign w:val="center"/>
          </w:tcPr>
          <w:p w14:paraId="60D0D7CD" w14:textId="77777777" w:rsidR="00031F40" w:rsidRPr="00423CB1" w:rsidRDefault="00031F40" w:rsidP="00A873F4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E77A62"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</w:t>
            </w:r>
          </w:p>
        </w:tc>
      </w:tr>
    </w:tbl>
    <w:p w14:paraId="11407A3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10304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364"/>
        <w:gridCol w:w="992"/>
        <w:gridCol w:w="948"/>
      </w:tblGrid>
      <w:tr w:rsidR="00423CB1" w:rsidRPr="00757C0F" w14:paraId="07281EE7" w14:textId="77777777" w:rsidTr="00423CB1">
        <w:trPr>
          <w:trHeight w:val="300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9D4A32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71F3D7" w14:textId="6D8F4174" w:rsidR="00423CB1" w:rsidRPr="00E70DB6" w:rsidRDefault="00423CB1" w:rsidP="00423CB1">
            <w:pPr>
              <w:jc w:val="center"/>
              <w:rPr>
                <w:rFonts w:asciiTheme="minorHAnsi" w:hAnsiTheme="minorHAnsi"/>
                <w:b/>
                <w:bCs/>
                <w:lang w:eastAsia="en-GB"/>
              </w:rPr>
            </w:pPr>
            <w:r w:rsidRPr="00E70DB6">
              <w:rPr>
                <w:rFonts w:asciiTheme="minorHAnsi" w:hAnsiTheme="minorHAnsi"/>
                <w:b/>
                <w:bCs/>
                <w:lang w:eastAsia="en-GB"/>
              </w:rPr>
              <w:t>Score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3A346589" w14:textId="6369E22C" w:rsidR="00423CB1" w:rsidRPr="00E70DB6" w:rsidRDefault="00423CB1" w:rsidP="00423CB1">
            <w:pPr>
              <w:jc w:val="center"/>
              <w:rPr>
                <w:rFonts w:asciiTheme="minorHAnsi" w:hAnsiTheme="minorHAnsi"/>
                <w:b/>
                <w:bCs/>
                <w:lang w:eastAsia="en-GB"/>
              </w:rPr>
            </w:pPr>
            <w:r w:rsidRPr="00E70DB6">
              <w:rPr>
                <w:rFonts w:asciiTheme="minorHAnsi" w:hAnsiTheme="minorHAnsi"/>
                <w:b/>
                <w:bCs/>
                <w:lang w:eastAsia="en-GB"/>
              </w:rPr>
              <w:t>Mark</w:t>
            </w:r>
          </w:p>
        </w:tc>
      </w:tr>
      <w:tr w:rsidR="00423CB1" w:rsidRPr="00757C0F" w14:paraId="0BF6D9E7" w14:textId="77777777" w:rsidTr="00423CB1">
        <w:trPr>
          <w:trHeight w:val="435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62723" w14:textId="77777777" w:rsidR="00423CB1" w:rsidRPr="00757C0F" w:rsidRDefault="00423CB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51807C7" w14:textId="77DF20C8" w:rsidR="00423CB1" w:rsidRPr="00423CB1" w:rsidRDefault="0059672E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882B6E" w14:textId="35BD39B6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423CB1" w:rsidRPr="00757C0F" w14:paraId="4232B2D0" w14:textId="77777777" w:rsidTr="00423CB1">
        <w:trPr>
          <w:trHeight w:val="300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123C93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63F1D71" w14:textId="68101883" w:rsidR="00423CB1" w:rsidRPr="00423CB1" w:rsidRDefault="00423CB1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AA9C16" w14:textId="1DC268E7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23CB1" w:rsidRPr="00757C0F" w14:paraId="6E3F08D0" w14:textId="77777777" w:rsidTr="00423CB1">
        <w:trPr>
          <w:trHeight w:val="403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029F98" w14:textId="77777777" w:rsidR="00423CB1" w:rsidRPr="00757C0F" w:rsidRDefault="00423CB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C46BA6" w14:textId="63697123" w:rsidR="00423CB1" w:rsidRPr="00423CB1" w:rsidRDefault="0059672E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845781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B14F61" w14:textId="57EBD959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423CB1" w:rsidRPr="00757C0F" w14:paraId="2163B5FA" w14:textId="77777777" w:rsidTr="00A331C6">
        <w:trPr>
          <w:trHeight w:val="421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4205D5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A35787A" w14:textId="0C61F83C" w:rsidR="00423CB1" w:rsidRPr="00423CB1" w:rsidRDefault="00B21C60" w:rsidP="00423CB1">
            <w:pPr>
              <w:jc w:val="center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73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6E67002" w14:textId="18093FDF" w:rsidR="00423CB1" w:rsidRPr="00757C0F" w:rsidRDefault="00423CB1" w:rsidP="00423CB1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948F99C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6363DD" w14:paraId="460968AA" w14:textId="77777777" w:rsidTr="00423CB1">
        <w:trPr>
          <w:trHeight w:val="938"/>
        </w:trPr>
        <w:tc>
          <w:tcPr>
            <w:tcW w:w="10314" w:type="dxa"/>
          </w:tcPr>
          <w:p w14:paraId="6C31B048" w14:textId="77777777" w:rsidR="008E1F0A" w:rsidRDefault="006363DD" w:rsidP="00E92377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F9C9B94" w14:textId="4F6E4947" w:rsidR="006B5721" w:rsidRPr="0041764E" w:rsidRDefault="00A331C6" w:rsidP="00E92377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clear </w:t>
            </w:r>
            <w:r w:rsidR="00742C12">
              <w:rPr>
                <w:rFonts w:asciiTheme="minorHAnsi" w:hAnsiTheme="minorHAnsi"/>
                <w:bCs/>
                <w:color w:val="000000" w:themeColor="text1"/>
              </w:rPr>
              <w:t xml:space="preserve">layout with good use of callout boxes.  </w:t>
            </w:r>
            <w:r w:rsidR="00845781">
              <w:rPr>
                <w:rFonts w:asciiTheme="minorHAnsi" w:hAnsiTheme="minorHAnsi"/>
                <w:bCs/>
                <w:color w:val="000000" w:themeColor="text1"/>
              </w:rPr>
              <w:t xml:space="preserve">Good use of clear font at a reasonable size although the sheer volume of text may be initially daunting.  </w:t>
            </w:r>
            <w:r w:rsidR="00742C12">
              <w:rPr>
                <w:rFonts w:asciiTheme="minorHAnsi" w:hAnsiTheme="minorHAnsi"/>
                <w:bCs/>
                <w:color w:val="000000" w:themeColor="text1"/>
              </w:rPr>
              <w:t>Slightly muted colour scheme fails to generate excitement.</w:t>
            </w:r>
            <w:r w:rsidR="00553339">
              <w:rPr>
                <w:rFonts w:asciiTheme="minorHAnsi" w:hAnsiTheme="minorHAnsi"/>
                <w:bCs/>
                <w:color w:val="000000" w:themeColor="text1"/>
              </w:rPr>
              <w:t xml:space="preserve">  Nice use of project screens should generate some interest.  Good use of descriptive text throughout</w:t>
            </w:r>
            <w:r w:rsidR="0059672E">
              <w:rPr>
                <w:rFonts w:asciiTheme="minorHAnsi" w:hAnsiTheme="minorHAnsi"/>
                <w:bCs/>
                <w:color w:val="000000" w:themeColor="text1"/>
              </w:rPr>
              <w:t xml:space="preserve"> which provide a detailed overview of the project</w:t>
            </w:r>
            <w:r w:rsidR="00553339">
              <w:rPr>
                <w:rFonts w:asciiTheme="minorHAnsi" w:hAnsiTheme="minorHAnsi"/>
                <w:bCs/>
                <w:color w:val="000000" w:themeColor="text1"/>
              </w:rPr>
              <w:t xml:space="preserve">.  Consistent use of margins, column </w:t>
            </w:r>
            <w:r w:rsidR="0059672E">
              <w:rPr>
                <w:rFonts w:asciiTheme="minorHAnsi" w:hAnsiTheme="minorHAnsi"/>
                <w:bCs/>
                <w:color w:val="000000" w:themeColor="text1"/>
              </w:rPr>
              <w:t>spacing,</w:t>
            </w:r>
            <w:r w:rsidR="00553339">
              <w:rPr>
                <w:rFonts w:asciiTheme="minorHAnsi" w:hAnsiTheme="minorHAnsi"/>
                <w:bCs/>
                <w:color w:val="000000" w:themeColor="text1"/>
              </w:rPr>
              <w:t xml:space="preserve"> and gutters </w:t>
            </w:r>
            <w:r w:rsidR="0059672E">
              <w:rPr>
                <w:rFonts w:asciiTheme="minorHAnsi" w:hAnsiTheme="minorHAnsi"/>
                <w:bCs/>
                <w:color w:val="000000" w:themeColor="text1"/>
              </w:rPr>
              <w:t>leaves an orderly and considered impression.</w:t>
            </w:r>
            <w:r w:rsidR="00845781">
              <w:rPr>
                <w:rFonts w:asciiTheme="minorHAnsi" w:hAnsiTheme="minorHAnsi"/>
                <w:bCs/>
                <w:color w:val="000000" w:themeColor="text1"/>
              </w:rPr>
              <w:t xml:space="preserve">  An excellent summary of the project.</w:t>
            </w:r>
          </w:p>
        </w:tc>
      </w:tr>
    </w:tbl>
    <w:p w14:paraId="72010ACF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1F8CBEC8" w14:textId="77777777" w:rsidR="00423CB1" w:rsidRDefault="00423CB1" w:rsidP="00423CB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3231"/>
        <w:gridCol w:w="4495"/>
      </w:tblGrid>
      <w:tr w:rsidR="00423CB1" w14:paraId="42EB7545" w14:textId="77777777" w:rsidTr="00FF72CD">
        <w:trPr>
          <w:trHeight w:val="556"/>
        </w:trPr>
        <w:tc>
          <w:tcPr>
            <w:tcW w:w="1668" w:type="dxa"/>
          </w:tcPr>
          <w:p w14:paraId="757FB7AC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0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3FB64A74" w14:textId="20D46DBA" w:rsidR="00423CB1" w:rsidRDefault="00DE2B67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4F531F7A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423CB1" w14:paraId="1AEA4482" w14:textId="77777777" w:rsidTr="00FF72CD">
        <w:trPr>
          <w:trHeight w:val="551"/>
        </w:trPr>
        <w:tc>
          <w:tcPr>
            <w:tcW w:w="1668" w:type="dxa"/>
          </w:tcPr>
          <w:p w14:paraId="5DFEABC3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E102D90" w14:textId="7505E4B2" w:rsidR="00423CB1" w:rsidRDefault="00DE2B67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object w:dxaOrig="4275" w:dyaOrig="1110" w14:anchorId="317BCA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121.55pt;height:32.45pt" o:ole="">
                  <v:imagedata r:id="rId5" o:title=""/>
                </v:shape>
                <o:OLEObject Type="Embed" ProgID="PBrush" ShapeID="_x0000_i1033" DrawAspect="Content" ObjectID="_1682860688" r:id="rId6"/>
              </w:object>
            </w:r>
          </w:p>
        </w:tc>
        <w:tc>
          <w:tcPr>
            <w:tcW w:w="4648" w:type="dxa"/>
          </w:tcPr>
          <w:p w14:paraId="1DB09900" w14:textId="12E81612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0"/>
    </w:tbl>
    <w:p w14:paraId="2852E8D9" w14:textId="77777777" w:rsidR="00423CB1" w:rsidRDefault="00423CB1" w:rsidP="00423CB1"/>
    <w:p w14:paraId="4CC6C6BC" w14:textId="77777777" w:rsidR="006363DD" w:rsidRPr="006363DD" w:rsidRDefault="006363DD" w:rsidP="00423CB1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31838"/>
    <w:multiLevelType w:val="multilevel"/>
    <w:tmpl w:val="99F6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31F40"/>
    <w:rsid w:val="00093C00"/>
    <w:rsid w:val="00125730"/>
    <w:rsid w:val="001A2C53"/>
    <w:rsid w:val="001D0DDD"/>
    <w:rsid w:val="001D1DDF"/>
    <w:rsid w:val="001E456A"/>
    <w:rsid w:val="001F5C64"/>
    <w:rsid w:val="00242112"/>
    <w:rsid w:val="00253402"/>
    <w:rsid w:val="002C6AEF"/>
    <w:rsid w:val="002D0B55"/>
    <w:rsid w:val="00345B20"/>
    <w:rsid w:val="0041764E"/>
    <w:rsid w:val="00423CB1"/>
    <w:rsid w:val="00553339"/>
    <w:rsid w:val="00590F84"/>
    <w:rsid w:val="005941C1"/>
    <w:rsid w:val="0059672E"/>
    <w:rsid w:val="006363DD"/>
    <w:rsid w:val="006530D2"/>
    <w:rsid w:val="006645F5"/>
    <w:rsid w:val="00693334"/>
    <w:rsid w:val="006B5721"/>
    <w:rsid w:val="006C1129"/>
    <w:rsid w:val="00742C12"/>
    <w:rsid w:val="00757C0F"/>
    <w:rsid w:val="00787C3B"/>
    <w:rsid w:val="007B697A"/>
    <w:rsid w:val="0081551D"/>
    <w:rsid w:val="0084352D"/>
    <w:rsid w:val="00845781"/>
    <w:rsid w:val="00866E85"/>
    <w:rsid w:val="008703FA"/>
    <w:rsid w:val="008B05C1"/>
    <w:rsid w:val="008E1F0A"/>
    <w:rsid w:val="009C1638"/>
    <w:rsid w:val="009F37CB"/>
    <w:rsid w:val="00A151E5"/>
    <w:rsid w:val="00A331C6"/>
    <w:rsid w:val="00A736BA"/>
    <w:rsid w:val="00A873F4"/>
    <w:rsid w:val="00AB34FE"/>
    <w:rsid w:val="00AE30DD"/>
    <w:rsid w:val="00AF3C3C"/>
    <w:rsid w:val="00B21C60"/>
    <w:rsid w:val="00C30167"/>
    <w:rsid w:val="00C60A27"/>
    <w:rsid w:val="00C73668"/>
    <w:rsid w:val="00CC4C41"/>
    <w:rsid w:val="00CD2262"/>
    <w:rsid w:val="00CF3983"/>
    <w:rsid w:val="00D37E5F"/>
    <w:rsid w:val="00D87BAB"/>
    <w:rsid w:val="00D94599"/>
    <w:rsid w:val="00DE2B67"/>
    <w:rsid w:val="00DF6A76"/>
    <w:rsid w:val="00E03124"/>
    <w:rsid w:val="00E70DB6"/>
    <w:rsid w:val="00E77A62"/>
    <w:rsid w:val="00E92377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6748E3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E1F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Green, Andrew</cp:lastModifiedBy>
  <cp:revision>9</cp:revision>
  <dcterms:created xsi:type="dcterms:W3CDTF">2021-05-18T15:26:00Z</dcterms:created>
  <dcterms:modified xsi:type="dcterms:W3CDTF">2021-05-18T15:31:00Z</dcterms:modified>
</cp:coreProperties>
</file>