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673B14" w14:textId="4A1AAE47" w:rsidR="00500FC6" w:rsidRPr="0028575F" w:rsidRDefault="00500FC6" w:rsidP="0028575F">
      <w:pPr>
        <w:spacing w:line="360" w:lineRule="auto"/>
        <w:jc w:val="center"/>
        <w:rPr>
          <w:rFonts w:ascii="Times New Roman" w:hAnsi="Times New Roman" w:cs="Times New Roman"/>
          <w:b/>
          <w:bCs/>
          <w:color w:val="000000" w:themeColor="text1"/>
          <w:sz w:val="28"/>
        </w:rPr>
      </w:pPr>
      <w:r w:rsidRPr="00124D89">
        <w:rPr>
          <w:rFonts w:ascii="Times New Roman" w:hAnsi="Times New Roman" w:cs="Times New Roman"/>
          <w:b/>
          <w:bCs/>
          <w:noProof/>
          <w:color w:val="000000" w:themeColor="text1"/>
          <w:sz w:val="28"/>
        </w:rPr>
        <w:drawing>
          <wp:inline distT="0" distB="0" distL="0" distR="0" wp14:anchorId="3EF4A037" wp14:editId="49B32E01">
            <wp:extent cx="1943371" cy="809738"/>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943371" cy="809738"/>
                    </a:xfrm>
                    <a:prstGeom prst="rect">
                      <a:avLst/>
                    </a:prstGeom>
                  </pic:spPr>
                </pic:pic>
              </a:graphicData>
            </a:graphic>
          </wp:inline>
        </w:drawing>
      </w:r>
    </w:p>
    <w:p w14:paraId="22D1C12A" w14:textId="66C75648" w:rsidR="00500FC6" w:rsidRPr="00124D89" w:rsidRDefault="00500FC6" w:rsidP="00246294">
      <w:pPr>
        <w:spacing w:line="360" w:lineRule="auto"/>
        <w:jc w:val="center"/>
        <w:rPr>
          <w:rFonts w:ascii="Times New Roman" w:hAnsi="Times New Roman" w:cs="Times New Roman"/>
          <w:b/>
          <w:bCs/>
          <w:color w:val="000000" w:themeColor="text1"/>
          <w:sz w:val="32"/>
          <w:szCs w:val="28"/>
        </w:rPr>
      </w:pPr>
      <w:r w:rsidRPr="00124D89">
        <w:rPr>
          <w:rFonts w:ascii="Times New Roman" w:hAnsi="Times New Roman" w:cs="Times New Roman"/>
          <w:b/>
          <w:bCs/>
          <w:color w:val="000000" w:themeColor="text1"/>
          <w:sz w:val="32"/>
          <w:szCs w:val="28"/>
        </w:rPr>
        <w:t>LCBB6015</w:t>
      </w:r>
    </w:p>
    <w:p w14:paraId="0845EAFE" w14:textId="6CA4C422" w:rsidR="00500FC6" w:rsidRPr="00124D89" w:rsidRDefault="00500FC6" w:rsidP="00246294">
      <w:pPr>
        <w:spacing w:line="360" w:lineRule="auto"/>
        <w:jc w:val="center"/>
        <w:rPr>
          <w:rFonts w:ascii="Times New Roman" w:hAnsi="Times New Roman" w:cs="Times New Roman"/>
          <w:b/>
          <w:bCs/>
          <w:color w:val="000000" w:themeColor="text1"/>
          <w:sz w:val="32"/>
          <w:szCs w:val="28"/>
        </w:rPr>
      </w:pPr>
      <w:r w:rsidRPr="00124D89">
        <w:rPr>
          <w:rFonts w:ascii="Times New Roman" w:hAnsi="Times New Roman" w:cs="Times New Roman"/>
          <w:b/>
          <w:bCs/>
          <w:color w:val="000000" w:themeColor="text1"/>
          <w:sz w:val="32"/>
          <w:szCs w:val="28"/>
        </w:rPr>
        <w:t>Strategic Management and Sustainability</w:t>
      </w:r>
    </w:p>
    <w:p w14:paraId="080540DE" w14:textId="4C964982" w:rsidR="00C557BE" w:rsidRPr="00124D89" w:rsidRDefault="00C557BE" w:rsidP="00246294">
      <w:pPr>
        <w:spacing w:line="360" w:lineRule="auto"/>
        <w:jc w:val="center"/>
        <w:rPr>
          <w:rFonts w:ascii="Times New Roman" w:hAnsi="Times New Roman" w:cs="Times New Roman"/>
          <w:b/>
          <w:bCs/>
          <w:color w:val="000000" w:themeColor="text1"/>
          <w:sz w:val="32"/>
          <w:szCs w:val="28"/>
        </w:rPr>
      </w:pPr>
    </w:p>
    <w:p w14:paraId="3C8ED74B" w14:textId="4EE634A2" w:rsidR="00C557BE" w:rsidRPr="00124D89" w:rsidRDefault="00C557BE" w:rsidP="00246294">
      <w:pPr>
        <w:spacing w:line="360" w:lineRule="auto"/>
        <w:jc w:val="center"/>
        <w:rPr>
          <w:rFonts w:ascii="Times New Roman" w:hAnsi="Times New Roman" w:cs="Times New Roman"/>
          <w:b/>
          <w:bCs/>
          <w:color w:val="000000" w:themeColor="text1"/>
          <w:sz w:val="32"/>
          <w:szCs w:val="28"/>
        </w:rPr>
      </w:pPr>
    </w:p>
    <w:p w14:paraId="707E0344" w14:textId="2D502E6E" w:rsidR="00C557BE" w:rsidRPr="00124D89" w:rsidRDefault="00C557BE" w:rsidP="00246294">
      <w:pPr>
        <w:spacing w:line="360" w:lineRule="auto"/>
        <w:jc w:val="center"/>
        <w:rPr>
          <w:rFonts w:ascii="Times New Roman" w:hAnsi="Times New Roman" w:cs="Times New Roman"/>
          <w:b/>
          <w:bCs/>
          <w:color w:val="000000" w:themeColor="text1"/>
          <w:sz w:val="32"/>
          <w:szCs w:val="28"/>
        </w:rPr>
      </w:pPr>
    </w:p>
    <w:p w14:paraId="78120CFF" w14:textId="5665543C" w:rsidR="00C557BE" w:rsidRPr="00124D89" w:rsidRDefault="00C557BE" w:rsidP="00246294">
      <w:pPr>
        <w:spacing w:line="360" w:lineRule="auto"/>
        <w:jc w:val="center"/>
        <w:rPr>
          <w:rFonts w:ascii="Times New Roman" w:hAnsi="Times New Roman" w:cs="Times New Roman"/>
          <w:b/>
          <w:bCs/>
          <w:color w:val="000000" w:themeColor="text1"/>
          <w:sz w:val="32"/>
          <w:szCs w:val="28"/>
        </w:rPr>
      </w:pPr>
      <w:r w:rsidRPr="00124D89">
        <w:rPr>
          <w:rFonts w:ascii="Times New Roman" w:hAnsi="Times New Roman" w:cs="Times New Roman"/>
          <w:b/>
          <w:bCs/>
          <w:color w:val="000000" w:themeColor="text1"/>
          <w:sz w:val="32"/>
          <w:szCs w:val="28"/>
        </w:rPr>
        <w:t>Report Title:</w:t>
      </w:r>
    </w:p>
    <w:p w14:paraId="6E4EFC6B" w14:textId="73CBEE08" w:rsidR="000E4850" w:rsidRPr="00124D89" w:rsidRDefault="000E4850" w:rsidP="00246294">
      <w:pPr>
        <w:spacing w:line="360" w:lineRule="auto"/>
        <w:jc w:val="center"/>
        <w:rPr>
          <w:rFonts w:ascii="Times New Roman" w:hAnsi="Times New Roman" w:cs="Times New Roman"/>
          <w:b/>
          <w:bCs/>
          <w:color w:val="000000" w:themeColor="text1"/>
          <w:sz w:val="32"/>
          <w:szCs w:val="28"/>
        </w:rPr>
      </w:pPr>
      <w:r w:rsidRPr="00124D89">
        <w:rPr>
          <w:rFonts w:ascii="Times New Roman" w:hAnsi="Times New Roman" w:cs="Times New Roman"/>
          <w:b/>
          <w:bCs/>
          <w:color w:val="000000" w:themeColor="text1"/>
          <w:sz w:val="32"/>
          <w:szCs w:val="28"/>
        </w:rPr>
        <w:t>Strategic Analysis and Sustainable Growth Strategy for Jaguar Land Rover in the Transforming UK Automotive Industry</w:t>
      </w:r>
    </w:p>
    <w:p w14:paraId="717799BF" w14:textId="14522382" w:rsidR="00E22984" w:rsidRPr="00124D89" w:rsidRDefault="00E22984" w:rsidP="00246294">
      <w:pPr>
        <w:spacing w:line="360" w:lineRule="auto"/>
        <w:jc w:val="center"/>
        <w:rPr>
          <w:rFonts w:ascii="Times New Roman" w:hAnsi="Times New Roman" w:cs="Times New Roman"/>
          <w:b/>
          <w:bCs/>
          <w:color w:val="000000" w:themeColor="text1"/>
          <w:sz w:val="32"/>
          <w:szCs w:val="28"/>
        </w:rPr>
      </w:pPr>
    </w:p>
    <w:p w14:paraId="2E28F417" w14:textId="7428E33B" w:rsidR="00E22984" w:rsidRPr="00124D89" w:rsidRDefault="00E22984" w:rsidP="00246294">
      <w:pPr>
        <w:spacing w:line="360" w:lineRule="auto"/>
        <w:jc w:val="center"/>
        <w:rPr>
          <w:rFonts w:ascii="Times New Roman" w:hAnsi="Times New Roman" w:cs="Times New Roman"/>
          <w:b/>
          <w:bCs/>
          <w:color w:val="000000" w:themeColor="text1"/>
          <w:sz w:val="32"/>
          <w:szCs w:val="28"/>
        </w:rPr>
      </w:pPr>
    </w:p>
    <w:p w14:paraId="5FA23635" w14:textId="6D067F1F" w:rsidR="00E22984" w:rsidRPr="00124D89" w:rsidRDefault="00E22984" w:rsidP="00246294">
      <w:pPr>
        <w:spacing w:line="360" w:lineRule="auto"/>
        <w:jc w:val="center"/>
        <w:rPr>
          <w:rFonts w:ascii="Times New Roman" w:hAnsi="Times New Roman" w:cs="Times New Roman"/>
          <w:b/>
          <w:bCs/>
          <w:color w:val="000000" w:themeColor="text1"/>
          <w:sz w:val="32"/>
          <w:szCs w:val="28"/>
        </w:rPr>
      </w:pPr>
    </w:p>
    <w:p w14:paraId="2D47A95F" w14:textId="31396493" w:rsidR="00E22984" w:rsidRPr="00124D89" w:rsidRDefault="00E22984" w:rsidP="00246294">
      <w:pPr>
        <w:spacing w:line="360" w:lineRule="auto"/>
        <w:jc w:val="center"/>
        <w:rPr>
          <w:rFonts w:ascii="Times New Roman" w:hAnsi="Times New Roman" w:cs="Times New Roman"/>
          <w:b/>
          <w:bCs/>
          <w:color w:val="000000" w:themeColor="text1"/>
          <w:sz w:val="32"/>
          <w:szCs w:val="28"/>
        </w:rPr>
      </w:pPr>
    </w:p>
    <w:p w14:paraId="2D39B6B9" w14:textId="19EE446D" w:rsidR="00E22984" w:rsidRPr="00A6384B" w:rsidRDefault="00E22984" w:rsidP="00A6384B">
      <w:pPr>
        <w:spacing w:line="360" w:lineRule="auto"/>
        <w:jc w:val="right"/>
        <w:rPr>
          <w:rFonts w:ascii="Times New Roman" w:hAnsi="Times New Roman" w:cs="Times New Roman"/>
          <w:color w:val="000000" w:themeColor="text1"/>
          <w:sz w:val="36"/>
          <w:szCs w:val="36"/>
          <w:lang w:val="it-IT"/>
        </w:rPr>
      </w:pPr>
      <w:r w:rsidRPr="00A6384B">
        <w:rPr>
          <w:rFonts w:ascii="Times New Roman" w:hAnsi="Times New Roman" w:cs="Times New Roman"/>
          <w:color w:val="000000" w:themeColor="text1"/>
          <w:sz w:val="36"/>
          <w:szCs w:val="36"/>
          <w:lang w:val="it-IT"/>
        </w:rPr>
        <w:t>Name:</w:t>
      </w:r>
      <w:r w:rsidR="0028575F" w:rsidRPr="00A6384B">
        <w:rPr>
          <w:rFonts w:ascii="Times New Roman" w:hAnsi="Times New Roman" w:cs="Times New Roman"/>
          <w:color w:val="000000" w:themeColor="text1"/>
          <w:sz w:val="36"/>
          <w:szCs w:val="36"/>
          <w:lang w:val="it-IT"/>
        </w:rPr>
        <w:t xml:space="preserve"> Oana Ionela Avasiloaie</w:t>
      </w:r>
    </w:p>
    <w:p w14:paraId="3DA60E4D" w14:textId="64C3BB93" w:rsidR="00E22984" w:rsidRPr="00A6384B" w:rsidRDefault="00E22984" w:rsidP="00A6384B">
      <w:pPr>
        <w:spacing w:line="360" w:lineRule="auto"/>
        <w:jc w:val="right"/>
        <w:rPr>
          <w:rFonts w:ascii="Times New Roman" w:hAnsi="Times New Roman" w:cs="Times New Roman"/>
          <w:color w:val="000000" w:themeColor="text1"/>
          <w:sz w:val="36"/>
          <w:szCs w:val="36"/>
          <w:lang w:val="it-IT"/>
        </w:rPr>
      </w:pPr>
      <w:r w:rsidRPr="00A6384B">
        <w:rPr>
          <w:rFonts w:ascii="Times New Roman" w:hAnsi="Times New Roman" w:cs="Times New Roman"/>
          <w:color w:val="000000" w:themeColor="text1"/>
          <w:sz w:val="36"/>
          <w:szCs w:val="36"/>
          <w:lang w:val="it-IT"/>
        </w:rPr>
        <w:t>ID:</w:t>
      </w:r>
      <w:r w:rsidR="0028575F" w:rsidRPr="00A6384B">
        <w:rPr>
          <w:rFonts w:ascii="Times New Roman" w:hAnsi="Times New Roman" w:cs="Times New Roman"/>
          <w:color w:val="000000" w:themeColor="text1"/>
          <w:sz w:val="36"/>
          <w:szCs w:val="36"/>
          <w:lang w:val="it-IT"/>
        </w:rPr>
        <w:t xml:space="preserve"> 2212862</w:t>
      </w:r>
    </w:p>
    <w:p w14:paraId="6C42A1C6" w14:textId="34DF4C6F" w:rsidR="0028575F" w:rsidRPr="00A6384B" w:rsidRDefault="0028575F" w:rsidP="00A6384B">
      <w:pPr>
        <w:spacing w:line="360" w:lineRule="auto"/>
        <w:jc w:val="right"/>
        <w:rPr>
          <w:rFonts w:ascii="Times New Roman" w:hAnsi="Times New Roman" w:cs="Times New Roman"/>
          <w:color w:val="000000" w:themeColor="text1"/>
          <w:sz w:val="36"/>
          <w:szCs w:val="36"/>
        </w:rPr>
      </w:pPr>
      <w:r w:rsidRPr="00A6384B">
        <w:rPr>
          <w:rFonts w:ascii="Times New Roman" w:hAnsi="Times New Roman" w:cs="Times New Roman"/>
          <w:color w:val="000000" w:themeColor="text1"/>
          <w:sz w:val="36"/>
          <w:szCs w:val="36"/>
        </w:rPr>
        <w:t xml:space="preserve">Lecture Name: </w:t>
      </w:r>
      <w:r w:rsidR="00A6384B" w:rsidRPr="00A6384B">
        <w:rPr>
          <w:rFonts w:ascii="Times New Roman" w:hAnsi="Times New Roman" w:cs="Times New Roman"/>
          <w:color w:val="000000" w:themeColor="text1"/>
          <w:sz w:val="36"/>
          <w:szCs w:val="36"/>
        </w:rPr>
        <w:t>Mr. Nadeem Mirza</w:t>
      </w:r>
    </w:p>
    <w:p w14:paraId="1A5F392C" w14:textId="7E5E51FE" w:rsidR="00E22984" w:rsidRPr="00A6384B" w:rsidRDefault="00E22984" w:rsidP="00246294">
      <w:pPr>
        <w:spacing w:line="360" w:lineRule="auto"/>
        <w:jc w:val="center"/>
        <w:rPr>
          <w:rFonts w:ascii="Times New Roman" w:hAnsi="Times New Roman" w:cs="Times New Roman"/>
          <w:color w:val="000000" w:themeColor="text1"/>
          <w:sz w:val="32"/>
          <w:szCs w:val="28"/>
        </w:rPr>
      </w:pPr>
    </w:p>
    <w:p w14:paraId="6736924D" w14:textId="77777777" w:rsidR="00B603CE" w:rsidRPr="00A6384B" w:rsidRDefault="00B603CE" w:rsidP="00246294">
      <w:pPr>
        <w:spacing w:line="360" w:lineRule="auto"/>
        <w:jc w:val="center"/>
        <w:rPr>
          <w:rFonts w:ascii="Times New Roman" w:hAnsi="Times New Roman" w:cs="Times New Roman"/>
          <w:color w:val="000000" w:themeColor="text1"/>
          <w:sz w:val="28"/>
        </w:rPr>
      </w:pPr>
    </w:p>
    <w:p w14:paraId="33977083" w14:textId="77777777" w:rsidR="000E4850" w:rsidRPr="00A6384B" w:rsidRDefault="000E4850" w:rsidP="00246294">
      <w:pPr>
        <w:spacing w:line="360" w:lineRule="auto"/>
        <w:jc w:val="center"/>
        <w:rPr>
          <w:rFonts w:ascii="Times New Roman" w:hAnsi="Times New Roman" w:cs="Times New Roman"/>
          <w:color w:val="000000" w:themeColor="text1"/>
          <w:sz w:val="28"/>
        </w:rPr>
      </w:pPr>
    </w:p>
    <w:p w14:paraId="23E33941" w14:textId="77777777" w:rsidR="000E4850" w:rsidRPr="00124D89" w:rsidRDefault="000E4850" w:rsidP="00246294">
      <w:pPr>
        <w:spacing w:line="360" w:lineRule="auto"/>
        <w:jc w:val="center"/>
        <w:rPr>
          <w:rFonts w:ascii="Times New Roman" w:hAnsi="Times New Roman" w:cs="Times New Roman"/>
          <w:b/>
          <w:bCs/>
          <w:color w:val="000000" w:themeColor="text1"/>
          <w:sz w:val="28"/>
        </w:rPr>
      </w:pPr>
      <w:r w:rsidRPr="00124D89">
        <w:rPr>
          <w:rFonts w:ascii="Times New Roman" w:hAnsi="Times New Roman" w:cs="Times New Roman"/>
          <w:b/>
          <w:bCs/>
          <w:color w:val="000000" w:themeColor="text1"/>
          <w:sz w:val="28"/>
        </w:rPr>
        <w:t>1. Executive Summary</w:t>
      </w:r>
    </w:p>
    <w:p w14:paraId="5F1827F6" w14:textId="77777777" w:rsidR="00246294" w:rsidRPr="00C47FF3" w:rsidRDefault="00246294" w:rsidP="00C47FF3">
      <w:pPr>
        <w:spacing w:line="360" w:lineRule="auto"/>
        <w:jc w:val="both"/>
        <w:rPr>
          <w:rFonts w:ascii="Arial" w:hAnsi="Arial" w:cs="Arial"/>
          <w:color w:val="000000" w:themeColor="text1"/>
        </w:rPr>
      </w:pPr>
      <w:r w:rsidRPr="00C47FF3">
        <w:rPr>
          <w:rFonts w:ascii="Arial" w:hAnsi="Arial" w:cs="Arial"/>
          <w:color w:val="000000" w:themeColor="text1"/>
        </w:rPr>
        <w:t>The report is an analysis of the strategic positioning of Jaguar Land Rover in the UK automotive industry that is fast changing. Being one of the greatest manufacturers of premium vehicles, the company is placed in the environment that is influenced by the trend of electrification, technological disruption, regulatory pressure, and the increasing ability of competing globally.</w:t>
      </w:r>
    </w:p>
    <w:p w14:paraId="3CC1EECB" w14:textId="77777777" w:rsidR="00246294" w:rsidRPr="00C47FF3" w:rsidRDefault="00246294" w:rsidP="00C47FF3">
      <w:pPr>
        <w:spacing w:line="360" w:lineRule="auto"/>
        <w:jc w:val="both"/>
        <w:rPr>
          <w:rFonts w:ascii="Arial" w:hAnsi="Arial" w:cs="Arial"/>
          <w:color w:val="000000" w:themeColor="text1"/>
        </w:rPr>
      </w:pPr>
      <w:r w:rsidRPr="00C47FF3">
        <w:rPr>
          <w:rFonts w:ascii="Arial" w:hAnsi="Arial" w:cs="Arial"/>
          <w:color w:val="000000" w:themeColor="text1"/>
        </w:rPr>
        <w:t>The external analysis shows that the shift to electric vehicles is accompanied by the important political and environmental pressure, as well as economic uncertainty and high competition in the luxury segment. An internal analysis indicates that Jaguar Land Rover has a well-developed brand equity, advanced engineering facilities, and well-developed production facilities, with high production costs and rising EV competition being its threat.</w:t>
      </w:r>
    </w:p>
    <w:p w14:paraId="76F2C732" w14:textId="77777777" w:rsidR="00246294" w:rsidRPr="00C47FF3" w:rsidRDefault="00246294" w:rsidP="00C47FF3">
      <w:pPr>
        <w:spacing w:line="360" w:lineRule="auto"/>
        <w:jc w:val="both"/>
        <w:rPr>
          <w:rFonts w:ascii="Arial" w:hAnsi="Arial" w:cs="Arial"/>
          <w:color w:val="000000" w:themeColor="text1"/>
        </w:rPr>
      </w:pPr>
      <w:r w:rsidRPr="00C47FF3">
        <w:rPr>
          <w:rFonts w:ascii="Arial" w:hAnsi="Arial" w:cs="Arial"/>
          <w:color w:val="000000" w:themeColor="text1"/>
        </w:rPr>
        <w:t>As a way of achieving sustainable growth, the report advises to hasten its investment in the development of electric vehicles, building on strategic level technology relationships, and increasing market shares on high growth markets worldwide. The approaches are expected to increase competitiveness, assure long-term sustainability goals, and establish the place of Jaguar Land Rover in the changing world of automobile.</w:t>
      </w:r>
    </w:p>
    <w:p w14:paraId="5AD0C71E" w14:textId="77777777" w:rsidR="00246294" w:rsidRPr="00C47FF3" w:rsidRDefault="00246294" w:rsidP="00C47FF3">
      <w:pPr>
        <w:spacing w:line="360" w:lineRule="auto"/>
        <w:jc w:val="both"/>
        <w:rPr>
          <w:rFonts w:ascii="Arial" w:hAnsi="Arial" w:cs="Arial"/>
          <w:b/>
          <w:bCs/>
          <w:color w:val="000000" w:themeColor="text1"/>
        </w:rPr>
      </w:pPr>
      <w:r w:rsidRPr="00C47FF3">
        <w:rPr>
          <w:rFonts w:ascii="Arial" w:hAnsi="Arial" w:cs="Arial"/>
          <w:b/>
          <w:bCs/>
          <w:color w:val="000000" w:themeColor="text1"/>
        </w:rPr>
        <w:br w:type="page"/>
      </w:r>
    </w:p>
    <w:sdt>
      <w:sdtPr>
        <w:rPr>
          <w:rFonts w:ascii="Arial" w:eastAsiaTheme="minorHAnsi" w:hAnsi="Arial" w:cs="Arial"/>
          <w:b w:val="0"/>
          <w:bCs w:val="0"/>
          <w:color w:val="000000" w:themeColor="text1"/>
          <w:kern w:val="2"/>
          <w:sz w:val="24"/>
          <w:szCs w:val="24"/>
          <w:lang w:val="en-GB"/>
        </w:rPr>
        <w:id w:val="85107629"/>
        <w:docPartObj>
          <w:docPartGallery w:val="Table of Contents"/>
          <w:docPartUnique/>
        </w:docPartObj>
      </w:sdtPr>
      <w:sdtContent>
        <w:p w14:paraId="1673B0C7" w14:textId="77777777" w:rsidR="00246294" w:rsidRPr="00C47FF3" w:rsidRDefault="00246294" w:rsidP="00C47FF3">
          <w:pPr>
            <w:pStyle w:val="TOCHeading"/>
            <w:spacing w:line="360" w:lineRule="auto"/>
            <w:jc w:val="center"/>
            <w:rPr>
              <w:rFonts w:ascii="Arial" w:hAnsi="Arial" w:cs="Arial"/>
              <w:color w:val="000000" w:themeColor="text1"/>
              <w:sz w:val="24"/>
              <w:szCs w:val="24"/>
              <w:lang w:val="en-GB"/>
            </w:rPr>
          </w:pPr>
          <w:r w:rsidRPr="00C47FF3">
            <w:rPr>
              <w:rFonts w:ascii="Arial" w:hAnsi="Arial" w:cs="Arial"/>
              <w:color w:val="000000" w:themeColor="text1"/>
              <w:sz w:val="24"/>
              <w:szCs w:val="24"/>
              <w:lang w:val="en-GB"/>
            </w:rPr>
            <w:t>Table of Contents</w:t>
          </w:r>
        </w:p>
        <w:p w14:paraId="73E58525" w14:textId="608E3C66" w:rsidR="00C47FF3" w:rsidRDefault="00246294">
          <w:pPr>
            <w:pStyle w:val="TOC1"/>
            <w:tabs>
              <w:tab w:val="right" w:leader="dot" w:pos="9016"/>
            </w:tabs>
            <w:rPr>
              <w:rFonts w:eastAsiaTheme="minorEastAsia"/>
              <w:noProof/>
              <w:lang w:eastAsia="en-GB"/>
              <w14:ligatures w14:val="standardContextual"/>
            </w:rPr>
          </w:pPr>
          <w:r w:rsidRPr="00C47FF3">
            <w:rPr>
              <w:rFonts w:ascii="Arial" w:hAnsi="Arial" w:cs="Arial"/>
              <w:color w:val="000000" w:themeColor="text1"/>
            </w:rPr>
            <w:fldChar w:fldCharType="begin"/>
          </w:r>
          <w:r w:rsidRPr="00C47FF3">
            <w:rPr>
              <w:rFonts w:ascii="Arial" w:hAnsi="Arial" w:cs="Arial"/>
              <w:color w:val="000000" w:themeColor="text1"/>
            </w:rPr>
            <w:instrText xml:space="preserve"> TOC \o "1-3" \h \z \u </w:instrText>
          </w:r>
          <w:r w:rsidRPr="00C47FF3">
            <w:rPr>
              <w:rFonts w:ascii="Arial" w:hAnsi="Arial" w:cs="Arial"/>
              <w:color w:val="000000" w:themeColor="text1"/>
            </w:rPr>
            <w:fldChar w:fldCharType="separate"/>
          </w:r>
          <w:hyperlink w:anchor="_Toc224805287" w:history="1">
            <w:r w:rsidR="00C47FF3" w:rsidRPr="00D25CA1">
              <w:rPr>
                <w:rStyle w:val="Hyperlink"/>
                <w:rFonts w:ascii="Arial" w:hAnsi="Arial" w:cs="Arial"/>
                <w:noProof/>
              </w:rPr>
              <w:t>2. Introduction</w:t>
            </w:r>
            <w:r w:rsidR="00C47FF3">
              <w:rPr>
                <w:noProof/>
                <w:webHidden/>
              </w:rPr>
              <w:tab/>
            </w:r>
            <w:r w:rsidR="00C47FF3">
              <w:rPr>
                <w:noProof/>
                <w:webHidden/>
              </w:rPr>
              <w:fldChar w:fldCharType="begin"/>
            </w:r>
            <w:r w:rsidR="00C47FF3">
              <w:rPr>
                <w:noProof/>
                <w:webHidden/>
              </w:rPr>
              <w:instrText xml:space="preserve"> PAGEREF _Toc224805287 \h </w:instrText>
            </w:r>
            <w:r w:rsidR="00C47FF3">
              <w:rPr>
                <w:noProof/>
                <w:webHidden/>
              </w:rPr>
            </w:r>
            <w:r w:rsidR="00C47FF3">
              <w:rPr>
                <w:noProof/>
                <w:webHidden/>
              </w:rPr>
              <w:fldChar w:fldCharType="separate"/>
            </w:r>
            <w:r w:rsidR="00C47FF3">
              <w:rPr>
                <w:noProof/>
                <w:webHidden/>
              </w:rPr>
              <w:t>4</w:t>
            </w:r>
            <w:r w:rsidR="00C47FF3">
              <w:rPr>
                <w:noProof/>
                <w:webHidden/>
              </w:rPr>
              <w:fldChar w:fldCharType="end"/>
            </w:r>
          </w:hyperlink>
        </w:p>
        <w:p w14:paraId="4731C7D0" w14:textId="3B634B36" w:rsidR="00C47FF3" w:rsidRDefault="00C47FF3">
          <w:pPr>
            <w:pStyle w:val="TOC1"/>
            <w:tabs>
              <w:tab w:val="right" w:leader="dot" w:pos="9016"/>
            </w:tabs>
            <w:rPr>
              <w:rFonts w:eastAsiaTheme="minorEastAsia"/>
              <w:noProof/>
              <w:lang w:eastAsia="en-GB"/>
              <w14:ligatures w14:val="standardContextual"/>
            </w:rPr>
          </w:pPr>
          <w:hyperlink w:anchor="_Toc224805288" w:history="1">
            <w:r w:rsidRPr="00D25CA1">
              <w:rPr>
                <w:rStyle w:val="Hyperlink"/>
                <w:rFonts w:ascii="Arial" w:hAnsi="Arial" w:cs="Arial"/>
                <w:noProof/>
              </w:rPr>
              <w:t>3. Strategy Analysis</w:t>
            </w:r>
            <w:r>
              <w:rPr>
                <w:noProof/>
                <w:webHidden/>
              </w:rPr>
              <w:tab/>
            </w:r>
            <w:r>
              <w:rPr>
                <w:noProof/>
                <w:webHidden/>
              </w:rPr>
              <w:fldChar w:fldCharType="begin"/>
            </w:r>
            <w:r>
              <w:rPr>
                <w:noProof/>
                <w:webHidden/>
              </w:rPr>
              <w:instrText xml:space="preserve"> PAGEREF _Toc224805288 \h </w:instrText>
            </w:r>
            <w:r>
              <w:rPr>
                <w:noProof/>
                <w:webHidden/>
              </w:rPr>
            </w:r>
            <w:r>
              <w:rPr>
                <w:noProof/>
                <w:webHidden/>
              </w:rPr>
              <w:fldChar w:fldCharType="separate"/>
            </w:r>
            <w:r>
              <w:rPr>
                <w:noProof/>
                <w:webHidden/>
              </w:rPr>
              <w:t>4</w:t>
            </w:r>
            <w:r>
              <w:rPr>
                <w:noProof/>
                <w:webHidden/>
              </w:rPr>
              <w:fldChar w:fldCharType="end"/>
            </w:r>
          </w:hyperlink>
        </w:p>
        <w:p w14:paraId="5BCB5BA4" w14:textId="723965A6" w:rsidR="00C47FF3" w:rsidRDefault="00C47FF3">
          <w:pPr>
            <w:pStyle w:val="TOC1"/>
            <w:tabs>
              <w:tab w:val="right" w:leader="dot" w:pos="9016"/>
            </w:tabs>
            <w:rPr>
              <w:rFonts w:eastAsiaTheme="minorEastAsia"/>
              <w:noProof/>
              <w:lang w:eastAsia="en-GB"/>
              <w14:ligatures w14:val="standardContextual"/>
            </w:rPr>
          </w:pPr>
          <w:hyperlink w:anchor="_Toc224805289" w:history="1">
            <w:r w:rsidRPr="00D25CA1">
              <w:rPr>
                <w:rStyle w:val="Hyperlink"/>
                <w:rFonts w:ascii="Arial" w:hAnsi="Arial" w:cs="Arial"/>
                <w:noProof/>
              </w:rPr>
              <w:t>4. Strategy Formulation</w:t>
            </w:r>
            <w:r>
              <w:rPr>
                <w:noProof/>
                <w:webHidden/>
              </w:rPr>
              <w:tab/>
            </w:r>
            <w:r>
              <w:rPr>
                <w:noProof/>
                <w:webHidden/>
              </w:rPr>
              <w:fldChar w:fldCharType="begin"/>
            </w:r>
            <w:r>
              <w:rPr>
                <w:noProof/>
                <w:webHidden/>
              </w:rPr>
              <w:instrText xml:space="preserve"> PAGEREF _Toc224805289 \h </w:instrText>
            </w:r>
            <w:r>
              <w:rPr>
                <w:noProof/>
                <w:webHidden/>
              </w:rPr>
            </w:r>
            <w:r>
              <w:rPr>
                <w:noProof/>
                <w:webHidden/>
              </w:rPr>
              <w:fldChar w:fldCharType="separate"/>
            </w:r>
            <w:r>
              <w:rPr>
                <w:noProof/>
                <w:webHidden/>
              </w:rPr>
              <w:t>10</w:t>
            </w:r>
            <w:r>
              <w:rPr>
                <w:noProof/>
                <w:webHidden/>
              </w:rPr>
              <w:fldChar w:fldCharType="end"/>
            </w:r>
          </w:hyperlink>
        </w:p>
        <w:p w14:paraId="23877DB1" w14:textId="7C576CED" w:rsidR="00C47FF3" w:rsidRDefault="00C47FF3">
          <w:pPr>
            <w:pStyle w:val="TOC1"/>
            <w:tabs>
              <w:tab w:val="right" w:leader="dot" w:pos="9016"/>
            </w:tabs>
            <w:rPr>
              <w:rFonts w:eastAsiaTheme="minorEastAsia"/>
              <w:noProof/>
              <w:lang w:eastAsia="en-GB"/>
              <w14:ligatures w14:val="standardContextual"/>
            </w:rPr>
          </w:pPr>
          <w:hyperlink w:anchor="_Toc224805290" w:history="1">
            <w:r w:rsidRPr="00D25CA1">
              <w:rPr>
                <w:rStyle w:val="Hyperlink"/>
                <w:rFonts w:ascii="Arial" w:hAnsi="Arial" w:cs="Arial"/>
                <w:noProof/>
              </w:rPr>
              <w:t>5. Conclusions and Recommendations</w:t>
            </w:r>
            <w:r>
              <w:rPr>
                <w:noProof/>
                <w:webHidden/>
              </w:rPr>
              <w:tab/>
            </w:r>
            <w:r>
              <w:rPr>
                <w:noProof/>
                <w:webHidden/>
              </w:rPr>
              <w:fldChar w:fldCharType="begin"/>
            </w:r>
            <w:r>
              <w:rPr>
                <w:noProof/>
                <w:webHidden/>
              </w:rPr>
              <w:instrText xml:space="preserve"> PAGEREF _Toc224805290 \h </w:instrText>
            </w:r>
            <w:r>
              <w:rPr>
                <w:noProof/>
                <w:webHidden/>
              </w:rPr>
            </w:r>
            <w:r>
              <w:rPr>
                <w:noProof/>
                <w:webHidden/>
              </w:rPr>
              <w:fldChar w:fldCharType="separate"/>
            </w:r>
            <w:r>
              <w:rPr>
                <w:noProof/>
                <w:webHidden/>
              </w:rPr>
              <w:t>11</w:t>
            </w:r>
            <w:r>
              <w:rPr>
                <w:noProof/>
                <w:webHidden/>
              </w:rPr>
              <w:fldChar w:fldCharType="end"/>
            </w:r>
          </w:hyperlink>
        </w:p>
        <w:p w14:paraId="1FEDC459" w14:textId="6BC79D23" w:rsidR="00C47FF3" w:rsidRDefault="00C47FF3">
          <w:pPr>
            <w:pStyle w:val="TOC1"/>
            <w:tabs>
              <w:tab w:val="right" w:leader="dot" w:pos="9016"/>
            </w:tabs>
            <w:rPr>
              <w:rFonts w:eastAsiaTheme="minorEastAsia"/>
              <w:noProof/>
              <w:lang w:eastAsia="en-GB"/>
              <w14:ligatures w14:val="standardContextual"/>
            </w:rPr>
          </w:pPr>
          <w:hyperlink w:anchor="_Toc224805291" w:history="1">
            <w:r w:rsidRPr="00D25CA1">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_Toc224805291 \h </w:instrText>
            </w:r>
            <w:r>
              <w:rPr>
                <w:noProof/>
                <w:webHidden/>
              </w:rPr>
            </w:r>
            <w:r>
              <w:rPr>
                <w:noProof/>
                <w:webHidden/>
              </w:rPr>
              <w:fldChar w:fldCharType="separate"/>
            </w:r>
            <w:r>
              <w:rPr>
                <w:noProof/>
                <w:webHidden/>
              </w:rPr>
              <w:t>12</w:t>
            </w:r>
            <w:r>
              <w:rPr>
                <w:noProof/>
                <w:webHidden/>
              </w:rPr>
              <w:fldChar w:fldCharType="end"/>
            </w:r>
          </w:hyperlink>
        </w:p>
        <w:p w14:paraId="2ABF80C8" w14:textId="7F924406" w:rsidR="00246294" w:rsidRPr="00C47FF3" w:rsidRDefault="00246294" w:rsidP="00C47FF3">
          <w:pPr>
            <w:spacing w:line="360" w:lineRule="auto"/>
            <w:rPr>
              <w:rFonts w:ascii="Arial" w:hAnsi="Arial" w:cs="Arial"/>
              <w:color w:val="000000" w:themeColor="text1"/>
            </w:rPr>
          </w:pPr>
          <w:r w:rsidRPr="00C47FF3">
            <w:rPr>
              <w:rFonts w:ascii="Arial" w:hAnsi="Arial" w:cs="Arial"/>
              <w:color w:val="000000" w:themeColor="text1"/>
            </w:rPr>
            <w:fldChar w:fldCharType="end"/>
          </w:r>
        </w:p>
      </w:sdtContent>
    </w:sdt>
    <w:p w14:paraId="0FBC4EE7" w14:textId="77777777" w:rsidR="00246294" w:rsidRPr="00C47FF3" w:rsidRDefault="00246294" w:rsidP="00C47FF3">
      <w:pPr>
        <w:spacing w:line="360" w:lineRule="auto"/>
        <w:jc w:val="both"/>
        <w:rPr>
          <w:rFonts w:ascii="Arial" w:hAnsi="Arial" w:cs="Arial"/>
          <w:b/>
          <w:bCs/>
          <w:color w:val="000000" w:themeColor="text1"/>
        </w:rPr>
      </w:pPr>
      <w:r w:rsidRPr="00C47FF3">
        <w:rPr>
          <w:rFonts w:ascii="Arial" w:hAnsi="Arial" w:cs="Arial"/>
          <w:b/>
          <w:bCs/>
          <w:color w:val="000000" w:themeColor="text1"/>
        </w:rPr>
        <w:br w:type="page"/>
      </w:r>
    </w:p>
    <w:p w14:paraId="462BAA04" w14:textId="77777777" w:rsidR="000E4850" w:rsidRPr="00C47FF3" w:rsidRDefault="000E4850" w:rsidP="00C47FF3">
      <w:pPr>
        <w:pStyle w:val="Heading1"/>
        <w:rPr>
          <w:rFonts w:ascii="Arial" w:hAnsi="Arial" w:cs="Arial"/>
          <w:color w:val="000000" w:themeColor="text1"/>
          <w:sz w:val="24"/>
          <w:szCs w:val="24"/>
        </w:rPr>
      </w:pPr>
      <w:bookmarkStart w:id="0" w:name="_Toc224805287"/>
      <w:r w:rsidRPr="00C47FF3">
        <w:rPr>
          <w:rFonts w:ascii="Arial" w:hAnsi="Arial" w:cs="Arial"/>
          <w:color w:val="000000" w:themeColor="text1"/>
          <w:sz w:val="24"/>
          <w:szCs w:val="24"/>
        </w:rPr>
        <w:lastRenderedPageBreak/>
        <w:t>2. Introduction</w:t>
      </w:r>
      <w:bookmarkEnd w:id="0"/>
    </w:p>
    <w:p w14:paraId="14263AD7" w14:textId="77777777" w:rsidR="000E4850" w:rsidRPr="00C47FF3" w:rsidRDefault="000E4850" w:rsidP="00C47FF3">
      <w:pPr>
        <w:spacing w:line="360" w:lineRule="auto"/>
        <w:jc w:val="both"/>
        <w:rPr>
          <w:rFonts w:ascii="Arial" w:hAnsi="Arial" w:cs="Arial"/>
          <w:b/>
          <w:bCs/>
          <w:color w:val="000000" w:themeColor="text1"/>
        </w:rPr>
      </w:pPr>
      <w:r w:rsidRPr="00C47FF3">
        <w:rPr>
          <w:rFonts w:ascii="Arial" w:hAnsi="Arial" w:cs="Arial"/>
          <w:b/>
          <w:bCs/>
          <w:color w:val="000000" w:themeColor="text1"/>
        </w:rPr>
        <w:t>2.1 Importance of Strategic Management</w:t>
      </w:r>
    </w:p>
    <w:p w14:paraId="19AC065A" w14:textId="77777777" w:rsidR="000E4850" w:rsidRPr="00C47FF3" w:rsidRDefault="00246294" w:rsidP="00C47FF3">
      <w:pPr>
        <w:spacing w:line="360" w:lineRule="auto"/>
        <w:jc w:val="both"/>
        <w:rPr>
          <w:rFonts w:ascii="Arial" w:hAnsi="Arial" w:cs="Arial"/>
          <w:color w:val="000000" w:themeColor="text1"/>
        </w:rPr>
      </w:pPr>
      <w:r w:rsidRPr="00C47FF3">
        <w:rPr>
          <w:rFonts w:ascii="Arial" w:hAnsi="Arial" w:cs="Arial"/>
          <w:color w:val="000000" w:themeColor="text1"/>
        </w:rPr>
        <w:t>Strategic management entails evaluation of both the internal strengths and external environment to develop and achieve a long-term success in making the decisions. It is essential in the competitive UK automotive industry in terms of keeping ahead and in changing with the times. The changing dynamics in the sector towards electric vehicles, increased environmental laws and fierce technological change dictate that the firms must optimise their resources and strategies to keep up with the changing demands of consumers and other regulatory changes</w:t>
      </w:r>
      <w:r w:rsidR="000E4850" w:rsidRPr="00C47FF3">
        <w:rPr>
          <w:rFonts w:ascii="Arial" w:hAnsi="Arial" w:cs="Arial"/>
          <w:color w:val="000000" w:themeColor="text1"/>
        </w:rPr>
        <w:t>.</w:t>
      </w:r>
    </w:p>
    <w:p w14:paraId="777C5FAB" w14:textId="77777777" w:rsidR="000E4850" w:rsidRPr="00C47FF3" w:rsidRDefault="000E4850" w:rsidP="00C47FF3">
      <w:pPr>
        <w:spacing w:line="360" w:lineRule="auto"/>
        <w:jc w:val="both"/>
        <w:rPr>
          <w:rFonts w:ascii="Arial" w:hAnsi="Arial" w:cs="Arial"/>
          <w:b/>
          <w:bCs/>
          <w:color w:val="000000" w:themeColor="text1"/>
        </w:rPr>
      </w:pPr>
      <w:r w:rsidRPr="00C47FF3">
        <w:rPr>
          <w:rFonts w:ascii="Arial" w:hAnsi="Arial" w:cs="Arial"/>
          <w:b/>
          <w:bCs/>
          <w:color w:val="000000" w:themeColor="text1"/>
        </w:rPr>
        <w:t>2.2 Company Background – Jaguar Land Rover</w:t>
      </w:r>
    </w:p>
    <w:p w14:paraId="796F0D11" w14:textId="336A181A" w:rsidR="00246294" w:rsidRPr="00C47FF3" w:rsidRDefault="00872754" w:rsidP="00C47FF3">
      <w:pPr>
        <w:spacing w:line="360" w:lineRule="auto"/>
        <w:jc w:val="both"/>
        <w:rPr>
          <w:rFonts w:ascii="Arial" w:hAnsi="Arial" w:cs="Arial"/>
          <w:color w:val="000000" w:themeColor="text1"/>
        </w:rPr>
      </w:pPr>
      <w:r w:rsidRPr="00C47FF3">
        <w:rPr>
          <w:rFonts w:ascii="Arial" w:hAnsi="Arial" w:cs="Arial"/>
          <w:color w:val="000000" w:themeColor="text1"/>
        </w:rPr>
        <w:t>Jaguar Land Rover (JLR) is one of the most promising car manufacturers in the UK with whose history is founded on British engineering and luxury cars productions. The company also a subsidiary of the Tata Motors was established after acquiring the Jaguar and the Land Rover brands in 2008. JLR handles luxury automobiles including performance saloons identifying as Jaguar and performance SUV both under the brand names of the Land Rover and Range Rover</w:t>
      </w:r>
      <w:r w:rsidR="00CF33C4" w:rsidRPr="00C47FF3">
        <w:rPr>
          <w:rFonts w:ascii="Arial" w:hAnsi="Arial" w:cs="Arial"/>
          <w:color w:val="000000" w:themeColor="text1"/>
        </w:rPr>
        <w:t>.</w:t>
      </w:r>
      <w:r w:rsidR="00246294" w:rsidRPr="00C47FF3">
        <w:rPr>
          <w:rFonts w:ascii="Arial" w:hAnsi="Arial" w:cs="Arial"/>
          <w:color w:val="000000" w:themeColor="text1"/>
        </w:rPr>
        <w:t xml:space="preserve"> The company is an important part of the UK automotive industry with high volume of production, exportation, and research and development. It is known all over the world as a mixture of advanced engineering, off-road ability and design high quality.</w:t>
      </w:r>
    </w:p>
    <w:p w14:paraId="34553F63" w14:textId="77777777" w:rsidR="000E4850" w:rsidRPr="00C47FF3" w:rsidRDefault="000E4850" w:rsidP="00C47FF3">
      <w:pPr>
        <w:spacing w:line="360" w:lineRule="auto"/>
        <w:jc w:val="both"/>
        <w:rPr>
          <w:rFonts w:ascii="Arial" w:hAnsi="Arial" w:cs="Arial"/>
          <w:b/>
          <w:bCs/>
          <w:color w:val="000000" w:themeColor="text1"/>
        </w:rPr>
      </w:pPr>
      <w:r w:rsidRPr="00C47FF3">
        <w:rPr>
          <w:rFonts w:ascii="Arial" w:hAnsi="Arial" w:cs="Arial"/>
          <w:b/>
          <w:bCs/>
          <w:color w:val="000000" w:themeColor="text1"/>
        </w:rPr>
        <w:t>2.3 Vision, Mission and Objectives</w:t>
      </w:r>
    </w:p>
    <w:p w14:paraId="456D7655" w14:textId="79BCBA84" w:rsidR="00246294" w:rsidRPr="00C47FF3" w:rsidRDefault="00246294" w:rsidP="00C47FF3">
      <w:pPr>
        <w:spacing w:line="360" w:lineRule="auto"/>
        <w:jc w:val="both"/>
        <w:rPr>
          <w:rFonts w:ascii="Arial" w:hAnsi="Arial" w:cs="Arial"/>
          <w:color w:val="000000" w:themeColor="text1"/>
        </w:rPr>
      </w:pPr>
      <w:r w:rsidRPr="00C47FF3">
        <w:rPr>
          <w:rFonts w:ascii="Arial" w:hAnsi="Arial" w:cs="Arial"/>
          <w:color w:val="000000" w:themeColor="text1"/>
        </w:rPr>
        <w:t xml:space="preserve">The strategic vision of Jaguar Land Rover focuses on redefining the concept of modern luxury that embraces the idea of sustainability, innovation, and electrification. Its mission is to provide desirable and </w:t>
      </w:r>
      <w:r w:rsidR="000D7F5A" w:rsidRPr="00C47FF3">
        <w:rPr>
          <w:rFonts w:ascii="Arial" w:hAnsi="Arial" w:cs="Arial"/>
          <w:color w:val="000000" w:themeColor="text1"/>
        </w:rPr>
        <w:t>high-end</w:t>
      </w:r>
      <w:r w:rsidRPr="00C47FF3">
        <w:rPr>
          <w:rFonts w:ascii="Arial" w:hAnsi="Arial" w:cs="Arial"/>
          <w:color w:val="000000" w:themeColor="text1"/>
        </w:rPr>
        <w:t xml:space="preserve"> vehicles and shift to zero emission mobility. The long-term goals are to realise carbon net-zero throughout the supply chain, increase its electric vehicle portfolio, make the company even more competitive in the global market, and improve technology options in connected and autonomous mobility solutions (</w:t>
      </w:r>
      <w:r w:rsidR="000D7F5A" w:rsidRPr="00C47FF3">
        <w:rPr>
          <w:rFonts w:ascii="Arial" w:hAnsi="Arial" w:cs="Arial"/>
          <w:color w:val="000000" w:themeColor="text1"/>
          <w:shd w:val="clear" w:color="auto" w:fill="FFFFFF"/>
        </w:rPr>
        <w:t>Gupta,</w:t>
      </w:r>
      <w:r w:rsidRPr="00C47FF3">
        <w:rPr>
          <w:rFonts w:ascii="Arial" w:hAnsi="Arial" w:cs="Arial"/>
          <w:color w:val="000000" w:themeColor="text1"/>
          <w:shd w:val="clear" w:color="auto" w:fill="FFFFFF"/>
        </w:rPr>
        <w:t xml:space="preserve"> 2022</w:t>
      </w:r>
      <w:r w:rsidRPr="00C47FF3">
        <w:rPr>
          <w:rFonts w:ascii="Arial" w:hAnsi="Arial" w:cs="Arial"/>
          <w:color w:val="000000" w:themeColor="text1"/>
        </w:rPr>
        <w:t>).</w:t>
      </w:r>
    </w:p>
    <w:p w14:paraId="13616BA8" w14:textId="77777777" w:rsidR="000E4850" w:rsidRPr="00C47FF3" w:rsidRDefault="000E4850" w:rsidP="00C47FF3">
      <w:pPr>
        <w:pStyle w:val="Heading1"/>
        <w:rPr>
          <w:rFonts w:ascii="Arial" w:hAnsi="Arial" w:cs="Arial"/>
          <w:color w:val="000000" w:themeColor="text1"/>
          <w:sz w:val="24"/>
          <w:szCs w:val="24"/>
        </w:rPr>
      </w:pPr>
      <w:bookmarkStart w:id="1" w:name="_Toc224805288"/>
      <w:r w:rsidRPr="00C47FF3">
        <w:rPr>
          <w:rFonts w:ascii="Arial" w:hAnsi="Arial" w:cs="Arial"/>
          <w:color w:val="000000" w:themeColor="text1"/>
          <w:sz w:val="24"/>
          <w:szCs w:val="24"/>
        </w:rPr>
        <w:t>3. Strategy Analysis</w:t>
      </w:r>
      <w:bookmarkEnd w:id="1"/>
    </w:p>
    <w:p w14:paraId="1B6BB82B" w14:textId="77777777" w:rsidR="000E4850" w:rsidRPr="00C47FF3" w:rsidRDefault="000E4850" w:rsidP="00C47FF3">
      <w:pPr>
        <w:spacing w:line="360" w:lineRule="auto"/>
        <w:jc w:val="both"/>
        <w:rPr>
          <w:rFonts w:ascii="Arial" w:hAnsi="Arial" w:cs="Arial"/>
          <w:b/>
          <w:bCs/>
          <w:color w:val="000000" w:themeColor="text1"/>
        </w:rPr>
      </w:pPr>
      <w:r w:rsidRPr="00C47FF3">
        <w:rPr>
          <w:rFonts w:ascii="Arial" w:hAnsi="Arial" w:cs="Arial"/>
          <w:b/>
          <w:bCs/>
          <w:color w:val="000000" w:themeColor="text1"/>
        </w:rPr>
        <w:t>3.1 External Environment Audit</w:t>
      </w:r>
    </w:p>
    <w:p w14:paraId="0E84FC93" w14:textId="77777777" w:rsidR="000E4850" w:rsidRPr="00C47FF3" w:rsidRDefault="000E4850" w:rsidP="00C47FF3">
      <w:pPr>
        <w:spacing w:line="360" w:lineRule="auto"/>
        <w:jc w:val="both"/>
        <w:rPr>
          <w:rFonts w:ascii="Arial" w:hAnsi="Arial" w:cs="Arial"/>
          <w:b/>
          <w:bCs/>
          <w:color w:val="000000" w:themeColor="text1"/>
        </w:rPr>
      </w:pPr>
      <w:r w:rsidRPr="00C47FF3">
        <w:rPr>
          <w:rFonts w:ascii="Arial" w:hAnsi="Arial" w:cs="Arial"/>
          <w:b/>
          <w:bCs/>
          <w:color w:val="000000" w:themeColor="text1"/>
        </w:rPr>
        <w:t>3.1.1 PESTLE Analysis</w:t>
      </w:r>
    </w:p>
    <w:p w14:paraId="1EDA5AA9" w14:textId="77777777" w:rsidR="000E4850" w:rsidRPr="00C47FF3" w:rsidRDefault="000E4850" w:rsidP="00C47FF3">
      <w:pPr>
        <w:spacing w:line="360" w:lineRule="auto"/>
        <w:jc w:val="both"/>
        <w:rPr>
          <w:rFonts w:ascii="Arial" w:hAnsi="Arial" w:cs="Arial"/>
          <w:b/>
          <w:bCs/>
          <w:color w:val="000000" w:themeColor="text1"/>
        </w:rPr>
      </w:pPr>
      <w:r w:rsidRPr="00C47FF3">
        <w:rPr>
          <w:rFonts w:ascii="Arial" w:hAnsi="Arial" w:cs="Arial"/>
          <w:b/>
          <w:bCs/>
          <w:color w:val="000000" w:themeColor="text1"/>
        </w:rPr>
        <w:lastRenderedPageBreak/>
        <w:t>Political Factors</w:t>
      </w:r>
    </w:p>
    <w:p w14:paraId="39D4D545" w14:textId="77777777" w:rsidR="00246294" w:rsidRPr="00C47FF3" w:rsidRDefault="00246294" w:rsidP="00C47FF3">
      <w:pPr>
        <w:spacing w:line="360" w:lineRule="auto"/>
        <w:jc w:val="both"/>
        <w:rPr>
          <w:rFonts w:ascii="Arial" w:hAnsi="Arial" w:cs="Arial"/>
          <w:color w:val="000000" w:themeColor="text1"/>
        </w:rPr>
      </w:pPr>
      <w:r w:rsidRPr="00C47FF3">
        <w:rPr>
          <w:rFonts w:ascii="Arial" w:hAnsi="Arial" w:cs="Arial"/>
          <w:color w:val="000000" w:themeColor="text1"/>
        </w:rPr>
        <w:t>The UK automotive industry is heavily dominated by the political environment. Most manufacturers are currently working hard to electrify their operations with government policies that promote the use of electric vehicles, granting such incentives and grants. Nevertheless, trade arrangements in relation to Brexit have brought complexities with supply chains and high administration expenses to the exporters. The prospects facing local manufacturers like Jaguar Land Rover are represented by public investment and financial incentives directed at the manufacture of batteries and green manufacturing.</w:t>
      </w:r>
    </w:p>
    <w:p w14:paraId="350683AC" w14:textId="77777777" w:rsidR="00246294" w:rsidRPr="00C47FF3" w:rsidRDefault="00246294" w:rsidP="00C47FF3">
      <w:pPr>
        <w:spacing w:line="360" w:lineRule="auto"/>
        <w:jc w:val="both"/>
        <w:rPr>
          <w:rFonts w:ascii="Arial" w:hAnsi="Arial" w:cs="Arial"/>
          <w:b/>
          <w:bCs/>
          <w:color w:val="000000" w:themeColor="text1"/>
        </w:rPr>
      </w:pPr>
      <w:r w:rsidRPr="00C47FF3">
        <w:rPr>
          <w:rFonts w:ascii="Arial" w:hAnsi="Arial" w:cs="Arial"/>
          <w:b/>
          <w:bCs/>
          <w:color w:val="000000" w:themeColor="text1"/>
        </w:rPr>
        <w:t>Economic Factors</w:t>
      </w:r>
    </w:p>
    <w:p w14:paraId="55F61B86" w14:textId="77777777" w:rsidR="00246294" w:rsidRPr="00C47FF3" w:rsidRDefault="00246294" w:rsidP="00C47FF3">
      <w:pPr>
        <w:spacing w:line="360" w:lineRule="auto"/>
        <w:jc w:val="both"/>
        <w:rPr>
          <w:rFonts w:ascii="Arial" w:hAnsi="Arial" w:cs="Arial"/>
          <w:color w:val="000000" w:themeColor="text1"/>
        </w:rPr>
      </w:pPr>
      <w:r w:rsidRPr="00C47FF3">
        <w:rPr>
          <w:rFonts w:ascii="Arial" w:hAnsi="Arial" w:cs="Arial"/>
          <w:color w:val="000000" w:themeColor="text1"/>
        </w:rPr>
        <w:t>The economic conditions are also very critical. Consumer buying power, especially in the high-end car markets, has been hit by inflation pressures, escalating energy prices, and economic insecurity. When there is a fluctuation in the exchange rates and the global supply chain is disrupted, the cost of production is raised. However, the trend of luxury SUVs and electric cars is growing worldwide, which is a potential market to expand in foreign countries.</w:t>
      </w:r>
    </w:p>
    <w:p w14:paraId="5D8ACCCD" w14:textId="77777777" w:rsidR="00246294" w:rsidRPr="00C47FF3" w:rsidRDefault="00246294" w:rsidP="00C47FF3">
      <w:pPr>
        <w:spacing w:line="360" w:lineRule="auto"/>
        <w:jc w:val="both"/>
        <w:rPr>
          <w:rFonts w:ascii="Arial" w:hAnsi="Arial" w:cs="Arial"/>
          <w:b/>
          <w:bCs/>
          <w:color w:val="000000" w:themeColor="text1"/>
        </w:rPr>
      </w:pPr>
      <w:r w:rsidRPr="00C47FF3">
        <w:rPr>
          <w:rFonts w:ascii="Arial" w:hAnsi="Arial" w:cs="Arial"/>
          <w:b/>
          <w:bCs/>
          <w:color w:val="000000" w:themeColor="text1"/>
        </w:rPr>
        <w:t>Social Factors</w:t>
      </w:r>
    </w:p>
    <w:p w14:paraId="30DFCE9B" w14:textId="034B4C5F" w:rsidR="00246294" w:rsidRPr="00C47FF3" w:rsidRDefault="00246294" w:rsidP="00C47FF3">
      <w:pPr>
        <w:spacing w:line="360" w:lineRule="auto"/>
        <w:jc w:val="both"/>
        <w:rPr>
          <w:rFonts w:ascii="Arial" w:hAnsi="Arial" w:cs="Arial"/>
          <w:color w:val="000000" w:themeColor="text1"/>
        </w:rPr>
      </w:pPr>
      <w:r w:rsidRPr="00C47FF3">
        <w:rPr>
          <w:rFonts w:ascii="Arial" w:hAnsi="Arial" w:cs="Arial"/>
          <w:color w:val="000000" w:themeColor="text1"/>
        </w:rPr>
        <w:t>The social factors bring out the evolving consumer demands in the automotive sector. The desire to have an eco-friendly mobility has increased and customers are more and more insisting on the supply of electric and hybrid cars that produce fewer carbon emissions. Consumers have also become highly aware of sustainable production activities, and moral sourcing in the supply chains. Besides this, driving experiences that are digitally integrated and include cutting-edge infotainment, connectivity and smart vehicle functionality have also become a key buying point. The new principles of mobility behaviour that lead to urbanisation and the increase of shared mobility along with service-based periods could gradually transform historical patterns of vehicle ownership (</w:t>
      </w:r>
      <w:r w:rsidRPr="00C47FF3">
        <w:rPr>
          <w:rFonts w:ascii="Arial" w:hAnsi="Arial" w:cs="Arial"/>
          <w:color w:val="000000" w:themeColor="text1"/>
          <w:shd w:val="clear" w:color="auto" w:fill="FFFFFF"/>
        </w:rPr>
        <w:t xml:space="preserve">Fernández </w:t>
      </w:r>
      <w:r w:rsidR="000D7F5A" w:rsidRPr="00C47FF3">
        <w:rPr>
          <w:rFonts w:ascii="Arial" w:hAnsi="Arial" w:cs="Arial"/>
          <w:color w:val="000000" w:themeColor="text1"/>
          <w:shd w:val="clear" w:color="auto" w:fill="FFFFFF"/>
        </w:rPr>
        <w:t>Serrano, 2025</w:t>
      </w:r>
      <w:r w:rsidRPr="00C47FF3">
        <w:rPr>
          <w:rFonts w:ascii="Arial" w:hAnsi="Arial" w:cs="Arial"/>
          <w:color w:val="000000" w:themeColor="text1"/>
        </w:rPr>
        <w:t>).</w:t>
      </w:r>
    </w:p>
    <w:p w14:paraId="1505ECFF" w14:textId="77777777" w:rsidR="00246294" w:rsidRPr="00C47FF3" w:rsidRDefault="00246294" w:rsidP="00C47FF3">
      <w:pPr>
        <w:spacing w:line="360" w:lineRule="auto"/>
        <w:jc w:val="both"/>
        <w:rPr>
          <w:rFonts w:ascii="Arial" w:hAnsi="Arial" w:cs="Arial"/>
          <w:b/>
          <w:bCs/>
          <w:color w:val="000000" w:themeColor="text1"/>
        </w:rPr>
      </w:pPr>
      <w:r w:rsidRPr="00C47FF3">
        <w:rPr>
          <w:rFonts w:ascii="Arial" w:hAnsi="Arial" w:cs="Arial"/>
          <w:b/>
          <w:bCs/>
          <w:color w:val="000000" w:themeColor="text1"/>
        </w:rPr>
        <w:t>Technological Factors</w:t>
      </w:r>
    </w:p>
    <w:p w14:paraId="1F61C091" w14:textId="77777777" w:rsidR="00246294" w:rsidRPr="00C47FF3" w:rsidRDefault="00246294" w:rsidP="00C47FF3">
      <w:pPr>
        <w:spacing w:line="360" w:lineRule="auto"/>
        <w:jc w:val="both"/>
        <w:rPr>
          <w:rFonts w:ascii="Arial" w:hAnsi="Arial" w:cs="Arial"/>
          <w:color w:val="000000" w:themeColor="text1"/>
        </w:rPr>
      </w:pPr>
      <w:r w:rsidRPr="00C47FF3">
        <w:rPr>
          <w:rFonts w:ascii="Arial" w:hAnsi="Arial" w:cs="Arial"/>
          <w:color w:val="000000" w:themeColor="text1"/>
        </w:rPr>
        <w:t xml:space="preserve">The automotive industry is facing the challenge of technological change in regard to competitiveness. The industry is being redefined with quick progress in the electric vehicle platform, the efficiency of various batteries, autonomous driving systems, and </w:t>
      </w:r>
      <w:r w:rsidRPr="00C47FF3">
        <w:rPr>
          <w:rFonts w:ascii="Arial" w:hAnsi="Arial" w:cs="Arial"/>
          <w:color w:val="000000" w:themeColor="text1"/>
        </w:rPr>
        <w:lastRenderedPageBreak/>
        <w:t>products manufactured using artificial intelligence. Companies which invest in a lot of research and development are able to enhance performance of the products, safety, as well as the operational efficiency, and thus enhance the competitive edge (</w:t>
      </w:r>
      <w:proofErr w:type="spellStart"/>
      <w:r w:rsidRPr="00C47FF3">
        <w:rPr>
          <w:rFonts w:ascii="Arial" w:hAnsi="Arial" w:cs="Arial"/>
          <w:color w:val="000000" w:themeColor="text1"/>
          <w:shd w:val="clear" w:color="auto" w:fill="FFFFFF"/>
        </w:rPr>
        <w:t>Řepová</w:t>
      </w:r>
      <w:proofErr w:type="spellEnd"/>
      <w:r w:rsidRPr="00C47FF3">
        <w:rPr>
          <w:rFonts w:ascii="Arial" w:hAnsi="Arial" w:cs="Arial"/>
          <w:color w:val="000000" w:themeColor="text1"/>
          <w:shd w:val="clear" w:color="auto" w:fill="FFFFFF"/>
        </w:rPr>
        <w:t xml:space="preserve"> </w:t>
      </w:r>
      <w:r w:rsidRPr="00C47FF3">
        <w:rPr>
          <w:rFonts w:ascii="Arial" w:hAnsi="Arial" w:cs="Arial"/>
          <w:i/>
          <w:color w:val="000000" w:themeColor="text1"/>
          <w:shd w:val="clear" w:color="auto" w:fill="FFFFFF"/>
        </w:rPr>
        <w:t xml:space="preserve">et al. </w:t>
      </w:r>
      <w:r w:rsidRPr="00C47FF3">
        <w:rPr>
          <w:rFonts w:ascii="Arial" w:hAnsi="Arial" w:cs="Arial"/>
          <w:color w:val="000000" w:themeColor="text1"/>
          <w:shd w:val="clear" w:color="auto" w:fill="FFFFFF"/>
        </w:rPr>
        <w:t>2025</w:t>
      </w:r>
      <w:r w:rsidRPr="00C47FF3">
        <w:rPr>
          <w:rFonts w:ascii="Arial" w:hAnsi="Arial" w:cs="Arial"/>
          <w:color w:val="000000" w:themeColor="text1"/>
        </w:rPr>
        <w:t>).</w:t>
      </w:r>
    </w:p>
    <w:p w14:paraId="04252A8F" w14:textId="77777777" w:rsidR="00246294" w:rsidRPr="00C47FF3" w:rsidRDefault="00246294" w:rsidP="00C47FF3">
      <w:pPr>
        <w:spacing w:line="360" w:lineRule="auto"/>
        <w:jc w:val="both"/>
        <w:rPr>
          <w:rFonts w:ascii="Arial" w:hAnsi="Arial" w:cs="Arial"/>
          <w:b/>
          <w:bCs/>
          <w:color w:val="000000" w:themeColor="text1"/>
        </w:rPr>
      </w:pPr>
      <w:r w:rsidRPr="00C47FF3">
        <w:rPr>
          <w:rFonts w:ascii="Arial" w:hAnsi="Arial" w:cs="Arial"/>
          <w:b/>
          <w:bCs/>
          <w:color w:val="000000" w:themeColor="text1"/>
        </w:rPr>
        <w:t>Legal Factors</w:t>
      </w:r>
    </w:p>
    <w:p w14:paraId="20DE660D" w14:textId="77777777" w:rsidR="00246294" w:rsidRPr="00C47FF3" w:rsidRDefault="00246294" w:rsidP="00C47FF3">
      <w:pPr>
        <w:spacing w:line="360" w:lineRule="auto"/>
        <w:jc w:val="both"/>
        <w:rPr>
          <w:rFonts w:ascii="Arial" w:hAnsi="Arial" w:cs="Arial"/>
          <w:color w:val="000000" w:themeColor="text1"/>
        </w:rPr>
      </w:pPr>
      <w:r w:rsidRPr="00C47FF3">
        <w:rPr>
          <w:rFonts w:ascii="Arial" w:hAnsi="Arial" w:cs="Arial"/>
          <w:color w:val="000000" w:themeColor="text1"/>
        </w:rPr>
        <w:t>Legal aspects consist of increasing the emission standards, safety standards, and compliance with environmental regulations. Failure to comply may attract financial fines and reputation loss.</w:t>
      </w:r>
    </w:p>
    <w:p w14:paraId="0EFDB9BF" w14:textId="77777777" w:rsidR="00246294" w:rsidRPr="00C47FF3" w:rsidRDefault="00246294" w:rsidP="00C47FF3">
      <w:pPr>
        <w:spacing w:line="360" w:lineRule="auto"/>
        <w:jc w:val="both"/>
        <w:rPr>
          <w:rFonts w:ascii="Arial" w:hAnsi="Arial" w:cs="Arial"/>
          <w:b/>
          <w:bCs/>
          <w:color w:val="000000" w:themeColor="text1"/>
        </w:rPr>
      </w:pPr>
      <w:r w:rsidRPr="00C47FF3">
        <w:rPr>
          <w:rFonts w:ascii="Arial" w:hAnsi="Arial" w:cs="Arial"/>
          <w:b/>
          <w:bCs/>
          <w:color w:val="000000" w:themeColor="text1"/>
        </w:rPr>
        <w:t>Environmental Factors</w:t>
      </w:r>
    </w:p>
    <w:p w14:paraId="36CB90A1" w14:textId="77777777" w:rsidR="00246294" w:rsidRPr="00C47FF3" w:rsidRDefault="00246294" w:rsidP="00C47FF3">
      <w:pPr>
        <w:spacing w:line="360" w:lineRule="auto"/>
        <w:jc w:val="both"/>
        <w:rPr>
          <w:rFonts w:ascii="Arial" w:hAnsi="Arial" w:cs="Arial"/>
          <w:color w:val="000000" w:themeColor="text1"/>
        </w:rPr>
      </w:pPr>
      <w:r w:rsidRPr="00C47FF3">
        <w:rPr>
          <w:rFonts w:ascii="Arial" w:hAnsi="Arial" w:cs="Arial"/>
          <w:color w:val="000000" w:themeColor="text1"/>
        </w:rPr>
        <w:t>Manufacturers are also under intense pressure to cut carbon emissions in their operations, and their supply chains due to environmental issues, and in this case, climate change and net-zero goals. All these macro-environmental factors put as a unit both the strategic opportunities and threats in Jaguar Land Rover.</w:t>
      </w:r>
    </w:p>
    <w:p w14:paraId="3A784BD4" w14:textId="77777777" w:rsidR="00246294" w:rsidRPr="00C47FF3" w:rsidRDefault="00246294" w:rsidP="00C47FF3">
      <w:pPr>
        <w:spacing w:line="360" w:lineRule="auto"/>
        <w:jc w:val="both"/>
        <w:rPr>
          <w:rFonts w:ascii="Arial" w:hAnsi="Arial" w:cs="Arial"/>
          <w:b/>
          <w:bCs/>
          <w:color w:val="000000" w:themeColor="text1"/>
        </w:rPr>
      </w:pPr>
      <w:r w:rsidRPr="00C47FF3">
        <w:rPr>
          <w:rFonts w:ascii="Arial" w:hAnsi="Arial" w:cs="Arial"/>
          <w:b/>
          <w:bCs/>
          <w:color w:val="000000" w:themeColor="text1"/>
        </w:rPr>
        <w:t>3.1.2 Porter’s Five Forces</w:t>
      </w:r>
    </w:p>
    <w:p w14:paraId="3401C79A" w14:textId="77777777" w:rsidR="00246294" w:rsidRPr="00C47FF3" w:rsidRDefault="00246294" w:rsidP="00C47FF3">
      <w:pPr>
        <w:spacing w:line="360" w:lineRule="auto"/>
        <w:jc w:val="both"/>
        <w:rPr>
          <w:rFonts w:ascii="Arial" w:hAnsi="Arial" w:cs="Arial"/>
          <w:color w:val="000000" w:themeColor="text1"/>
        </w:rPr>
      </w:pPr>
      <w:r w:rsidRPr="00C47FF3">
        <w:rPr>
          <w:rFonts w:ascii="Arial" w:hAnsi="Arial" w:cs="Arial"/>
          <w:color w:val="000000" w:themeColor="text1"/>
        </w:rPr>
        <w:t>The automotive industry is characterised by high rates of competitive rivalry. International producers are combating fiercely in terms of price, innovativeness and brand positioning. The luxury segment competes with luxury brands like BMW, Mercedes and Audi, hence competition with Jaguar Land Rover. Technological growth is quick, and there is more and more necessity of constant product differentiation.</w:t>
      </w:r>
    </w:p>
    <w:p w14:paraId="435332A4" w14:textId="77777777" w:rsidR="00246294" w:rsidRPr="00C47FF3" w:rsidRDefault="00246294" w:rsidP="00C47FF3">
      <w:pPr>
        <w:spacing w:line="360" w:lineRule="auto"/>
        <w:jc w:val="both"/>
        <w:rPr>
          <w:rFonts w:ascii="Arial" w:hAnsi="Arial" w:cs="Arial"/>
          <w:color w:val="000000" w:themeColor="text1"/>
        </w:rPr>
      </w:pPr>
      <w:r w:rsidRPr="00C47FF3">
        <w:rPr>
          <w:rFonts w:ascii="Arial" w:hAnsi="Arial" w:cs="Arial"/>
          <w:color w:val="000000" w:themeColor="text1"/>
        </w:rPr>
        <w:t>New entrants have traditionally a low threat because of high capital barriers, intricate chain of supply, and technological barriers. The emergence of electric vehicle start-ups has, however, increased the competition relatively. EV technology firms can switch to niche markets with new business models.</w:t>
      </w:r>
    </w:p>
    <w:p w14:paraId="69CA934B" w14:textId="77777777" w:rsidR="00246294" w:rsidRPr="00C47FF3" w:rsidRDefault="00246294" w:rsidP="00C47FF3">
      <w:pPr>
        <w:spacing w:line="360" w:lineRule="auto"/>
        <w:jc w:val="both"/>
        <w:rPr>
          <w:rFonts w:ascii="Arial" w:hAnsi="Arial" w:cs="Arial"/>
          <w:color w:val="000000" w:themeColor="text1"/>
        </w:rPr>
      </w:pPr>
      <w:r w:rsidRPr="00C47FF3">
        <w:rPr>
          <w:rFonts w:ascii="Arial" w:hAnsi="Arial" w:cs="Arial"/>
          <w:color w:val="000000" w:themeColor="text1"/>
        </w:rPr>
        <w:t>It has a high supplier power especially because of reliance in specialisation like semiconductors and high-tech battery systems. The recent issues with the supply of semiconductor have shown that the automotive supply chains are fragile, which has raised costs and slowed output.</w:t>
      </w:r>
    </w:p>
    <w:p w14:paraId="1B819CA9" w14:textId="26DFC4C9" w:rsidR="00246294" w:rsidRPr="00C47FF3" w:rsidRDefault="00246294" w:rsidP="00C47FF3">
      <w:pPr>
        <w:spacing w:line="360" w:lineRule="auto"/>
        <w:jc w:val="both"/>
        <w:rPr>
          <w:rFonts w:ascii="Arial" w:hAnsi="Arial" w:cs="Arial"/>
          <w:color w:val="000000" w:themeColor="text1"/>
        </w:rPr>
      </w:pPr>
      <w:r w:rsidRPr="00C47FF3">
        <w:rPr>
          <w:rFonts w:ascii="Arial" w:hAnsi="Arial" w:cs="Arial"/>
          <w:color w:val="000000" w:themeColor="text1"/>
        </w:rPr>
        <w:t xml:space="preserve">The level of buyer power in the high-end automotive industry is rather high. Customers are free to manage a wide range of substitutes and can contrast </w:t>
      </w:r>
      <w:r w:rsidRPr="00C47FF3">
        <w:rPr>
          <w:rFonts w:ascii="Arial" w:hAnsi="Arial" w:cs="Arial"/>
          <w:color w:val="000000" w:themeColor="text1"/>
        </w:rPr>
        <w:lastRenderedPageBreak/>
        <w:t>regarding specifications and prices. The loyalty to the brand is still significant, yet the price sensitivity and the expectations about the technology are based on the purchasing outcomes.</w:t>
      </w:r>
    </w:p>
    <w:p w14:paraId="718D2045" w14:textId="15A5DD72" w:rsidR="000D7F5A" w:rsidRPr="00C47FF3" w:rsidRDefault="000D7F5A" w:rsidP="00C47FF3">
      <w:pPr>
        <w:spacing w:line="360" w:lineRule="auto"/>
        <w:jc w:val="center"/>
        <w:rPr>
          <w:rFonts w:ascii="Arial" w:hAnsi="Arial" w:cs="Arial"/>
          <w:color w:val="000000" w:themeColor="text1"/>
        </w:rPr>
      </w:pPr>
      <w:r w:rsidRPr="00C47FF3">
        <w:rPr>
          <w:rFonts w:ascii="Arial" w:hAnsi="Arial" w:cs="Arial"/>
          <w:noProof/>
          <w:color w:val="000000" w:themeColor="text1"/>
        </w:rPr>
        <w:drawing>
          <wp:inline distT="0" distB="0" distL="0" distR="0" wp14:anchorId="22263414" wp14:editId="2EA89D43">
            <wp:extent cx="2667372" cy="26483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67372" cy="2648320"/>
                    </a:xfrm>
                    <a:prstGeom prst="rect">
                      <a:avLst/>
                    </a:prstGeom>
                  </pic:spPr>
                </pic:pic>
              </a:graphicData>
            </a:graphic>
          </wp:inline>
        </w:drawing>
      </w:r>
    </w:p>
    <w:p w14:paraId="172D2A8B" w14:textId="40DE7E6F" w:rsidR="000D7F5A" w:rsidRPr="00C47FF3" w:rsidRDefault="000D7F5A" w:rsidP="00C47FF3">
      <w:pPr>
        <w:spacing w:line="360" w:lineRule="auto"/>
        <w:jc w:val="center"/>
        <w:rPr>
          <w:rFonts w:ascii="Arial" w:hAnsi="Arial" w:cs="Arial"/>
          <w:b/>
          <w:bCs/>
          <w:color w:val="000000" w:themeColor="text1"/>
        </w:rPr>
      </w:pPr>
      <w:r w:rsidRPr="00C47FF3">
        <w:rPr>
          <w:rFonts w:ascii="Arial" w:hAnsi="Arial" w:cs="Arial"/>
          <w:b/>
          <w:bCs/>
          <w:color w:val="000000" w:themeColor="text1"/>
        </w:rPr>
        <w:t xml:space="preserve">Figure </w:t>
      </w:r>
      <w:r w:rsidR="003D4B26" w:rsidRPr="00C47FF3">
        <w:rPr>
          <w:rFonts w:ascii="Arial" w:hAnsi="Arial" w:cs="Arial"/>
          <w:b/>
          <w:bCs/>
          <w:color w:val="000000" w:themeColor="text1"/>
        </w:rPr>
        <w:t>1</w:t>
      </w:r>
      <w:r w:rsidRPr="00C47FF3">
        <w:rPr>
          <w:rFonts w:ascii="Arial" w:hAnsi="Arial" w:cs="Arial"/>
          <w:b/>
          <w:bCs/>
          <w:color w:val="000000" w:themeColor="text1"/>
        </w:rPr>
        <w:t>: Porter’s Five Forces Analysis</w:t>
      </w:r>
    </w:p>
    <w:p w14:paraId="11EC5F53" w14:textId="0B20104E" w:rsidR="000D7F5A" w:rsidRPr="00C47FF3" w:rsidRDefault="000D7F5A" w:rsidP="00C47FF3">
      <w:pPr>
        <w:spacing w:line="360" w:lineRule="auto"/>
        <w:jc w:val="center"/>
        <w:rPr>
          <w:rFonts w:ascii="Arial" w:hAnsi="Arial" w:cs="Arial"/>
          <w:color w:val="000000" w:themeColor="text1"/>
        </w:rPr>
      </w:pPr>
      <w:r w:rsidRPr="00C47FF3">
        <w:rPr>
          <w:rFonts w:ascii="Arial" w:hAnsi="Arial" w:cs="Arial"/>
          <w:color w:val="000000" w:themeColor="text1"/>
        </w:rPr>
        <w:t>(Source: Self-created)</w:t>
      </w:r>
    </w:p>
    <w:p w14:paraId="5663AEE6" w14:textId="77777777" w:rsidR="000E4850" w:rsidRPr="00C47FF3" w:rsidRDefault="000E4850" w:rsidP="00C47FF3">
      <w:pPr>
        <w:spacing w:line="360" w:lineRule="auto"/>
        <w:jc w:val="both"/>
        <w:rPr>
          <w:rFonts w:ascii="Arial" w:hAnsi="Arial" w:cs="Arial"/>
          <w:b/>
          <w:bCs/>
          <w:color w:val="000000" w:themeColor="text1"/>
          <w:lang w:val="fr-FR"/>
        </w:rPr>
      </w:pPr>
      <w:r w:rsidRPr="00C47FF3">
        <w:rPr>
          <w:rFonts w:ascii="Arial" w:hAnsi="Arial" w:cs="Arial"/>
          <w:b/>
          <w:bCs/>
          <w:color w:val="000000" w:themeColor="text1"/>
          <w:lang w:val="fr-FR"/>
        </w:rPr>
        <w:t xml:space="preserve">3.2 </w:t>
      </w:r>
      <w:proofErr w:type="spellStart"/>
      <w:r w:rsidRPr="00C47FF3">
        <w:rPr>
          <w:rFonts w:ascii="Arial" w:hAnsi="Arial" w:cs="Arial"/>
          <w:b/>
          <w:bCs/>
          <w:color w:val="000000" w:themeColor="text1"/>
          <w:lang w:val="fr-FR"/>
        </w:rPr>
        <w:t>Internal</w:t>
      </w:r>
      <w:proofErr w:type="spellEnd"/>
      <w:r w:rsidRPr="00C47FF3">
        <w:rPr>
          <w:rFonts w:ascii="Arial" w:hAnsi="Arial" w:cs="Arial"/>
          <w:b/>
          <w:bCs/>
          <w:color w:val="000000" w:themeColor="text1"/>
          <w:lang w:val="fr-FR"/>
        </w:rPr>
        <w:t xml:space="preserve"> </w:t>
      </w:r>
      <w:proofErr w:type="spellStart"/>
      <w:r w:rsidRPr="00C47FF3">
        <w:rPr>
          <w:rFonts w:ascii="Arial" w:hAnsi="Arial" w:cs="Arial"/>
          <w:b/>
          <w:bCs/>
          <w:color w:val="000000" w:themeColor="text1"/>
          <w:lang w:val="fr-FR"/>
        </w:rPr>
        <w:t>Environment</w:t>
      </w:r>
      <w:proofErr w:type="spellEnd"/>
      <w:r w:rsidRPr="00C47FF3">
        <w:rPr>
          <w:rFonts w:ascii="Arial" w:hAnsi="Arial" w:cs="Arial"/>
          <w:b/>
          <w:bCs/>
          <w:color w:val="000000" w:themeColor="text1"/>
          <w:lang w:val="fr-FR"/>
        </w:rPr>
        <w:t xml:space="preserve"> Audit</w:t>
      </w:r>
    </w:p>
    <w:p w14:paraId="49398D8A" w14:textId="77777777" w:rsidR="000E4850" w:rsidRPr="00C47FF3" w:rsidRDefault="000E4850" w:rsidP="00C47FF3">
      <w:pPr>
        <w:spacing w:line="360" w:lineRule="auto"/>
        <w:jc w:val="both"/>
        <w:rPr>
          <w:rFonts w:ascii="Arial" w:hAnsi="Arial" w:cs="Arial"/>
          <w:b/>
          <w:bCs/>
          <w:color w:val="000000" w:themeColor="text1"/>
          <w:lang w:val="fr-FR"/>
        </w:rPr>
      </w:pPr>
      <w:r w:rsidRPr="00C47FF3">
        <w:rPr>
          <w:rFonts w:ascii="Arial" w:hAnsi="Arial" w:cs="Arial"/>
          <w:b/>
          <w:bCs/>
          <w:color w:val="000000" w:themeColor="text1"/>
          <w:lang w:val="fr-FR"/>
        </w:rPr>
        <w:t>3.2.1 Value Chain Analysis</w:t>
      </w:r>
    </w:p>
    <w:p w14:paraId="3FF7B4C2" w14:textId="052E1C4A" w:rsidR="00246294" w:rsidRPr="00C47FF3" w:rsidRDefault="00246294" w:rsidP="00C47FF3">
      <w:pPr>
        <w:spacing w:line="360" w:lineRule="auto"/>
        <w:jc w:val="both"/>
        <w:rPr>
          <w:rFonts w:ascii="Arial" w:hAnsi="Arial" w:cs="Arial"/>
          <w:color w:val="000000" w:themeColor="text1"/>
        </w:rPr>
      </w:pPr>
      <w:r w:rsidRPr="00C47FF3">
        <w:rPr>
          <w:rFonts w:ascii="Arial" w:hAnsi="Arial" w:cs="Arial"/>
          <w:color w:val="000000" w:themeColor="text1"/>
        </w:rPr>
        <w:t xml:space="preserve">Jaguar Land Rover develops its value with a well-orchestrated value chain whereby the focus is on quality, innovation, as well as brand differentiation. Inbound logistics deals with the procurement of </w:t>
      </w:r>
      <w:r w:rsidR="003A55AA" w:rsidRPr="00C47FF3">
        <w:rPr>
          <w:rFonts w:ascii="Arial" w:hAnsi="Arial" w:cs="Arial"/>
          <w:color w:val="000000" w:themeColor="text1"/>
        </w:rPr>
        <w:t>high-quality</w:t>
      </w:r>
      <w:r w:rsidRPr="00C47FF3">
        <w:rPr>
          <w:rFonts w:ascii="Arial" w:hAnsi="Arial" w:cs="Arial"/>
          <w:color w:val="000000" w:themeColor="text1"/>
        </w:rPr>
        <w:t xml:space="preserve"> materials and technologically advanced elements of materials by world suppliers. A high degree of supplier coordination is the key to the continuity of production and its quality standards. The production is done in state-of-the-art manufacturing plants that embrace automation, robotics as well as high quality control measures to achieve accuracy and reliability. The specialisation on the engineering and design of the company increases product differentiation (</w:t>
      </w:r>
      <w:r w:rsidRPr="00C47FF3">
        <w:rPr>
          <w:rFonts w:ascii="Arial" w:hAnsi="Arial" w:cs="Arial"/>
          <w:color w:val="000000" w:themeColor="text1"/>
          <w:shd w:val="clear" w:color="auto" w:fill="FFFFFF"/>
        </w:rPr>
        <w:t xml:space="preserve">Li </w:t>
      </w:r>
      <w:r w:rsidRPr="00C47FF3">
        <w:rPr>
          <w:rFonts w:ascii="Arial" w:hAnsi="Arial" w:cs="Arial"/>
          <w:i/>
          <w:color w:val="000000" w:themeColor="text1"/>
          <w:shd w:val="clear" w:color="auto" w:fill="FFFFFF"/>
        </w:rPr>
        <w:t xml:space="preserve">et al. </w:t>
      </w:r>
      <w:r w:rsidRPr="00C47FF3">
        <w:rPr>
          <w:rFonts w:ascii="Arial" w:hAnsi="Arial" w:cs="Arial"/>
          <w:color w:val="000000" w:themeColor="text1"/>
          <w:shd w:val="clear" w:color="auto" w:fill="FFFFFF"/>
        </w:rPr>
        <w:t>2024</w:t>
      </w:r>
      <w:r w:rsidRPr="00C47FF3">
        <w:rPr>
          <w:rFonts w:ascii="Arial" w:hAnsi="Arial" w:cs="Arial"/>
          <w:color w:val="000000" w:themeColor="text1"/>
        </w:rPr>
        <w:t>).</w:t>
      </w:r>
    </w:p>
    <w:p w14:paraId="1CDE5736" w14:textId="77777777" w:rsidR="00246294" w:rsidRPr="00C47FF3" w:rsidRDefault="00246294" w:rsidP="00C47FF3">
      <w:pPr>
        <w:spacing w:line="360" w:lineRule="auto"/>
        <w:jc w:val="both"/>
        <w:rPr>
          <w:rFonts w:ascii="Arial" w:hAnsi="Arial" w:cs="Arial"/>
          <w:color w:val="000000" w:themeColor="text1"/>
        </w:rPr>
      </w:pPr>
      <w:r w:rsidRPr="00C47FF3">
        <w:rPr>
          <w:rFonts w:ascii="Arial" w:hAnsi="Arial" w:cs="Arial"/>
          <w:color w:val="000000" w:themeColor="text1"/>
        </w:rPr>
        <w:t xml:space="preserve">The international market is accessed through outbound logistics which have a vast global distribution system that consists of dealership and export channels. The marketing and sales positioning aims at the strengthening of luxury positioning, performance excellence, and British heritage. Good branding leads to higher </w:t>
      </w:r>
      <w:r w:rsidRPr="00C47FF3">
        <w:rPr>
          <w:rFonts w:ascii="Arial" w:hAnsi="Arial" w:cs="Arial"/>
          <w:color w:val="000000" w:themeColor="text1"/>
        </w:rPr>
        <w:lastRenderedPageBreak/>
        <w:t>perceived value and helps in the premium pricing. Services such as after sales like maintenance packages, warranties and customer relationship management enhances loyalty and long-term customer interaction.</w:t>
      </w:r>
    </w:p>
    <w:p w14:paraId="18C47934" w14:textId="77777777" w:rsidR="00246294" w:rsidRPr="00C47FF3" w:rsidRDefault="00246294" w:rsidP="00C47FF3">
      <w:pPr>
        <w:spacing w:line="360" w:lineRule="auto"/>
        <w:jc w:val="both"/>
        <w:rPr>
          <w:rFonts w:ascii="Arial" w:hAnsi="Arial" w:cs="Arial"/>
          <w:color w:val="000000" w:themeColor="text1"/>
        </w:rPr>
      </w:pPr>
      <w:r w:rsidRPr="00C47FF3">
        <w:rPr>
          <w:rFonts w:ascii="Arial" w:hAnsi="Arial" w:cs="Arial"/>
          <w:color w:val="000000" w:themeColor="text1"/>
        </w:rPr>
        <w:t xml:space="preserve">These main functions are supported by support activities. Technological advancement, electrification, and self- influenced functions are ongoing because of a permanent investment in technologies. </w:t>
      </w:r>
    </w:p>
    <w:p w14:paraId="446A776A" w14:textId="77777777" w:rsidR="000E4850" w:rsidRPr="00C47FF3" w:rsidRDefault="000E4850" w:rsidP="00C47FF3">
      <w:pPr>
        <w:spacing w:line="360" w:lineRule="auto"/>
        <w:jc w:val="both"/>
        <w:rPr>
          <w:rFonts w:ascii="Arial" w:hAnsi="Arial" w:cs="Arial"/>
          <w:b/>
          <w:bCs/>
          <w:color w:val="000000" w:themeColor="text1"/>
        </w:rPr>
      </w:pPr>
      <w:r w:rsidRPr="00C47FF3">
        <w:rPr>
          <w:rFonts w:ascii="Arial" w:hAnsi="Arial" w:cs="Arial"/>
          <w:b/>
          <w:bCs/>
          <w:color w:val="000000" w:themeColor="text1"/>
        </w:rPr>
        <w:t>3.2.2 Resource Based View (RBV)</w:t>
      </w:r>
    </w:p>
    <w:p w14:paraId="4373E7D6" w14:textId="77777777" w:rsidR="00246294" w:rsidRPr="00C47FF3" w:rsidRDefault="00246294" w:rsidP="00C47FF3">
      <w:pPr>
        <w:spacing w:line="360" w:lineRule="auto"/>
        <w:jc w:val="both"/>
        <w:rPr>
          <w:rFonts w:ascii="Arial" w:hAnsi="Arial" w:cs="Arial"/>
          <w:color w:val="000000" w:themeColor="text1"/>
        </w:rPr>
      </w:pPr>
      <w:r w:rsidRPr="00C47FF3">
        <w:rPr>
          <w:rFonts w:ascii="Arial" w:hAnsi="Arial" w:cs="Arial"/>
          <w:color w:val="000000" w:themeColor="text1"/>
        </w:rPr>
        <w:t>Resource-based approach puts Jaguar Land Rover in a position to have a mix of both tangible and intangible resources that are the basis of competitive advantage. Physical resources consist of hi-tech manufacturing plant, research, and finance that are backed up by its parent organisation. Such intangible resources as brand tradition, reputation of luxury and performance, proprietary designs, and intellectual property differentiate. There is human capital that has skilled engineers and designers which builds innovation and product excellence. These are the strategic resources that are the ability of the firm to compete in the premium automotive segment and help in its movement towards electrified mobility (</w:t>
      </w:r>
      <w:r w:rsidRPr="00C47FF3">
        <w:rPr>
          <w:rFonts w:ascii="Arial" w:hAnsi="Arial" w:cs="Arial"/>
          <w:color w:val="000000" w:themeColor="text1"/>
          <w:shd w:val="clear" w:color="auto" w:fill="FFFFFF"/>
        </w:rPr>
        <w:t>Mukherjee, 2022</w:t>
      </w:r>
      <w:r w:rsidRPr="00C47FF3">
        <w:rPr>
          <w:rFonts w:ascii="Arial" w:hAnsi="Arial" w:cs="Arial"/>
          <w:color w:val="000000" w:themeColor="text1"/>
        </w:rPr>
        <w:t>).</w:t>
      </w:r>
    </w:p>
    <w:p w14:paraId="5091DDC6" w14:textId="77777777" w:rsidR="00246294" w:rsidRPr="00C47FF3" w:rsidRDefault="00246294" w:rsidP="00C47FF3">
      <w:pPr>
        <w:spacing w:line="360" w:lineRule="auto"/>
        <w:jc w:val="both"/>
        <w:rPr>
          <w:rFonts w:ascii="Arial" w:hAnsi="Arial" w:cs="Arial"/>
          <w:b/>
          <w:bCs/>
          <w:color w:val="000000" w:themeColor="text1"/>
        </w:rPr>
      </w:pPr>
      <w:r w:rsidRPr="00C47FF3">
        <w:rPr>
          <w:rFonts w:ascii="Arial" w:hAnsi="Arial" w:cs="Arial"/>
          <w:b/>
          <w:bCs/>
          <w:color w:val="000000" w:themeColor="text1"/>
        </w:rPr>
        <w:t>3.2.3 VRIO Analysis</w:t>
      </w:r>
    </w:p>
    <w:p w14:paraId="6CC5C3ED" w14:textId="77777777" w:rsidR="0040423A" w:rsidRPr="00C47FF3" w:rsidRDefault="00246294" w:rsidP="00C47FF3">
      <w:pPr>
        <w:spacing w:line="360" w:lineRule="auto"/>
        <w:jc w:val="both"/>
        <w:rPr>
          <w:rFonts w:ascii="Arial" w:hAnsi="Arial" w:cs="Arial"/>
          <w:color w:val="000000" w:themeColor="text1"/>
        </w:rPr>
      </w:pPr>
      <w:r w:rsidRPr="00C47FF3">
        <w:rPr>
          <w:rFonts w:ascii="Arial" w:hAnsi="Arial" w:cs="Arial"/>
          <w:color w:val="000000" w:themeColor="text1"/>
        </w:rPr>
        <w:t>When the VRIO framework is applied, it can be noted that a number of the resources at Jaguar Land Rover have long-term competitive advantage. The advantage of brand identity is that it helps in premium pricing, as well as customer loyalty. This is comparatively uncommon in the luxury SUV market and challenging to emulate because it is a past decade and years of brand loyalty. The engineering powers and research competencies are also desirable and expensive to imitate as a lot of investment and technicalities are involved.</w:t>
      </w:r>
    </w:p>
    <w:p w14:paraId="06F5D764" w14:textId="0328A247" w:rsidR="00246294" w:rsidRPr="00C47FF3" w:rsidRDefault="0040423A" w:rsidP="00C47FF3">
      <w:pPr>
        <w:spacing w:line="360" w:lineRule="auto"/>
        <w:jc w:val="center"/>
        <w:rPr>
          <w:rFonts w:ascii="Arial" w:hAnsi="Arial" w:cs="Arial"/>
          <w:color w:val="000000" w:themeColor="text1"/>
        </w:rPr>
      </w:pPr>
      <w:r w:rsidRPr="00C47FF3">
        <w:rPr>
          <w:rFonts w:ascii="Arial" w:hAnsi="Arial" w:cs="Arial"/>
          <w:noProof/>
        </w:rPr>
        <w:lastRenderedPageBreak/>
        <w:drawing>
          <wp:inline distT="0" distB="0" distL="0" distR="0" wp14:anchorId="68FCB215" wp14:editId="75EC4F11">
            <wp:extent cx="3415665" cy="3248025"/>
            <wp:effectExtent l="19050" t="19050" r="0" b="9525"/>
            <wp:docPr id="3" name="Picture 3" descr="VRIO Framework: Unlocking Competitive Edge for Your Business | T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RIO Framework: Unlocking Competitive Edge for Your Business | TSI"/>
                    <pic:cNvPicPr>
                      <a:picLocks noChangeAspect="1" noChangeArrowheads="1"/>
                    </pic:cNvPicPr>
                  </pic:nvPicPr>
                  <pic:blipFill rotWithShape="1">
                    <a:blip r:embed="rId9">
                      <a:extLst>
                        <a:ext uri="{28A0092B-C50C-407E-A947-70E740481C1C}">
                          <a14:useLocalDpi xmlns:a14="http://schemas.microsoft.com/office/drawing/2010/main" val="0"/>
                        </a:ext>
                      </a:extLst>
                    </a:blip>
                    <a:srcRect l="27022" r="24956"/>
                    <a:stretch/>
                  </pic:blipFill>
                  <pic:spPr bwMode="auto">
                    <a:xfrm>
                      <a:off x="0" y="0"/>
                      <a:ext cx="3423607" cy="3255577"/>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48E638B0" w14:textId="3CA6CF32" w:rsidR="0040423A" w:rsidRPr="00C47FF3" w:rsidRDefault="0040423A" w:rsidP="00C47FF3">
      <w:pPr>
        <w:spacing w:line="360" w:lineRule="auto"/>
        <w:jc w:val="center"/>
        <w:rPr>
          <w:rFonts w:ascii="Arial" w:hAnsi="Arial" w:cs="Arial"/>
          <w:b/>
          <w:bCs/>
          <w:color w:val="000000" w:themeColor="text1"/>
        </w:rPr>
      </w:pPr>
      <w:r w:rsidRPr="00C47FF3">
        <w:rPr>
          <w:rFonts w:ascii="Arial" w:hAnsi="Arial" w:cs="Arial"/>
          <w:b/>
          <w:bCs/>
          <w:color w:val="000000" w:themeColor="text1"/>
        </w:rPr>
        <w:t>Figure 2: VRIO Framework</w:t>
      </w:r>
    </w:p>
    <w:p w14:paraId="66677951" w14:textId="5E46EBC5" w:rsidR="0040423A" w:rsidRPr="00C47FF3" w:rsidRDefault="0040423A" w:rsidP="00C47FF3">
      <w:pPr>
        <w:spacing w:line="360" w:lineRule="auto"/>
        <w:jc w:val="center"/>
        <w:rPr>
          <w:rFonts w:ascii="Arial" w:hAnsi="Arial" w:cs="Arial"/>
          <w:color w:val="000000" w:themeColor="text1"/>
        </w:rPr>
      </w:pPr>
      <w:r w:rsidRPr="00C47FF3">
        <w:rPr>
          <w:rFonts w:ascii="Arial" w:hAnsi="Arial" w:cs="Arial"/>
          <w:color w:val="000000" w:themeColor="text1"/>
        </w:rPr>
        <w:t>(Source: https://www.thestrategyinstitute.org/insights/vrio-framework-unlocking-competitive-edge-for-your-business)</w:t>
      </w:r>
    </w:p>
    <w:p w14:paraId="2054BE5E" w14:textId="77777777" w:rsidR="00246294" w:rsidRPr="00C47FF3" w:rsidRDefault="00246294" w:rsidP="00C47FF3">
      <w:pPr>
        <w:spacing w:line="360" w:lineRule="auto"/>
        <w:jc w:val="both"/>
        <w:rPr>
          <w:rFonts w:ascii="Arial" w:hAnsi="Arial" w:cs="Arial"/>
          <w:b/>
          <w:bCs/>
          <w:color w:val="000000" w:themeColor="text1"/>
        </w:rPr>
      </w:pPr>
      <w:r w:rsidRPr="00C47FF3">
        <w:rPr>
          <w:rFonts w:ascii="Arial" w:hAnsi="Arial" w:cs="Arial"/>
          <w:b/>
          <w:bCs/>
          <w:color w:val="000000" w:themeColor="text1"/>
        </w:rPr>
        <w:t>3.3 SWOT Analysis</w:t>
      </w:r>
    </w:p>
    <w:p w14:paraId="6E17E7F9" w14:textId="77777777" w:rsidR="00246294" w:rsidRPr="00C47FF3" w:rsidRDefault="00246294" w:rsidP="00C47FF3">
      <w:pPr>
        <w:spacing w:line="360" w:lineRule="auto"/>
        <w:jc w:val="both"/>
        <w:rPr>
          <w:rFonts w:ascii="Arial" w:hAnsi="Arial" w:cs="Arial"/>
          <w:color w:val="000000" w:themeColor="text1"/>
        </w:rPr>
      </w:pPr>
      <w:r w:rsidRPr="00C47FF3">
        <w:rPr>
          <w:rFonts w:ascii="Arial" w:hAnsi="Arial" w:cs="Arial"/>
          <w:color w:val="000000" w:themeColor="text1"/>
        </w:rPr>
        <w:t>These external and internal analyses provide the overall strategic position of Jaguar Land Rover. The major strengths consist of internationally known luxury brand, developed engineering base, high level of design capacity and well-developed manufacturing facilities. Its luxury portfolio of SUVs and the heritage positioning provide it with a point of differentiation in an oversaturated market. Nevertheless, there are still weaknesses noticed. The cost of production is high, and the industry depends on sophisticated international supply chains, which also present weaknesses since the industry is comparatively slow to move towards completely electric models.</w:t>
      </w:r>
    </w:p>
    <w:p w14:paraId="262B34C5" w14:textId="77777777" w:rsidR="00246294" w:rsidRPr="00C47FF3" w:rsidRDefault="00246294" w:rsidP="00C47FF3">
      <w:pPr>
        <w:spacing w:line="360" w:lineRule="auto"/>
        <w:jc w:val="both"/>
        <w:rPr>
          <w:rFonts w:ascii="Arial" w:hAnsi="Arial" w:cs="Arial"/>
          <w:color w:val="000000" w:themeColor="text1"/>
        </w:rPr>
      </w:pPr>
      <w:r w:rsidRPr="00C47FF3">
        <w:rPr>
          <w:rFonts w:ascii="Arial" w:hAnsi="Arial" w:cs="Arial"/>
          <w:color w:val="000000" w:themeColor="text1"/>
        </w:rPr>
        <w:t>The future prospects are due to the blistering development of the electric vehicle market, favourable government programmes on sustainable mobility and increasing demand of high-end cars in emerging economies. There are more growth prospects through technological relationships and the innovation of batteries (</w:t>
      </w:r>
      <w:r w:rsidRPr="00C47FF3">
        <w:rPr>
          <w:rFonts w:ascii="Arial" w:hAnsi="Arial" w:cs="Arial"/>
          <w:color w:val="000000" w:themeColor="text1"/>
          <w:shd w:val="clear" w:color="auto" w:fill="FFFFFF"/>
        </w:rPr>
        <w:t>Ramkumar, 2022</w:t>
      </w:r>
      <w:r w:rsidRPr="00C47FF3">
        <w:rPr>
          <w:rFonts w:ascii="Arial" w:hAnsi="Arial" w:cs="Arial"/>
          <w:color w:val="000000" w:themeColor="text1"/>
        </w:rPr>
        <w:t xml:space="preserve">). </w:t>
      </w:r>
    </w:p>
    <w:p w14:paraId="6294200A" w14:textId="77777777" w:rsidR="00246294" w:rsidRPr="00C47FF3" w:rsidRDefault="00246294" w:rsidP="00C47FF3">
      <w:pPr>
        <w:pStyle w:val="Heading1"/>
        <w:rPr>
          <w:rFonts w:ascii="Arial" w:hAnsi="Arial" w:cs="Arial"/>
          <w:color w:val="000000" w:themeColor="text1"/>
          <w:sz w:val="24"/>
          <w:szCs w:val="24"/>
        </w:rPr>
      </w:pPr>
      <w:bookmarkStart w:id="2" w:name="_Toc224805289"/>
      <w:r w:rsidRPr="00C47FF3">
        <w:rPr>
          <w:rFonts w:ascii="Arial" w:hAnsi="Arial" w:cs="Arial"/>
          <w:color w:val="000000" w:themeColor="text1"/>
          <w:sz w:val="24"/>
          <w:szCs w:val="24"/>
        </w:rPr>
        <w:lastRenderedPageBreak/>
        <w:t>4. Strategy Formulation</w:t>
      </w:r>
      <w:bookmarkEnd w:id="2"/>
    </w:p>
    <w:p w14:paraId="679DFB7E" w14:textId="77777777" w:rsidR="00246294" w:rsidRPr="00C47FF3" w:rsidRDefault="00246294" w:rsidP="00C47FF3">
      <w:pPr>
        <w:spacing w:line="360" w:lineRule="auto"/>
        <w:jc w:val="both"/>
        <w:rPr>
          <w:rFonts w:ascii="Arial" w:hAnsi="Arial" w:cs="Arial"/>
          <w:color w:val="000000" w:themeColor="text1"/>
        </w:rPr>
      </w:pPr>
      <w:r w:rsidRPr="00C47FF3">
        <w:rPr>
          <w:rFonts w:ascii="Arial" w:hAnsi="Arial" w:cs="Arial"/>
          <w:color w:val="000000" w:themeColor="text1"/>
        </w:rPr>
        <w:t>To react to the external forces, as noted in the PESTLE and Five Forces analysis, and the internal forces and weaknesses, as noted in the SWOT analysis, Jaguar Land Rover will need to pursue strategic pathways that entrench the competitive strength, and guarantee the company sustainability in the long-term.</w:t>
      </w:r>
    </w:p>
    <w:p w14:paraId="32C60523" w14:textId="77777777" w:rsidR="00246294" w:rsidRPr="00C47FF3" w:rsidRDefault="00246294" w:rsidP="00C47FF3">
      <w:pPr>
        <w:spacing w:line="360" w:lineRule="auto"/>
        <w:jc w:val="both"/>
        <w:rPr>
          <w:rFonts w:ascii="Arial" w:hAnsi="Arial" w:cs="Arial"/>
          <w:color w:val="000000" w:themeColor="text1"/>
        </w:rPr>
      </w:pPr>
      <w:r w:rsidRPr="00C47FF3">
        <w:rPr>
          <w:rFonts w:ascii="Arial" w:hAnsi="Arial" w:cs="Arial"/>
          <w:color w:val="000000" w:themeColor="text1"/>
        </w:rPr>
        <w:t>The increase in the electric vehicle (EV) range is the first strategic consideration. The tightening of environmental controls, growing need of consumers to have sustainable mobility, and growing competition in electrification all suggest that the company needs to step up the rate of investment in EV research and development. This encompasses improving battery efficiency, driving range and building sustainable battery sourcing and recycling. The enhanced commitment to specific EV platforms within both Jaguar and Land Rover brands would position the company to the goals of net-zero and reposition the brand as a high-technology and progressive luxury manufacturer. This plan utilises existing engineering strengths and brand equity and fills the weakness of lack of fully electric products. These advantages are enhanced sustainability positioning, enhanced regulatory compliance, and access to new global EV markets (</w:t>
      </w:r>
      <w:r w:rsidRPr="00C47FF3">
        <w:rPr>
          <w:rFonts w:ascii="Arial" w:hAnsi="Arial" w:cs="Arial"/>
          <w:color w:val="000000" w:themeColor="text1"/>
          <w:shd w:val="clear" w:color="auto" w:fill="FFFFFF"/>
        </w:rPr>
        <w:t xml:space="preserve">Zahan </w:t>
      </w:r>
      <w:r w:rsidRPr="00C47FF3">
        <w:rPr>
          <w:rFonts w:ascii="Arial" w:hAnsi="Arial" w:cs="Arial"/>
          <w:i/>
          <w:color w:val="000000" w:themeColor="text1"/>
          <w:shd w:val="clear" w:color="auto" w:fill="FFFFFF"/>
        </w:rPr>
        <w:t xml:space="preserve">et al. </w:t>
      </w:r>
      <w:r w:rsidRPr="00C47FF3">
        <w:rPr>
          <w:rFonts w:ascii="Arial" w:hAnsi="Arial" w:cs="Arial"/>
          <w:color w:val="000000" w:themeColor="text1"/>
          <w:shd w:val="clear" w:color="auto" w:fill="FFFFFF"/>
        </w:rPr>
        <w:t>2025</w:t>
      </w:r>
      <w:r w:rsidRPr="00C47FF3">
        <w:rPr>
          <w:rFonts w:ascii="Arial" w:hAnsi="Arial" w:cs="Arial"/>
          <w:color w:val="000000" w:themeColor="text1"/>
        </w:rPr>
        <w:t>).</w:t>
      </w:r>
    </w:p>
    <w:p w14:paraId="71BFECEC" w14:textId="77777777" w:rsidR="00246294" w:rsidRPr="00C47FF3" w:rsidRDefault="00246294" w:rsidP="00C47FF3">
      <w:pPr>
        <w:spacing w:line="360" w:lineRule="auto"/>
        <w:jc w:val="both"/>
        <w:rPr>
          <w:rFonts w:ascii="Arial" w:hAnsi="Arial" w:cs="Arial"/>
          <w:color w:val="000000" w:themeColor="text1"/>
        </w:rPr>
      </w:pPr>
      <w:r w:rsidRPr="00C47FF3">
        <w:rPr>
          <w:rFonts w:ascii="Arial" w:hAnsi="Arial" w:cs="Arial"/>
          <w:color w:val="000000" w:themeColor="text1"/>
        </w:rPr>
        <w:t>The second plan is to establish strategic partnership and technological systems. Due to the high rate of development in self-driving cars, artificial intelligence and vehicle networks, the technology companies can be collaborated with to increase the speed of innovation, as well as decreasing the cost of development. The partnerships can be dedicated to software integration, battery technology and digital mobility platform. The distribution of research investments eases the financial risk and minimises the time to market to the new technologies. This strategy covers threats of technology and supplier power and increases the capacity of innovation and organisational learning (</w:t>
      </w:r>
      <w:r w:rsidRPr="00C47FF3">
        <w:rPr>
          <w:rFonts w:ascii="Arial" w:hAnsi="Arial" w:cs="Arial"/>
          <w:color w:val="000000" w:themeColor="text1"/>
          <w:shd w:val="clear" w:color="auto" w:fill="FFFFFF"/>
        </w:rPr>
        <w:t>Shukla, 2022</w:t>
      </w:r>
      <w:r w:rsidRPr="00C47FF3">
        <w:rPr>
          <w:rFonts w:ascii="Arial" w:hAnsi="Arial" w:cs="Arial"/>
          <w:color w:val="000000" w:themeColor="text1"/>
        </w:rPr>
        <w:t>).</w:t>
      </w:r>
    </w:p>
    <w:p w14:paraId="6AF11870" w14:textId="77777777" w:rsidR="00246294" w:rsidRPr="00C47FF3" w:rsidRDefault="00246294" w:rsidP="00C47FF3">
      <w:pPr>
        <w:spacing w:line="360" w:lineRule="auto"/>
        <w:jc w:val="both"/>
        <w:rPr>
          <w:rFonts w:ascii="Arial" w:hAnsi="Arial" w:cs="Arial"/>
          <w:color w:val="000000" w:themeColor="text1"/>
        </w:rPr>
      </w:pPr>
      <w:r w:rsidRPr="00C47FF3">
        <w:rPr>
          <w:rFonts w:ascii="Arial" w:hAnsi="Arial" w:cs="Arial"/>
          <w:color w:val="000000" w:themeColor="text1"/>
        </w:rPr>
        <w:t xml:space="preserve">The third plan is centred on diversifying the market and expansion worldwide. The company should increase expansion into high-growth emerging markets, especially in Asia and the Middle East to decrease dependency on the mature European markets. International competitiveness can be enhanced by modifying product characteristics to reflect the tastes and preferences of the regional customers and other legal requirements. </w:t>
      </w:r>
    </w:p>
    <w:p w14:paraId="3E436085" w14:textId="2A305681" w:rsidR="00246294" w:rsidRPr="00C47FF3" w:rsidRDefault="00246294" w:rsidP="00C47FF3">
      <w:pPr>
        <w:pStyle w:val="Heading1"/>
        <w:rPr>
          <w:rFonts w:ascii="Arial" w:hAnsi="Arial" w:cs="Arial"/>
          <w:color w:val="000000" w:themeColor="text1"/>
          <w:sz w:val="24"/>
          <w:szCs w:val="24"/>
        </w:rPr>
      </w:pPr>
      <w:bookmarkStart w:id="3" w:name="_Toc224805290"/>
      <w:r w:rsidRPr="00C47FF3">
        <w:rPr>
          <w:rFonts w:ascii="Arial" w:hAnsi="Arial" w:cs="Arial"/>
          <w:color w:val="000000" w:themeColor="text1"/>
          <w:sz w:val="24"/>
          <w:szCs w:val="24"/>
        </w:rPr>
        <w:lastRenderedPageBreak/>
        <w:t>5. Conclusions and Recommendations</w:t>
      </w:r>
      <w:bookmarkEnd w:id="3"/>
    </w:p>
    <w:p w14:paraId="39DAB472" w14:textId="77777777" w:rsidR="00246294" w:rsidRPr="00C47FF3" w:rsidRDefault="00246294" w:rsidP="00C47FF3">
      <w:pPr>
        <w:spacing w:line="360" w:lineRule="auto"/>
        <w:jc w:val="both"/>
        <w:rPr>
          <w:rFonts w:ascii="Arial" w:hAnsi="Arial" w:cs="Arial"/>
          <w:color w:val="000000" w:themeColor="text1"/>
        </w:rPr>
      </w:pPr>
      <w:r w:rsidRPr="00C47FF3">
        <w:rPr>
          <w:rFonts w:ascii="Arial" w:hAnsi="Arial" w:cs="Arial"/>
          <w:color w:val="000000" w:themeColor="text1"/>
        </w:rPr>
        <w:t>Jaguar Land Rover is in a very competitive and fast changing automotive business influenced by electrification, technological upheaval, as well as strict environmental legislation. The external analysis showed that it was exposed to political pressures, economic uncertainty, and the rising need of sustainable mobility, whereas internal analysis showed that it had excellent brand equity, engineering expertise, and manufacturing ability. Nevertheless, the issue of expensive production and the growing competition between EVs needs a strong strategic response.</w:t>
      </w:r>
    </w:p>
    <w:p w14:paraId="164942FF" w14:textId="77777777" w:rsidR="000E4850" w:rsidRPr="00C47FF3" w:rsidRDefault="00246294" w:rsidP="00C47FF3">
      <w:pPr>
        <w:spacing w:line="360" w:lineRule="auto"/>
        <w:jc w:val="both"/>
        <w:rPr>
          <w:rFonts w:ascii="Arial" w:hAnsi="Arial" w:cs="Arial"/>
          <w:color w:val="000000" w:themeColor="text1"/>
        </w:rPr>
      </w:pPr>
      <w:r w:rsidRPr="00C47FF3">
        <w:rPr>
          <w:rFonts w:ascii="Arial" w:hAnsi="Arial" w:cs="Arial"/>
          <w:color w:val="000000" w:themeColor="text1"/>
        </w:rPr>
        <w:t>The firm must focus on three major strategies in the quest to achieve long term growth. First, invest more in the technology of electric vehicles and sustainable batteries to consolidate the position on the market. Second, establish productive technology alliances to scale up on technologies and autonomous capabilities and minimise research risks. Third, increase international markets in emerging areas so as to expand the revenue streams. Such measures will make the company more resilient and will help to strengthen the competitive edge and sustainability in the dynamic automotive industry.</w:t>
      </w:r>
    </w:p>
    <w:p w14:paraId="139BF25A" w14:textId="77777777" w:rsidR="00246294" w:rsidRPr="00C47FF3" w:rsidRDefault="00246294" w:rsidP="00C47FF3">
      <w:pPr>
        <w:spacing w:line="360" w:lineRule="auto"/>
        <w:jc w:val="both"/>
        <w:rPr>
          <w:rFonts w:ascii="Arial" w:hAnsi="Arial" w:cs="Arial"/>
          <w:color w:val="000000" w:themeColor="text1"/>
        </w:rPr>
      </w:pPr>
      <w:r w:rsidRPr="00C47FF3">
        <w:rPr>
          <w:rFonts w:ascii="Arial" w:hAnsi="Arial" w:cs="Arial"/>
          <w:color w:val="000000" w:themeColor="text1"/>
        </w:rPr>
        <w:br w:type="page"/>
      </w:r>
    </w:p>
    <w:p w14:paraId="60AD25A2" w14:textId="77777777" w:rsidR="00246294" w:rsidRPr="00C47FF3" w:rsidRDefault="00246294" w:rsidP="00C47FF3">
      <w:pPr>
        <w:pStyle w:val="Heading1"/>
        <w:rPr>
          <w:rFonts w:ascii="Arial" w:hAnsi="Arial" w:cs="Arial"/>
          <w:color w:val="000000" w:themeColor="text1"/>
          <w:sz w:val="24"/>
          <w:szCs w:val="24"/>
        </w:rPr>
      </w:pPr>
      <w:bookmarkStart w:id="4" w:name="_Toc224805291"/>
      <w:r w:rsidRPr="00C47FF3">
        <w:rPr>
          <w:rFonts w:ascii="Arial" w:hAnsi="Arial" w:cs="Arial"/>
          <w:color w:val="000000" w:themeColor="text1"/>
          <w:sz w:val="24"/>
          <w:szCs w:val="24"/>
        </w:rPr>
        <w:lastRenderedPageBreak/>
        <w:t>References</w:t>
      </w:r>
      <w:bookmarkEnd w:id="4"/>
      <w:r w:rsidRPr="00C47FF3">
        <w:rPr>
          <w:rFonts w:ascii="Arial" w:hAnsi="Arial" w:cs="Arial"/>
          <w:color w:val="000000" w:themeColor="text1"/>
          <w:sz w:val="24"/>
          <w:szCs w:val="24"/>
        </w:rPr>
        <w:t xml:space="preserve"> </w:t>
      </w:r>
    </w:p>
    <w:p w14:paraId="408766A3" w14:textId="77777777" w:rsidR="00C75FE5" w:rsidRPr="00C47FF3" w:rsidRDefault="00C75FE5" w:rsidP="00C47FF3">
      <w:pPr>
        <w:spacing w:line="360" w:lineRule="auto"/>
        <w:jc w:val="both"/>
        <w:rPr>
          <w:rFonts w:ascii="Arial" w:hAnsi="Arial" w:cs="Arial"/>
          <w:color w:val="000000" w:themeColor="text1"/>
          <w:shd w:val="clear" w:color="auto" w:fill="FFFFFF"/>
        </w:rPr>
      </w:pPr>
      <w:r w:rsidRPr="00C47FF3">
        <w:rPr>
          <w:rFonts w:ascii="Arial" w:hAnsi="Arial" w:cs="Arial"/>
          <w:color w:val="000000" w:themeColor="text1"/>
          <w:shd w:val="clear" w:color="auto" w:fill="FFFFFF"/>
        </w:rPr>
        <w:t>Fernández Serrano, C., 2025. Financial and strategic impact of mergers and acquisitions in the automotive industry: a multi-case study.</w:t>
      </w:r>
    </w:p>
    <w:p w14:paraId="25795A9A" w14:textId="77777777" w:rsidR="00C75FE5" w:rsidRPr="00C47FF3" w:rsidRDefault="00C75FE5" w:rsidP="00C47FF3">
      <w:pPr>
        <w:spacing w:line="360" w:lineRule="auto"/>
        <w:jc w:val="both"/>
        <w:rPr>
          <w:rFonts w:ascii="Arial" w:hAnsi="Arial" w:cs="Arial"/>
          <w:color w:val="000000" w:themeColor="text1"/>
          <w:shd w:val="clear" w:color="auto" w:fill="FFFFFF"/>
        </w:rPr>
      </w:pPr>
      <w:r w:rsidRPr="00C47FF3">
        <w:rPr>
          <w:rFonts w:ascii="Arial" w:hAnsi="Arial" w:cs="Arial"/>
          <w:color w:val="000000" w:themeColor="text1"/>
          <w:shd w:val="clear" w:color="auto" w:fill="FFFFFF"/>
        </w:rPr>
        <w:t>Gupta, N., 2022. </w:t>
      </w:r>
      <w:r w:rsidRPr="00C47FF3">
        <w:rPr>
          <w:rFonts w:ascii="Arial" w:hAnsi="Arial" w:cs="Arial"/>
          <w:i/>
          <w:iCs/>
          <w:color w:val="000000" w:themeColor="text1"/>
          <w:shd w:val="clear" w:color="auto" w:fill="FFFFFF"/>
        </w:rPr>
        <w:t>Cross Border Merger &amp; Acquisition a wealth creating proposition: An exploratory case study of Tata Motors and Jaguar Land Rover</w:t>
      </w:r>
      <w:r w:rsidRPr="00C47FF3">
        <w:rPr>
          <w:rFonts w:ascii="Arial" w:hAnsi="Arial" w:cs="Arial"/>
          <w:color w:val="000000" w:themeColor="text1"/>
          <w:shd w:val="clear" w:color="auto" w:fill="FFFFFF"/>
        </w:rPr>
        <w:t> (Doctoral dissertation, Dublin, National College of Ireland).</w:t>
      </w:r>
    </w:p>
    <w:p w14:paraId="3B958230" w14:textId="77777777" w:rsidR="00C75FE5" w:rsidRPr="00C47FF3" w:rsidRDefault="00C75FE5" w:rsidP="00C47FF3">
      <w:pPr>
        <w:spacing w:line="360" w:lineRule="auto"/>
        <w:jc w:val="both"/>
        <w:rPr>
          <w:rFonts w:ascii="Arial" w:hAnsi="Arial" w:cs="Arial"/>
          <w:color w:val="000000" w:themeColor="text1"/>
          <w:shd w:val="clear" w:color="auto" w:fill="FFFFFF"/>
        </w:rPr>
      </w:pPr>
      <w:r w:rsidRPr="00C47FF3">
        <w:rPr>
          <w:rFonts w:ascii="Arial" w:hAnsi="Arial" w:cs="Arial"/>
          <w:color w:val="000000" w:themeColor="text1"/>
          <w:shd w:val="clear" w:color="auto" w:fill="FFFFFF"/>
        </w:rPr>
        <w:t xml:space="preserve">Li, L., </w:t>
      </w:r>
      <w:proofErr w:type="spellStart"/>
      <w:r w:rsidRPr="00C47FF3">
        <w:rPr>
          <w:rFonts w:ascii="Arial" w:hAnsi="Arial" w:cs="Arial"/>
          <w:color w:val="000000" w:themeColor="text1"/>
          <w:shd w:val="clear" w:color="auto" w:fill="FFFFFF"/>
        </w:rPr>
        <w:t>Ismai</w:t>
      </w:r>
      <w:proofErr w:type="spellEnd"/>
      <w:r w:rsidRPr="00C47FF3">
        <w:rPr>
          <w:rFonts w:ascii="Arial" w:hAnsi="Arial" w:cs="Arial"/>
          <w:color w:val="000000" w:themeColor="text1"/>
          <w:shd w:val="clear" w:color="auto" w:fill="FFFFFF"/>
        </w:rPr>
        <w:t>, N.A., Zeng, J. and Chong, C.W., 2024. What Are JLR Trying To Achieve With Their Current Global Strategies? Using the Module Content, Wider Reading and Your Own Re-search, Critically Evaluate the JLR Global Strat-</w:t>
      </w:r>
      <w:proofErr w:type="spellStart"/>
      <w:r w:rsidRPr="00C47FF3">
        <w:rPr>
          <w:rFonts w:ascii="Arial" w:hAnsi="Arial" w:cs="Arial"/>
          <w:color w:val="000000" w:themeColor="text1"/>
          <w:shd w:val="clear" w:color="auto" w:fill="FFFFFF"/>
        </w:rPr>
        <w:t>egy</w:t>
      </w:r>
      <w:proofErr w:type="spellEnd"/>
      <w:r w:rsidRPr="00C47FF3">
        <w:rPr>
          <w:rFonts w:ascii="Arial" w:hAnsi="Arial" w:cs="Arial"/>
          <w:color w:val="000000" w:themeColor="text1"/>
          <w:shd w:val="clear" w:color="auto" w:fill="FFFFFF"/>
        </w:rPr>
        <w:t xml:space="preserve"> Potential and Advise JLR on Improvements. </w:t>
      </w:r>
      <w:r w:rsidRPr="00C47FF3">
        <w:rPr>
          <w:rFonts w:ascii="Arial" w:hAnsi="Arial" w:cs="Arial"/>
          <w:i/>
          <w:iCs/>
          <w:color w:val="000000" w:themeColor="text1"/>
          <w:shd w:val="clear" w:color="auto" w:fill="FFFFFF"/>
        </w:rPr>
        <w:t>Economics &amp; Management</w:t>
      </w:r>
      <w:r w:rsidRPr="00C47FF3">
        <w:rPr>
          <w:rFonts w:ascii="Arial" w:hAnsi="Arial" w:cs="Arial"/>
          <w:color w:val="000000" w:themeColor="text1"/>
          <w:shd w:val="clear" w:color="auto" w:fill="FFFFFF"/>
        </w:rPr>
        <w:t>, </w:t>
      </w:r>
      <w:r w:rsidRPr="00C47FF3">
        <w:rPr>
          <w:rFonts w:ascii="Arial" w:hAnsi="Arial" w:cs="Arial"/>
          <w:i/>
          <w:iCs/>
          <w:color w:val="000000" w:themeColor="text1"/>
          <w:shd w:val="clear" w:color="auto" w:fill="FFFFFF"/>
        </w:rPr>
        <w:t>5</w:t>
      </w:r>
      <w:r w:rsidRPr="00C47FF3">
        <w:rPr>
          <w:rFonts w:ascii="Arial" w:hAnsi="Arial" w:cs="Arial"/>
          <w:color w:val="000000" w:themeColor="text1"/>
          <w:shd w:val="clear" w:color="auto" w:fill="FFFFFF"/>
        </w:rPr>
        <w:t>(3).</w:t>
      </w:r>
    </w:p>
    <w:p w14:paraId="71B046C6" w14:textId="77777777" w:rsidR="00C75FE5" w:rsidRPr="00C47FF3" w:rsidRDefault="00C75FE5" w:rsidP="00C47FF3">
      <w:pPr>
        <w:spacing w:line="360" w:lineRule="auto"/>
        <w:jc w:val="both"/>
        <w:rPr>
          <w:rFonts w:ascii="Arial" w:hAnsi="Arial" w:cs="Arial"/>
          <w:color w:val="000000" w:themeColor="text1"/>
          <w:shd w:val="clear" w:color="auto" w:fill="FFFFFF"/>
        </w:rPr>
      </w:pPr>
      <w:r w:rsidRPr="00C47FF3">
        <w:rPr>
          <w:rFonts w:ascii="Arial" w:hAnsi="Arial" w:cs="Arial"/>
          <w:color w:val="000000" w:themeColor="text1"/>
          <w:shd w:val="clear" w:color="auto" w:fill="FFFFFF"/>
        </w:rPr>
        <w:t>Mukherjee, D., 2022. A case for Tata Motors' acquisition of Jaguar Land Rover: strategic implications of the takeover. </w:t>
      </w:r>
      <w:r w:rsidRPr="00C47FF3">
        <w:rPr>
          <w:rFonts w:ascii="Arial" w:hAnsi="Arial" w:cs="Arial"/>
          <w:i/>
          <w:iCs/>
          <w:color w:val="000000" w:themeColor="text1"/>
          <w:shd w:val="clear" w:color="auto" w:fill="FFFFFF"/>
        </w:rPr>
        <w:t>International Journal of Strategic Business Alliances</w:t>
      </w:r>
      <w:r w:rsidRPr="00C47FF3">
        <w:rPr>
          <w:rFonts w:ascii="Arial" w:hAnsi="Arial" w:cs="Arial"/>
          <w:color w:val="000000" w:themeColor="text1"/>
          <w:shd w:val="clear" w:color="auto" w:fill="FFFFFF"/>
        </w:rPr>
        <w:t>, </w:t>
      </w:r>
      <w:r w:rsidRPr="00C47FF3">
        <w:rPr>
          <w:rFonts w:ascii="Arial" w:hAnsi="Arial" w:cs="Arial"/>
          <w:i/>
          <w:iCs/>
          <w:color w:val="000000" w:themeColor="text1"/>
          <w:shd w:val="clear" w:color="auto" w:fill="FFFFFF"/>
        </w:rPr>
        <w:t>7</w:t>
      </w:r>
      <w:r w:rsidRPr="00C47FF3">
        <w:rPr>
          <w:rFonts w:ascii="Arial" w:hAnsi="Arial" w:cs="Arial"/>
          <w:color w:val="000000" w:themeColor="text1"/>
          <w:shd w:val="clear" w:color="auto" w:fill="FFFFFF"/>
        </w:rPr>
        <w:t>(1), pp.69-80.</w:t>
      </w:r>
    </w:p>
    <w:p w14:paraId="129803E2" w14:textId="77777777" w:rsidR="00C75FE5" w:rsidRPr="00C47FF3" w:rsidRDefault="00C75FE5" w:rsidP="00C47FF3">
      <w:pPr>
        <w:spacing w:line="360" w:lineRule="auto"/>
        <w:jc w:val="both"/>
        <w:rPr>
          <w:rFonts w:ascii="Arial" w:hAnsi="Arial" w:cs="Arial"/>
          <w:color w:val="000000" w:themeColor="text1"/>
          <w:shd w:val="clear" w:color="auto" w:fill="FFFFFF"/>
        </w:rPr>
      </w:pPr>
      <w:r w:rsidRPr="00C47FF3">
        <w:rPr>
          <w:rFonts w:ascii="Arial" w:hAnsi="Arial" w:cs="Arial"/>
          <w:color w:val="000000" w:themeColor="text1"/>
          <w:shd w:val="clear" w:color="auto" w:fill="FFFFFF"/>
        </w:rPr>
        <w:t>Ramkumar, S., 2022. Role of Inter-Firm Networks and Relationships in the Adoption and Diffusion of Eco-Innovations to Accelerate the Circular Economy Transition.</w:t>
      </w:r>
    </w:p>
    <w:p w14:paraId="6CD9A295" w14:textId="77777777" w:rsidR="00C75FE5" w:rsidRPr="00C47FF3" w:rsidRDefault="00C75FE5" w:rsidP="00C47FF3">
      <w:pPr>
        <w:spacing w:line="360" w:lineRule="auto"/>
        <w:jc w:val="both"/>
        <w:rPr>
          <w:rFonts w:ascii="Arial" w:hAnsi="Arial" w:cs="Arial"/>
          <w:color w:val="000000" w:themeColor="text1"/>
          <w:shd w:val="clear" w:color="auto" w:fill="FFFFFF"/>
        </w:rPr>
      </w:pPr>
      <w:proofErr w:type="spellStart"/>
      <w:r w:rsidRPr="00C47FF3">
        <w:rPr>
          <w:rFonts w:ascii="Arial" w:hAnsi="Arial" w:cs="Arial"/>
          <w:color w:val="000000" w:themeColor="text1"/>
          <w:shd w:val="clear" w:color="auto" w:fill="FFFFFF"/>
        </w:rPr>
        <w:t>Řepová</w:t>
      </w:r>
      <w:proofErr w:type="spellEnd"/>
      <w:r w:rsidRPr="00C47FF3">
        <w:rPr>
          <w:rFonts w:ascii="Arial" w:hAnsi="Arial" w:cs="Arial"/>
          <w:color w:val="000000" w:themeColor="text1"/>
          <w:shd w:val="clear" w:color="auto" w:fill="FFFFFF"/>
        </w:rPr>
        <w:t xml:space="preserve">, M., Lendel, V. and </w:t>
      </w:r>
      <w:proofErr w:type="spellStart"/>
      <w:r w:rsidRPr="00C47FF3">
        <w:rPr>
          <w:rFonts w:ascii="Arial" w:hAnsi="Arial" w:cs="Arial"/>
          <w:color w:val="000000" w:themeColor="text1"/>
          <w:shd w:val="clear" w:color="auto" w:fill="FFFFFF"/>
        </w:rPr>
        <w:t>Lendelová</w:t>
      </w:r>
      <w:proofErr w:type="spellEnd"/>
      <w:r w:rsidRPr="00C47FF3">
        <w:rPr>
          <w:rFonts w:ascii="Arial" w:hAnsi="Arial" w:cs="Arial"/>
          <w:color w:val="000000" w:themeColor="text1"/>
          <w:shd w:val="clear" w:color="auto" w:fill="FFFFFF"/>
        </w:rPr>
        <w:t>, L., 2025. AUTOMOTIVE INDUSTRY AND SUSTAINABILITY: HOW TO PROMOTE GREEN TRANSPORTATION. </w:t>
      </w:r>
      <w:r w:rsidRPr="00C47FF3">
        <w:rPr>
          <w:rFonts w:ascii="Arial" w:hAnsi="Arial" w:cs="Arial"/>
          <w:i/>
          <w:iCs/>
          <w:color w:val="000000" w:themeColor="text1"/>
          <w:shd w:val="clear" w:color="auto" w:fill="FFFFFF"/>
        </w:rPr>
        <w:t>Journal of Entrepreneurship &amp; Sustainability Issues</w:t>
      </w:r>
      <w:r w:rsidRPr="00C47FF3">
        <w:rPr>
          <w:rFonts w:ascii="Arial" w:hAnsi="Arial" w:cs="Arial"/>
          <w:color w:val="000000" w:themeColor="text1"/>
          <w:shd w:val="clear" w:color="auto" w:fill="FFFFFF"/>
        </w:rPr>
        <w:t>, </w:t>
      </w:r>
      <w:r w:rsidRPr="00C47FF3">
        <w:rPr>
          <w:rFonts w:ascii="Arial" w:hAnsi="Arial" w:cs="Arial"/>
          <w:i/>
          <w:iCs/>
          <w:color w:val="000000" w:themeColor="text1"/>
          <w:shd w:val="clear" w:color="auto" w:fill="FFFFFF"/>
        </w:rPr>
        <w:t>12</w:t>
      </w:r>
      <w:r w:rsidRPr="00C47FF3">
        <w:rPr>
          <w:rFonts w:ascii="Arial" w:hAnsi="Arial" w:cs="Arial"/>
          <w:color w:val="000000" w:themeColor="text1"/>
          <w:shd w:val="clear" w:color="auto" w:fill="FFFFFF"/>
        </w:rPr>
        <w:t>(4).</w:t>
      </w:r>
    </w:p>
    <w:p w14:paraId="743F11C8" w14:textId="77777777" w:rsidR="00C75FE5" w:rsidRPr="00C47FF3" w:rsidRDefault="00C75FE5" w:rsidP="00C47FF3">
      <w:pPr>
        <w:spacing w:line="360" w:lineRule="auto"/>
        <w:jc w:val="both"/>
        <w:rPr>
          <w:rFonts w:ascii="Arial" w:hAnsi="Arial" w:cs="Arial"/>
          <w:color w:val="000000" w:themeColor="text1"/>
          <w:shd w:val="clear" w:color="auto" w:fill="FFFFFF"/>
        </w:rPr>
      </w:pPr>
      <w:r w:rsidRPr="00C47FF3">
        <w:rPr>
          <w:rFonts w:ascii="Arial" w:hAnsi="Arial" w:cs="Arial"/>
          <w:color w:val="000000" w:themeColor="text1"/>
          <w:shd w:val="clear" w:color="auto" w:fill="FFFFFF"/>
        </w:rPr>
        <w:t>Shukla, S., 2022. Deconstructing Indian outward foreign direct investment in UK: A case study analysis. In </w:t>
      </w:r>
      <w:r w:rsidRPr="00C47FF3">
        <w:rPr>
          <w:rFonts w:ascii="Arial" w:hAnsi="Arial" w:cs="Arial"/>
          <w:i/>
          <w:iCs/>
          <w:color w:val="000000" w:themeColor="text1"/>
          <w:shd w:val="clear" w:color="auto" w:fill="FFFFFF"/>
        </w:rPr>
        <w:t>Asian Trade and Investment in Europe</w:t>
      </w:r>
      <w:r w:rsidRPr="00C47FF3">
        <w:rPr>
          <w:rFonts w:ascii="Arial" w:hAnsi="Arial" w:cs="Arial"/>
          <w:color w:val="000000" w:themeColor="text1"/>
          <w:shd w:val="clear" w:color="auto" w:fill="FFFFFF"/>
        </w:rPr>
        <w:t> (pp. 43-60). Routledge.</w:t>
      </w:r>
    </w:p>
    <w:p w14:paraId="329A15FA" w14:textId="77777777" w:rsidR="00C75FE5" w:rsidRPr="00C47FF3" w:rsidRDefault="00C75FE5" w:rsidP="00C47FF3">
      <w:pPr>
        <w:spacing w:line="360" w:lineRule="auto"/>
        <w:jc w:val="both"/>
        <w:rPr>
          <w:rFonts w:ascii="Arial" w:hAnsi="Arial" w:cs="Arial"/>
          <w:color w:val="000000" w:themeColor="text1"/>
        </w:rPr>
      </w:pPr>
      <w:r w:rsidRPr="00C47FF3">
        <w:rPr>
          <w:rFonts w:ascii="Arial" w:hAnsi="Arial" w:cs="Arial"/>
          <w:color w:val="000000" w:themeColor="text1"/>
          <w:shd w:val="clear" w:color="auto" w:fill="FFFFFF"/>
        </w:rPr>
        <w:t xml:space="preserve">Zahan, M., </w:t>
      </w:r>
      <w:proofErr w:type="spellStart"/>
      <w:r w:rsidRPr="00C47FF3">
        <w:rPr>
          <w:rFonts w:ascii="Arial" w:hAnsi="Arial" w:cs="Arial"/>
          <w:color w:val="000000" w:themeColor="text1"/>
          <w:shd w:val="clear" w:color="auto" w:fill="FFFFFF"/>
        </w:rPr>
        <w:t>Thasin</w:t>
      </w:r>
      <w:proofErr w:type="spellEnd"/>
      <w:r w:rsidRPr="00C47FF3">
        <w:rPr>
          <w:rFonts w:ascii="Arial" w:hAnsi="Arial" w:cs="Arial"/>
          <w:color w:val="000000" w:themeColor="text1"/>
          <w:shd w:val="clear" w:color="auto" w:fill="FFFFFF"/>
        </w:rPr>
        <w:t>, T. and Zahan, S.K., 2025. Global Strategic Planning: Feedback from the Automobile Industry. </w:t>
      </w:r>
      <w:r w:rsidRPr="00C47FF3">
        <w:rPr>
          <w:rFonts w:ascii="Arial" w:hAnsi="Arial" w:cs="Arial"/>
          <w:i/>
          <w:iCs/>
          <w:color w:val="000000" w:themeColor="text1"/>
          <w:shd w:val="clear" w:color="auto" w:fill="FFFFFF"/>
        </w:rPr>
        <w:t>The Business &amp; Management Review</w:t>
      </w:r>
      <w:r w:rsidRPr="00C47FF3">
        <w:rPr>
          <w:rFonts w:ascii="Arial" w:hAnsi="Arial" w:cs="Arial"/>
          <w:color w:val="000000" w:themeColor="text1"/>
          <w:shd w:val="clear" w:color="auto" w:fill="FFFFFF"/>
        </w:rPr>
        <w:t>, </w:t>
      </w:r>
      <w:r w:rsidRPr="00C47FF3">
        <w:rPr>
          <w:rFonts w:ascii="Arial" w:hAnsi="Arial" w:cs="Arial"/>
          <w:i/>
          <w:iCs/>
          <w:color w:val="000000" w:themeColor="text1"/>
          <w:shd w:val="clear" w:color="auto" w:fill="FFFFFF"/>
        </w:rPr>
        <w:t>16</w:t>
      </w:r>
      <w:r w:rsidRPr="00C47FF3">
        <w:rPr>
          <w:rFonts w:ascii="Arial" w:hAnsi="Arial" w:cs="Arial"/>
          <w:color w:val="000000" w:themeColor="text1"/>
          <w:shd w:val="clear" w:color="auto" w:fill="FFFFFF"/>
        </w:rPr>
        <w:t>(1), pp.110-122.</w:t>
      </w:r>
    </w:p>
    <w:p w14:paraId="1B98FCAC" w14:textId="77777777" w:rsidR="00246294" w:rsidRPr="00C47FF3" w:rsidRDefault="00246294" w:rsidP="00C47FF3">
      <w:pPr>
        <w:spacing w:line="360" w:lineRule="auto"/>
        <w:jc w:val="both"/>
        <w:rPr>
          <w:rFonts w:ascii="Arial" w:hAnsi="Arial" w:cs="Arial"/>
          <w:color w:val="000000" w:themeColor="text1"/>
        </w:rPr>
      </w:pPr>
    </w:p>
    <w:sectPr w:rsidR="00246294" w:rsidRPr="00C47FF3" w:rsidSect="00CB67D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26D2B9" w14:textId="77777777" w:rsidR="00FF6017" w:rsidRDefault="00FF6017" w:rsidP="00246294">
      <w:pPr>
        <w:spacing w:after="0" w:line="240" w:lineRule="auto"/>
      </w:pPr>
      <w:r>
        <w:separator/>
      </w:r>
    </w:p>
  </w:endnote>
  <w:endnote w:type="continuationSeparator" w:id="0">
    <w:p w14:paraId="7B9813AF" w14:textId="77777777" w:rsidR="00FF6017" w:rsidRDefault="00FF6017" w:rsidP="002462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107627"/>
      <w:docPartObj>
        <w:docPartGallery w:val="Page Numbers (Bottom of Page)"/>
        <w:docPartUnique/>
      </w:docPartObj>
    </w:sdtPr>
    <w:sdtContent>
      <w:p w14:paraId="0810921A" w14:textId="77777777" w:rsidR="00246294" w:rsidRDefault="00246294">
        <w:pPr>
          <w:pStyle w:val="Footer"/>
          <w:jc w:val="right"/>
        </w:pPr>
        <w:r w:rsidRPr="00246294">
          <w:rPr>
            <w:sz w:val="20"/>
          </w:rPr>
          <w:fldChar w:fldCharType="begin"/>
        </w:r>
        <w:r w:rsidRPr="00246294">
          <w:rPr>
            <w:sz w:val="20"/>
          </w:rPr>
          <w:instrText xml:space="preserve"> PAGE   \* MERGEFORMAT </w:instrText>
        </w:r>
        <w:r w:rsidRPr="00246294">
          <w:rPr>
            <w:sz w:val="20"/>
          </w:rPr>
          <w:fldChar w:fldCharType="separate"/>
        </w:r>
        <w:r>
          <w:rPr>
            <w:noProof/>
            <w:sz w:val="20"/>
          </w:rPr>
          <w:t>10</w:t>
        </w:r>
        <w:r w:rsidRPr="00246294">
          <w:rPr>
            <w:sz w:val="20"/>
          </w:rPr>
          <w:fldChar w:fldCharType="end"/>
        </w:r>
      </w:p>
    </w:sdtContent>
  </w:sdt>
  <w:p w14:paraId="7EC19D4C" w14:textId="77777777" w:rsidR="00246294" w:rsidRDefault="002462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49F071" w14:textId="77777777" w:rsidR="00FF6017" w:rsidRDefault="00FF6017" w:rsidP="00246294">
      <w:pPr>
        <w:spacing w:after="0" w:line="240" w:lineRule="auto"/>
      </w:pPr>
      <w:r>
        <w:separator/>
      </w:r>
    </w:p>
  </w:footnote>
  <w:footnote w:type="continuationSeparator" w:id="0">
    <w:p w14:paraId="49FA1683" w14:textId="77777777" w:rsidR="00FF6017" w:rsidRDefault="00FF6017" w:rsidP="0024629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E4850"/>
    <w:rsid w:val="00010394"/>
    <w:rsid w:val="000D7F5A"/>
    <w:rsid w:val="000E4850"/>
    <w:rsid w:val="001022E2"/>
    <w:rsid w:val="0010719F"/>
    <w:rsid w:val="0011248D"/>
    <w:rsid w:val="00124D89"/>
    <w:rsid w:val="00141F6E"/>
    <w:rsid w:val="00246294"/>
    <w:rsid w:val="0028575F"/>
    <w:rsid w:val="002B24E1"/>
    <w:rsid w:val="002C173D"/>
    <w:rsid w:val="002F2694"/>
    <w:rsid w:val="003561FA"/>
    <w:rsid w:val="00361587"/>
    <w:rsid w:val="003A55AA"/>
    <w:rsid w:val="003D4B26"/>
    <w:rsid w:val="0040423A"/>
    <w:rsid w:val="00500FC6"/>
    <w:rsid w:val="005F1C64"/>
    <w:rsid w:val="006A667F"/>
    <w:rsid w:val="007A74B9"/>
    <w:rsid w:val="00872754"/>
    <w:rsid w:val="008B2AC5"/>
    <w:rsid w:val="009464B3"/>
    <w:rsid w:val="00A46490"/>
    <w:rsid w:val="00A53C6C"/>
    <w:rsid w:val="00A6384B"/>
    <w:rsid w:val="00A9424C"/>
    <w:rsid w:val="00AB6208"/>
    <w:rsid w:val="00AC236A"/>
    <w:rsid w:val="00B603CE"/>
    <w:rsid w:val="00C15259"/>
    <w:rsid w:val="00C47FF3"/>
    <w:rsid w:val="00C557BE"/>
    <w:rsid w:val="00C75FE5"/>
    <w:rsid w:val="00C91BE7"/>
    <w:rsid w:val="00CB67DC"/>
    <w:rsid w:val="00CF33C4"/>
    <w:rsid w:val="00D75FA4"/>
    <w:rsid w:val="00E22984"/>
    <w:rsid w:val="00E301AB"/>
    <w:rsid w:val="00E64962"/>
    <w:rsid w:val="00E655A2"/>
    <w:rsid w:val="00EA0AD3"/>
    <w:rsid w:val="00EF7F2D"/>
    <w:rsid w:val="00FF601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E9695"/>
  <w15:docId w15:val="{FC3FED1D-272E-4546-86A6-4889FF1425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1F6E"/>
    <w:rPr>
      <w:lang w:val="en-GB"/>
    </w:rPr>
  </w:style>
  <w:style w:type="paragraph" w:styleId="Heading1">
    <w:name w:val="heading 1"/>
    <w:basedOn w:val="Normal"/>
    <w:next w:val="Normal"/>
    <w:link w:val="Heading1Char"/>
    <w:uiPriority w:val="9"/>
    <w:qFormat/>
    <w:rsid w:val="00246294"/>
    <w:pPr>
      <w:keepNext/>
      <w:keepLines/>
      <w:spacing w:before="360" w:after="80" w:line="360" w:lineRule="auto"/>
      <w:jc w:val="both"/>
      <w:outlineLvl w:val="0"/>
    </w:pPr>
    <w:rPr>
      <w:rFonts w:ascii="Times New Roman" w:eastAsiaTheme="majorEastAsia" w:hAnsi="Times New Roman" w:cstheme="majorBidi"/>
      <w:b/>
      <w:color w:val="2F5496" w:themeColor="accent1" w:themeShade="BF"/>
      <w:sz w:val="28"/>
      <w:szCs w:val="40"/>
    </w:rPr>
  </w:style>
  <w:style w:type="paragraph" w:styleId="Heading2">
    <w:name w:val="heading 2"/>
    <w:basedOn w:val="Normal"/>
    <w:next w:val="Normal"/>
    <w:link w:val="Heading2Char"/>
    <w:uiPriority w:val="9"/>
    <w:semiHidden/>
    <w:unhideWhenUsed/>
    <w:qFormat/>
    <w:rsid w:val="000E485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E485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E485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E485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E48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48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48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48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6294"/>
    <w:rPr>
      <w:rFonts w:ascii="Times New Roman" w:eastAsiaTheme="majorEastAsia" w:hAnsi="Times New Roman" w:cstheme="majorBidi"/>
      <w:b/>
      <w:color w:val="2F5496" w:themeColor="accent1" w:themeShade="BF"/>
      <w:sz w:val="28"/>
      <w:szCs w:val="40"/>
      <w:lang w:val="en-GB"/>
    </w:rPr>
  </w:style>
  <w:style w:type="character" w:customStyle="1" w:styleId="Heading2Char">
    <w:name w:val="Heading 2 Char"/>
    <w:basedOn w:val="DefaultParagraphFont"/>
    <w:link w:val="Heading2"/>
    <w:uiPriority w:val="9"/>
    <w:semiHidden/>
    <w:rsid w:val="000E4850"/>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0E4850"/>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0E4850"/>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0E4850"/>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0E4850"/>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E4850"/>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0E4850"/>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E4850"/>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0E48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485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E48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485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E4850"/>
    <w:pPr>
      <w:spacing w:before="160"/>
      <w:jc w:val="center"/>
    </w:pPr>
    <w:rPr>
      <w:i/>
      <w:iCs/>
      <w:color w:val="404040" w:themeColor="text1" w:themeTint="BF"/>
    </w:rPr>
  </w:style>
  <w:style w:type="character" w:customStyle="1" w:styleId="QuoteChar">
    <w:name w:val="Quote Char"/>
    <w:basedOn w:val="DefaultParagraphFont"/>
    <w:link w:val="Quote"/>
    <w:uiPriority w:val="29"/>
    <w:rsid w:val="000E4850"/>
    <w:rPr>
      <w:i/>
      <w:iCs/>
      <w:color w:val="404040" w:themeColor="text1" w:themeTint="BF"/>
      <w:lang w:val="en-GB"/>
    </w:rPr>
  </w:style>
  <w:style w:type="paragraph" w:styleId="ListParagraph">
    <w:name w:val="List Paragraph"/>
    <w:basedOn w:val="Normal"/>
    <w:uiPriority w:val="34"/>
    <w:qFormat/>
    <w:rsid w:val="000E4850"/>
    <w:pPr>
      <w:ind w:left="720"/>
      <w:contextualSpacing/>
    </w:pPr>
  </w:style>
  <w:style w:type="character" w:styleId="IntenseEmphasis">
    <w:name w:val="Intense Emphasis"/>
    <w:basedOn w:val="DefaultParagraphFont"/>
    <w:uiPriority w:val="21"/>
    <w:qFormat/>
    <w:rsid w:val="000E4850"/>
    <w:rPr>
      <w:i/>
      <w:iCs/>
      <w:color w:val="2F5496" w:themeColor="accent1" w:themeShade="BF"/>
    </w:rPr>
  </w:style>
  <w:style w:type="paragraph" w:styleId="IntenseQuote">
    <w:name w:val="Intense Quote"/>
    <w:basedOn w:val="Normal"/>
    <w:next w:val="Normal"/>
    <w:link w:val="IntenseQuoteChar"/>
    <w:uiPriority w:val="30"/>
    <w:qFormat/>
    <w:rsid w:val="000E485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E4850"/>
    <w:rPr>
      <w:i/>
      <w:iCs/>
      <w:color w:val="2F5496" w:themeColor="accent1" w:themeShade="BF"/>
      <w:lang w:val="en-GB"/>
    </w:rPr>
  </w:style>
  <w:style w:type="character" w:styleId="IntenseReference">
    <w:name w:val="Intense Reference"/>
    <w:basedOn w:val="DefaultParagraphFont"/>
    <w:uiPriority w:val="32"/>
    <w:qFormat/>
    <w:rsid w:val="000E4850"/>
    <w:rPr>
      <w:b/>
      <w:bCs/>
      <w:smallCaps/>
      <w:color w:val="2F5496" w:themeColor="accent1" w:themeShade="BF"/>
      <w:spacing w:val="5"/>
    </w:rPr>
  </w:style>
  <w:style w:type="paragraph" w:styleId="Header">
    <w:name w:val="header"/>
    <w:basedOn w:val="Normal"/>
    <w:link w:val="HeaderChar"/>
    <w:uiPriority w:val="99"/>
    <w:semiHidden/>
    <w:unhideWhenUsed/>
    <w:rsid w:val="0024629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46294"/>
    <w:rPr>
      <w:lang w:val="en-GB"/>
    </w:rPr>
  </w:style>
  <w:style w:type="paragraph" w:styleId="Footer">
    <w:name w:val="footer"/>
    <w:basedOn w:val="Normal"/>
    <w:link w:val="FooterChar"/>
    <w:uiPriority w:val="99"/>
    <w:unhideWhenUsed/>
    <w:rsid w:val="002462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6294"/>
    <w:rPr>
      <w:lang w:val="en-GB"/>
    </w:rPr>
  </w:style>
  <w:style w:type="paragraph" w:styleId="TOCHeading">
    <w:name w:val="TOC Heading"/>
    <w:basedOn w:val="Heading1"/>
    <w:next w:val="Normal"/>
    <w:uiPriority w:val="39"/>
    <w:semiHidden/>
    <w:unhideWhenUsed/>
    <w:qFormat/>
    <w:rsid w:val="00246294"/>
    <w:pPr>
      <w:spacing w:before="480" w:after="0" w:line="276" w:lineRule="auto"/>
      <w:jc w:val="left"/>
      <w:outlineLvl w:val="9"/>
    </w:pPr>
    <w:rPr>
      <w:rFonts w:asciiTheme="majorHAnsi" w:hAnsiTheme="majorHAnsi"/>
      <w:bCs/>
      <w:kern w:val="0"/>
      <w:szCs w:val="28"/>
      <w:lang w:val="en-US"/>
    </w:rPr>
  </w:style>
  <w:style w:type="paragraph" w:styleId="TOC1">
    <w:name w:val="toc 1"/>
    <w:basedOn w:val="Normal"/>
    <w:next w:val="Normal"/>
    <w:autoRedefine/>
    <w:uiPriority w:val="39"/>
    <w:unhideWhenUsed/>
    <w:rsid w:val="00246294"/>
    <w:pPr>
      <w:spacing w:after="100"/>
    </w:pPr>
  </w:style>
  <w:style w:type="character" w:styleId="Hyperlink">
    <w:name w:val="Hyperlink"/>
    <w:basedOn w:val="DefaultParagraphFont"/>
    <w:uiPriority w:val="99"/>
    <w:unhideWhenUsed/>
    <w:rsid w:val="00246294"/>
    <w:rPr>
      <w:color w:val="0563C1" w:themeColor="hyperlink"/>
      <w:u w:val="single"/>
    </w:rPr>
  </w:style>
  <w:style w:type="paragraph" w:styleId="BalloonText">
    <w:name w:val="Balloon Text"/>
    <w:basedOn w:val="Normal"/>
    <w:link w:val="BalloonTextChar"/>
    <w:uiPriority w:val="99"/>
    <w:semiHidden/>
    <w:unhideWhenUsed/>
    <w:rsid w:val="002462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6294"/>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0648558">
      <w:bodyDiv w:val="1"/>
      <w:marLeft w:val="0"/>
      <w:marRight w:val="0"/>
      <w:marTop w:val="0"/>
      <w:marBottom w:val="0"/>
      <w:divBdr>
        <w:top w:val="none" w:sz="0" w:space="0" w:color="auto"/>
        <w:left w:val="none" w:sz="0" w:space="0" w:color="auto"/>
        <w:bottom w:val="none" w:sz="0" w:space="0" w:color="auto"/>
        <w:right w:val="none" w:sz="0" w:space="0" w:color="auto"/>
      </w:divBdr>
      <w:divsChild>
        <w:div w:id="16515936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C341FD0-91B5-4139-BB05-B5FBD6E94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2614</Words>
  <Characters>14903</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oana avasiloaie</cp:lastModifiedBy>
  <cp:revision>2</cp:revision>
  <dcterms:created xsi:type="dcterms:W3CDTF">2026-03-19T09:41:00Z</dcterms:created>
  <dcterms:modified xsi:type="dcterms:W3CDTF">2026-03-19T09:41:00Z</dcterms:modified>
</cp:coreProperties>
</file>