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222F73" w:rsidP="28231849" w:rsidRDefault="2FE57349" w14:paraId="7311F558" w14:textId="2A902C5F">
      <w:pPr>
        <w:spacing w:line="259" w:lineRule="auto"/>
        <w:jc w:val="center"/>
        <w:rPr>
          <w:rFonts w:ascii="Arial" w:hAnsi="Arial" w:eastAsia="Arial" w:cs="Arial"/>
          <w:color w:val="000000" w:themeColor="text1"/>
          <w:sz w:val="52"/>
          <w:szCs w:val="52"/>
          <w:u w:val="single"/>
          <w:lang w:val="en-GB"/>
        </w:rPr>
      </w:pPr>
      <w:r w:rsidRPr="28231849">
        <w:rPr>
          <w:rFonts w:ascii="Arial" w:hAnsi="Arial" w:eastAsia="Arial" w:cs="Arial"/>
          <w:color w:val="000000" w:themeColor="text1"/>
          <w:sz w:val="52"/>
          <w:szCs w:val="52"/>
          <w:u w:val="single"/>
          <w:lang w:val="en-GB"/>
        </w:rPr>
        <w:t xml:space="preserve">Yr </w:t>
      </w:r>
      <w:proofErr w:type="spellStart"/>
      <w:r w:rsidRPr="28231849">
        <w:rPr>
          <w:rFonts w:ascii="Arial" w:hAnsi="Arial" w:eastAsia="Arial" w:cs="Arial"/>
          <w:color w:val="000000" w:themeColor="text1"/>
          <w:sz w:val="52"/>
          <w:szCs w:val="52"/>
          <w:u w:val="single"/>
          <w:lang w:val="en-GB"/>
        </w:rPr>
        <w:t>Ymarferydd</w:t>
      </w:r>
      <w:proofErr w:type="spellEnd"/>
      <w:r w:rsidRPr="28231849">
        <w:rPr>
          <w:rFonts w:ascii="Arial" w:hAnsi="Arial" w:eastAsia="Arial" w:cs="Arial"/>
          <w:color w:val="000000" w:themeColor="text1"/>
          <w:sz w:val="52"/>
          <w:szCs w:val="52"/>
          <w:u w:val="single"/>
          <w:lang w:val="en-GB"/>
        </w:rPr>
        <w:t xml:space="preserve"> </w:t>
      </w:r>
      <w:proofErr w:type="spellStart"/>
      <w:r w:rsidRPr="28231849">
        <w:rPr>
          <w:rFonts w:ascii="Arial" w:hAnsi="Arial" w:eastAsia="Arial" w:cs="Arial"/>
          <w:color w:val="000000" w:themeColor="text1"/>
          <w:sz w:val="52"/>
          <w:szCs w:val="52"/>
          <w:u w:val="single"/>
          <w:lang w:val="en-GB"/>
        </w:rPr>
        <w:t>Proffesiynol</w:t>
      </w:r>
      <w:proofErr w:type="spellEnd"/>
    </w:p>
    <w:p w:rsidR="00222F73" w:rsidP="28231849" w:rsidRDefault="00222F73" w14:paraId="3FF6FAB6" w14:textId="3D19C9AD">
      <w:pPr>
        <w:spacing w:line="259" w:lineRule="auto"/>
        <w:jc w:val="center"/>
        <w:rPr>
          <w:rFonts w:ascii="Arial" w:hAnsi="Arial" w:eastAsia="Arial" w:cs="Arial"/>
          <w:color w:val="000000" w:themeColor="text1"/>
          <w:sz w:val="52"/>
          <w:szCs w:val="52"/>
        </w:rPr>
      </w:pPr>
    </w:p>
    <w:p w:rsidR="00222F73" w:rsidP="28231849" w:rsidRDefault="2FE57349" w14:paraId="11C2C618" w14:textId="0E8E15AE">
      <w:pPr>
        <w:spacing w:line="259" w:lineRule="auto"/>
        <w:jc w:val="center"/>
        <w:rPr>
          <w:rFonts w:ascii="Arial" w:hAnsi="Arial" w:eastAsia="Arial" w:cs="Arial"/>
          <w:color w:val="000000" w:themeColor="text1"/>
          <w:sz w:val="52"/>
          <w:szCs w:val="52"/>
        </w:rPr>
      </w:pPr>
      <w:proofErr w:type="spellStart"/>
      <w:r w:rsidRPr="28231849">
        <w:rPr>
          <w:rFonts w:ascii="Arial" w:hAnsi="Arial" w:eastAsia="Arial" w:cs="Arial"/>
          <w:color w:val="000000" w:themeColor="text1"/>
          <w:sz w:val="52"/>
          <w:szCs w:val="52"/>
          <w:u w:val="single"/>
          <w:lang w:val="en-GB"/>
        </w:rPr>
        <w:t>Tabl</w:t>
      </w:r>
      <w:proofErr w:type="spellEnd"/>
      <w:r w:rsidRPr="28231849">
        <w:rPr>
          <w:rFonts w:ascii="Arial" w:hAnsi="Arial" w:eastAsia="Arial" w:cs="Arial"/>
          <w:color w:val="000000" w:themeColor="text1"/>
          <w:sz w:val="52"/>
          <w:szCs w:val="52"/>
          <w:u w:val="single"/>
          <w:lang w:val="en-GB"/>
        </w:rPr>
        <w:t xml:space="preserve"> </w:t>
      </w:r>
      <w:proofErr w:type="spellStart"/>
      <w:r w:rsidRPr="28231849">
        <w:rPr>
          <w:rFonts w:ascii="Arial" w:hAnsi="Arial" w:eastAsia="Arial" w:cs="Arial"/>
          <w:color w:val="000000" w:themeColor="text1"/>
          <w:sz w:val="52"/>
          <w:szCs w:val="52"/>
          <w:u w:val="single"/>
          <w:lang w:val="en-GB"/>
        </w:rPr>
        <w:t>Cynnwys</w:t>
      </w:r>
      <w:proofErr w:type="spellEnd"/>
    </w:p>
    <w:p w:rsidR="00222F73" w:rsidP="28231849" w:rsidRDefault="00222F73" w14:paraId="422B4D15" w14:textId="782BF219">
      <w:pPr>
        <w:spacing w:line="259" w:lineRule="auto"/>
        <w:jc w:val="center"/>
        <w:rPr>
          <w:rFonts w:ascii="Arial" w:hAnsi="Arial" w:eastAsia="Arial" w:cs="Arial"/>
          <w:color w:val="000000" w:themeColor="text1"/>
          <w:sz w:val="52"/>
          <w:szCs w:val="52"/>
        </w:rPr>
      </w:pPr>
    </w:p>
    <w:p w:rsidR="00222F73" w:rsidP="6C8A73DC" w:rsidRDefault="2EF83B44" w14:paraId="44898FA8" w14:textId="394FD458">
      <w:pPr>
        <w:spacing w:line="259" w:lineRule="auto"/>
        <w:jc w:val="center"/>
        <w:rPr>
          <w:rFonts w:ascii="Arial" w:hAnsi="Arial" w:eastAsia="Arial" w:cs="Arial"/>
          <w:color w:val="000000" w:themeColor="text1"/>
          <w:sz w:val="52"/>
          <w:szCs w:val="52"/>
          <w:lang w:val="en-GB"/>
        </w:rPr>
      </w:pPr>
      <w:proofErr w:type="spellStart"/>
      <w:r w:rsidRPr="6C8A73DC">
        <w:rPr>
          <w:rFonts w:ascii="Arial" w:hAnsi="Arial" w:eastAsia="Arial" w:cs="Arial"/>
          <w:color w:val="000000" w:themeColor="text1"/>
          <w:sz w:val="52"/>
          <w:szCs w:val="52"/>
          <w:lang w:val="en-GB"/>
        </w:rPr>
        <w:t>Cynllun</w:t>
      </w:r>
      <w:proofErr w:type="spellEnd"/>
      <w:r w:rsidRPr="6C8A73DC">
        <w:rPr>
          <w:rFonts w:ascii="Arial" w:hAnsi="Arial" w:eastAsia="Arial" w:cs="Arial"/>
          <w:color w:val="000000" w:themeColor="text1"/>
          <w:sz w:val="52"/>
          <w:szCs w:val="52"/>
          <w:lang w:val="en-GB"/>
        </w:rPr>
        <w:t xml:space="preserve"> </w:t>
      </w:r>
      <w:proofErr w:type="spellStart"/>
      <w:r w:rsidRPr="6C8A73DC">
        <w:rPr>
          <w:rFonts w:ascii="Arial" w:hAnsi="Arial" w:eastAsia="Arial" w:cs="Arial"/>
          <w:color w:val="000000" w:themeColor="text1"/>
          <w:sz w:val="52"/>
          <w:szCs w:val="52"/>
          <w:lang w:val="en-GB"/>
        </w:rPr>
        <w:t>Datblygiad</w:t>
      </w:r>
      <w:proofErr w:type="spellEnd"/>
      <w:r w:rsidRPr="6C8A73DC">
        <w:rPr>
          <w:rFonts w:ascii="Arial" w:hAnsi="Arial" w:eastAsia="Arial" w:cs="Arial"/>
          <w:color w:val="000000" w:themeColor="text1"/>
          <w:sz w:val="52"/>
          <w:szCs w:val="52"/>
          <w:lang w:val="en-GB"/>
        </w:rPr>
        <w:t xml:space="preserve"> </w:t>
      </w:r>
      <w:proofErr w:type="spellStart"/>
      <w:r w:rsidRPr="6C8A73DC">
        <w:rPr>
          <w:rFonts w:ascii="Arial" w:hAnsi="Arial" w:eastAsia="Arial" w:cs="Arial"/>
          <w:color w:val="000000" w:themeColor="text1"/>
          <w:sz w:val="52"/>
          <w:szCs w:val="52"/>
          <w:lang w:val="en-GB"/>
        </w:rPr>
        <w:t>proffesiynol</w:t>
      </w:r>
      <w:proofErr w:type="spellEnd"/>
      <w:r w:rsidRPr="6C8A73DC">
        <w:rPr>
          <w:rFonts w:ascii="Arial" w:hAnsi="Arial" w:eastAsia="Arial" w:cs="Arial"/>
          <w:color w:val="000000" w:themeColor="text1"/>
          <w:sz w:val="52"/>
          <w:szCs w:val="52"/>
          <w:lang w:val="en-GB"/>
        </w:rPr>
        <w:t xml:space="preserve"> </w:t>
      </w:r>
      <w:proofErr w:type="spellStart"/>
      <w:r w:rsidRPr="6C8A73DC">
        <w:rPr>
          <w:rFonts w:ascii="Arial" w:hAnsi="Arial" w:eastAsia="Arial" w:cs="Arial"/>
          <w:color w:val="000000" w:themeColor="text1"/>
          <w:sz w:val="52"/>
          <w:szCs w:val="52"/>
          <w:lang w:val="en-GB"/>
        </w:rPr>
        <w:t>parhaus</w:t>
      </w:r>
      <w:proofErr w:type="spellEnd"/>
      <w:r w:rsidRPr="6C8A73DC" w:rsidR="2FE57349">
        <w:rPr>
          <w:rFonts w:ascii="Arial" w:hAnsi="Arial" w:eastAsia="Arial" w:cs="Arial"/>
          <w:color w:val="000000" w:themeColor="text1"/>
          <w:sz w:val="52"/>
          <w:szCs w:val="52"/>
          <w:lang w:val="en-GB"/>
        </w:rPr>
        <w:t xml:space="preserve"> – </w:t>
      </w:r>
      <w:proofErr w:type="spellStart"/>
      <w:r w:rsidRPr="6C8A73DC" w:rsidR="2FE57349">
        <w:rPr>
          <w:rFonts w:ascii="Arial" w:hAnsi="Arial" w:eastAsia="Arial" w:cs="Arial"/>
          <w:color w:val="000000" w:themeColor="text1"/>
          <w:sz w:val="52"/>
          <w:szCs w:val="52"/>
          <w:lang w:val="en-GB"/>
        </w:rPr>
        <w:t>Tudalen</w:t>
      </w:r>
      <w:proofErr w:type="spellEnd"/>
      <w:r w:rsidRPr="6C8A73DC" w:rsidR="06A1BA59">
        <w:rPr>
          <w:rFonts w:ascii="Arial" w:hAnsi="Arial" w:eastAsia="Arial" w:cs="Arial"/>
          <w:color w:val="000000" w:themeColor="text1"/>
          <w:sz w:val="52"/>
          <w:szCs w:val="52"/>
          <w:lang w:val="en-GB"/>
        </w:rPr>
        <w:t xml:space="preserve"> 2</w:t>
      </w:r>
      <w:r w:rsidRPr="6C8A73DC" w:rsidR="2FE57349">
        <w:rPr>
          <w:rFonts w:ascii="Arial" w:hAnsi="Arial" w:eastAsia="Arial" w:cs="Arial"/>
          <w:color w:val="000000" w:themeColor="text1"/>
          <w:sz w:val="52"/>
          <w:szCs w:val="52"/>
          <w:lang w:val="en-GB"/>
        </w:rPr>
        <w:t xml:space="preserve"> </w:t>
      </w:r>
    </w:p>
    <w:p w:rsidR="28231849" w:rsidP="28231849" w:rsidRDefault="28231849" w14:paraId="7D1DC592" w14:textId="5D3AE55F">
      <w:pPr>
        <w:spacing w:line="259" w:lineRule="auto"/>
        <w:jc w:val="center"/>
        <w:rPr>
          <w:rFonts w:ascii="Arial" w:hAnsi="Arial" w:eastAsia="Arial" w:cs="Arial"/>
          <w:color w:val="000000" w:themeColor="text1"/>
          <w:sz w:val="52"/>
          <w:szCs w:val="52"/>
          <w:lang w:val="en-GB"/>
        </w:rPr>
      </w:pPr>
    </w:p>
    <w:p w:rsidR="00222F73" w:rsidP="6C8A73DC" w:rsidRDefault="5A4B06F3" w14:paraId="1D9ED73C" w14:textId="4340BB9E">
      <w:pPr>
        <w:spacing w:line="259" w:lineRule="auto"/>
        <w:jc w:val="center"/>
        <w:rPr>
          <w:rFonts w:ascii="Arial" w:hAnsi="Arial" w:eastAsia="Arial" w:cs="Arial"/>
          <w:color w:val="000000" w:themeColor="text1"/>
          <w:sz w:val="52"/>
          <w:szCs w:val="52"/>
          <w:lang w:val="en-GB"/>
        </w:rPr>
      </w:pPr>
      <w:r w:rsidRPr="7C9C86D2" w:rsidR="5A4B06F3">
        <w:rPr>
          <w:rFonts w:ascii="Arial" w:hAnsi="Arial" w:eastAsia="Arial" w:cs="Arial"/>
          <w:color w:val="000000" w:themeColor="text1" w:themeTint="FF" w:themeShade="FF"/>
          <w:sz w:val="52"/>
          <w:szCs w:val="52"/>
          <w:lang w:val="en-GB"/>
        </w:rPr>
        <w:t>Papur</w:t>
      </w:r>
      <w:r w:rsidRPr="7C9C86D2" w:rsidR="5A4B06F3">
        <w:rPr>
          <w:rFonts w:ascii="Arial" w:hAnsi="Arial" w:eastAsia="Arial" w:cs="Arial"/>
          <w:color w:val="000000" w:themeColor="text1" w:themeTint="FF" w:themeShade="FF"/>
          <w:sz w:val="52"/>
          <w:szCs w:val="52"/>
          <w:lang w:val="en-GB"/>
        </w:rPr>
        <w:t xml:space="preserve"> </w:t>
      </w:r>
      <w:r w:rsidRPr="7C9C86D2" w:rsidR="5A4B06F3">
        <w:rPr>
          <w:rFonts w:ascii="Arial" w:hAnsi="Arial" w:eastAsia="Arial" w:cs="Arial"/>
          <w:color w:val="000000" w:themeColor="text1" w:themeTint="FF" w:themeShade="FF"/>
          <w:sz w:val="52"/>
          <w:szCs w:val="52"/>
          <w:lang w:val="en-GB"/>
        </w:rPr>
        <w:t>Briffio</w:t>
      </w:r>
      <w:r w:rsidRPr="7C9C86D2" w:rsidR="2FE57349">
        <w:rPr>
          <w:rFonts w:ascii="Arial" w:hAnsi="Arial" w:eastAsia="Arial" w:cs="Arial"/>
          <w:color w:val="000000" w:themeColor="text1" w:themeTint="FF" w:themeShade="FF"/>
          <w:sz w:val="52"/>
          <w:szCs w:val="52"/>
          <w:lang w:val="en-GB"/>
        </w:rPr>
        <w:t xml:space="preserve"> – </w:t>
      </w:r>
      <w:r w:rsidRPr="7C9C86D2" w:rsidR="2FE57349">
        <w:rPr>
          <w:rFonts w:ascii="Arial" w:hAnsi="Arial" w:eastAsia="Arial" w:cs="Arial"/>
          <w:color w:val="000000" w:themeColor="text1" w:themeTint="FF" w:themeShade="FF"/>
          <w:sz w:val="52"/>
          <w:szCs w:val="52"/>
          <w:lang w:val="en-GB"/>
        </w:rPr>
        <w:t>Tudalen</w:t>
      </w:r>
      <w:r w:rsidRPr="7C9C86D2" w:rsidR="2FE57349">
        <w:rPr>
          <w:rFonts w:ascii="Arial" w:hAnsi="Arial" w:eastAsia="Arial" w:cs="Arial"/>
          <w:color w:val="000000" w:themeColor="text1" w:themeTint="FF" w:themeShade="FF"/>
          <w:sz w:val="52"/>
          <w:szCs w:val="52"/>
          <w:lang w:val="en-GB"/>
        </w:rPr>
        <w:t xml:space="preserve"> </w:t>
      </w:r>
      <w:r w:rsidRPr="7C9C86D2" w:rsidR="3688FDA1">
        <w:rPr>
          <w:rFonts w:ascii="Arial" w:hAnsi="Arial" w:eastAsia="Arial" w:cs="Arial"/>
          <w:color w:val="000000" w:themeColor="text1" w:themeTint="FF" w:themeShade="FF"/>
          <w:sz w:val="52"/>
          <w:szCs w:val="52"/>
          <w:lang w:val="en-GB"/>
        </w:rPr>
        <w:t>3</w:t>
      </w:r>
      <w:r w:rsidRPr="7C9C86D2" w:rsidR="2BEBFCD4">
        <w:rPr>
          <w:rFonts w:ascii="Arial" w:hAnsi="Arial" w:eastAsia="Arial" w:cs="Arial"/>
          <w:color w:val="000000" w:themeColor="text1" w:themeTint="FF" w:themeShade="FF"/>
          <w:sz w:val="52"/>
          <w:szCs w:val="52"/>
          <w:lang w:val="en-GB"/>
        </w:rPr>
        <w:t xml:space="preserve"> a 4</w:t>
      </w:r>
    </w:p>
    <w:p w:rsidR="28231849" w:rsidP="28231849" w:rsidRDefault="28231849" w14:paraId="522CE72B" w14:textId="7EA38C84">
      <w:pPr>
        <w:spacing w:line="259" w:lineRule="auto"/>
        <w:jc w:val="center"/>
        <w:rPr>
          <w:rFonts w:ascii="Arial" w:hAnsi="Arial" w:eastAsia="Arial" w:cs="Arial"/>
          <w:color w:val="000000" w:themeColor="text1"/>
          <w:sz w:val="52"/>
          <w:szCs w:val="52"/>
          <w:lang w:val="en-GB"/>
        </w:rPr>
      </w:pPr>
    </w:p>
    <w:p w:rsidR="00222F73" w:rsidP="28231849" w:rsidRDefault="27B6E40C" w14:paraId="43BCB683" w14:textId="44A0B81F">
      <w:pPr>
        <w:spacing w:line="259" w:lineRule="auto"/>
        <w:jc w:val="center"/>
        <w:rPr>
          <w:rFonts w:ascii="Arial" w:hAnsi="Arial" w:eastAsia="Arial" w:cs="Arial"/>
          <w:color w:val="000000" w:themeColor="text1"/>
          <w:sz w:val="52"/>
          <w:szCs w:val="52"/>
          <w:lang w:val="en-GB"/>
        </w:rPr>
      </w:pPr>
      <w:r w:rsidRPr="7C9C86D2" w:rsidR="27B6E40C">
        <w:rPr>
          <w:rFonts w:ascii="Arial" w:hAnsi="Arial" w:eastAsia="Arial" w:cs="Arial"/>
          <w:color w:val="000000" w:themeColor="text1" w:themeTint="FF" w:themeShade="FF"/>
          <w:sz w:val="52"/>
          <w:szCs w:val="52"/>
          <w:lang w:val="en-GB"/>
        </w:rPr>
        <w:t>Rhan</w:t>
      </w:r>
      <w:r w:rsidRPr="7C9C86D2" w:rsidR="27B6E40C">
        <w:rPr>
          <w:rFonts w:ascii="Arial" w:hAnsi="Arial" w:eastAsia="Arial" w:cs="Arial"/>
          <w:color w:val="000000" w:themeColor="text1" w:themeTint="FF" w:themeShade="FF"/>
          <w:sz w:val="52"/>
          <w:szCs w:val="52"/>
          <w:lang w:val="en-GB"/>
        </w:rPr>
        <w:t xml:space="preserve"> </w:t>
      </w:r>
      <w:r w:rsidRPr="7C9C86D2" w:rsidR="27B6E40C">
        <w:rPr>
          <w:rFonts w:ascii="Arial" w:hAnsi="Arial" w:eastAsia="Arial" w:cs="Arial"/>
          <w:color w:val="000000" w:themeColor="text1" w:themeTint="FF" w:themeShade="FF"/>
          <w:sz w:val="52"/>
          <w:szCs w:val="52"/>
          <w:lang w:val="en-GB"/>
        </w:rPr>
        <w:t>Ysgrifenedig</w:t>
      </w:r>
      <w:r w:rsidRPr="7C9C86D2" w:rsidR="2FE57349">
        <w:rPr>
          <w:rFonts w:ascii="Arial" w:hAnsi="Arial" w:eastAsia="Arial" w:cs="Arial"/>
          <w:color w:val="000000" w:themeColor="text1" w:themeTint="FF" w:themeShade="FF"/>
          <w:sz w:val="52"/>
          <w:szCs w:val="52"/>
          <w:lang w:val="en-GB"/>
        </w:rPr>
        <w:t xml:space="preserve"> – </w:t>
      </w:r>
      <w:r w:rsidRPr="7C9C86D2" w:rsidR="2FE57349">
        <w:rPr>
          <w:rFonts w:ascii="Arial" w:hAnsi="Arial" w:eastAsia="Arial" w:cs="Arial"/>
          <w:color w:val="000000" w:themeColor="text1" w:themeTint="FF" w:themeShade="FF"/>
          <w:sz w:val="52"/>
          <w:szCs w:val="52"/>
          <w:lang w:val="en-GB"/>
        </w:rPr>
        <w:t>Tudalen</w:t>
      </w:r>
      <w:r w:rsidRPr="7C9C86D2" w:rsidR="2FE57349">
        <w:rPr>
          <w:rFonts w:ascii="Arial" w:hAnsi="Arial" w:eastAsia="Arial" w:cs="Arial"/>
          <w:color w:val="000000" w:themeColor="text1" w:themeTint="FF" w:themeShade="FF"/>
          <w:sz w:val="52"/>
          <w:szCs w:val="52"/>
          <w:lang w:val="en-GB"/>
        </w:rPr>
        <w:t xml:space="preserve"> </w:t>
      </w:r>
      <w:r w:rsidRPr="7C9C86D2" w:rsidR="6CE42AA9">
        <w:rPr>
          <w:rFonts w:ascii="Arial" w:hAnsi="Arial" w:eastAsia="Arial" w:cs="Arial"/>
          <w:color w:val="000000" w:themeColor="text1" w:themeTint="FF" w:themeShade="FF"/>
          <w:sz w:val="52"/>
          <w:szCs w:val="52"/>
          <w:lang w:val="en-GB"/>
        </w:rPr>
        <w:t>5</w:t>
      </w:r>
      <w:r w:rsidRPr="7C9C86D2" w:rsidR="1CD1D620">
        <w:rPr>
          <w:rFonts w:ascii="Arial" w:hAnsi="Arial" w:eastAsia="Arial" w:cs="Arial"/>
          <w:color w:val="000000" w:themeColor="text1" w:themeTint="FF" w:themeShade="FF"/>
          <w:sz w:val="52"/>
          <w:szCs w:val="52"/>
          <w:lang w:val="en-GB"/>
        </w:rPr>
        <w:t>,6 a 7</w:t>
      </w:r>
    </w:p>
    <w:p w:rsidR="28231849" w:rsidP="28231849" w:rsidRDefault="28231849" w14:paraId="396769E0" w14:textId="1D30FF5B">
      <w:pPr>
        <w:spacing w:line="259" w:lineRule="auto"/>
        <w:jc w:val="center"/>
        <w:rPr>
          <w:rFonts w:ascii="Arial" w:hAnsi="Arial" w:eastAsia="Arial" w:cs="Arial"/>
          <w:color w:val="000000" w:themeColor="text1"/>
          <w:sz w:val="52"/>
          <w:szCs w:val="52"/>
          <w:lang w:val="en-GB"/>
        </w:rPr>
      </w:pPr>
    </w:p>
    <w:p w:rsidR="00222F73" w:rsidP="28231849" w:rsidRDefault="2FE57349" w14:paraId="7107FC66" w14:textId="05EC2841">
      <w:pPr>
        <w:spacing w:line="259" w:lineRule="auto"/>
        <w:jc w:val="center"/>
        <w:rPr>
          <w:rFonts w:ascii="Arial" w:hAnsi="Arial" w:eastAsia="Arial" w:cs="Arial"/>
          <w:color w:val="000000" w:themeColor="text1"/>
          <w:sz w:val="52"/>
          <w:szCs w:val="52"/>
        </w:rPr>
      </w:pPr>
      <w:r w:rsidRPr="7C9C86D2" w:rsidR="2FE57349">
        <w:rPr>
          <w:rFonts w:ascii="Arial" w:hAnsi="Arial" w:eastAsia="Arial" w:cs="Arial"/>
          <w:color w:val="000000" w:themeColor="text1" w:themeTint="FF" w:themeShade="FF"/>
          <w:sz w:val="52"/>
          <w:szCs w:val="52"/>
          <w:lang w:val="en-GB"/>
        </w:rPr>
        <w:t>Rhestr</w:t>
      </w:r>
      <w:r w:rsidRPr="7C9C86D2" w:rsidR="2FE57349">
        <w:rPr>
          <w:rFonts w:ascii="Arial" w:hAnsi="Arial" w:eastAsia="Arial" w:cs="Arial"/>
          <w:color w:val="000000" w:themeColor="text1" w:themeTint="FF" w:themeShade="FF"/>
          <w:sz w:val="52"/>
          <w:szCs w:val="52"/>
          <w:lang w:val="en-GB"/>
        </w:rPr>
        <w:t xml:space="preserve"> </w:t>
      </w:r>
      <w:r w:rsidRPr="7C9C86D2" w:rsidR="2FE57349">
        <w:rPr>
          <w:rFonts w:ascii="Arial" w:hAnsi="Arial" w:eastAsia="Arial" w:cs="Arial"/>
          <w:color w:val="000000" w:themeColor="text1" w:themeTint="FF" w:themeShade="FF"/>
          <w:sz w:val="52"/>
          <w:szCs w:val="52"/>
          <w:lang w:val="en-GB"/>
        </w:rPr>
        <w:t>Cyfeirio</w:t>
      </w:r>
      <w:r w:rsidRPr="7C9C86D2" w:rsidR="2FE57349">
        <w:rPr>
          <w:rFonts w:ascii="Arial" w:hAnsi="Arial" w:eastAsia="Arial" w:cs="Arial"/>
          <w:color w:val="000000" w:themeColor="text1" w:themeTint="FF" w:themeShade="FF"/>
          <w:sz w:val="52"/>
          <w:szCs w:val="52"/>
          <w:lang w:val="en-GB"/>
        </w:rPr>
        <w:t xml:space="preserve"> – </w:t>
      </w:r>
      <w:r w:rsidRPr="7C9C86D2" w:rsidR="2FE57349">
        <w:rPr>
          <w:rFonts w:ascii="Arial" w:hAnsi="Arial" w:eastAsia="Arial" w:cs="Arial"/>
          <w:color w:val="000000" w:themeColor="text1" w:themeTint="FF" w:themeShade="FF"/>
          <w:sz w:val="52"/>
          <w:szCs w:val="52"/>
          <w:lang w:val="en-GB"/>
        </w:rPr>
        <w:t>Tudalen</w:t>
      </w:r>
      <w:r w:rsidRPr="7C9C86D2" w:rsidR="0E16F9C0">
        <w:rPr>
          <w:rFonts w:ascii="Arial" w:hAnsi="Arial" w:eastAsia="Arial" w:cs="Arial"/>
          <w:color w:val="000000" w:themeColor="text1" w:themeTint="FF" w:themeShade="FF"/>
          <w:sz w:val="52"/>
          <w:szCs w:val="52"/>
          <w:lang w:val="en-GB"/>
        </w:rPr>
        <w:t xml:space="preserve"> 8 a 9</w:t>
      </w:r>
    </w:p>
    <w:p w:rsidR="00222F73" w:rsidRDefault="00222F73" w14:paraId="2C078E63" w14:textId="2FE953EE"/>
    <w:p w:rsidR="25DC714D" w:rsidRDefault="25DC714D" w14:paraId="3384CE62" w14:textId="382B214B"/>
    <w:p w:rsidR="25DC714D" w:rsidRDefault="25DC714D" w14:paraId="3C9F87DD" w14:textId="7D816A31"/>
    <w:p w:rsidR="25DC714D" w:rsidRDefault="25DC714D" w14:paraId="5CD72702" w14:textId="71693B54"/>
    <w:p w:rsidR="75D43843" w:rsidRDefault="75D43843" w14:paraId="5AB1110E" w14:textId="14EA5729"/>
    <w:p w:rsidR="25DC714D" w:rsidRDefault="25DC714D" w14:paraId="0FA15FEB" w14:textId="27F4910C"/>
    <w:p w:rsidR="25DC714D" w:rsidRDefault="25DC714D" w14:paraId="45C3A23A" w14:textId="6423537C"/>
    <w:p w:rsidR="4D8C41EC" w:rsidP="7C9C86D2" w:rsidRDefault="4D8C41EC" w14:paraId="2EF2A8F0" w14:textId="6B0F1246">
      <w:pPr>
        <w:rPr>
          <w:rFonts w:ascii="Arial" w:hAnsi="Arial" w:eastAsia="Arial" w:cs="Arial"/>
          <w:b w:val="1"/>
          <w:bCs w:val="1"/>
          <w:u w:val="single"/>
        </w:rPr>
      </w:pPr>
      <w:r w:rsidRPr="7C9C86D2" w:rsidR="4D8C41EC">
        <w:rPr>
          <w:rFonts w:ascii="Arial" w:hAnsi="Arial" w:eastAsia="Arial" w:cs="Arial"/>
          <w:b w:val="1"/>
          <w:bCs w:val="1"/>
          <w:u w:val="single"/>
        </w:rPr>
        <w:t>Cynllun</w:t>
      </w:r>
      <w:r w:rsidRPr="7C9C86D2" w:rsidR="4D8C41EC">
        <w:rPr>
          <w:rFonts w:ascii="Arial" w:hAnsi="Arial" w:eastAsia="Arial" w:cs="Arial"/>
          <w:b w:val="1"/>
          <w:bCs w:val="1"/>
          <w:u w:val="single"/>
        </w:rPr>
        <w:t xml:space="preserve"> </w:t>
      </w:r>
      <w:r w:rsidRPr="7C9C86D2" w:rsidR="4D8C41EC">
        <w:rPr>
          <w:rFonts w:ascii="Arial" w:hAnsi="Arial" w:eastAsia="Arial" w:cs="Arial"/>
          <w:b w:val="1"/>
          <w:bCs w:val="1"/>
          <w:u w:val="single"/>
        </w:rPr>
        <w:t>Datblygu</w:t>
      </w:r>
      <w:r w:rsidRPr="7C9C86D2" w:rsidR="4D8C41EC">
        <w:rPr>
          <w:rFonts w:ascii="Arial" w:hAnsi="Arial" w:eastAsia="Arial" w:cs="Arial"/>
          <w:b w:val="1"/>
          <w:bCs w:val="1"/>
          <w:u w:val="single"/>
        </w:rPr>
        <w:t xml:space="preserve"> </w:t>
      </w:r>
      <w:r w:rsidRPr="7C9C86D2" w:rsidR="4D8C41EC">
        <w:rPr>
          <w:rFonts w:ascii="Arial" w:hAnsi="Arial" w:eastAsia="Arial" w:cs="Arial"/>
          <w:b w:val="1"/>
          <w:bCs w:val="1"/>
          <w:u w:val="single"/>
        </w:rPr>
        <w:t>Unigol</w:t>
      </w:r>
    </w:p>
    <w:p w:rsidR="7C9C86D2" w:rsidRDefault="7C9C86D2" w14:paraId="251E496C" w14:textId="44748EFA"/>
    <w:p w:rsidR="25DC714D" w:rsidP="75D43843" w:rsidRDefault="75000B03" w14:paraId="66136090" w14:textId="0EE51187">
      <w:pPr>
        <w:pStyle w:val="Normal"/>
      </w:pPr>
      <w:r w:rsidR="75D43843">
        <w:drawing>
          <wp:anchor distT="0" distB="0" distL="114300" distR="114300" simplePos="0" relativeHeight="251658240" behindDoc="0" locked="0" layoutInCell="1" allowOverlap="1" wp14:editId="0376BC13" wp14:anchorId="7DB6A70E">
            <wp:simplePos x="0" y="0"/>
            <wp:positionH relativeFrom="column">
              <wp:align>right</wp:align>
            </wp:positionH>
            <wp:positionV relativeFrom="paragraph">
              <wp:posOffset>0</wp:posOffset>
            </wp:positionV>
            <wp:extent cx="7148240" cy="4968074"/>
            <wp:effectExtent l="0" t="1090083" r="0" b="1090083"/>
            <wp:wrapNone/>
            <wp:docPr id="1030605552" name="Picture 1151688324" title=""/>
            <wp:cNvGraphicFramePr>
              <a:graphicFrameLocks noChangeAspect="1"/>
            </wp:cNvGraphicFramePr>
            <a:graphic>
              <a:graphicData uri="http://schemas.openxmlformats.org/drawingml/2006/picture">
                <pic:pic>
                  <pic:nvPicPr>
                    <pic:cNvPr id="0" name="Picture 1151688324"/>
                    <pic:cNvPicPr/>
                  </pic:nvPicPr>
                  <pic:blipFill>
                    <a:blip r:embed="R2d83c92d793e4c8b">
                      <a:extLst xmlns:a="http://schemas.openxmlformats.org/drawingml/2006/main">
                        <a:ext uri="{28A0092B-C50C-407E-A947-70E740481C1C}">
                          <a14:useLocalDpi xmlns:a14="http://schemas.microsoft.com/office/drawing/2010/main" val="0"/>
                        </a:ext>
                      </a:extLst>
                    </a:blip>
                    <a:srcRect l="18429" t="24827" r="20146" b="8750"/>
                    <a:stretch>
                      <a:fillRect/>
                    </a:stretch>
                  </pic:blipFill>
                  <pic:spPr>
                    <a:xfrm rot="16200000" flipH="0" flipV="0">
                      <a:off x="0" y="0"/>
                      <a:ext cx="7148240" cy="4968074"/>
                    </a:xfrm>
                    <a:prstGeom prst="rect">
                      <a:avLst/>
                    </a:prstGeom>
                  </pic:spPr>
                </pic:pic>
              </a:graphicData>
            </a:graphic>
            <wp14:sizeRelH relativeFrom="page">
              <wp14:pctWidth>0</wp14:pctWidth>
            </wp14:sizeRelH>
            <wp14:sizeRelV relativeFrom="page">
              <wp14:pctHeight>0</wp14:pctHeight>
            </wp14:sizeRelV>
          </wp:anchor>
        </w:drawing>
      </w:r>
    </w:p>
    <w:p w:rsidR="25DC714D" w:rsidRDefault="25DC714D" w14:paraId="25F500D0" w14:textId="22C937B7"/>
    <w:p w:rsidR="25DC714D" w:rsidP="2940B6E3" w:rsidRDefault="25DC714D" w14:paraId="7E7B95D1" w14:textId="0CCA5336"/>
    <w:p w:rsidR="25DC714D" w:rsidP="2940B6E3" w:rsidRDefault="25DC714D" w14:paraId="7D5A4DD3" w14:textId="7688B7D3"/>
    <w:p w:rsidR="25DC714D" w:rsidRDefault="25DC714D" w14:paraId="5EF4C11E" w14:textId="12D733BE"/>
    <w:p w:rsidR="25DC714D" w:rsidRDefault="25DC714D" w14:paraId="13DFB796" w14:textId="2C72F8F8"/>
    <w:p w:rsidR="25DC714D" w:rsidRDefault="25DC714D" w14:paraId="71F285BD" w14:textId="3E91FC78"/>
    <w:p w:rsidR="25DC714D" w:rsidRDefault="25DC714D" w14:paraId="5D8579CB" w14:textId="33F89407"/>
    <w:p w:rsidR="25DC714D" w:rsidRDefault="25DC714D" w14:paraId="3571A92B" w14:textId="195A3D3B"/>
    <w:p w:rsidR="32ECF55C" w:rsidP="25DC714D" w:rsidRDefault="32ECF55C" w14:paraId="28451155" w14:textId="07930E97">
      <w:pPr>
        <w:rPr>
          <w:rFonts w:ascii="Aptos" w:hAnsi="Aptos" w:eastAsia="Aptos" w:cs="Aptos"/>
        </w:rPr>
      </w:pPr>
    </w:p>
    <w:p w:rsidR="7C9C86D2" w:rsidP="7C9C86D2" w:rsidRDefault="7C9C86D2" w14:paraId="7C2E24D9" w14:textId="62D9F7A3">
      <w:pPr>
        <w:rPr>
          <w:rFonts w:ascii="Aptos" w:hAnsi="Aptos" w:eastAsia="Aptos" w:cs="Aptos"/>
        </w:rPr>
      </w:pPr>
    </w:p>
    <w:p w:rsidR="7C9C86D2" w:rsidP="7C9C86D2" w:rsidRDefault="7C9C86D2" w14:paraId="7D6FB694" w14:textId="445CE77B">
      <w:pPr>
        <w:rPr>
          <w:rFonts w:ascii="Aptos" w:hAnsi="Aptos" w:eastAsia="Aptos" w:cs="Aptos"/>
        </w:rPr>
      </w:pPr>
    </w:p>
    <w:p w:rsidR="7C9C86D2" w:rsidP="7C9C86D2" w:rsidRDefault="7C9C86D2" w14:paraId="191D4EE4" w14:textId="7D74DE18">
      <w:pPr>
        <w:rPr>
          <w:rFonts w:ascii="Aptos" w:hAnsi="Aptos" w:eastAsia="Aptos" w:cs="Aptos"/>
        </w:rPr>
      </w:pPr>
    </w:p>
    <w:p w:rsidR="7C9C86D2" w:rsidP="7C9C86D2" w:rsidRDefault="7C9C86D2" w14:paraId="451A7861" w14:textId="78988024">
      <w:pPr>
        <w:rPr>
          <w:rFonts w:ascii="Aptos" w:hAnsi="Aptos" w:eastAsia="Aptos" w:cs="Aptos"/>
        </w:rPr>
      </w:pPr>
    </w:p>
    <w:p w:rsidR="7C9C86D2" w:rsidP="7C9C86D2" w:rsidRDefault="7C9C86D2" w14:paraId="4D8EC9CE" w14:textId="36531675">
      <w:pPr>
        <w:rPr>
          <w:rFonts w:ascii="Aptos" w:hAnsi="Aptos" w:eastAsia="Aptos" w:cs="Aptos"/>
        </w:rPr>
      </w:pPr>
    </w:p>
    <w:p w:rsidR="7C9C86D2" w:rsidP="7C9C86D2" w:rsidRDefault="7C9C86D2" w14:paraId="43CF345C" w14:textId="0334C5B4">
      <w:pPr>
        <w:rPr>
          <w:rFonts w:ascii="Aptos" w:hAnsi="Aptos" w:eastAsia="Aptos" w:cs="Aptos"/>
        </w:rPr>
      </w:pPr>
    </w:p>
    <w:p w:rsidR="7C9C86D2" w:rsidP="7C9C86D2" w:rsidRDefault="7C9C86D2" w14:paraId="0A8A8B82" w14:textId="7BBA9F3F">
      <w:pPr>
        <w:rPr>
          <w:rFonts w:ascii="Aptos" w:hAnsi="Aptos" w:eastAsia="Aptos" w:cs="Aptos"/>
        </w:rPr>
      </w:pPr>
    </w:p>
    <w:p w:rsidR="7C9C86D2" w:rsidP="7C9C86D2" w:rsidRDefault="7C9C86D2" w14:paraId="046CBACC" w14:textId="5D75CD2A">
      <w:pPr>
        <w:rPr>
          <w:rFonts w:ascii="Aptos" w:hAnsi="Aptos" w:eastAsia="Aptos" w:cs="Aptos"/>
        </w:rPr>
      </w:pPr>
    </w:p>
    <w:p w:rsidR="7C9C86D2" w:rsidP="7C9C86D2" w:rsidRDefault="7C9C86D2" w14:paraId="5B11B02E" w14:textId="39E3C68B">
      <w:pPr>
        <w:rPr>
          <w:rFonts w:ascii="Aptos" w:hAnsi="Aptos" w:eastAsia="Aptos" w:cs="Aptos"/>
        </w:rPr>
      </w:pPr>
    </w:p>
    <w:p w:rsidR="7C9C86D2" w:rsidP="7C9C86D2" w:rsidRDefault="7C9C86D2" w14:paraId="1DC3DD15" w14:textId="463393EF">
      <w:pPr>
        <w:rPr>
          <w:rFonts w:ascii="Aptos" w:hAnsi="Aptos" w:eastAsia="Aptos" w:cs="Aptos"/>
        </w:rPr>
      </w:pPr>
    </w:p>
    <w:p w:rsidR="7C9C86D2" w:rsidP="7C9C86D2" w:rsidRDefault="7C9C86D2" w14:paraId="240D9FF7" w14:textId="05547400">
      <w:pPr>
        <w:rPr>
          <w:rFonts w:ascii="Aptos" w:hAnsi="Aptos" w:eastAsia="Aptos" w:cs="Aptos"/>
        </w:rPr>
      </w:pPr>
    </w:p>
    <w:p w:rsidR="7C9C86D2" w:rsidP="7C9C86D2" w:rsidRDefault="7C9C86D2" w14:paraId="10436BBD" w14:textId="1A25B06D">
      <w:pPr>
        <w:rPr>
          <w:rFonts w:ascii="Aptos" w:hAnsi="Aptos" w:eastAsia="Aptos" w:cs="Aptos"/>
        </w:rPr>
      </w:pPr>
    </w:p>
    <w:p w:rsidR="7C9C86D2" w:rsidP="7C9C86D2" w:rsidRDefault="7C9C86D2" w14:paraId="1266182F" w14:textId="257E02E5">
      <w:pPr>
        <w:rPr>
          <w:rFonts w:ascii="Aptos" w:hAnsi="Aptos" w:eastAsia="Aptos" w:cs="Aptos"/>
        </w:rPr>
      </w:pPr>
    </w:p>
    <w:p w:rsidR="7C9C86D2" w:rsidP="7C9C86D2" w:rsidRDefault="7C9C86D2" w14:paraId="644076A6" w14:textId="1F52DAD0">
      <w:pPr>
        <w:rPr>
          <w:rFonts w:ascii="Aptos" w:hAnsi="Aptos" w:eastAsia="Aptos" w:cs="Aptos"/>
        </w:rPr>
      </w:pPr>
    </w:p>
    <w:p w:rsidR="7C9C86D2" w:rsidP="7C9C86D2" w:rsidRDefault="7C9C86D2" w14:paraId="37CEF224" w14:textId="002757F7">
      <w:pPr>
        <w:rPr>
          <w:rFonts w:ascii="Aptos" w:hAnsi="Aptos" w:eastAsia="Aptos" w:cs="Aptos"/>
        </w:rPr>
      </w:pPr>
    </w:p>
    <w:p w:rsidR="2CF60581" w:rsidP="7C9C86D2" w:rsidRDefault="2CF60581" w14:paraId="33203FBC" w14:textId="4A1F8FD2">
      <w:pPr>
        <w:rPr>
          <w:rFonts w:ascii="Aptos" w:hAnsi="Aptos" w:eastAsia="Aptos" w:cs="Aptos"/>
          <w:b w:val="1"/>
          <w:bCs w:val="1"/>
          <w:sz w:val="28"/>
          <w:szCs w:val="28"/>
          <w:u w:val="single"/>
        </w:rPr>
      </w:pPr>
      <w:r w:rsidRPr="7C9C86D2" w:rsidR="2CF60581">
        <w:rPr>
          <w:rFonts w:ascii="Aptos" w:hAnsi="Aptos" w:eastAsia="Aptos" w:cs="Aptos"/>
          <w:b w:val="1"/>
          <w:bCs w:val="1"/>
          <w:sz w:val="28"/>
          <w:szCs w:val="28"/>
          <w:u w:val="single"/>
        </w:rPr>
        <w:t>Papur</w:t>
      </w:r>
      <w:r w:rsidRPr="7C9C86D2" w:rsidR="2CF60581">
        <w:rPr>
          <w:rFonts w:ascii="Aptos" w:hAnsi="Aptos" w:eastAsia="Aptos" w:cs="Aptos"/>
          <w:b w:val="1"/>
          <w:bCs w:val="1"/>
          <w:sz w:val="28"/>
          <w:szCs w:val="28"/>
          <w:u w:val="single"/>
        </w:rPr>
        <w:t xml:space="preserve"> Briffio</w:t>
      </w:r>
    </w:p>
    <w:p w:rsidR="7A520BD3" w:rsidP="7C9C86D2" w:rsidRDefault="7A520BD3" w14:paraId="01B030D7" w14:textId="688C4F70">
      <w:pPr>
        <w:pStyle w:val="Header"/>
        <w:tabs>
          <w:tab w:val="center" w:leader="none" w:pos="4680"/>
          <w:tab w:val="right" w:leader="none" w:pos="9360"/>
        </w:tabs>
        <w:spacing w:after="0" w:line="240" w:lineRule="auto"/>
        <w:ind w:left="-115"/>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C9C86D2" w:rsidR="7A520BD3">
        <w:rPr>
          <w:rFonts w:ascii="Aptos" w:hAnsi="Aptos" w:eastAsia="Aptos" w:cs="Aptos"/>
          <w:b w:val="0"/>
          <w:bCs w:val="0"/>
          <w:i w:val="0"/>
          <w:iCs w:val="0"/>
          <w:caps w:val="0"/>
          <w:smallCaps w:val="0"/>
          <w:noProof w:val="0"/>
          <w:color w:val="000000" w:themeColor="text1" w:themeTint="FF" w:themeShade="FF"/>
          <w:sz w:val="24"/>
          <w:szCs w:val="24"/>
          <w:lang w:val="en-US"/>
        </w:rPr>
        <w:t>Nifer o eiriau – 1,000</w:t>
      </w:r>
    </w:p>
    <w:tbl>
      <w:tblPr>
        <w:tblStyle w:val="TableGrid"/>
        <w:tblW w:w="0" w:type="auto"/>
        <w:tblInd w:w="135" w:type="dxa"/>
        <w:tblBorders>
          <w:top w:val="single" w:sz="6"/>
          <w:left w:val="single" w:sz="6"/>
          <w:bottom w:val="single" w:sz="6"/>
          <w:right w:val="single" w:sz="6"/>
        </w:tblBorders>
        <w:tblLayout w:type="fixed"/>
        <w:tblLook w:val="04A0" w:firstRow="1" w:lastRow="0" w:firstColumn="1" w:lastColumn="0" w:noHBand="0" w:noVBand="1"/>
      </w:tblPr>
      <w:tblGrid>
        <w:gridCol w:w="4673"/>
        <w:gridCol w:w="4687"/>
      </w:tblGrid>
      <w:tr w:rsidR="7C9C86D2" w:rsidTr="7C9C86D2" w14:paraId="1FA547FD">
        <w:trPr>
          <w:trHeight w:val="300"/>
        </w:trPr>
        <w:tc>
          <w:tcPr>
            <w:tcW w:w="4673" w:type="dxa"/>
            <w:tcBorders>
              <w:top w:val="single" w:sz="6"/>
              <w:left w:val="single" w:sz="6"/>
              <w:bottom w:val="single" w:sz="6"/>
              <w:right w:val="single" w:sz="6"/>
            </w:tcBorders>
            <w:tcMar>
              <w:left w:w="105" w:type="dxa"/>
              <w:right w:w="105" w:type="dxa"/>
            </w:tcMar>
            <w:vAlign w:val="top"/>
          </w:tcPr>
          <w:p w:rsidR="7C9C86D2" w:rsidP="7C9C86D2" w:rsidRDefault="7C9C86D2" w14:paraId="07616F47" w14:textId="0971FACF">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Myfyrio yw edrych nôl ar beth ydym wedi ei wneud, i weld beth aeth yn dda a beth aeth ddim mor dda er mwyn gallu ddeall beth yw ein cryfderau a gwendidau. I wneud hyn mae’n rhaid dysgu o gamgymeriadau a gwneud cynllun i allu symud ymlaen, i newid y ffordd rydym yn gwneud rhywbeth y tro nesaf er mwyn gallu gwella.  </w:t>
            </w:r>
          </w:p>
          <w:p w:rsidR="7C9C86D2" w:rsidP="7C9C86D2" w:rsidRDefault="7C9C86D2" w14:paraId="1CDE1D8B" w14:textId="2E009FDD">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Ymarfer myfyriol yw’r broses o feddwl ac i ddadansoddi ein ymarfer trwy’r bwriad o allu newid, herio ac addasu i sefyllfaoedd newydd, i allu newid y ffordd o ddysgu i gwrdd ag anghenion a gallu'r plant sydd yn ein gofal. Yn </w:t>
            </w:r>
            <w:r w:rsidRPr="7C9C86D2" w:rsidR="7C9C86D2">
              <w:rPr>
                <w:rFonts w:ascii="Arial" w:hAnsi="Arial" w:eastAsia="Arial" w:cs="Arial"/>
                <w:b w:val="0"/>
                <w:bCs w:val="0"/>
                <w:i w:val="0"/>
                <w:iCs w:val="0"/>
                <w:caps w:val="0"/>
                <w:smallCaps w:val="0"/>
                <w:color w:val="000000" w:themeColor="text1" w:themeTint="FF" w:themeShade="FF"/>
                <w:sz w:val="22"/>
                <w:szCs w:val="22"/>
                <w:lang w:val="cy-GB"/>
              </w:rPr>
              <w:t>ol</w:t>
            </w: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w:t>
            </w:r>
            <w:r w:rsidRPr="7C9C86D2" w:rsidR="7C9C86D2">
              <w:rPr>
                <w:rFonts w:ascii="Arial" w:hAnsi="Arial" w:eastAsia="Arial" w:cs="Arial"/>
                <w:b w:val="0"/>
                <w:bCs w:val="0"/>
                <w:i w:val="1"/>
                <w:iCs w:val="1"/>
                <w:caps w:val="0"/>
                <w:smallCaps w:val="0"/>
                <w:color w:val="000000" w:themeColor="text1" w:themeTint="FF" w:themeShade="FF"/>
                <w:sz w:val="22"/>
                <w:szCs w:val="22"/>
                <w:lang w:val="cy-GB"/>
              </w:rPr>
              <w:t>Moon</w:t>
            </w:r>
            <w:r w:rsidRPr="7C9C86D2" w:rsidR="7C9C86D2">
              <w:rPr>
                <w:rFonts w:ascii="Arial" w:hAnsi="Arial" w:eastAsia="Arial" w:cs="Arial"/>
                <w:b w:val="0"/>
                <w:bCs w:val="0"/>
                <w:i w:val="1"/>
                <w:iCs w:val="1"/>
                <w:caps w:val="0"/>
                <w:smallCaps w:val="0"/>
                <w:color w:val="000000" w:themeColor="text1" w:themeTint="FF" w:themeShade="FF"/>
                <w:sz w:val="22"/>
                <w:szCs w:val="22"/>
                <w:lang w:val="cy-GB"/>
              </w:rPr>
              <w:t>, (2024</w:t>
            </w:r>
            <w:r w:rsidRPr="7C9C86D2" w:rsidR="7C9C86D2">
              <w:rPr>
                <w:rFonts w:ascii="Arial" w:hAnsi="Arial" w:eastAsia="Arial" w:cs="Arial"/>
                <w:b w:val="0"/>
                <w:bCs w:val="0"/>
                <w:i w:val="0"/>
                <w:iCs w:val="0"/>
                <w:caps w:val="0"/>
                <w:smallCaps w:val="0"/>
                <w:color w:val="000000" w:themeColor="text1" w:themeTint="FF" w:themeShade="FF"/>
                <w:sz w:val="22"/>
                <w:szCs w:val="22"/>
                <w:lang w:val="cy-GB"/>
              </w:rPr>
              <w:t>) Mae myfyrio ac arfer myfyriol yn werthoedd craidd i weithwyr proffesiynol, ac mae ganddynt rôl allweddol mewn hyfforddiant proffesiynol. Mae adfyfyrio yn cael ei hyrwyddo mewn nifer o ddisgyblaethau ac mae’n rhan hanfodol o arfer proffesiynol</w:t>
            </w:r>
            <w:r w:rsidRPr="7C9C86D2" w:rsidR="37694580">
              <w:rPr>
                <w:rFonts w:ascii="Arial" w:hAnsi="Arial" w:eastAsia="Arial" w:cs="Arial"/>
                <w:b w:val="0"/>
                <w:bCs w:val="0"/>
                <w:i w:val="0"/>
                <w:iCs w:val="0"/>
                <w:caps w:val="0"/>
                <w:smallCaps w:val="0"/>
                <w:color w:val="000000" w:themeColor="text1" w:themeTint="FF" w:themeShade="FF"/>
                <w:sz w:val="22"/>
                <w:szCs w:val="22"/>
                <w:lang w:val="cy-GB"/>
              </w:rPr>
              <w:t>.</w:t>
            </w:r>
          </w:p>
        </w:tc>
        <w:tc>
          <w:tcPr>
            <w:tcW w:w="4687" w:type="dxa"/>
            <w:tcBorders>
              <w:top w:val="single" w:sz="6"/>
              <w:left w:val="single" w:sz="6"/>
              <w:bottom w:val="single" w:sz="6"/>
              <w:right w:val="single" w:sz="6"/>
            </w:tcBorders>
            <w:tcMar>
              <w:left w:w="105" w:type="dxa"/>
              <w:right w:w="105" w:type="dxa"/>
            </w:tcMar>
            <w:vAlign w:val="top"/>
          </w:tcPr>
          <w:p w:rsidR="7C9C86D2" w:rsidP="7C9C86D2" w:rsidRDefault="7C9C86D2" w14:paraId="2D998B4B" w14:textId="08DD23AB">
            <w:pPr>
              <w:spacing w:before="0" w:beforeAutospacing="off" w:after="0" w:afterAutospacing="off"/>
              <w:jc w:val="left"/>
              <w:rPr>
                <w:rFonts w:ascii="Arial" w:hAnsi="Arial" w:eastAsia="Arial" w:cs="Arial"/>
                <w:b w:val="0"/>
                <w:bCs w:val="0"/>
                <w:i w:val="0"/>
                <w:iCs w:val="0"/>
                <w:caps w:val="0"/>
                <w:smallCaps w:val="0"/>
                <w:color w:val="000000" w:themeColor="text1" w:themeTint="FF" w:themeShade="FF"/>
                <w:sz w:val="22"/>
                <w:szCs w:val="22"/>
              </w:rPr>
            </w:pP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Mae Ymarfer myfyriol yn bwysig i ymarferydd blynyddoedd cynnar gan fod newid yn digwydd drwy’r amser ac yn annisgwyl, mae anghenion yn newid, hefyd gall sefyllfaoedd plant newid a bydd angen gwneud newidiadau yn ôl y gofyn. Mae’n bwysig bod staff a’r plant yn cael ei herio er mwyn gallu dysgu.     Yn ôl </w:t>
            </w:r>
            <w:r w:rsidRPr="7C9C86D2" w:rsidR="7C9C86D2">
              <w:rPr>
                <w:rFonts w:ascii="Arial" w:hAnsi="Arial" w:eastAsia="Arial" w:cs="Arial"/>
                <w:b w:val="0"/>
                <w:bCs w:val="0"/>
                <w:i w:val="0"/>
                <w:iCs w:val="0"/>
                <w:caps w:val="0"/>
                <w:smallCaps w:val="0"/>
                <w:color w:val="000000" w:themeColor="text1" w:themeTint="FF" w:themeShade="FF"/>
                <w:sz w:val="22"/>
                <w:szCs w:val="22"/>
                <w:lang w:val="cy-GB"/>
              </w:rPr>
              <w:t>B</w:t>
            </w:r>
            <w:r w:rsidRPr="7C9C86D2" w:rsidR="7C9C86D2">
              <w:rPr>
                <w:rFonts w:ascii="Arial" w:hAnsi="Arial" w:eastAsia="Arial" w:cs="Arial"/>
                <w:b w:val="0"/>
                <w:bCs w:val="0"/>
                <w:i w:val="1"/>
                <w:iCs w:val="1"/>
                <w:caps w:val="0"/>
                <w:smallCaps w:val="0"/>
                <w:color w:val="000000" w:themeColor="text1" w:themeTint="FF" w:themeShade="FF"/>
                <w:sz w:val="22"/>
                <w:szCs w:val="22"/>
                <w:lang w:val="cy-GB"/>
              </w:rPr>
              <w:t>rock</w:t>
            </w:r>
            <w:r w:rsidRPr="7C9C86D2" w:rsidR="7C9C86D2">
              <w:rPr>
                <w:rFonts w:ascii="Arial" w:hAnsi="Arial" w:eastAsia="Arial" w:cs="Arial"/>
                <w:b w:val="0"/>
                <w:bCs w:val="0"/>
                <w:i w:val="1"/>
                <w:iCs w:val="1"/>
                <w:caps w:val="0"/>
                <w:smallCaps w:val="0"/>
                <w:color w:val="000000" w:themeColor="text1" w:themeTint="FF" w:themeShade="FF"/>
                <w:sz w:val="22"/>
                <w:szCs w:val="22"/>
                <w:lang w:val="cy-GB"/>
              </w:rPr>
              <w:t>,(2015</w:t>
            </w: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mae datblygu gwybodaeth newydd, polisïau ac ymarfer newydd yn digwydd yn gyson ac mae ymarferydd yn ei gweithredu yn ôl y cyd-destun a gyda phwy a ble maent yn gweithio, gan dderbyn neu addasu i newidiadau. Mae </w:t>
            </w:r>
            <w:r w:rsidRPr="7C9C86D2" w:rsidR="7C9C86D2">
              <w:rPr>
                <w:rFonts w:ascii="Arial" w:hAnsi="Arial" w:eastAsia="Arial" w:cs="Arial"/>
                <w:b w:val="0"/>
                <w:bCs w:val="0"/>
                <w:i w:val="1"/>
                <w:iCs w:val="1"/>
                <w:caps w:val="0"/>
                <w:smallCaps w:val="0"/>
                <w:color w:val="000000" w:themeColor="text1" w:themeTint="FF" w:themeShade="FF"/>
                <w:sz w:val="22"/>
                <w:szCs w:val="22"/>
                <w:lang w:val="cy-GB"/>
              </w:rPr>
              <w:t>Brookfield,(1995)</w:t>
            </w: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yn sôn mae pwrpas ymarfer myfyriol yw i ddarparu profiadau o ansawdd gwell i blant a’u teuluoedd. Pan fydd ymarferwyr yn myfyrio, gall wella y ddarpariaeth o ymarfer drwy wneud penderfyniadau addas i weld a yw ei gwaith gyda’r plant yn cael ei wneud yn effeithiol. </w:t>
            </w:r>
          </w:p>
          <w:p w:rsidR="7C9C86D2" w:rsidP="7C9C86D2" w:rsidRDefault="7C9C86D2" w14:paraId="6C7DBDE5" w14:textId="720C84CE">
            <w:pPr>
              <w:spacing w:before="0" w:beforeAutospacing="off" w:after="0" w:afterAutospacing="off"/>
              <w:jc w:val="left"/>
              <w:rPr>
                <w:rFonts w:ascii="Arial" w:hAnsi="Arial" w:eastAsia="Arial" w:cs="Arial"/>
                <w:b w:val="0"/>
                <w:bCs w:val="0"/>
                <w:i w:val="0"/>
                <w:iCs w:val="0"/>
                <w:caps w:val="0"/>
                <w:smallCaps w:val="0"/>
                <w:color w:val="000000" w:themeColor="text1" w:themeTint="FF" w:themeShade="FF"/>
                <w:sz w:val="22"/>
                <w:szCs w:val="22"/>
              </w:rPr>
            </w:pPr>
          </w:p>
        </w:tc>
      </w:tr>
      <w:tr w:rsidR="7C9C86D2" w:rsidTr="7C9C86D2" w14:paraId="57D98408">
        <w:trPr>
          <w:trHeight w:val="300"/>
        </w:trPr>
        <w:tc>
          <w:tcPr>
            <w:tcW w:w="9360" w:type="dxa"/>
            <w:gridSpan w:val="2"/>
            <w:tcBorders>
              <w:top w:val="single" w:sz="6"/>
              <w:left w:val="single" w:sz="6"/>
              <w:bottom w:val="single" w:sz="6"/>
              <w:right w:val="single" w:sz="6"/>
            </w:tcBorders>
            <w:tcMar>
              <w:left w:w="105" w:type="dxa"/>
              <w:right w:w="105" w:type="dxa"/>
            </w:tcMar>
            <w:vAlign w:val="top"/>
          </w:tcPr>
          <w:p w:rsidR="7C9C86D2" w:rsidP="7C9C86D2" w:rsidRDefault="7C9C86D2" w14:paraId="52F32524" w14:textId="3BD024DA">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Theori ymarfer fyfyriol: </w:t>
            </w:r>
          </w:p>
          <w:p w:rsidR="7C9C86D2" w:rsidP="7C9C86D2" w:rsidRDefault="7C9C86D2" w14:paraId="759003DC" w14:textId="76A21012">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Yn ôl </w:t>
            </w:r>
            <w:r w:rsidRPr="7C9C86D2" w:rsidR="7C9C86D2">
              <w:rPr>
                <w:rFonts w:ascii="Arial" w:hAnsi="Arial" w:eastAsia="Arial" w:cs="Arial"/>
                <w:b w:val="0"/>
                <w:bCs w:val="0"/>
                <w:i w:val="1"/>
                <w:iCs w:val="1"/>
                <w:caps w:val="0"/>
                <w:smallCaps w:val="0"/>
                <w:color w:val="000000" w:themeColor="text1" w:themeTint="FF" w:themeShade="FF"/>
                <w:sz w:val="22"/>
                <w:szCs w:val="22"/>
                <w:lang w:val="cy-GB"/>
              </w:rPr>
              <w:t>Schon</w:t>
            </w: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(2007) a </w:t>
            </w:r>
            <w:r w:rsidRPr="7C9C86D2" w:rsidR="7C9C86D2">
              <w:rPr>
                <w:rFonts w:ascii="Arial" w:hAnsi="Arial" w:eastAsia="Arial" w:cs="Arial"/>
                <w:b w:val="0"/>
                <w:bCs w:val="0"/>
                <w:i w:val="1"/>
                <w:iCs w:val="1"/>
                <w:caps w:val="0"/>
                <w:smallCaps w:val="0"/>
                <w:color w:val="000000" w:themeColor="text1" w:themeTint="FF" w:themeShade="FF"/>
                <w:sz w:val="22"/>
                <w:szCs w:val="22"/>
                <w:lang w:val="cy-GB"/>
              </w:rPr>
              <w:t>Dewey (1933</w:t>
            </w: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mae’r ddau yn gweld myfyrio fel proses o ddatrys problemau,  </w:t>
            </w:r>
          </w:p>
          <w:p w:rsidR="7C9C86D2" w:rsidP="7C9C86D2" w:rsidRDefault="7C9C86D2" w14:paraId="572688D2" w14:textId="26ADEF6B">
            <w:p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7C9C86D2" w:rsidR="7C9C86D2">
              <w:rPr>
                <w:rFonts w:ascii="Arial" w:hAnsi="Arial" w:eastAsia="Arial" w:cs="Arial"/>
                <w:b w:val="0"/>
                <w:bCs w:val="0"/>
                <w:i w:val="0"/>
                <w:iCs w:val="0"/>
                <w:caps w:val="0"/>
                <w:smallCaps w:val="0"/>
                <w:color w:val="000000" w:themeColor="text1" w:themeTint="FF" w:themeShade="FF"/>
                <w:sz w:val="22"/>
                <w:szCs w:val="22"/>
                <w:lang w:val="cy-GB"/>
              </w:rPr>
              <w:t>Mae theori Schon yn sôn am ddiffinio prosesau o fyfyrio sef ;</w:t>
            </w:r>
          </w:p>
          <w:p w:rsidR="7C9C86D2" w:rsidP="7C9C86D2" w:rsidRDefault="7C9C86D2" w14:paraId="45CA1F43" w14:textId="47BA8D89">
            <w:pPr>
              <w:pStyle w:val="ListParagraph"/>
              <w:numPr>
                <w:ilvl w:val="0"/>
                <w:numId w:val="1"/>
              </w:num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Gwybodaeth ar y gwaith hwn yw’r gallu i gyflawni tasg yn awtomatig heb feddwl amdano.</w:t>
            </w:r>
          </w:p>
          <w:p w:rsidR="7C9C86D2" w:rsidP="7C9C86D2" w:rsidRDefault="7C9C86D2" w14:paraId="31B22298" w14:textId="6C827B1A">
            <w:pPr>
              <w:pStyle w:val="ListParagraph"/>
              <w:numPr>
                <w:ilvl w:val="0"/>
                <w:numId w:val="1"/>
              </w:num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Myfyrio a gweithredu yw’r broses sydd wedi ei chyflawni yn fwriadol yn dilyn digwyddiad neu sefyllfaoedd y gall ddysgu o’r profiad. </w:t>
            </w:r>
          </w:p>
          <w:p w:rsidR="7C9C86D2" w:rsidP="7C9C86D2" w:rsidRDefault="7C9C86D2" w14:paraId="6E2D9F36" w14:textId="44C67897">
            <w:pPr>
              <w:pStyle w:val="ListParagraph"/>
              <w:numPr>
                <w:ilvl w:val="0"/>
                <w:numId w:val="1"/>
              </w:numPr>
              <w:spacing w:before="0" w:beforeAutospacing="off" w:after="0" w:afterAutospacing="off"/>
              <w:rPr>
                <w:rFonts w:ascii="Arial" w:hAnsi="Arial" w:eastAsia="Arial" w:cs="Arial"/>
                <w:b w:val="0"/>
                <w:bCs w:val="0"/>
                <w:i w:val="0"/>
                <w:iCs w:val="0"/>
                <w:caps w:val="0"/>
                <w:smallCaps w:val="0"/>
                <w:color w:val="000000" w:themeColor="text1" w:themeTint="FF" w:themeShade="FF"/>
                <w:sz w:val="22"/>
                <w:szCs w:val="22"/>
              </w:rPr>
            </w:pPr>
            <w:r w:rsidRPr="7C9C86D2" w:rsidR="7C9C86D2">
              <w:rPr>
                <w:rFonts w:ascii="Arial" w:hAnsi="Arial" w:eastAsia="Arial" w:cs="Arial"/>
                <w:b w:val="0"/>
                <w:bCs w:val="0"/>
                <w:i w:val="0"/>
                <w:iCs w:val="0"/>
                <w:caps w:val="0"/>
                <w:smallCaps w:val="0"/>
                <w:color w:val="000000" w:themeColor="text1" w:themeTint="FF" w:themeShade="FF"/>
                <w:sz w:val="22"/>
                <w:szCs w:val="22"/>
                <w:lang w:val="cy-GB"/>
              </w:rPr>
              <w:t>Myfyrio ar waith yn golygu hunan fyfyrio digwyddiad yn ystod ymarfer.</w:t>
            </w:r>
          </w:p>
          <w:p w:rsidR="7C9C86D2" w:rsidP="7C9C86D2" w:rsidRDefault="7C9C86D2" w14:paraId="2D919F76" w14:textId="70062D3D">
            <w:pPr>
              <w:spacing w:before="0" w:beforeAutospacing="off" w:after="0" w:afterAutospacing="off"/>
              <w:ind w:left="0"/>
              <w:rPr>
                <w:rFonts w:ascii="Arial" w:hAnsi="Arial" w:eastAsia="Arial" w:cs="Arial"/>
                <w:b w:val="0"/>
                <w:bCs w:val="0"/>
                <w:i w:val="0"/>
                <w:iCs w:val="0"/>
                <w:caps w:val="0"/>
                <w:smallCaps w:val="0"/>
                <w:color w:val="000000" w:themeColor="text1" w:themeTint="FF" w:themeShade="FF"/>
                <w:sz w:val="22"/>
                <w:szCs w:val="22"/>
              </w:rPr>
            </w:pP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Pan fydd yr ymarferydd yn cyflawni tasgau byddant yn gallu defnyddio’r wybodaeth sydd ganddynt i wneud penderfyniadau addas. Mae theori </w:t>
            </w:r>
            <w:r w:rsidRPr="7C9C86D2" w:rsidR="7C9C86D2">
              <w:rPr>
                <w:rFonts w:ascii="Arial" w:hAnsi="Arial" w:eastAsia="Arial" w:cs="Arial"/>
                <w:b w:val="0"/>
                <w:bCs w:val="0"/>
                <w:i w:val="0"/>
                <w:iCs w:val="0"/>
                <w:caps w:val="0"/>
                <w:smallCaps w:val="0"/>
                <w:color w:val="000000" w:themeColor="text1" w:themeTint="FF" w:themeShade="FF"/>
                <w:sz w:val="22"/>
                <w:szCs w:val="22"/>
                <w:lang w:val="cy-GB"/>
              </w:rPr>
              <w:t>Dewey</w:t>
            </w: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yn sôn fod pobl yn dysgu drwy brofiad a rhyngweithio yn y byd. Y dair agwedd bwysig i feithrin meddwl myfyriol, sef meddwl agored, cyfrifoldeb a llwyr galon. Mae ymarferwyr sydd yn meddwl yn agored yn barod i dderbyn safbwyntiau eraill ac yn gallu derbyn bod ei safbwyntiau ac ymarferion yn gallu cael ei ddatblygu ymhellach. </w:t>
            </w:r>
            <w:r w:rsidRPr="7C9C86D2" w:rsidR="71DFEBB8">
              <w:rPr>
                <w:rFonts w:ascii="Arial" w:hAnsi="Arial" w:eastAsia="Arial" w:cs="Arial"/>
                <w:b w:val="0"/>
                <w:bCs w:val="0"/>
                <w:i w:val="0"/>
                <w:iCs w:val="0"/>
                <w:caps w:val="0"/>
                <w:smallCaps w:val="0"/>
                <w:color w:val="000000" w:themeColor="text1" w:themeTint="FF" w:themeShade="FF"/>
                <w:sz w:val="22"/>
                <w:szCs w:val="22"/>
                <w:lang w:val="cy-GB"/>
              </w:rPr>
              <w:t>Dylai</w:t>
            </w: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addysg canolbwyntio ar diddordebau a profiadau plant yn lle dilyn cwricwlwm penodol. </w:t>
            </w:r>
          </w:p>
        </w:tc>
      </w:tr>
      <w:tr w:rsidR="7C9C86D2" w:rsidTr="7C9C86D2" w14:paraId="48BF3B01">
        <w:trPr>
          <w:trHeight w:val="300"/>
        </w:trPr>
        <w:tc>
          <w:tcPr>
            <w:tcW w:w="4673" w:type="dxa"/>
            <w:tcBorders>
              <w:top w:val="single" w:sz="6"/>
              <w:left w:val="single" w:sz="6"/>
              <w:bottom w:val="single" w:sz="6"/>
              <w:right w:val="single" w:sz="6"/>
            </w:tcBorders>
            <w:tcMar>
              <w:left w:w="105" w:type="dxa"/>
              <w:right w:w="105" w:type="dxa"/>
            </w:tcMar>
            <w:vAlign w:val="top"/>
          </w:tcPr>
          <w:p w:rsidR="7C9C86D2" w:rsidP="7C9C86D2" w:rsidRDefault="7C9C86D2" w14:paraId="573932D0" w14:textId="1D0D1789">
            <w:pPr>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22"/>
                <w:szCs w:val="22"/>
                <w:lang w:val="cy-GB"/>
              </w:rPr>
            </w:pP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Model Gibbs’</w:t>
            </w:r>
          </w:p>
          <w:p w:rsidR="7C9C86D2" w:rsidP="7C9C86D2" w:rsidRDefault="7C9C86D2" w14:paraId="50DBF966" w14:textId="7FA98A4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cy-GB"/>
              </w:rPr>
            </w:pP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7C9C86D2">
              <w:drawing>
                <wp:inline wp14:editId="5DB23495" wp14:anchorId="3E63A878">
                  <wp:extent cx="1809750" cy="1209675"/>
                  <wp:effectExtent l="0" t="0" r="0" b="0"/>
                  <wp:docPr id="1108869829" name="" title=""/>
                  <wp:cNvGraphicFramePr>
                    <a:graphicFrameLocks noChangeAspect="1"/>
                  </wp:cNvGraphicFramePr>
                  <a:graphic>
                    <a:graphicData uri="http://schemas.openxmlformats.org/drawingml/2006/picture">
                      <pic:pic>
                        <pic:nvPicPr>
                          <pic:cNvPr id="0" name=""/>
                          <pic:cNvPicPr/>
                        </pic:nvPicPr>
                        <pic:blipFill>
                          <a:blip r:embed="Rc7cdf93514cd4a7e">
                            <a:extLst>
                              <a:ext xmlns:a="http://schemas.openxmlformats.org/drawingml/2006/main" uri="{28A0092B-C50C-407E-A947-70E740481C1C}">
                                <a14:useLocalDpi val="0"/>
                              </a:ext>
                            </a:extLst>
                          </a:blip>
                          <a:stretch>
                            <a:fillRect/>
                          </a:stretch>
                        </pic:blipFill>
                        <pic:spPr>
                          <a:xfrm>
                            <a:off x="0" y="0"/>
                            <a:ext cx="1809750" cy="1209675"/>
                          </a:xfrm>
                          <a:prstGeom prst="rect">
                            <a:avLst/>
                          </a:prstGeom>
                        </pic:spPr>
                      </pic:pic>
                    </a:graphicData>
                  </a:graphic>
                </wp:inline>
              </w:drawing>
            </w:r>
          </w:p>
          <w:p w:rsidR="7C9C86D2" w:rsidP="7C9C86D2" w:rsidRDefault="7C9C86D2" w14:paraId="176F2813" w14:textId="74B15A75">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cy-GB"/>
              </w:rPr>
            </w:pP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Mae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gan</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fodel</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1"/>
                <w:iCs w:val="1"/>
                <w:caps w:val="0"/>
                <w:smallCaps w:val="0"/>
                <w:noProof w:val="0"/>
                <w:color w:val="000000" w:themeColor="text1" w:themeTint="FF" w:themeShade="FF"/>
                <w:sz w:val="22"/>
                <w:szCs w:val="22"/>
                <w:lang w:val="cy-GB"/>
              </w:rPr>
              <w:t>(Gibbs,1988</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chwech</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cam o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fyfyrio</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sef</w:t>
            </w:r>
          </w:p>
          <w:p w:rsidR="7C9C86D2" w:rsidP="7C9C86D2" w:rsidRDefault="7C9C86D2" w14:paraId="321A85F6" w14:textId="7FA52568">
            <w:pPr>
              <w:pStyle w:val="ListParagraph"/>
              <w:numPr>
                <w:ilvl w:val="0"/>
                <w:numId w:val="2"/>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cy-GB"/>
              </w:rPr>
            </w:pP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disgrifiad</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o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beth</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ddigwyddodd</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w:t>
            </w:r>
          </w:p>
          <w:p w:rsidR="7C9C86D2" w:rsidP="7C9C86D2" w:rsidRDefault="7C9C86D2" w14:paraId="26A0FD52" w14:textId="5200E6ED">
            <w:pPr>
              <w:pStyle w:val="ListParagraph"/>
              <w:numPr>
                <w:ilvl w:val="0"/>
                <w:numId w:val="2"/>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cy-GB"/>
              </w:rPr>
            </w:pP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teimladau</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o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beth</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oeddech</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yn</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meddwl</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a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teimlo</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w:t>
            </w:r>
          </w:p>
          <w:p w:rsidR="7C9C86D2" w:rsidP="7C9C86D2" w:rsidRDefault="7C9C86D2" w14:paraId="63ACC3CA" w14:textId="0CB5BF25">
            <w:pPr>
              <w:pStyle w:val="ListParagraph"/>
              <w:numPr>
                <w:ilvl w:val="0"/>
                <w:numId w:val="2"/>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cy-GB"/>
              </w:rPr>
            </w:pP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gwerthuso</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beth</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aeth</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yn</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dda</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a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sut</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i</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wella’r</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profiad</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w:t>
            </w:r>
          </w:p>
          <w:p w:rsidR="7C9C86D2" w:rsidP="7C9C86D2" w:rsidRDefault="7C9C86D2" w14:paraId="77F90499" w14:textId="25C2645C">
            <w:pPr>
              <w:pStyle w:val="ListParagraph"/>
              <w:numPr>
                <w:ilvl w:val="0"/>
                <w:numId w:val="2"/>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cy-GB"/>
              </w:rPr>
            </w:pP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dadansoddi</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beth</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allech</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wneud</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o’r</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sefyllfa</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w:t>
            </w:r>
          </w:p>
          <w:p w:rsidR="7C9C86D2" w:rsidP="7C9C86D2" w:rsidRDefault="7C9C86D2" w14:paraId="6F229114" w14:textId="4836DF8B">
            <w:pPr>
              <w:pStyle w:val="ListParagraph"/>
              <w:numPr>
                <w:ilvl w:val="0"/>
                <w:numId w:val="2"/>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cy-GB"/>
              </w:rPr>
            </w:pP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dod</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i</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gasgliad</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beth</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allech</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wedi</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ei</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wneud</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a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chynllun</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gweithredu</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7C9C86D2" w:rsidP="7C9C86D2" w:rsidRDefault="7C9C86D2" w14:paraId="3AC69DFD" w14:textId="48659307">
            <w:pPr>
              <w:pStyle w:val="ListParagraph"/>
              <w:numPr>
                <w:ilvl w:val="0"/>
                <w:numId w:val="2"/>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cy-GB"/>
              </w:rPr>
            </w:pP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beth</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allai</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wneud</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yn</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wahanol</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y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tro</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nesa</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w:t>
            </w:r>
          </w:p>
        </w:tc>
        <w:tc>
          <w:tcPr>
            <w:tcW w:w="4687" w:type="dxa"/>
            <w:tcBorders>
              <w:top w:val="nil" w:sz="6"/>
              <w:left w:val="single" w:sz="6"/>
              <w:bottom w:val="single" w:sz="6"/>
              <w:right w:val="single" w:sz="6"/>
            </w:tcBorders>
            <w:tcMar>
              <w:left w:w="105" w:type="dxa"/>
              <w:right w:w="105" w:type="dxa"/>
            </w:tcMar>
            <w:vAlign w:val="top"/>
          </w:tcPr>
          <w:p w:rsidR="7C9C86D2" w:rsidP="7C9C86D2" w:rsidRDefault="7C9C86D2" w14:paraId="0D6D8680" w14:textId="5B71E16E">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2"/>
                <w:szCs w:val="22"/>
              </w:rPr>
            </w:pPr>
            <w:r w:rsidRPr="7C9C86D2" w:rsidR="7C9C86D2">
              <w:rPr>
                <w:rFonts w:ascii="Arial" w:hAnsi="Arial" w:eastAsia="Arial" w:cs="Arial"/>
                <w:b w:val="0"/>
                <w:bCs w:val="0"/>
                <w:i w:val="0"/>
                <w:iCs w:val="0"/>
                <w:caps w:val="0"/>
                <w:smallCaps w:val="0"/>
                <w:color w:val="000000" w:themeColor="text1" w:themeTint="FF" w:themeShade="FF"/>
                <w:sz w:val="22"/>
                <w:szCs w:val="22"/>
                <w:lang w:val="en-US"/>
              </w:rPr>
              <w:t>Model Driscoll</w:t>
            </w:r>
            <w:r w:rsidRPr="7C9C86D2" w:rsidR="7C9C86D2">
              <w:rPr>
                <w:rFonts w:ascii="Aptos" w:hAnsi="Aptos" w:eastAsia="Aptos" w:cs="Aptos"/>
                <w:b w:val="0"/>
                <w:bCs w:val="0"/>
                <w:i w:val="0"/>
                <w:iCs w:val="0"/>
                <w:caps w:val="0"/>
                <w:smallCaps w:val="0"/>
                <w:color w:val="000000" w:themeColor="text1" w:themeTint="FF" w:themeShade="FF"/>
                <w:sz w:val="22"/>
                <w:szCs w:val="22"/>
                <w:lang w:val="en-US"/>
              </w:rPr>
              <w:t xml:space="preserve">  </w:t>
            </w:r>
          </w:p>
          <w:p w:rsidR="7C9C86D2" w:rsidP="7C9C86D2" w:rsidRDefault="7C9C86D2" w14:paraId="524178B5" w14:textId="13A98353">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2"/>
                <w:szCs w:val="22"/>
              </w:rPr>
            </w:pPr>
          </w:p>
          <w:p w:rsidR="7C9C86D2" w:rsidP="7C9C86D2" w:rsidRDefault="7C9C86D2" w14:paraId="5432DBC1" w14:textId="24D32C9A">
            <w:pPr>
              <w:spacing w:before="0" w:beforeAutospacing="off" w:after="0" w:afterAutospacing="off"/>
              <w:jc w:val="left"/>
              <w:rPr>
                <w:rFonts w:ascii="Aptos" w:hAnsi="Aptos" w:eastAsia="Aptos" w:cs="Aptos"/>
                <w:b w:val="0"/>
                <w:bCs w:val="0"/>
                <w:i w:val="0"/>
                <w:iCs w:val="0"/>
                <w:caps w:val="0"/>
                <w:smallCaps w:val="0"/>
                <w:color w:val="000000" w:themeColor="text1" w:themeTint="FF" w:themeShade="FF"/>
                <w:sz w:val="22"/>
                <w:szCs w:val="22"/>
              </w:rPr>
            </w:pPr>
            <w:r w:rsidRPr="7C9C86D2" w:rsidR="7C9C86D2">
              <w:rPr>
                <w:rFonts w:ascii="Aptos" w:hAnsi="Aptos" w:eastAsia="Aptos" w:cs="Aptos"/>
                <w:b w:val="0"/>
                <w:bCs w:val="0"/>
                <w:i w:val="0"/>
                <w:iCs w:val="0"/>
                <w:caps w:val="0"/>
                <w:smallCaps w:val="0"/>
                <w:color w:val="000000" w:themeColor="text1" w:themeTint="FF" w:themeShade="FF"/>
                <w:sz w:val="22"/>
                <w:szCs w:val="22"/>
                <w:lang w:val="en-US"/>
              </w:rPr>
              <w:t>Driscoll 1998</w:t>
            </w:r>
          </w:p>
          <w:p w:rsidR="7C9C86D2" w:rsidP="7C9C86D2" w:rsidRDefault="7C9C86D2" w14:paraId="22002D30" w14:textId="61E754DD">
            <w:p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cy-GB"/>
              </w:rPr>
            </w:pPr>
            <w:r w:rsidR="7C9C86D2">
              <w:drawing>
                <wp:inline wp14:editId="4C1F800F" wp14:anchorId="3FA7DC12">
                  <wp:extent cx="1143000" cy="904875"/>
                  <wp:effectExtent l="0" t="0" r="0" b="0"/>
                  <wp:docPr id="77621842" name="" title=""/>
                  <wp:cNvGraphicFramePr>
                    <a:graphicFrameLocks noChangeAspect="1"/>
                  </wp:cNvGraphicFramePr>
                  <a:graphic>
                    <a:graphicData uri="http://schemas.openxmlformats.org/drawingml/2006/picture">
                      <pic:pic>
                        <pic:nvPicPr>
                          <pic:cNvPr id="0" name=""/>
                          <pic:cNvPicPr/>
                        </pic:nvPicPr>
                        <pic:blipFill>
                          <a:blip r:embed="R8cee70acafc840f4">
                            <a:extLst>
                              <a:ext xmlns:a="http://schemas.openxmlformats.org/drawingml/2006/main" uri="{28A0092B-C50C-407E-A947-70E740481C1C}">
                                <a14:useLocalDpi val="0"/>
                              </a:ext>
                            </a:extLst>
                          </a:blip>
                          <a:stretch>
                            <a:fillRect/>
                          </a:stretch>
                        </pic:blipFill>
                        <pic:spPr>
                          <a:xfrm>
                            <a:off x="0" y="0"/>
                            <a:ext cx="1143000" cy="904875"/>
                          </a:xfrm>
                          <a:prstGeom prst="rect">
                            <a:avLst/>
                          </a:prstGeom>
                        </pic:spPr>
                      </pic:pic>
                    </a:graphicData>
                  </a:graphic>
                </wp:inline>
              </w:drawing>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Mae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gan</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fodel</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1"/>
                <w:iCs w:val="1"/>
                <w:caps w:val="0"/>
                <w:smallCaps w:val="0"/>
                <w:noProof w:val="0"/>
                <w:color w:val="000000" w:themeColor="text1" w:themeTint="FF" w:themeShade="FF"/>
                <w:sz w:val="22"/>
                <w:szCs w:val="22"/>
                <w:lang w:val="cy-GB"/>
              </w:rPr>
              <w:t>Driscoll (1998)</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dri</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cham o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fyfyrio</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sef</w:t>
            </w:r>
          </w:p>
          <w:p w:rsidR="7C9C86D2" w:rsidP="7C9C86D2" w:rsidRDefault="7C9C86D2" w14:paraId="1D2E4B0A" w14:textId="48F87516">
            <w:pPr>
              <w:pStyle w:val="ListParagraph"/>
              <w:numPr>
                <w:ilvl w:val="0"/>
                <w:numId w:val="3"/>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cy-GB"/>
              </w:rPr>
            </w:pP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beth? Gallu disgrifio y weithred neu ddigwyddiad ac esbonio beth ddigwyddodd,  beth wnaethoch ac os oedd </w:t>
            </w:r>
            <w:r w:rsidRPr="7C9C86D2" w:rsidR="05680FAC">
              <w:rPr>
                <w:rFonts w:ascii="Arial" w:hAnsi="Arial" w:eastAsia="Arial" w:cs="Arial"/>
                <w:b w:val="0"/>
                <w:bCs w:val="0"/>
                <w:i w:val="0"/>
                <w:iCs w:val="0"/>
                <w:caps w:val="0"/>
                <w:smallCaps w:val="0"/>
                <w:noProof w:val="0"/>
                <w:color w:val="000000" w:themeColor="text1" w:themeTint="FF" w:themeShade="FF"/>
                <w:sz w:val="22"/>
                <w:szCs w:val="22"/>
                <w:lang w:val="cy-GB"/>
              </w:rPr>
              <w:t>unrhyw un</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arall yn y digwyddiad.</w:t>
            </w:r>
          </w:p>
          <w:p w:rsidR="7C9C86D2" w:rsidP="7C9C86D2" w:rsidRDefault="7C9C86D2" w14:paraId="4FA79B34" w14:textId="13310E38">
            <w:pPr>
              <w:pStyle w:val="ListParagraph"/>
              <w:numPr>
                <w:ilvl w:val="0"/>
                <w:numId w:val="3"/>
              </w:numPr>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cy-GB"/>
              </w:rPr>
            </w:pP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beth</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os</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i</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esbonio</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sut</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oeddech</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yn</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teimlo</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ar</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y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pryd</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sut</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a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pham</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wnaethoch</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ymateb</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i'r</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sefyllfa</w:t>
            </w: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7C9C86D2" w:rsidP="7C9C86D2" w:rsidRDefault="7C9C86D2" w14:paraId="1CC46844" w14:textId="3E945594">
            <w:pPr>
              <w:pStyle w:val="ListParagraph"/>
              <w:numPr>
                <w:ilvl w:val="0"/>
                <w:numId w:val="3"/>
              </w:numPr>
              <w:spacing w:before="0" w:beforeAutospacing="off" w:after="0" w:afterAutospacing="off"/>
              <w:jc w:val="left"/>
              <w:rPr>
                <w:rFonts w:ascii="Arial" w:hAnsi="Arial" w:eastAsia="Arial" w:cs="Arial"/>
                <w:b w:val="0"/>
                <w:bCs w:val="0"/>
                <w:i w:val="0"/>
                <w:iCs w:val="0"/>
                <w:caps w:val="0"/>
                <w:smallCaps w:val="0"/>
                <w:color w:val="000000" w:themeColor="text1" w:themeTint="FF" w:themeShade="FF"/>
                <w:sz w:val="22"/>
                <w:szCs w:val="22"/>
              </w:rPr>
            </w:pPr>
            <w:r w:rsidRPr="7C9C86D2" w:rsidR="7C9C86D2">
              <w:rPr>
                <w:rFonts w:ascii="Arial" w:hAnsi="Arial" w:eastAsia="Arial" w:cs="Arial"/>
                <w:b w:val="0"/>
                <w:bCs w:val="0"/>
                <w:i w:val="0"/>
                <w:iCs w:val="0"/>
                <w:caps w:val="0"/>
                <w:smallCaps w:val="0"/>
                <w:noProof w:val="0"/>
                <w:color w:val="000000" w:themeColor="text1" w:themeTint="FF" w:themeShade="FF"/>
                <w:sz w:val="22"/>
                <w:szCs w:val="22"/>
                <w:lang w:val="cy-GB"/>
              </w:rPr>
              <w:t xml:space="preserve">Beth nawr? Ydych wedi dysgu wrth fyfyrio’r  sefyllfa a sut i osgoi canlyniadau negyddol. Esbonio sut i ddefnyddio'r wybodaeth yn y </w:t>
            </w:r>
            <w:r w:rsidRPr="7C9C86D2" w:rsidR="2EC4F70B">
              <w:rPr>
                <w:rFonts w:ascii="Arial" w:hAnsi="Arial" w:eastAsia="Arial" w:cs="Arial"/>
                <w:b w:val="0"/>
                <w:bCs w:val="0"/>
                <w:i w:val="0"/>
                <w:iCs w:val="0"/>
                <w:caps w:val="0"/>
                <w:smallCaps w:val="0"/>
                <w:noProof w:val="0"/>
                <w:color w:val="000000" w:themeColor="text1" w:themeTint="FF" w:themeShade="FF"/>
                <w:sz w:val="22"/>
                <w:szCs w:val="22"/>
                <w:lang w:val="cy-GB"/>
              </w:rPr>
              <w:t>dyfodo</w:t>
            </w:r>
            <w:r w:rsidRPr="7C9C86D2" w:rsidR="7C9C86D2">
              <w:rPr>
                <w:rFonts w:ascii="Arial" w:hAnsi="Arial" w:eastAsia="Arial" w:cs="Arial"/>
                <w:b w:val="0"/>
                <w:bCs w:val="0"/>
                <w:i w:val="0"/>
                <w:iCs w:val="0"/>
                <w:caps w:val="0"/>
                <w:smallCaps w:val="0"/>
                <w:color w:val="000000" w:themeColor="text1" w:themeTint="FF" w:themeShade="FF"/>
                <w:sz w:val="22"/>
                <w:szCs w:val="22"/>
                <w:lang w:val="en-US"/>
              </w:rPr>
              <w:t>l.</w:t>
            </w:r>
          </w:p>
        </w:tc>
      </w:tr>
      <w:tr w:rsidR="7C9C86D2" w:rsidTr="7C9C86D2" w14:paraId="2C03DA67">
        <w:trPr>
          <w:trHeight w:val="300"/>
        </w:trPr>
        <w:tc>
          <w:tcPr>
            <w:tcW w:w="9360" w:type="dxa"/>
            <w:gridSpan w:val="2"/>
            <w:tcBorders>
              <w:top w:val="single" w:sz="6"/>
              <w:left w:val="single" w:sz="6"/>
              <w:bottom w:val="single" w:sz="6"/>
              <w:right w:val="single" w:sz="6"/>
            </w:tcBorders>
            <w:tcMar>
              <w:left w:w="105" w:type="dxa"/>
              <w:right w:w="105" w:type="dxa"/>
            </w:tcMar>
            <w:vAlign w:val="top"/>
          </w:tcPr>
          <w:p w:rsidR="7C9C86D2" w:rsidP="7C9C86D2" w:rsidRDefault="7C9C86D2" w14:paraId="28F0C9B3" w14:textId="13E17B51">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2"/>
                <w:szCs w:val="22"/>
              </w:rPr>
            </w:pPr>
            <w:r w:rsidRPr="7C9C86D2" w:rsidR="7C9C86D2">
              <w:rPr>
                <w:rFonts w:ascii="Arial" w:hAnsi="Arial" w:eastAsia="Arial" w:cs="Arial"/>
                <w:b w:val="1"/>
                <w:bCs w:val="1"/>
                <w:i w:val="0"/>
                <w:iCs w:val="0"/>
                <w:caps w:val="0"/>
                <w:smallCaps w:val="0"/>
                <w:color w:val="000000" w:themeColor="text1" w:themeTint="FF" w:themeShade="FF"/>
                <w:sz w:val="22"/>
                <w:szCs w:val="22"/>
                <w:lang w:val="cy-GB"/>
              </w:rPr>
              <w:t xml:space="preserve">Dadansoddiad o fodelau </w:t>
            </w:r>
          </w:p>
          <w:p w:rsidR="7C9C86D2" w:rsidP="7C9C86D2" w:rsidRDefault="7C9C86D2" w14:paraId="19DC5EAF" w14:textId="69620D27">
            <w:pPr>
              <w:spacing w:before="0" w:beforeAutospacing="off" w:after="0" w:afterAutospacing="off"/>
              <w:jc w:val="left"/>
              <w:rPr>
                <w:rFonts w:ascii="Arial" w:hAnsi="Arial" w:eastAsia="Arial" w:cs="Arial"/>
                <w:b w:val="0"/>
                <w:bCs w:val="0"/>
                <w:i w:val="0"/>
                <w:iCs w:val="0"/>
                <w:caps w:val="0"/>
                <w:smallCaps w:val="0"/>
                <w:color w:val="000000" w:themeColor="text1" w:themeTint="FF" w:themeShade="FF"/>
                <w:sz w:val="22"/>
                <w:szCs w:val="22"/>
              </w:rPr>
            </w:pP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Beth sydd yn debyg yn y ddau fodel yma yw bod ganddynt gamau gweithredu sydd yn benodol ar gyfer myfyrio. Mae gan y ddau fodel nifer o gamau gwahanol, gyda model Gibbs mae yna chwech cam, ac mae gan fodel </w:t>
            </w:r>
            <w:r w:rsidRPr="7C9C86D2" w:rsidR="7C9C86D2">
              <w:rPr>
                <w:rFonts w:ascii="Arial" w:hAnsi="Arial" w:eastAsia="Arial" w:cs="Arial"/>
                <w:b w:val="0"/>
                <w:bCs w:val="0"/>
                <w:i w:val="0"/>
                <w:iCs w:val="0"/>
                <w:caps w:val="0"/>
                <w:smallCaps w:val="0"/>
                <w:color w:val="000000" w:themeColor="text1" w:themeTint="FF" w:themeShade="FF"/>
                <w:sz w:val="22"/>
                <w:szCs w:val="22"/>
                <w:lang w:val="cy-GB"/>
              </w:rPr>
              <w:t>Driscoll</w:t>
            </w: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dri cham i'w ddilyn. Mae gan fodel </w:t>
            </w:r>
            <w:r w:rsidRPr="7C9C86D2" w:rsidR="7C9C86D2">
              <w:rPr>
                <w:rFonts w:ascii="Arial" w:hAnsi="Arial" w:eastAsia="Arial" w:cs="Arial"/>
                <w:b w:val="0"/>
                <w:bCs w:val="0"/>
                <w:i w:val="0"/>
                <w:iCs w:val="0"/>
                <w:caps w:val="0"/>
                <w:smallCaps w:val="0"/>
                <w:color w:val="000000" w:themeColor="text1" w:themeTint="FF" w:themeShade="FF"/>
                <w:sz w:val="22"/>
                <w:szCs w:val="22"/>
                <w:lang w:val="cy-GB"/>
              </w:rPr>
              <w:t>Gibs</w:t>
            </w: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pwyslais ar arweiniad systematig tra bod model </w:t>
            </w:r>
            <w:r w:rsidRPr="7C9C86D2" w:rsidR="7C9C86D2">
              <w:rPr>
                <w:rFonts w:ascii="Arial" w:hAnsi="Arial" w:eastAsia="Arial" w:cs="Arial"/>
                <w:b w:val="0"/>
                <w:bCs w:val="0"/>
                <w:i w:val="0"/>
                <w:iCs w:val="0"/>
                <w:caps w:val="0"/>
                <w:smallCaps w:val="0"/>
                <w:color w:val="000000" w:themeColor="text1" w:themeTint="FF" w:themeShade="FF"/>
                <w:sz w:val="22"/>
                <w:szCs w:val="22"/>
                <w:lang w:val="cy-GB"/>
              </w:rPr>
              <w:t>Driscoll</w:t>
            </w: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a phroses mwy strwythurol ar gyfer ymarfer myfyriol.  Manteision model Gibbs yw bod ganddo chwe rhan i ddilyn ac mae’r camau yn benodol ac yn fanwl i'w ddilyn, mae’r model yma yn rhwydd i'w ddilyn a gallwn ddysgu o’r profiad. Anfanteision model Gibbs yw bod yna llawer o gamau ac y gall cymryd llawer o amser i'w gwblhau.</w:t>
            </w:r>
            <w:r w:rsidRPr="7C9C86D2" w:rsidR="56A15055">
              <w:rPr>
                <w:rFonts w:ascii="Arial" w:hAnsi="Arial" w:eastAsia="Arial" w:cs="Arial"/>
                <w:b w:val="0"/>
                <w:bCs w:val="0"/>
                <w:i w:val="0"/>
                <w:iCs w:val="0"/>
                <w:caps w:val="0"/>
                <w:smallCaps w:val="0"/>
                <w:color w:val="000000" w:themeColor="text1" w:themeTint="FF" w:themeShade="FF"/>
                <w:sz w:val="22"/>
                <w:szCs w:val="22"/>
                <w:lang w:val="cy-GB"/>
              </w:rPr>
              <w:t xml:space="preserve"> </w:t>
            </w: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Mae gan fodel </w:t>
            </w:r>
            <w:r w:rsidRPr="7C9C86D2" w:rsidR="7C9C86D2">
              <w:rPr>
                <w:rFonts w:ascii="Arial" w:hAnsi="Arial" w:eastAsia="Arial" w:cs="Arial"/>
                <w:b w:val="0"/>
                <w:bCs w:val="0"/>
                <w:i w:val="0"/>
                <w:iCs w:val="0"/>
                <w:caps w:val="0"/>
                <w:smallCaps w:val="0"/>
                <w:color w:val="000000" w:themeColor="text1" w:themeTint="FF" w:themeShade="FF"/>
                <w:sz w:val="22"/>
                <w:szCs w:val="22"/>
                <w:lang w:val="cy-GB"/>
              </w:rPr>
              <w:t>Driscoll</w:t>
            </w: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dri rhan i'w ddilyn ac felly mae hyn yn fantais gan fod  ganddo llai o gamau i ddilyn a hefyd yn rhoi gwybodaeth sut i gwblhau'r camau. Anfanteision </w:t>
            </w:r>
            <w:r w:rsidRPr="7C9C86D2" w:rsidR="7C9C86D2">
              <w:rPr>
                <w:rFonts w:ascii="Arial" w:hAnsi="Arial" w:eastAsia="Arial" w:cs="Arial"/>
                <w:b w:val="0"/>
                <w:bCs w:val="0"/>
                <w:i w:val="0"/>
                <w:iCs w:val="0"/>
                <w:caps w:val="0"/>
                <w:smallCaps w:val="0"/>
                <w:color w:val="000000" w:themeColor="text1" w:themeTint="FF" w:themeShade="FF"/>
                <w:sz w:val="22"/>
                <w:szCs w:val="22"/>
                <w:lang w:val="cy-GB"/>
              </w:rPr>
              <w:t>Driscoll</w:t>
            </w: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yw efallai bod angen mwy o gamau i ddilyn dibynnu ar y wybodaeth sydd ei angen. Yn ôl </w:t>
            </w:r>
            <w:r w:rsidRPr="7C9C86D2" w:rsidR="7C9C86D2">
              <w:rPr>
                <w:rFonts w:ascii="Arial" w:hAnsi="Arial" w:eastAsia="Arial" w:cs="Arial"/>
                <w:b w:val="0"/>
                <w:bCs w:val="0"/>
                <w:i w:val="1"/>
                <w:iCs w:val="1"/>
                <w:caps w:val="0"/>
                <w:smallCaps w:val="0"/>
                <w:color w:val="000000" w:themeColor="text1" w:themeTint="FF" w:themeShade="FF"/>
                <w:sz w:val="22"/>
                <w:szCs w:val="22"/>
                <w:lang w:val="cy-GB"/>
              </w:rPr>
              <w:t>University</w:t>
            </w:r>
            <w:r w:rsidRPr="7C9C86D2" w:rsidR="7C9C86D2">
              <w:rPr>
                <w:rFonts w:ascii="Arial" w:hAnsi="Arial" w:eastAsia="Arial" w:cs="Arial"/>
                <w:b w:val="0"/>
                <w:bCs w:val="0"/>
                <w:i w:val="1"/>
                <w:iCs w:val="1"/>
                <w:caps w:val="0"/>
                <w:smallCaps w:val="0"/>
                <w:color w:val="000000" w:themeColor="text1" w:themeTint="FF" w:themeShade="FF"/>
                <w:sz w:val="22"/>
                <w:szCs w:val="22"/>
                <w:lang w:val="cy-GB"/>
              </w:rPr>
              <w:t xml:space="preserve"> of </w:t>
            </w:r>
            <w:r w:rsidRPr="7C9C86D2" w:rsidR="7C9C86D2">
              <w:rPr>
                <w:rFonts w:ascii="Arial" w:hAnsi="Arial" w:eastAsia="Arial" w:cs="Arial"/>
                <w:b w:val="0"/>
                <w:bCs w:val="0"/>
                <w:i w:val="1"/>
                <w:iCs w:val="1"/>
                <w:caps w:val="0"/>
                <w:smallCaps w:val="0"/>
                <w:color w:val="000000" w:themeColor="text1" w:themeTint="FF" w:themeShade="FF"/>
                <w:sz w:val="22"/>
                <w:szCs w:val="22"/>
                <w:lang w:val="cy-GB"/>
              </w:rPr>
              <w:t>Cambridge</w:t>
            </w:r>
            <w:r w:rsidRPr="7C9C86D2" w:rsidR="7C9C86D2">
              <w:rPr>
                <w:rFonts w:ascii="Arial" w:hAnsi="Arial" w:eastAsia="Arial" w:cs="Arial"/>
                <w:b w:val="0"/>
                <w:bCs w:val="0"/>
                <w:i w:val="1"/>
                <w:iCs w:val="1"/>
                <w:caps w:val="0"/>
                <w:smallCaps w:val="0"/>
                <w:color w:val="000000" w:themeColor="text1" w:themeTint="FF" w:themeShade="FF"/>
                <w:sz w:val="22"/>
                <w:szCs w:val="22"/>
                <w:lang w:val="cy-GB"/>
              </w:rPr>
              <w:t xml:space="preserve"> (2024)</w:t>
            </w: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y manteision o ddilyn modelau yw ei bod yn rhoi syniad o strwythur i ddilyn os yn ansicr ble i ddechrau. Gallwch hefyd asesu lefel y sefyllfa ac y byddwch yn  gwybod os ydych wedi cwblhau'r broses.  Yr anfanteision o ddilyn y modelau yw gall y modelau ddim bod yn berthnasol ar gyfer pob sefyllfa, ac yn awgrymu bod angen dilyn y camau mewn ffordd arbennig. Mae hefyd yn dweud bod arfer myfyriol yn broses barhaus. I rai gall dilyn model </w:t>
            </w:r>
            <w:r w:rsidRPr="7C9C86D2" w:rsidR="49617DD2">
              <w:rPr>
                <w:rFonts w:ascii="Arial" w:hAnsi="Arial" w:eastAsia="Arial" w:cs="Arial"/>
                <w:b w:val="0"/>
                <w:bCs w:val="0"/>
                <w:i w:val="0"/>
                <w:iCs w:val="0"/>
                <w:caps w:val="0"/>
                <w:smallCaps w:val="0"/>
                <w:color w:val="000000" w:themeColor="text1" w:themeTint="FF" w:themeShade="FF"/>
                <w:sz w:val="22"/>
                <w:szCs w:val="22"/>
                <w:lang w:val="cy-GB"/>
              </w:rPr>
              <w:t>cymhlethu</w:t>
            </w: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w:t>
            </w:r>
            <w:r w:rsidRPr="7C9C86D2" w:rsidR="7AB78144">
              <w:rPr>
                <w:rFonts w:ascii="Arial" w:hAnsi="Arial" w:eastAsia="Arial" w:cs="Arial"/>
                <w:b w:val="0"/>
                <w:bCs w:val="0"/>
                <w:i w:val="0"/>
                <w:iCs w:val="0"/>
                <w:caps w:val="0"/>
                <w:smallCaps w:val="0"/>
                <w:color w:val="000000" w:themeColor="text1" w:themeTint="FF" w:themeShade="FF"/>
                <w:sz w:val="22"/>
                <w:szCs w:val="22"/>
                <w:lang w:val="cy-GB"/>
              </w:rPr>
              <w:t>dealltwriaeth</w:t>
            </w: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ymarferydd.</w:t>
            </w:r>
          </w:p>
        </w:tc>
      </w:tr>
      <w:tr w:rsidR="7C9C86D2" w:rsidTr="7C9C86D2" w14:paraId="177DF2E8">
        <w:trPr>
          <w:trHeight w:val="300"/>
        </w:trPr>
        <w:tc>
          <w:tcPr>
            <w:tcW w:w="9360" w:type="dxa"/>
            <w:gridSpan w:val="2"/>
            <w:tcBorders>
              <w:top w:val="single" w:sz="6"/>
              <w:left w:val="single" w:sz="6"/>
              <w:bottom w:val="single" w:sz="6"/>
              <w:right w:val="single" w:sz="6"/>
            </w:tcBorders>
            <w:tcMar>
              <w:left w:w="105" w:type="dxa"/>
              <w:right w:w="105" w:type="dxa"/>
            </w:tcMar>
            <w:vAlign w:val="top"/>
          </w:tcPr>
          <w:p w:rsidR="7C9C86D2" w:rsidP="7C9C86D2" w:rsidRDefault="7C9C86D2" w14:paraId="71B6A9B8" w14:textId="37D23F54">
            <w:pPr>
              <w:spacing w:before="0" w:beforeAutospacing="off" w:after="0" w:afterAutospacing="off"/>
              <w:jc w:val="left"/>
              <w:rPr>
                <w:rFonts w:ascii="Arial" w:hAnsi="Arial" w:eastAsia="Arial" w:cs="Arial"/>
                <w:b w:val="0"/>
                <w:bCs w:val="0"/>
                <w:i w:val="0"/>
                <w:iCs w:val="0"/>
                <w:caps w:val="0"/>
                <w:smallCaps w:val="0"/>
                <w:color w:val="000000" w:themeColor="text1" w:themeTint="FF" w:themeShade="FF"/>
                <w:sz w:val="22"/>
                <w:szCs w:val="22"/>
              </w:rPr>
            </w:pPr>
            <w:r w:rsidRPr="7C9C86D2" w:rsidR="7C9C86D2">
              <w:rPr>
                <w:rFonts w:ascii="Arial" w:hAnsi="Arial" w:eastAsia="Arial" w:cs="Arial"/>
                <w:b w:val="1"/>
                <w:bCs w:val="1"/>
                <w:i w:val="0"/>
                <w:iCs w:val="0"/>
                <w:caps w:val="0"/>
                <w:smallCaps w:val="0"/>
                <w:color w:val="000000" w:themeColor="text1" w:themeTint="FF" w:themeShade="FF"/>
                <w:sz w:val="22"/>
                <w:szCs w:val="22"/>
                <w:lang w:val="cy-GB"/>
              </w:rPr>
              <w:t xml:space="preserve">Casgliad </w:t>
            </w:r>
          </w:p>
          <w:p w:rsidR="7C9C86D2" w:rsidP="7C9C86D2" w:rsidRDefault="7C9C86D2" w14:paraId="2977A827" w14:textId="0FA45688">
            <w:pPr>
              <w:spacing w:before="0" w:beforeAutospacing="off" w:after="0" w:afterAutospacing="off"/>
              <w:jc w:val="left"/>
              <w:rPr>
                <w:rFonts w:ascii="Arial" w:hAnsi="Arial" w:eastAsia="Arial" w:cs="Arial"/>
                <w:b w:val="0"/>
                <w:bCs w:val="0"/>
                <w:i w:val="0"/>
                <w:iCs w:val="0"/>
                <w:caps w:val="0"/>
                <w:smallCaps w:val="0"/>
                <w:color w:val="000000" w:themeColor="text1" w:themeTint="FF" w:themeShade="FF"/>
                <w:sz w:val="22"/>
                <w:szCs w:val="22"/>
              </w:rPr>
            </w:pP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I ddod i gasgliad mae’n bwysig myfyrio er mwyn edrych nol ar ddigwyddiadau ac i adnabod cryfderau a gwendidau wrth symud ymlaen, mae’n bwysig i edrych nol ar ddigwyddiadau oherwydd mae yn ein galluogi ni i ddysgu a newid y ffordd rydym yn gwneud rhywbeth y tro nesaf.  Wrth weithio gyda phlant a’i teuluoedd mae ymarfer myfyriol yn holl bwysig oherwydd mae newidiadau yn digwydd drwy’r amser ac mae anghenion unigolion yn gallu newid ar fyr rybydd, felly mae’n hanfodol bod ymarferwyr yn barod i newid ei ffordd o weithio neu addasu tasgau i gyd-fynd ag anghenion.  Wrth ddilyn model mae yn rhoi strwythur i ddilyn, yn enwedig os yn gwneud rhywbeth am y tro cyntaf ac yn teimlo yn ansicr o sut i wneud rhywbeth a ble i orffen, mae yna nifer o fodelau ar gael i ddilyn gyda rhai a chamau yn fwy na’r gweddill ac gall rhai modelau gynnwys geiriau sydd yn anghyfarwydd a </w:t>
            </w:r>
            <w:r w:rsidRPr="7C9C86D2" w:rsidR="741964DF">
              <w:rPr>
                <w:rFonts w:ascii="Arial" w:hAnsi="Arial" w:eastAsia="Arial" w:cs="Arial"/>
                <w:b w:val="0"/>
                <w:bCs w:val="0"/>
                <w:i w:val="0"/>
                <w:iCs w:val="0"/>
                <w:caps w:val="0"/>
                <w:smallCaps w:val="0"/>
                <w:color w:val="000000" w:themeColor="text1" w:themeTint="FF" w:themeShade="FF"/>
                <w:sz w:val="22"/>
                <w:szCs w:val="22"/>
                <w:lang w:val="cy-GB"/>
              </w:rPr>
              <w:t>chymhleth</w:t>
            </w:r>
            <w:r w:rsidRPr="7C9C86D2" w:rsidR="7C9C86D2">
              <w:rPr>
                <w:rFonts w:ascii="Arial" w:hAnsi="Arial" w:eastAsia="Arial" w:cs="Arial"/>
                <w:b w:val="0"/>
                <w:bCs w:val="0"/>
                <w:i w:val="0"/>
                <w:iCs w:val="0"/>
                <w:caps w:val="0"/>
                <w:smallCaps w:val="0"/>
                <w:color w:val="000000" w:themeColor="text1" w:themeTint="FF" w:themeShade="FF"/>
                <w:sz w:val="22"/>
                <w:szCs w:val="22"/>
                <w:lang w:val="cy-GB"/>
              </w:rPr>
              <w:t xml:space="preserve"> i'w dilyn. </w:t>
            </w:r>
          </w:p>
        </w:tc>
      </w:tr>
    </w:tbl>
    <w:p w:rsidR="7C9C86D2" w:rsidP="7C9C86D2" w:rsidRDefault="7C9C86D2" w14:paraId="5B28C1D9" w14:textId="35A70B0D">
      <w:pPr>
        <w:rPr>
          <w:rFonts w:ascii="Aptos" w:hAnsi="Aptos" w:eastAsia="Aptos" w:cs="Aptos"/>
          <w:b w:val="1"/>
          <w:bCs w:val="1"/>
          <w:noProof w:val="0"/>
          <w:sz w:val="28"/>
          <w:szCs w:val="28"/>
          <w:u w:val="single"/>
          <w:lang w:val="cy-GB"/>
        </w:rPr>
      </w:pPr>
    </w:p>
    <w:p w:rsidR="41D88F2D" w:rsidP="7C9C86D2" w:rsidRDefault="41D88F2D" w14:paraId="646B0787" w14:textId="6FF2A205">
      <w:pPr>
        <w:rPr>
          <w:rFonts w:ascii="Aptos" w:hAnsi="Aptos" w:eastAsia="Aptos" w:cs="Aptos"/>
          <w:b w:val="1"/>
          <w:bCs w:val="1"/>
          <w:noProof w:val="0"/>
          <w:sz w:val="28"/>
          <w:szCs w:val="28"/>
          <w:u w:val="single"/>
          <w:lang w:val="cy-GB"/>
        </w:rPr>
      </w:pPr>
      <w:r w:rsidRPr="7C9C86D2" w:rsidR="41D88F2D">
        <w:rPr>
          <w:rFonts w:ascii="Aptos" w:hAnsi="Aptos" w:eastAsia="Aptos" w:cs="Aptos"/>
          <w:b w:val="1"/>
          <w:bCs w:val="1"/>
          <w:noProof w:val="0"/>
          <w:sz w:val="28"/>
          <w:szCs w:val="28"/>
          <w:u w:val="single"/>
          <w:lang w:val="cy-GB"/>
        </w:rPr>
        <w:t xml:space="preserve">Rhan </w:t>
      </w:r>
      <w:r w:rsidRPr="7C9C86D2" w:rsidR="41D88F2D">
        <w:rPr>
          <w:rFonts w:ascii="Aptos" w:hAnsi="Aptos" w:eastAsia="Aptos" w:cs="Aptos"/>
          <w:b w:val="1"/>
          <w:bCs w:val="1"/>
          <w:noProof w:val="0"/>
          <w:sz w:val="28"/>
          <w:szCs w:val="28"/>
          <w:u w:val="single"/>
          <w:lang w:val="cy-GB"/>
        </w:rPr>
        <w:t>Ysgrifenedig</w:t>
      </w:r>
    </w:p>
    <w:p w:rsidR="34267F36" w:rsidP="7C9C86D2" w:rsidRDefault="34267F36" w14:paraId="3CC25FC4" w14:textId="10C8632A">
      <w:pPr>
        <w:rPr>
          <w:rFonts w:ascii="Aptos" w:hAnsi="Aptos" w:eastAsia="Aptos" w:cs="Aptos"/>
          <w:b w:val="0"/>
          <w:bCs w:val="0"/>
          <w:noProof w:val="0"/>
          <w:sz w:val="28"/>
          <w:szCs w:val="28"/>
          <w:u w:val="none"/>
          <w:lang w:val="cy-GB"/>
        </w:rPr>
      </w:pPr>
      <w:r w:rsidRPr="7C9C86D2" w:rsidR="34267F36">
        <w:rPr>
          <w:rFonts w:ascii="Aptos" w:hAnsi="Aptos" w:eastAsia="Aptos" w:cs="Aptos"/>
          <w:b w:val="0"/>
          <w:bCs w:val="0"/>
          <w:noProof w:val="0"/>
          <w:sz w:val="28"/>
          <w:szCs w:val="28"/>
          <w:u w:val="none"/>
          <w:lang w:val="cy-GB"/>
        </w:rPr>
        <w:t>Nifer o eiriau 1.503</w:t>
      </w:r>
    </w:p>
    <w:p w:rsidR="332F9EAE" w:rsidP="7C9C86D2" w:rsidRDefault="332F9EAE" w14:paraId="59CBF604" w14:textId="7CA2FCD4">
      <w:pPr>
        <w:spacing w:before="0" w:beforeAutospacing="off" w:after="160" w:afterAutospacing="off" w:line="279" w:lineRule="auto"/>
        <w:ind w:left="0" w:right="0"/>
        <w:jc w:val="center"/>
        <w:rPr>
          <w:rFonts w:ascii="Arial" w:hAnsi="Arial" w:eastAsia="Arial" w:cs="Arial"/>
          <w:b w:val="0"/>
          <w:bCs w:val="0"/>
          <w:i w:val="0"/>
          <w:iCs w:val="0"/>
          <w:caps w:val="0"/>
          <w:smallCaps w:val="0"/>
          <w:noProof w:val="0"/>
          <w:color w:val="000000" w:themeColor="text1" w:themeTint="FF" w:themeShade="FF"/>
          <w:sz w:val="24"/>
          <w:szCs w:val="24"/>
          <w:lang w:val="cy-GB"/>
        </w:rPr>
      </w:pPr>
      <w:r w:rsidRPr="7C9C86D2" w:rsidR="332F9EAE">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cy-GB"/>
        </w:rPr>
        <w:t>Pwysigrwydd gwahanol agweddau o ymarfer proffesiynol</w:t>
      </w:r>
    </w:p>
    <w:p w:rsidR="332F9EAE" w:rsidP="7C9C86D2" w:rsidRDefault="332F9EAE" w14:paraId="77A49E12" w14:textId="63ADF8C9">
      <w:pPr>
        <w:rPr>
          <w:rFonts w:ascii="Arial" w:hAnsi="Arial" w:eastAsia="Arial" w:cs="Arial"/>
          <w:b w:val="0"/>
          <w:bCs w:val="0"/>
          <w:i w:val="0"/>
          <w:iCs w:val="0"/>
          <w:caps w:val="0"/>
          <w:smallCaps w:val="0"/>
          <w:noProof w:val="0"/>
          <w:color w:val="000000" w:themeColor="text1" w:themeTint="FF" w:themeShade="FF"/>
          <w:sz w:val="22"/>
          <w:szCs w:val="22"/>
          <w:lang w:val="en-US"/>
        </w:rPr>
      </w:pPr>
      <w:r w:rsidRPr="7C9C86D2" w:rsidR="332F9EAE">
        <w:rPr>
          <w:rFonts w:ascii="Arial" w:hAnsi="Arial" w:eastAsia="Arial" w:cs="Arial"/>
          <w:b w:val="0"/>
          <w:bCs w:val="0"/>
          <w:i w:val="0"/>
          <w:iCs w:val="0"/>
          <w:caps w:val="0"/>
          <w:smallCaps w:val="0"/>
          <w:noProof w:val="0"/>
          <w:color w:val="000000" w:themeColor="text1" w:themeTint="FF" w:themeShade="FF"/>
          <w:sz w:val="22"/>
          <w:szCs w:val="22"/>
          <w:lang w:val="cy-GB"/>
        </w:rPr>
        <w:t xml:space="preserve">Ymarfer proffesiynol yw cyfeirio at waith ac ymddygiad gweithiwr proffesiynol, sef unigolyn sydd wedi cwblhau cyfnod o addysg a hyfforddiant i ehangu ei gwybodaeth a sgiliau sydd angen ar gyfer gweithio gyda phlant, ac i barhau gyda chynllun datblygu proffesiynol parhaus. Mae Adolygiad </w:t>
      </w:r>
      <w:r w:rsidRPr="7C9C86D2" w:rsidR="332F9EAE">
        <w:rPr>
          <w:rFonts w:ascii="Arial" w:hAnsi="Arial" w:eastAsia="Arial" w:cs="Arial"/>
          <w:b w:val="0"/>
          <w:bCs w:val="0"/>
          <w:i w:val="1"/>
          <w:iCs w:val="1"/>
          <w:caps w:val="0"/>
          <w:smallCaps w:val="0"/>
          <w:noProof w:val="0"/>
          <w:color w:val="000000" w:themeColor="text1" w:themeTint="FF" w:themeShade="FF"/>
          <w:sz w:val="22"/>
          <w:szCs w:val="22"/>
          <w:lang w:val="cy-GB"/>
        </w:rPr>
        <w:t>Tickell (Tickell,2011 o lyfr Hallett,E, 2012</w:t>
      </w:r>
      <w:r w:rsidRPr="7C9C86D2" w:rsidR="332F9EAE">
        <w:rPr>
          <w:rFonts w:ascii="Arial" w:hAnsi="Arial" w:eastAsia="Arial" w:cs="Arial"/>
          <w:b w:val="0"/>
          <w:bCs w:val="0"/>
          <w:i w:val="0"/>
          <w:iCs w:val="0"/>
          <w:caps w:val="0"/>
          <w:smallCaps w:val="0"/>
          <w:noProof w:val="0"/>
          <w:color w:val="000000" w:themeColor="text1" w:themeTint="FF" w:themeShade="FF"/>
          <w:sz w:val="22"/>
          <w:szCs w:val="22"/>
          <w:lang w:val="cy-GB"/>
        </w:rPr>
        <w:t xml:space="preserve"> )o’r cwricwlwm cyfnod sylfaen yn tynnu sylw at bwysigrwydd sefydliad profiadol, cryf, cymwys a chefnogol er mwyn cael canlyniadau addysgiadol da i'r plant. Mae ymarferydd proffesiynol yn gweithio gyda phlant i gefnogi ei ddatblygiad ac addysg. Pwysigrwydd pob ymarferydd proffesiynol i'w i barchu pob plentyn fel unigolyn, i'w diogelu a'i hamddiffyn rhag niwed. Dylai plant a’u teuluoedd deimlo ei bod yn gallu mynd i siarad gyda staff am un rhywbeth sy’n eu poeni ar unrhyw adeg, ac mae’n ofynnol bod gan yr ymarferydd sgiliau, gwybodaeth, gwerthoedd ac agweddau priodol.</w:t>
      </w:r>
    </w:p>
    <w:p w:rsidR="332F9EAE" w:rsidP="7C9C86D2" w:rsidRDefault="332F9EAE" w14:paraId="36260FD2" w14:textId="2CDDCDAE">
      <w:pPr>
        <w:rPr>
          <w:rFonts w:ascii="Arial" w:hAnsi="Arial" w:eastAsia="Arial" w:cs="Arial"/>
          <w:b w:val="0"/>
          <w:bCs w:val="0"/>
          <w:i w:val="0"/>
          <w:iCs w:val="0"/>
          <w:caps w:val="0"/>
          <w:smallCaps w:val="0"/>
          <w:noProof w:val="0"/>
          <w:color w:val="000000" w:themeColor="text1" w:themeTint="FF" w:themeShade="FF"/>
          <w:sz w:val="22"/>
          <w:szCs w:val="22"/>
          <w:lang w:val="en-US"/>
        </w:rPr>
      </w:pPr>
      <w:r w:rsidRPr="7C9C86D2" w:rsidR="332F9EAE">
        <w:rPr>
          <w:rFonts w:ascii="Arial" w:hAnsi="Arial" w:eastAsia="Arial" w:cs="Arial"/>
          <w:b w:val="0"/>
          <w:bCs w:val="0"/>
          <w:i w:val="0"/>
          <w:iCs w:val="0"/>
          <w:caps w:val="0"/>
          <w:smallCaps w:val="0"/>
          <w:noProof w:val="0"/>
          <w:color w:val="000000" w:themeColor="text1" w:themeTint="FF" w:themeShade="FF"/>
          <w:sz w:val="22"/>
          <w:szCs w:val="22"/>
          <w:lang w:val="cy-GB"/>
        </w:rPr>
        <w:t xml:space="preserve">Mae gwerthoedd yn chwarae rhan bwysig o ymarfer Proffesiynol, oherwydd mae gwerthoedd personol yn effeithio ar farn broffesiynol a gall hyn gael dylanwad ar ymddygiad, gweithred a phenderfyniadau unigolion. Y Gwerthoedd sy’n bwysig i ymarferydd proffesiynol yn y blynyddoedd cynnar yw ei bod yn broffesiynol a bod ganddynt gytundeb o allu cadw gwybodaeth yn gyfrinachol a dim ond ei rannu ar sail ‘need to know’ Er mwyn lles a diogelwch y plentyn.  Nodweddion pwysig arall i ymarferwyr blynyddoedd cynnar yw bod ganddynt amynedd ac empathi ar gyfer pob unigolyn, i fod yn fodel rôl i'r plant oherwydd ei bod yn dysgu llawer wrth oedolyn. Wrth weithio gyda phlant mae gofynion yn newid trwy’r amser ac mae’n ofynnol bod ymarferydd proffesiynol yn hyblyg i unrhyw newidiadau ac efallai gwahaniaethu unrhyw weithgaredd yn ôl yr angen. Gonestrwydd yw sylfaen parch sydd yn hanfodol ar gyfer unrhyw berthynas.  </w:t>
      </w:r>
    </w:p>
    <w:p w:rsidR="332F9EAE" w:rsidP="7C9C86D2" w:rsidRDefault="332F9EAE" w14:paraId="4A63D17A" w14:textId="10FE0C7D">
      <w:pPr>
        <w:rPr>
          <w:rFonts w:ascii="Arial" w:hAnsi="Arial" w:eastAsia="Arial" w:cs="Arial"/>
          <w:b w:val="0"/>
          <w:bCs w:val="0"/>
          <w:i w:val="0"/>
          <w:iCs w:val="0"/>
          <w:caps w:val="0"/>
          <w:smallCaps w:val="0"/>
          <w:noProof w:val="0"/>
          <w:color w:val="000000" w:themeColor="text1" w:themeTint="FF" w:themeShade="FF"/>
          <w:sz w:val="22"/>
          <w:szCs w:val="22"/>
          <w:lang w:val="en-US"/>
        </w:rPr>
      </w:pPr>
      <w:r w:rsidRPr="7C9C86D2" w:rsidR="332F9EAE">
        <w:rPr>
          <w:rFonts w:ascii="Arial" w:hAnsi="Arial" w:eastAsia="Arial" w:cs="Arial"/>
          <w:b w:val="0"/>
          <w:bCs w:val="0"/>
          <w:i w:val="0"/>
          <w:iCs w:val="0"/>
          <w:caps w:val="0"/>
          <w:smallCaps w:val="0"/>
          <w:noProof w:val="0"/>
          <w:color w:val="000000" w:themeColor="text1" w:themeTint="FF" w:themeShade="FF"/>
          <w:sz w:val="22"/>
          <w:szCs w:val="22"/>
          <w:lang w:val="cy-GB"/>
        </w:rPr>
        <w:t xml:space="preserve">Mae cyfathrebu a pherthnasoedd yn bwysig ar gyfer ymarfer proffesiynol, oherwydd bod yn bwysig i greu ymdeimlad o ddiogelwch a'i bod yn gallu ymddiried yn y ymarferydd.  Yn ôl </w:t>
      </w:r>
      <w:r w:rsidRPr="7C9C86D2" w:rsidR="332F9EAE">
        <w:rPr>
          <w:rFonts w:ascii="Arial" w:hAnsi="Arial" w:eastAsia="Arial" w:cs="Arial"/>
          <w:b w:val="0"/>
          <w:bCs w:val="0"/>
          <w:i w:val="1"/>
          <w:iCs w:val="1"/>
          <w:caps w:val="0"/>
          <w:smallCaps w:val="0"/>
          <w:noProof w:val="0"/>
          <w:color w:val="000000" w:themeColor="text1" w:themeTint="FF" w:themeShade="FF"/>
          <w:sz w:val="22"/>
          <w:szCs w:val="22"/>
          <w:lang w:val="cy-GB"/>
        </w:rPr>
        <w:t>Principles and Values of Children’s Care (dim dyddiad)</w:t>
      </w:r>
      <w:r w:rsidRPr="7C9C86D2" w:rsidR="332F9EAE">
        <w:rPr>
          <w:rFonts w:ascii="Arial" w:hAnsi="Arial" w:eastAsia="Arial" w:cs="Arial"/>
          <w:b w:val="0"/>
          <w:bCs w:val="0"/>
          <w:i w:val="0"/>
          <w:iCs w:val="0"/>
          <w:caps w:val="0"/>
          <w:smallCaps w:val="0"/>
          <w:noProof w:val="0"/>
          <w:color w:val="000000" w:themeColor="text1" w:themeTint="FF" w:themeShade="FF"/>
          <w:sz w:val="22"/>
          <w:szCs w:val="22"/>
          <w:lang w:val="cy-GB"/>
        </w:rPr>
        <w:t>, Y Rhan pwysig o’r blynyddoedd cynnar yw’r gallu i gyfathrebu gydag amrywiaeth o bobl, mae’n hanfodol i'r ymarferwyr ddatblygu sgiliau cyfathrebu da er mwyn gweithio gyda phlant, cydweithwyr, rhieni/gwarchodwyr. Er mwyn cael gwell dealltwriaeth o sefyllfaoedd ac i gael y wybodaeth gywir er mwyn gallu ddysgu wrth ei gilydd. Mae’n bwysig bod ymarferwyr yn gyda rhieni gall wneud hyn wrth gyfathrebu trwy e-bost, gwneud galwadau ffôn, siarad wyneb i wyneb a hefyd i gynnal cyfarfodydd er mwyn cael gwell dealltwriaeth o sefyllfaoedd ac i gael y wybodaeth gywir, a hefyd eu bod yn gallu dysgu wrth ei gilydd.  Mae llawer o sefydliadau blynyddoedd cynnar yn defnyddio apiau fel</w:t>
      </w:r>
      <w:r w:rsidRPr="7C9C86D2" w:rsidR="332F9EAE">
        <w:rPr>
          <w:rFonts w:ascii="Arial" w:hAnsi="Arial" w:eastAsia="Arial" w:cs="Arial"/>
          <w:b w:val="0"/>
          <w:bCs w:val="0"/>
          <w:i w:val="1"/>
          <w:iCs w:val="1"/>
          <w:caps w:val="0"/>
          <w:smallCaps w:val="0"/>
          <w:noProof w:val="0"/>
          <w:color w:val="000000" w:themeColor="text1" w:themeTint="FF" w:themeShade="FF"/>
          <w:sz w:val="22"/>
          <w:szCs w:val="22"/>
          <w:lang w:val="cy-GB"/>
        </w:rPr>
        <w:t xml:space="preserve"> ‘famly’ (dim dyddiad)</w:t>
      </w:r>
      <w:r w:rsidRPr="7C9C86D2" w:rsidR="332F9EAE">
        <w:rPr>
          <w:rFonts w:ascii="Arial" w:hAnsi="Arial" w:eastAsia="Arial" w:cs="Arial"/>
          <w:b w:val="0"/>
          <w:bCs w:val="0"/>
          <w:i w:val="0"/>
          <w:iCs w:val="0"/>
          <w:caps w:val="0"/>
          <w:smallCaps w:val="0"/>
          <w:noProof w:val="0"/>
          <w:color w:val="000000" w:themeColor="text1" w:themeTint="FF" w:themeShade="FF"/>
          <w:sz w:val="22"/>
          <w:szCs w:val="22"/>
          <w:lang w:val="cy-GB"/>
        </w:rPr>
        <w:t xml:space="preserve"> i gadw mewn cysylltiad gyda rhieni ac i rannu lluniau a gwybodaeth am y plant. Trwy gyfathrebu mae yn helpu’r plant i ddatblygu sgiliau sy’n hanfodol ar gyfer ei dysgu a’u datblygiad, ac yn sgil sylfaen ar gyfer llythrennedd sy’n cael ei ddatblygu trwy sgiliau siarad a gwrando, wrth gyfathrebu mae yn gwella ei geirfa ac yn magu mwy o hyder wrth gyfathrebu gyda phlant a’u teuluoedd. Mae plant yn datblygu perthnasoedd a dysgu sut i gyfathrebu yn gymdeithasol wrth rannu profiadau gyda’i gilydd, mae ymarferwyr profiadol yn gallu rhannu eu profiadau gydag ymarferwyr newydd.  </w:t>
      </w:r>
    </w:p>
    <w:p w:rsidR="332F9EAE" w:rsidP="7C9C86D2" w:rsidRDefault="332F9EAE" w14:paraId="2F9A4D8F" w14:textId="321DB760">
      <w:pPr>
        <w:rPr>
          <w:rFonts w:ascii="Arial" w:hAnsi="Arial" w:eastAsia="Arial" w:cs="Arial"/>
          <w:b w:val="0"/>
          <w:bCs w:val="0"/>
          <w:i w:val="0"/>
          <w:iCs w:val="0"/>
          <w:caps w:val="0"/>
          <w:smallCaps w:val="0"/>
          <w:noProof w:val="0"/>
          <w:color w:val="000000" w:themeColor="text1" w:themeTint="FF" w:themeShade="FF"/>
          <w:sz w:val="22"/>
          <w:szCs w:val="22"/>
          <w:lang w:val="en-US"/>
        </w:rPr>
      </w:pPr>
      <w:r w:rsidRPr="7C9C86D2" w:rsidR="332F9EAE">
        <w:rPr>
          <w:rFonts w:ascii="Arial" w:hAnsi="Arial" w:eastAsia="Arial" w:cs="Arial"/>
          <w:b w:val="0"/>
          <w:bCs w:val="0"/>
          <w:i w:val="0"/>
          <w:iCs w:val="0"/>
          <w:caps w:val="0"/>
          <w:smallCaps w:val="0"/>
          <w:noProof w:val="0"/>
          <w:color w:val="000000" w:themeColor="text1" w:themeTint="FF" w:themeShade="FF"/>
          <w:sz w:val="22"/>
          <w:szCs w:val="22"/>
          <w:lang w:val="cy-GB"/>
        </w:rPr>
        <w:t xml:space="preserve">Mae meddu ar wybodaeth a dealltwriaeth fanwl i ymarferydd proffesiynol yn bwysig gan fod pob plentyn yn wahanol ac mae eu hanghenion yn amrywio, mae’n bwysig sicrhau fod  anghenion bob plentyn yn cael eu cwrdd, ac i sicrhau fod gan bob plentyn yr un cyfleoedd sdim ots beth yw ei anghenion dysgu a’i gallu, a bod yn hyrwyddo cynhwysiad. Ffordd o sicrhau fod yn bosib yw adeiladu perthynas dda gyda’r plentyn a'i rhieni/gwarchodwyr, yw cyfathrebu am unrhyw ofynion sydd ei angen ar gyfer y plant. Mae creu Proffil un tudalen gyda phlentyn yn ffordd o gael llawer o wybodaeth am ddiddordebau, pethau sydd yn gwneud y plentyn yn hapus/trist, mae yn ffordd o sicrhau fod pob ymarferydd yn dod i nabod y plentyn yn dda ag i osgoi . Mae hyrwyddo llais y disgybl yn allweddol, Yn ôl </w:t>
      </w:r>
      <w:r w:rsidRPr="7C9C86D2" w:rsidR="332F9EAE">
        <w:rPr>
          <w:rFonts w:ascii="Arial" w:hAnsi="Arial" w:eastAsia="Arial" w:cs="Arial"/>
          <w:b w:val="0"/>
          <w:bCs w:val="0"/>
          <w:i w:val="1"/>
          <w:iCs w:val="1"/>
          <w:caps w:val="0"/>
          <w:smallCaps w:val="0"/>
          <w:noProof w:val="0"/>
          <w:color w:val="000000" w:themeColor="text1" w:themeTint="FF" w:themeShade="FF"/>
          <w:sz w:val="22"/>
          <w:szCs w:val="22"/>
          <w:lang w:val="cy-GB"/>
        </w:rPr>
        <w:t>UNCRC, (2022)</w:t>
      </w:r>
      <w:r w:rsidRPr="7C9C86D2" w:rsidR="332F9EAE">
        <w:rPr>
          <w:rFonts w:ascii="Arial" w:hAnsi="Arial" w:eastAsia="Arial" w:cs="Arial"/>
          <w:b w:val="0"/>
          <w:bCs w:val="0"/>
          <w:i w:val="0"/>
          <w:iCs w:val="0"/>
          <w:caps w:val="0"/>
          <w:smallCaps w:val="0"/>
          <w:noProof w:val="0"/>
          <w:color w:val="000000" w:themeColor="text1" w:themeTint="FF" w:themeShade="FF"/>
          <w:sz w:val="22"/>
          <w:szCs w:val="22"/>
          <w:lang w:val="cy-GB"/>
        </w:rPr>
        <w:t xml:space="preserve"> Mae gan bob plentyn yr hawl i ddarganfod gwybodaeth ac i fynegi ei syniadau drwy siarad, ysgrifennu, gwneud gwaith celf neu unrhyw ffordd arall o fynegi.   </w:t>
      </w:r>
    </w:p>
    <w:p w:rsidR="332F9EAE" w:rsidP="7C9C86D2" w:rsidRDefault="332F9EAE" w14:paraId="0ABC1DFB" w14:textId="27216767">
      <w:pPr>
        <w:rPr>
          <w:rFonts w:ascii="Arial" w:hAnsi="Arial" w:eastAsia="Arial" w:cs="Arial"/>
          <w:b w:val="0"/>
          <w:bCs w:val="0"/>
          <w:i w:val="0"/>
          <w:iCs w:val="0"/>
          <w:caps w:val="0"/>
          <w:smallCaps w:val="0"/>
          <w:noProof w:val="0"/>
          <w:color w:val="000000" w:themeColor="text1" w:themeTint="FF" w:themeShade="FF"/>
          <w:sz w:val="22"/>
          <w:szCs w:val="22"/>
          <w:lang w:val="en-US"/>
        </w:rPr>
      </w:pPr>
      <w:r w:rsidRPr="7C9C86D2" w:rsidR="332F9EAE">
        <w:rPr>
          <w:rFonts w:ascii="Arial" w:hAnsi="Arial" w:eastAsia="Arial" w:cs="Arial"/>
          <w:b w:val="0"/>
          <w:bCs w:val="0"/>
          <w:i w:val="0"/>
          <w:iCs w:val="0"/>
          <w:caps w:val="0"/>
          <w:smallCaps w:val="0"/>
          <w:noProof w:val="0"/>
          <w:color w:val="000000" w:themeColor="text1" w:themeTint="FF" w:themeShade="FF"/>
          <w:sz w:val="22"/>
          <w:szCs w:val="22"/>
          <w:lang w:val="cy-GB"/>
        </w:rPr>
        <w:t xml:space="preserve"> Wrth weithio mewn partneriaeth gydag aml asiantaethau mae'n bwysig i'r teuluoedd ac ymarferwyr proffesiynol i roi cefnogaeth a gweithio fel rhan o dîm er mwyn dysgu beth sydd yn gweithio i’r plentyn ac i gael gwybodaeth ddyfnach wrthyn er mwyn gallu gefnogi anghenion y plentyn ac i roi cyngor a dulliau gwahanol i ymarferwyr a’u teuluoedd.  Yn ôl </w:t>
      </w:r>
      <w:r w:rsidRPr="7C9C86D2" w:rsidR="332F9EAE">
        <w:rPr>
          <w:rFonts w:ascii="Arial" w:hAnsi="Arial" w:eastAsia="Arial" w:cs="Arial"/>
          <w:b w:val="0"/>
          <w:bCs w:val="0"/>
          <w:i w:val="1"/>
          <w:iCs w:val="1"/>
          <w:caps w:val="0"/>
          <w:smallCaps w:val="0"/>
          <w:noProof w:val="0"/>
          <w:color w:val="000000" w:themeColor="text1" w:themeTint="FF" w:themeShade="FF"/>
          <w:sz w:val="22"/>
          <w:szCs w:val="22"/>
          <w:lang w:val="cy-GB"/>
        </w:rPr>
        <w:t xml:space="preserve">NSPCC (dim dyddiad) </w:t>
      </w:r>
      <w:r w:rsidRPr="7C9C86D2" w:rsidR="332F9EAE">
        <w:rPr>
          <w:rFonts w:ascii="Arial" w:hAnsi="Arial" w:eastAsia="Arial" w:cs="Arial"/>
          <w:b w:val="0"/>
          <w:bCs w:val="0"/>
          <w:i w:val="0"/>
          <w:iCs w:val="0"/>
          <w:caps w:val="0"/>
          <w:smallCaps w:val="0"/>
          <w:noProof w:val="0"/>
          <w:color w:val="000000" w:themeColor="text1" w:themeTint="FF" w:themeShade="FF"/>
          <w:sz w:val="22"/>
          <w:szCs w:val="22"/>
          <w:lang w:val="cy-GB"/>
        </w:rPr>
        <w:t xml:space="preserve">Mae adolygiad o achosion yn y Deyrnas Unedig yn rhoi pwyslais ar y pwysigrwydd o rhannu gwybodaeth a chydweithio rhwng asiantaethau er mwyn bod gweithiwr proffesiynol yn nabod unrhyw risgiau I'r plentyn ac i gymryd y camau priodol er mwyn cadw yn ddiogel. Mae yn ddyletswydd ar unrhyw  un sydd yn gweithio gyda phlant i rannu gwybodaeth er mwyn lles yr unigolyn. Mae’r </w:t>
      </w:r>
      <w:r w:rsidRPr="7C9C86D2" w:rsidR="332F9EAE">
        <w:rPr>
          <w:rFonts w:ascii="Arial" w:hAnsi="Arial" w:eastAsia="Arial" w:cs="Arial"/>
          <w:b w:val="0"/>
          <w:bCs w:val="0"/>
          <w:i w:val="1"/>
          <w:iCs w:val="1"/>
          <w:caps w:val="0"/>
          <w:smallCaps w:val="0"/>
          <w:noProof w:val="0"/>
          <w:color w:val="000000" w:themeColor="text1" w:themeTint="FF" w:themeShade="FF"/>
          <w:sz w:val="22"/>
          <w:szCs w:val="22"/>
          <w:lang w:val="cy-GB"/>
        </w:rPr>
        <w:t>NSPCC (dim dyddiad)</w:t>
      </w:r>
      <w:r w:rsidRPr="7C9C86D2" w:rsidR="332F9EAE">
        <w:rPr>
          <w:rFonts w:ascii="Arial" w:hAnsi="Arial" w:eastAsia="Arial" w:cs="Arial"/>
          <w:b w:val="0"/>
          <w:bCs w:val="0"/>
          <w:i w:val="0"/>
          <w:iCs w:val="0"/>
          <w:caps w:val="0"/>
          <w:smallCaps w:val="0"/>
          <w:noProof w:val="0"/>
          <w:color w:val="000000" w:themeColor="text1" w:themeTint="FF" w:themeShade="FF"/>
          <w:sz w:val="22"/>
          <w:szCs w:val="22"/>
          <w:lang w:val="cy-GB"/>
        </w:rPr>
        <w:t xml:space="preserve"> hefyd yn sôn fod yn bwysig fod pawb sydd yn gweithio o fewn y tîm sydd yn gweithio gyda’r plentyn yn gwybod beth i'w ei rôl ac i drafod beth yw’r ffordd orau i gefnogi’r plentyn/teulu. </w:t>
      </w:r>
    </w:p>
    <w:p w:rsidR="332F9EAE" w:rsidP="7C9C86D2" w:rsidRDefault="332F9EAE" w14:paraId="49BBFA4D" w14:textId="2AEF0FDE">
      <w:pPr>
        <w:rPr>
          <w:rFonts w:ascii="Arial" w:hAnsi="Arial" w:eastAsia="Arial" w:cs="Arial"/>
          <w:b w:val="0"/>
          <w:bCs w:val="0"/>
          <w:i w:val="0"/>
          <w:iCs w:val="0"/>
          <w:caps w:val="0"/>
          <w:smallCaps w:val="0"/>
          <w:noProof w:val="0"/>
          <w:color w:val="000000" w:themeColor="text1" w:themeTint="FF" w:themeShade="FF"/>
          <w:sz w:val="22"/>
          <w:szCs w:val="22"/>
          <w:lang w:val="en-US"/>
        </w:rPr>
      </w:pPr>
      <w:r w:rsidRPr="7C9C86D2" w:rsidR="332F9EAE">
        <w:rPr>
          <w:rFonts w:ascii="Arial" w:hAnsi="Arial" w:eastAsia="Arial" w:cs="Arial"/>
          <w:b w:val="0"/>
          <w:bCs w:val="0"/>
          <w:i w:val="0"/>
          <w:iCs w:val="0"/>
          <w:caps w:val="0"/>
          <w:smallCaps w:val="0"/>
          <w:noProof w:val="0"/>
          <w:color w:val="000000" w:themeColor="text1" w:themeTint="FF" w:themeShade="FF"/>
          <w:sz w:val="22"/>
          <w:szCs w:val="22"/>
          <w:lang w:val="cy-GB"/>
        </w:rPr>
        <w:t xml:space="preserve">Mae’r cylch arsylwi a chynllunio yn helpu ymarferwyr ddiwallu anghenion plant trwy ddarparu ffordd iddynt ddeall gallu, anghenion, diddordebau ac i weld sut mae pob un yn ‘datblygu. Gall cynllunio gael ei dargedu a’i wneud yn bersonol i'r plentyn a’i anghenion unigol, a hefyd i sicrhau bod plant yn gwneud cynnydd a bod ganddynt fynediad i'r un cyfleoedd datblygu. Mae ymarferwyr yn gallu defnyddio tystiolaeth y mae wedi casglu o’r arsylwadau i fyfyrio ar ansawdd ei addysg a gofal sydd yn cael ei darparu ac i weld sut y gallent wella y tro nesa. Wrth gwrando ac arsylwi gweithgareddau y plant mae’n gyfle i'r ymarferwyr gasglu tystiolaeth sydd eu angen cyn ac ar ôl dysgu sgiliau newydd i blant, gall hyn i ganiatâi ymarferwyr i asesu pa gynnydd mae’r plant wedi gwneud, ac i weld a angen cymorth ychwanegol er mwyn atgyfnerthu beth maen nhw wedi ei ddysgu. Wrth ddefnyddio amrywiaeth o dechnegau gall yr ymarferwyr weld y ffordd orau o ddysgu i'r plentyn, bydd yr ymarferwyr yn cael gwybodaeth i weld pa mor llwyddiannus oedd y gweithgareddau. Mae'n hanfodol i'r ymarferydd wylio ac i wrando ar y plant pan yn arsylwi oherwydd gall wrando ar ddealltwriaeth y plant trwy’r ffordd y mae yn siarad am y dasg ddangos beth maen nhw yn ei ddeall . Yn ôl </w:t>
      </w:r>
      <w:r w:rsidRPr="7C9C86D2" w:rsidR="332F9EAE">
        <w:rPr>
          <w:rFonts w:ascii="Arial" w:hAnsi="Arial" w:eastAsia="Arial" w:cs="Arial"/>
          <w:b w:val="0"/>
          <w:bCs w:val="0"/>
          <w:i w:val="1"/>
          <w:iCs w:val="1"/>
          <w:caps w:val="0"/>
          <w:smallCaps w:val="0"/>
          <w:noProof w:val="0"/>
          <w:color w:val="000000" w:themeColor="text1" w:themeTint="FF" w:themeShade="FF"/>
          <w:sz w:val="22"/>
          <w:szCs w:val="22"/>
          <w:lang w:val="cy-GB"/>
        </w:rPr>
        <w:t xml:space="preserve">birth to 5 matters (dim dyddiad) </w:t>
      </w:r>
      <w:r w:rsidRPr="7C9C86D2" w:rsidR="332F9EAE">
        <w:rPr>
          <w:rFonts w:ascii="Arial" w:hAnsi="Arial" w:eastAsia="Arial" w:cs="Arial"/>
          <w:b w:val="0"/>
          <w:bCs w:val="0"/>
          <w:i w:val="0"/>
          <w:iCs w:val="0"/>
          <w:caps w:val="0"/>
          <w:smallCaps w:val="0"/>
          <w:noProof w:val="0"/>
          <w:color w:val="000000" w:themeColor="text1" w:themeTint="FF" w:themeShade="FF"/>
          <w:sz w:val="22"/>
          <w:szCs w:val="22"/>
          <w:lang w:val="cy-GB"/>
        </w:rPr>
        <w:t>Mae arsylwi, asesu a chynllunio yn rhan fawr o ymarfer proffesiynol, ac  mae angen i benderfyniadau am ddatblygiad a chynnydd y plentyn fod mor niwtral â phosibl, gan gael amrywiaeth o wybodaeth am y plentyn ag sydd yn  bosibl i wneud penderfyniad gorau ac addas iddynt.</w:t>
      </w:r>
    </w:p>
    <w:p w:rsidR="7C9C86D2" w:rsidP="7C9C86D2" w:rsidRDefault="7C9C86D2" w14:paraId="4F6772E7" w14:textId="094F538F">
      <w:pPr>
        <w:rPr>
          <w:rFonts w:ascii="Arial" w:hAnsi="Arial" w:eastAsia="Arial" w:cs="Arial"/>
          <w:b w:val="0"/>
          <w:bCs w:val="0"/>
          <w:i w:val="0"/>
          <w:iCs w:val="0"/>
          <w:caps w:val="0"/>
          <w:smallCaps w:val="0"/>
          <w:noProof w:val="0"/>
          <w:color w:val="000000" w:themeColor="text1" w:themeTint="FF" w:themeShade="FF"/>
          <w:sz w:val="22"/>
          <w:szCs w:val="22"/>
          <w:lang w:val="en-US"/>
        </w:rPr>
      </w:pPr>
    </w:p>
    <w:p w:rsidR="332F9EAE" w:rsidP="7C9C86D2" w:rsidRDefault="332F9EAE" w14:paraId="6810113B" w14:textId="210FD114">
      <w:pPr>
        <w:rPr>
          <w:rFonts w:ascii="Arial" w:hAnsi="Arial" w:eastAsia="Arial" w:cs="Arial"/>
          <w:b w:val="0"/>
          <w:bCs w:val="0"/>
          <w:i w:val="0"/>
          <w:iCs w:val="0"/>
          <w:caps w:val="0"/>
          <w:smallCaps w:val="0"/>
          <w:noProof w:val="0"/>
          <w:color w:val="000000" w:themeColor="text1" w:themeTint="FF" w:themeShade="FF"/>
          <w:sz w:val="22"/>
          <w:szCs w:val="22"/>
          <w:lang w:val="en-US"/>
        </w:rPr>
      </w:pPr>
      <w:r w:rsidRPr="7C9C86D2" w:rsidR="332F9EAE">
        <w:rPr>
          <w:rFonts w:ascii="Arial" w:hAnsi="Arial" w:eastAsia="Arial" w:cs="Arial"/>
          <w:b w:val="0"/>
          <w:bCs w:val="0"/>
          <w:i w:val="0"/>
          <w:iCs w:val="0"/>
          <w:caps w:val="0"/>
          <w:smallCaps w:val="0"/>
          <w:noProof w:val="0"/>
          <w:color w:val="000000" w:themeColor="text1" w:themeTint="FF" w:themeShade="FF"/>
          <w:sz w:val="22"/>
          <w:szCs w:val="22"/>
          <w:lang w:val="cy-GB"/>
        </w:rPr>
        <w:t xml:space="preserve">Mae </w:t>
      </w:r>
      <w:r w:rsidRPr="7C9C86D2" w:rsidR="332F9EAE">
        <w:rPr>
          <w:rFonts w:ascii="Arial" w:hAnsi="Arial" w:eastAsia="Arial" w:cs="Arial"/>
          <w:b w:val="0"/>
          <w:bCs w:val="0"/>
          <w:i w:val="1"/>
          <w:iCs w:val="1"/>
          <w:caps w:val="0"/>
          <w:smallCaps w:val="0"/>
          <w:noProof w:val="0"/>
          <w:color w:val="000000" w:themeColor="text1" w:themeTint="FF" w:themeShade="FF"/>
          <w:sz w:val="22"/>
          <w:szCs w:val="22"/>
          <w:lang w:val="cy-GB"/>
        </w:rPr>
        <w:t>CCUHP United nations,(2015</w:t>
      </w:r>
      <w:r w:rsidRPr="7C9C86D2" w:rsidR="332F9EAE">
        <w:rPr>
          <w:rFonts w:ascii="Arial" w:hAnsi="Arial" w:eastAsia="Arial" w:cs="Arial"/>
          <w:b w:val="0"/>
          <w:bCs w:val="0"/>
          <w:i w:val="0"/>
          <w:iCs w:val="0"/>
          <w:caps w:val="0"/>
          <w:smallCaps w:val="0"/>
          <w:noProof w:val="0"/>
          <w:color w:val="000000" w:themeColor="text1" w:themeTint="FF" w:themeShade="FF"/>
          <w:sz w:val="22"/>
          <w:szCs w:val="22"/>
          <w:lang w:val="cy-GB"/>
        </w:rPr>
        <w:t xml:space="preserve">) yn darparu fframwaith ar gyfer deall a gweithredu hawliau plant. Mae yn datgan fod gan blant hawliau dynol sylfaenol a dylai cael ei hyrwyddo a’i pharchu.  Mae gan </w:t>
      </w:r>
      <w:r w:rsidRPr="7C9C86D2" w:rsidR="332F9EAE">
        <w:rPr>
          <w:rFonts w:ascii="Arial" w:hAnsi="Arial" w:eastAsia="Arial" w:cs="Arial"/>
          <w:b w:val="0"/>
          <w:bCs w:val="0"/>
          <w:i w:val="1"/>
          <w:iCs w:val="1"/>
          <w:caps w:val="0"/>
          <w:smallCaps w:val="0"/>
          <w:noProof w:val="0"/>
          <w:color w:val="000000" w:themeColor="text1" w:themeTint="FF" w:themeShade="FF"/>
          <w:sz w:val="22"/>
          <w:szCs w:val="22"/>
          <w:lang w:val="cy-GB"/>
        </w:rPr>
        <w:t>UNICEF (dim dyddiad</w:t>
      </w:r>
      <w:r w:rsidRPr="7C9C86D2" w:rsidR="332F9EAE">
        <w:rPr>
          <w:rFonts w:ascii="Arial" w:hAnsi="Arial" w:eastAsia="Arial" w:cs="Arial"/>
          <w:b w:val="0"/>
          <w:bCs w:val="0"/>
          <w:i w:val="0"/>
          <w:iCs w:val="0"/>
          <w:caps w:val="0"/>
          <w:smallCaps w:val="0"/>
          <w:noProof w:val="0"/>
          <w:color w:val="000000" w:themeColor="text1" w:themeTint="FF" w:themeShade="FF"/>
          <w:sz w:val="22"/>
          <w:szCs w:val="22"/>
          <w:lang w:val="cy-GB"/>
        </w:rPr>
        <w:t>)  54 erthygl sydd yn ymdrin â phob agwedd ar fywyd plentyn. Y pedwar categori mwyaf yw hawl i fywyd, hawl i ddatblygu, hawl i gael ei hamddiffyn a’r hawl i gyfranogi. Mae'r hawliau yn berthnasol ar gyfer pob plentyn ac y dylai cael yr hawl i'w ddefnyddio. Mae’n rhoi’r hawl i blentyn lleisio ei barn heb gael effaith arnynt, ac mae’n caniatáu iddynt fagu hyder i fynegi ei hunan. Mae’n ddyletswydd ar bawb i amddiffyn plant, Rôl ymarferwyr yw hyrwyddo lles y plentyn ac i gyd weithio gyda Gwasanaeth cymdeithasol, Heddlu a NSPCC.</w:t>
      </w:r>
    </w:p>
    <w:p w:rsidR="332F9EAE" w:rsidP="7C9C86D2" w:rsidRDefault="332F9EAE" w14:paraId="28051571" w14:textId="68E92152">
      <w:pPr>
        <w:rPr>
          <w:rFonts w:ascii="Arial" w:hAnsi="Arial" w:eastAsia="Arial" w:cs="Arial"/>
          <w:b w:val="0"/>
          <w:bCs w:val="0"/>
          <w:i w:val="0"/>
          <w:iCs w:val="0"/>
          <w:caps w:val="0"/>
          <w:smallCaps w:val="0"/>
          <w:noProof w:val="0"/>
          <w:color w:val="000000" w:themeColor="text1" w:themeTint="FF" w:themeShade="FF"/>
          <w:sz w:val="22"/>
          <w:szCs w:val="22"/>
          <w:lang w:val="en-US"/>
        </w:rPr>
      </w:pPr>
      <w:r w:rsidRPr="7C9C86D2" w:rsidR="332F9EAE">
        <w:rPr>
          <w:rFonts w:ascii="Arial" w:hAnsi="Arial" w:eastAsia="Arial" w:cs="Arial"/>
          <w:b w:val="0"/>
          <w:bCs w:val="0"/>
          <w:i w:val="0"/>
          <w:iCs w:val="0"/>
          <w:caps w:val="0"/>
          <w:smallCaps w:val="0"/>
          <w:noProof w:val="0"/>
          <w:color w:val="000000" w:themeColor="text1" w:themeTint="FF" w:themeShade="FF"/>
          <w:sz w:val="22"/>
          <w:szCs w:val="22"/>
          <w:lang w:val="cy-GB"/>
        </w:rPr>
        <w:t xml:space="preserve"> Os yw ymarferwyr yn dod ar draws pryderon diogelu mae’n rhaid iddynt weithredu arnynt yn syth, rhaid iddynt ddilyn gweithdrefnau diogelu’r sefydliad. Mewn nifer o sefydliadau addysg ‘myConcern’ yw ble maent yn nodi unrhyw bryderon Yn ôl NSPCC Learning, (2022) mae babanod a phlant bach yn fwy agored i niwed, maent yn holl ddibynnol ar oedolion i adnabod yr arwyddion bod rhywbeth yw bod ac i'w cadw yn ddiogel rhag unrhyw niwed. O oedran cynnar dylai plant gwneud dewisiadau ynglŷn â’i dysgu.   Mae Erthygl 12 (Confensiwn y Cenhedloedd Unedig ar Hawliau'r Plant) wedi dweud bod gan bob blentyn hawl i fynegi ei barn a dylai cymryd ei barn o ddifri.</w:t>
      </w:r>
    </w:p>
    <w:p w:rsidR="332F9EAE" w:rsidP="7C9C86D2" w:rsidRDefault="332F9EAE" w14:paraId="6FDD3BA0" w14:textId="53890D1D">
      <w:pPr>
        <w:rPr>
          <w:rFonts w:ascii="Arial" w:hAnsi="Arial" w:eastAsia="Arial" w:cs="Arial"/>
          <w:b w:val="0"/>
          <w:bCs w:val="0"/>
          <w:i w:val="0"/>
          <w:iCs w:val="0"/>
          <w:caps w:val="0"/>
          <w:smallCaps w:val="0"/>
          <w:noProof w:val="0"/>
          <w:color w:val="000000" w:themeColor="text1" w:themeTint="FF" w:themeShade="FF"/>
          <w:sz w:val="22"/>
          <w:szCs w:val="22"/>
          <w:lang w:val="en-US"/>
        </w:rPr>
      </w:pPr>
      <w:r w:rsidRPr="7C9C86D2" w:rsidR="332F9EAE">
        <w:rPr>
          <w:rFonts w:ascii="Arial" w:hAnsi="Arial" w:eastAsia="Arial" w:cs="Arial"/>
          <w:b w:val="0"/>
          <w:bCs w:val="0"/>
          <w:i w:val="0"/>
          <w:iCs w:val="0"/>
          <w:caps w:val="0"/>
          <w:smallCaps w:val="0"/>
          <w:noProof w:val="0"/>
          <w:color w:val="000000" w:themeColor="text1" w:themeTint="FF" w:themeShade="FF"/>
          <w:sz w:val="22"/>
          <w:szCs w:val="22"/>
          <w:lang w:val="cy-GB"/>
        </w:rPr>
        <w:t xml:space="preserve">I grynhoi, Er mwyn cwrdd ag anghenion unigolion mae’n hanfodol i ymarferwyr proffesiynol allu fod yn hyblyg i newid gan fod gofynion plant, cyd-weithwyr a rhieni yn newid trwy’r amser. Mae cyfathrebu yn ffordd effeithiol o weithio fel tîm ac i gael gwell dealltwriaeth o sefyllfaoedd er mwyn dysgu ac i gael y wybodaeth gywir. Wrth weithio  mewn partneriaeth ag asiantaethau mae ganddynt wybodaeth ddyfnach a gall yr ymarferwyr ddysgu wrthynt ac i roi cymorth ar y ffordd orau o weithio. Trwy arsylwi plant mae yn help i wybod beth mae’r plentyn wedi ei ddysgu ac i weld os oes angen cymorth arnynt i wella. Mae gan bob plentyn hawliau a dylai cael ei barchu, Mae’n ddyletswydd ar bawb i ddiogelu plant ac i ddilyn y camau priodol os oes gan unrhyw un pryderon.  </w:t>
      </w:r>
    </w:p>
    <w:p w:rsidR="7C9C86D2" w:rsidP="7C9C86D2" w:rsidRDefault="7C9C86D2" w14:paraId="5DBADB4B" w14:textId="209D600A">
      <w:pPr>
        <w:rPr>
          <w:rFonts w:ascii="Arial" w:hAnsi="Arial" w:eastAsia="Arial" w:cs="Arial"/>
          <w:b w:val="0"/>
          <w:bCs w:val="0"/>
          <w:i w:val="0"/>
          <w:iCs w:val="0"/>
          <w:caps w:val="0"/>
          <w:smallCaps w:val="0"/>
          <w:noProof w:val="0"/>
          <w:color w:val="000000" w:themeColor="text1" w:themeTint="FF" w:themeShade="FF"/>
          <w:sz w:val="22"/>
          <w:szCs w:val="22"/>
          <w:lang w:val="en-US"/>
        </w:rPr>
      </w:pPr>
    </w:p>
    <w:p w:rsidR="7C9C86D2" w:rsidP="7C9C86D2" w:rsidRDefault="7C9C86D2" w14:paraId="3E8D8162" w14:textId="6D8EDC21">
      <w:pPr>
        <w:rPr>
          <w:rFonts w:ascii="Arial" w:hAnsi="Arial" w:eastAsia="Arial" w:cs="Arial"/>
          <w:b w:val="0"/>
          <w:bCs w:val="0"/>
          <w:i w:val="0"/>
          <w:iCs w:val="0"/>
          <w:caps w:val="0"/>
          <w:smallCaps w:val="0"/>
          <w:noProof w:val="0"/>
          <w:color w:val="000000" w:themeColor="text1" w:themeTint="FF" w:themeShade="FF"/>
          <w:sz w:val="22"/>
          <w:szCs w:val="22"/>
          <w:lang w:val="en-US"/>
        </w:rPr>
      </w:pPr>
    </w:p>
    <w:p w:rsidR="7C9C86D2" w:rsidP="7C9C86D2" w:rsidRDefault="7C9C86D2" w14:paraId="61F92909" w14:textId="015D8A06">
      <w:pPr>
        <w:rPr>
          <w:rFonts w:ascii="Arial" w:hAnsi="Arial" w:eastAsia="Arial" w:cs="Arial"/>
          <w:b w:val="0"/>
          <w:bCs w:val="0"/>
          <w:i w:val="0"/>
          <w:iCs w:val="0"/>
          <w:caps w:val="0"/>
          <w:smallCaps w:val="0"/>
          <w:noProof w:val="0"/>
          <w:color w:val="000000" w:themeColor="text1" w:themeTint="FF" w:themeShade="FF"/>
          <w:sz w:val="22"/>
          <w:szCs w:val="22"/>
          <w:lang w:val="en-US"/>
        </w:rPr>
      </w:pPr>
    </w:p>
    <w:p w:rsidR="7C9C86D2" w:rsidP="7C9C86D2" w:rsidRDefault="7C9C86D2" w14:paraId="11BF4C09" w14:textId="6A967D19">
      <w:pPr>
        <w:rPr>
          <w:rFonts w:ascii="Arial" w:hAnsi="Arial" w:eastAsia="Arial" w:cs="Arial"/>
          <w:b w:val="0"/>
          <w:bCs w:val="0"/>
          <w:i w:val="0"/>
          <w:iCs w:val="0"/>
          <w:caps w:val="0"/>
          <w:smallCaps w:val="0"/>
          <w:noProof w:val="0"/>
          <w:color w:val="000000" w:themeColor="text1" w:themeTint="FF" w:themeShade="FF"/>
          <w:sz w:val="22"/>
          <w:szCs w:val="22"/>
          <w:lang w:val="en-US"/>
        </w:rPr>
      </w:pPr>
    </w:p>
    <w:p w:rsidR="7C9C86D2" w:rsidP="7C9C86D2" w:rsidRDefault="7C9C86D2" w14:paraId="2668C186" w14:textId="7969DBE0">
      <w:pPr>
        <w:rPr>
          <w:rFonts w:ascii="Arial" w:hAnsi="Arial" w:eastAsia="Arial" w:cs="Arial"/>
          <w:b w:val="0"/>
          <w:bCs w:val="0"/>
          <w:i w:val="0"/>
          <w:iCs w:val="0"/>
          <w:caps w:val="0"/>
          <w:smallCaps w:val="0"/>
          <w:noProof w:val="0"/>
          <w:color w:val="000000" w:themeColor="text1" w:themeTint="FF" w:themeShade="FF"/>
          <w:sz w:val="22"/>
          <w:szCs w:val="22"/>
          <w:lang w:val="en-US"/>
        </w:rPr>
      </w:pPr>
    </w:p>
    <w:p w:rsidR="7C9C86D2" w:rsidP="7C9C86D2" w:rsidRDefault="7C9C86D2" w14:paraId="7E810367" w14:textId="41E43C07">
      <w:pPr>
        <w:rPr>
          <w:rFonts w:ascii="Arial" w:hAnsi="Arial" w:eastAsia="Arial" w:cs="Arial"/>
          <w:b w:val="0"/>
          <w:bCs w:val="0"/>
          <w:i w:val="0"/>
          <w:iCs w:val="0"/>
          <w:caps w:val="0"/>
          <w:smallCaps w:val="0"/>
          <w:noProof w:val="0"/>
          <w:color w:val="000000" w:themeColor="text1" w:themeTint="FF" w:themeShade="FF"/>
          <w:sz w:val="22"/>
          <w:szCs w:val="22"/>
          <w:lang w:val="en-US"/>
        </w:rPr>
      </w:pPr>
    </w:p>
    <w:p w:rsidR="7C9C86D2" w:rsidP="7C9C86D2" w:rsidRDefault="7C9C86D2" w14:paraId="236DB30F" w14:textId="72A8A50C">
      <w:pPr>
        <w:rPr>
          <w:rFonts w:ascii="Arial" w:hAnsi="Arial" w:eastAsia="Arial" w:cs="Arial"/>
          <w:b w:val="0"/>
          <w:bCs w:val="0"/>
          <w:i w:val="0"/>
          <w:iCs w:val="0"/>
          <w:caps w:val="0"/>
          <w:smallCaps w:val="0"/>
          <w:noProof w:val="0"/>
          <w:color w:val="000000" w:themeColor="text1" w:themeTint="FF" w:themeShade="FF"/>
          <w:sz w:val="22"/>
          <w:szCs w:val="22"/>
          <w:lang w:val="en-US"/>
        </w:rPr>
      </w:pPr>
    </w:p>
    <w:p w:rsidR="7C9C86D2" w:rsidP="7C9C86D2" w:rsidRDefault="7C9C86D2" w14:paraId="7FC29910" w14:textId="0CB9BE3B">
      <w:pPr>
        <w:rPr>
          <w:rFonts w:ascii="Arial" w:hAnsi="Arial" w:eastAsia="Arial" w:cs="Arial"/>
          <w:b w:val="0"/>
          <w:bCs w:val="0"/>
          <w:i w:val="0"/>
          <w:iCs w:val="0"/>
          <w:caps w:val="0"/>
          <w:smallCaps w:val="0"/>
          <w:noProof w:val="0"/>
          <w:color w:val="000000" w:themeColor="text1" w:themeTint="FF" w:themeShade="FF"/>
          <w:sz w:val="22"/>
          <w:szCs w:val="22"/>
          <w:lang w:val="en-US"/>
        </w:rPr>
      </w:pPr>
    </w:p>
    <w:p w:rsidR="7C9C86D2" w:rsidP="7C9C86D2" w:rsidRDefault="7C9C86D2" w14:paraId="415E9313" w14:textId="7565547C">
      <w:pPr>
        <w:rPr>
          <w:rFonts w:ascii="Arial" w:hAnsi="Arial" w:eastAsia="Arial" w:cs="Arial"/>
          <w:b w:val="0"/>
          <w:bCs w:val="0"/>
          <w:i w:val="0"/>
          <w:iCs w:val="0"/>
          <w:caps w:val="0"/>
          <w:smallCaps w:val="0"/>
          <w:noProof w:val="0"/>
          <w:color w:val="000000" w:themeColor="text1" w:themeTint="FF" w:themeShade="FF"/>
          <w:sz w:val="22"/>
          <w:szCs w:val="22"/>
          <w:lang w:val="en-US"/>
        </w:rPr>
      </w:pPr>
    </w:p>
    <w:p w:rsidR="7C9C86D2" w:rsidP="7C9C86D2" w:rsidRDefault="7C9C86D2" w14:paraId="51FF705B" w14:textId="00FA4344">
      <w:pPr>
        <w:rPr>
          <w:rFonts w:ascii="Arial" w:hAnsi="Arial" w:eastAsia="Arial" w:cs="Arial"/>
          <w:b w:val="0"/>
          <w:bCs w:val="0"/>
          <w:i w:val="0"/>
          <w:iCs w:val="0"/>
          <w:caps w:val="0"/>
          <w:smallCaps w:val="0"/>
          <w:noProof w:val="0"/>
          <w:color w:val="000000" w:themeColor="text1" w:themeTint="FF" w:themeShade="FF"/>
          <w:sz w:val="22"/>
          <w:szCs w:val="22"/>
          <w:lang w:val="en-US"/>
        </w:rPr>
      </w:pPr>
    </w:p>
    <w:p w:rsidR="7C9C86D2" w:rsidP="7C9C86D2" w:rsidRDefault="7C9C86D2" w14:paraId="6ED086EC" w14:textId="62185803">
      <w:pPr>
        <w:rPr>
          <w:rFonts w:ascii="Arial" w:hAnsi="Arial" w:eastAsia="Arial" w:cs="Arial"/>
          <w:b w:val="0"/>
          <w:bCs w:val="0"/>
          <w:i w:val="0"/>
          <w:iCs w:val="0"/>
          <w:caps w:val="0"/>
          <w:smallCaps w:val="0"/>
          <w:noProof w:val="0"/>
          <w:color w:val="000000" w:themeColor="text1" w:themeTint="FF" w:themeShade="FF"/>
          <w:sz w:val="22"/>
          <w:szCs w:val="22"/>
          <w:lang w:val="en-US"/>
        </w:rPr>
      </w:pPr>
    </w:p>
    <w:p w:rsidR="332F9EAE" w:rsidP="7C9C86D2" w:rsidRDefault="332F9EAE" w14:paraId="0520BCFF" w14:textId="7A329CD1">
      <w:pPr>
        <w:pStyle w:val="NoSpacing"/>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cy-GB"/>
        </w:rPr>
      </w:pPr>
      <w:r w:rsidRPr="7C9C86D2" w:rsidR="332F9EAE">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Cyfeirnodi Rhan 2</w:t>
      </w:r>
    </w:p>
    <w:p w:rsidR="7C9C86D2" w:rsidP="7C9C86D2" w:rsidRDefault="7C9C86D2" w14:paraId="5DAC7B4B" w14:textId="0026470C">
      <w:pPr>
        <w:pStyle w:val="Normal"/>
        <w:spacing w:after="0" w:line="240" w:lineRule="auto"/>
        <w:rPr>
          <w:rFonts w:ascii="Arial" w:hAnsi="Arial" w:eastAsia="Arial" w:cs="Arial"/>
          <w:b w:val="0"/>
          <w:bCs w:val="0"/>
          <w:i w:val="0"/>
          <w:iCs w:val="0"/>
          <w:caps w:val="0"/>
          <w:smallCaps w:val="0"/>
          <w:noProof w:val="0"/>
          <w:color w:val="000000" w:themeColor="text1" w:themeTint="FF" w:themeShade="FF"/>
          <w:sz w:val="28"/>
          <w:szCs w:val="28"/>
          <w:lang w:val="en-US"/>
        </w:rPr>
      </w:pPr>
    </w:p>
    <w:p w:rsidR="26518C32" w:rsidP="7C9C86D2" w:rsidRDefault="26518C32" w14:paraId="16C889E6" w14:textId="779CD218">
      <w:pPr>
        <w:spacing w:before="0" w:beforeAutospacing="off" w:after="0" w:afterAutospacing="off" w:line="257" w:lineRule="auto"/>
        <w:ind w:right="0"/>
        <w:rPr>
          <w:rFonts w:ascii="Calibri" w:hAnsi="Calibri" w:eastAsia="Calibri" w:cs="Calibri"/>
          <w:b w:val="0"/>
          <w:bCs w:val="0"/>
          <w:i w:val="0"/>
          <w:iCs w:val="0"/>
          <w:caps w:val="0"/>
          <w:smallCaps w:val="0"/>
          <w:noProof w:val="0"/>
          <w:color w:val="000000" w:themeColor="text1" w:themeTint="FF" w:themeShade="FF"/>
          <w:sz w:val="27"/>
          <w:szCs w:val="27"/>
          <w:lang w:val="en-US"/>
        </w:rPr>
      </w:pPr>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A,Brock</w:t>
      </w:r>
      <w:r w:rsidRPr="7C9C86D2" w:rsidR="26518C32">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(2015)The Early years reflective practice handbook </w:t>
      </w:r>
    </w:p>
    <w:p w:rsidR="26518C32" w:rsidP="7C9C86D2" w:rsidRDefault="26518C32" w14:paraId="1F422F0D" w14:textId="55336957">
      <w:pPr>
        <w:spacing w:before="0" w:beforeAutospacing="off" w:after="0" w:afterAutospacing="off" w:line="257" w:lineRule="auto"/>
        <w:ind w:right="0"/>
        <w:rPr>
          <w:rFonts w:ascii="Calibri" w:hAnsi="Calibri" w:eastAsia="Calibri" w:cs="Calibri"/>
          <w:b w:val="0"/>
          <w:bCs w:val="0"/>
          <w:i w:val="0"/>
          <w:iCs w:val="0"/>
          <w:caps w:val="0"/>
          <w:smallCaps w:val="0"/>
          <w:noProof w:val="0"/>
          <w:color w:val="000000" w:themeColor="text1" w:themeTint="FF" w:themeShade="FF"/>
          <w:sz w:val="27"/>
          <w:szCs w:val="27"/>
          <w:lang w:val="en-US"/>
        </w:rPr>
      </w:pPr>
      <w:hyperlink r:id="Rfe1e22bffdfe49d5">
        <w:r w:rsidRPr="7C9C86D2" w:rsidR="26518C32">
          <w:rPr>
            <w:rStyle w:val="Hyperlink"/>
            <w:rFonts w:ascii="Calibri" w:hAnsi="Calibri" w:eastAsia="Calibri" w:cs="Calibri"/>
            <w:b w:val="0"/>
            <w:bCs w:val="0"/>
            <w:i w:val="0"/>
            <w:iCs w:val="0"/>
            <w:caps w:val="0"/>
            <w:smallCaps w:val="0"/>
            <w:strike w:val="0"/>
            <w:dstrike w:val="0"/>
            <w:noProof w:val="0"/>
            <w:sz w:val="27"/>
            <w:szCs w:val="27"/>
            <w:lang w:val="en-US"/>
          </w:rPr>
          <w:t>ProQuest Ebook Central - Reader</w:t>
        </w:r>
      </w:hyperlink>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p>
    <w:p w:rsidR="7C9C86D2" w:rsidP="7C9C86D2" w:rsidRDefault="7C9C86D2" w14:paraId="70B6DC14" w14:textId="00449980">
      <w:pPr>
        <w:spacing w:before="0" w:beforeAutospacing="off" w:after="0" w:afterAutospacing="off" w:line="257" w:lineRule="auto"/>
        <w:ind w:right="0"/>
        <w:rPr>
          <w:rFonts w:ascii="Calibri" w:hAnsi="Calibri" w:eastAsia="Calibri" w:cs="Calibri"/>
          <w:b w:val="0"/>
          <w:bCs w:val="0"/>
          <w:i w:val="0"/>
          <w:iCs w:val="0"/>
          <w:caps w:val="0"/>
          <w:smallCaps w:val="0"/>
          <w:noProof w:val="0"/>
          <w:color w:val="000000" w:themeColor="text1" w:themeTint="FF" w:themeShade="FF"/>
          <w:sz w:val="27"/>
          <w:szCs w:val="27"/>
          <w:lang w:val="en-US"/>
        </w:rPr>
      </w:pPr>
    </w:p>
    <w:p w:rsidR="26518C32" w:rsidP="7C9C86D2" w:rsidRDefault="26518C32" w14:paraId="7B6A7D7D" w14:textId="1C0DEA69">
      <w:pPr>
        <w:spacing w:before="0" w:beforeAutospacing="off" w:after="0" w:afterAutospacing="off" w:line="257" w:lineRule="auto"/>
        <w:ind w:right="0"/>
        <w:rPr>
          <w:rFonts w:ascii="Calibri" w:hAnsi="Calibri" w:eastAsia="Calibri" w:cs="Calibri"/>
          <w:b w:val="0"/>
          <w:bCs w:val="0"/>
          <w:i w:val="0"/>
          <w:iCs w:val="0"/>
          <w:caps w:val="0"/>
          <w:smallCaps w:val="0"/>
          <w:noProof w:val="0"/>
          <w:color w:val="000000" w:themeColor="text1" w:themeTint="FF" w:themeShade="FF"/>
          <w:sz w:val="27"/>
          <w:szCs w:val="27"/>
          <w:lang w:val="en-US"/>
        </w:rPr>
      </w:pPr>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E.Hallett(2013) The Reflective early years practitioner</w:t>
      </w:r>
    </w:p>
    <w:p w:rsidR="26518C32" w:rsidP="7C9C86D2" w:rsidRDefault="26518C32" w14:paraId="770C6E68" w14:textId="3A871EA9">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Uwtsd.ac.uk. (2024). Available at: </w:t>
      </w:r>
      <w:hyperlink r:id="R497845ebbd08427b">
        <w:r w:rsidRPr="7C9C86D2" w:rsidR="26518C32">
          <w:rPr>
            <w:rStyle w:val="Hyperlink"/>
            <w:rFonts w:ascii="Calibri" w:hAnsi="Calibri" w:eastAsia="Calibri" w:cs="Calibri"/>
            <w:b w:val="0"/>
            <w:bCs w:val="0"/>
            <w:i w:val="0"/>
            <w:iCs w:val="0"/>
            <w:caps w:val="0"/>
            <w:smallCaps w:val="0"/>
            <w:strike w:val="0"/>
            <w:dstrike w:val="0"/>
            <w:noProof w:val="0"/>
            <w:sz w:val="27"/>
            <w:szCs w:val="27"/>
            <w:lang w:val="en-US"/>
          </w:rPr>
          <w:t>https://viewer-ebscohost-com.ezproxy.uwtsd.ac.uk/EbscoViewerService/ebook</w:t>
        </w:r>
      </w:hyperlink>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24 Oct. 2024].</w:t>
      </w:r>
    </w:p>
    <w:p w:rsidR="7C9C86D2" w:rsidP="7C9C86D2" w:rsidRDefault="7C9C86D2" w14:paraId="5E084B79" w14:textId="48EF4C85">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26518C32" w:rsidP="7C9C86D2" w:rsidRDefault="26518C32" w14:paraId="63546C66" w14:textId="11F2931D">
      <w:pPr>
        <w:spacing w:before="0" w:beforeAutospacing="off" w:after="0" w:afterAutospacing="off" w:line="257" w:lineRule="auto"/>
        <w:ind w:right="0"/>
        <w:rPr>
          <w:rFonts w:ascii="Calibri" w:hAnsi="Calibri" w:eastAsia="Calibri" w:cs="Calibri"/>
          <w:b w:val="0"/>
          <w:bCs w:val="0"/>
          <w:i w:val="0"/>
          <w:iCs w:val="0"/>
          <w:caps w:val="0"/>
          <w:smallCaps w:val="0"/>
          <w:noProof w:val="0"/>
          <w:color w:val="000000" w:themeColor="text1" w:themeTint="FF" w:themeShade="FF"/>
          <w:sz w:val="27"/>
          <w:szCs w:val="27"/>
          <w:lang w:val="en-US"/>
        </w:rPr>
      </w:pPr>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Martin, H. (2021). </w:t>
      </w:r>
      <w:r w:rsidRPr="7C9C86D2" w:rsidR="26518C32">
        <w:rPr>
          <w:rFonts w:ascii="Calibri" w:hAnsi="Calibri" w:eastAsia="Calibri" w:cs="Calibri"/>
          <w:b w:val="0"/>
          <w:bCs w:val="0"/>
          <w:i w:val="1"/>
          <w:iCs w:val="1"/>
          <w:caps w:val="0"/>
          <w:smallCaps w:val="0"/>
          <w:noProof w:val="0"/>
          <w:color w:val="000000" w:themeColor="text1" w:themeTint="FF" w:themeShade="FF"/>
          <w:sz w:val="27"/>
          <w:szCs w:val="27"/>
          <w:lang w:val="en-US"/>
        </w:rPr>
        <w:t>Gibbs’ Reflective Learning Cycle</w:t>
      </w:r>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HELEN MARTIN BLOG. Available at: </w:t>
      </w:r>
      <w:hyperlink r:id="Rb2bfad207e0a447d">
        <w:r w:rsidRPr="7C9C86D2" w:rsidR="26518C32">
          <w:rPr>
            <w:rStyle w:val="Hyperlink"/>
            <w:rFonts w:ascii="Calibri" w:hAnsi="Calibri" w:eastAsia="Calibri" w:cs="Calibri"/>
            <w:b w:val="0"/>
            <w:bCs w:val="0"/>
            <w:i w:val="0"/>
            <w:iCs w:val="0"/>
            <w:caps w:val="0"/>
            <w:smallCaps w:val="0"/>
            <w:strike w:val="0"/>
            <w:dstrike w:val="0"/>
            <w:noProof w:val="0"/>
            <w:sz w:val="27"/>
            <w:szCs w:val="27"/>
            <w:lang w:val="en-US"/>
          </w:rPr>
          <w:t>https://helendenheld.com/tag/gibbs-reflective-learning-cycle/</w:t>
        </w:r>
      </w:hyperlink>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7C9C86D2" w:rsidP="7C9C86D2" w:rsidRDefault="7C9C86D2" w14:paraId="666E75D8" w14:textId="786BFA5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26518C32" w:rsidP="7C9C86D2" w:rsidRDefault="26518C32" w14:paraId="2A6CEBFD" w14:textId="23910A1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Nursing answers (2018). </w:t>
      </w:r>
      <w:r w:rsidRPr="7C9C86D2" w:rsidR="26518C32">
        <w:rPr>
          <w:rFonts w:ascii="Calibri" w:hAnsi="Calibri" w:eastAsia="Calibri" w:cs="Calibri"/>
          <w:b w:val="0"/>
          <w:bCs w:val="0"/>
          <w:i w:val="1"/>
          <w:iCs w:val="1"/>
          <w:caps w:val="0"/>
          <w:smallCaps w:val="0"/>
          <w:noProof w:val="0"/>
          <w:color w:val="000000" w:themeColor="text1" w:themeTint="FF" w:themeShade="FF"/>
          <w:sz w:val="27"/>
          <w:szCs w:val="27"/>
          <w:lang w:val="en-US"/>
        </w:rPr>
        <w:t>Driscoll Model of Reflection</w:t>
      </w:r>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Nursing Answers. Available at: </w:t>
      </w:r>
      <w:hyperlink r:id="Rfd46f8a63f69400f">
        <w:r w:rsidRPr="7C9C86D2" w:rsidR="26518C32">
          <w:rPr>
            <w:rStyle w:val="Hyperlink"/>
            <w:rFonts w:ascii="Calibri" w:hAnsi="Calibri" w:eastAsia="Calibri" w:cs="Calibri"/>
            <w:b w:val="0"/>
            <w:bCs w:val="0"/>
            <w:i w:val="0"/>
            <w:iCs w:val="0"/>
            <w:caps w:val="0"/>
            <w:smallCaps w:val="0"/>
            <w:strike w:val="0"/>
            <w:dstrike w:val="0"/>
            <w:noProof w:val="0"/>
            <w:sz w:val="27"/>
            <w:szCs w:val="27"/>
            <w:lang w:val="en-US"/>
          </w:rPr>
          <w:t>https://nursinganswers.net/reflective-guides/driscoll-model-of-reflection.php</w:t>
        </w:r>
      </w:hyperlink>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26518C32" w:rsidP="7C9C86D2" w:rsidRDefault="26518C32" w14:paraId="6641E4DE" w14:textId="7D5EE981">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Study Prism (2023). </w:t>
      </w:r>
      <w:r w:rsidRPr="7C9C86D2" w:rsidR="26518C32">
        <w:rPr>
          <w:rFonts w:ascii="Calibri" w:hAnsi="Calibri" w:eastAsia="Calibri" w:cs="Calibri"/>
          <w:b w:val="0"/>
          <w:bCs w:val="0"/>
          <w:i w:val="1"/>
          <w:iCs w:val="1"/>
          <w:caps w:val="0"/>
          <w:smallCaps w:val="0"/>
          <w:noProof w:val="0"/>
          <w:color w:val="000000" w:themeColor="text1" w:themeTint="FF" w:themeShade="FF"/>
          <w:sz w:val="27"/>
          <w:szCs w:val="27"/>
          <w:lang w:val="en-US"/>
        </w:rPr>
        <w:t>Schön’s Model of Reflection – StudyPrism</w:t>
      </w:r>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Study Prism. Available at: </w:t>
      </w:r>
      <w:hyperlink r:id="R0ab6454b45864793">
        <w:r w:rsidRPr="7C9C86D2" w:rsidR="26518C32">
          <w:rPr>
            <w:rStyle w:val="Hyperlink"/>
            <w:rFonts w:ascii="Calibri" w:hAnsi="Calibri" w:eastAsia="Calibri" w:cs="Calibri"/>
            <w:b w:val="0"/>
            <w:bCs w:val="0"/>
            <w:i w:val="0"/>
            <w:iCs w:val="0"/>
            <w:caps w:val="0"/>
            <w:smallCaps w:val="0"/>
            <w:strike w:val="0"/>
            <w:dstrike w:val="0"/>
            <w:noProof w:val="0"/>
            <w:sz w:val="27"/>
            <w:szCs w:val="27"/>
            <w:lang w:val="en-US"/>
          </w:rPr>
          <w:t>https://studyprism.co.uk/reflective-practice/models/schons-model-of-reflection/</w:t>
        </w:r>
      </w:hyperlink>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26518C32" w:rsidP="7C9C86D2" w:rsidRDefault="26518C32" w14:paraId="022A5B95" w14:textId="49463195">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‌Uwtsd.ac.uk. (2024). Available at: </w:t>
      </w:r>
      <w:hyperlink r:id="R9f9165e5bfe74542">
        <w:r w:rsidRPr="7C9C86D2" w:rsidR="26518C32">
          <w:rPr>
            <w:rStyle w:val="Hyperlink"/>
            <w:rFonts w:ascii="Calibri" w:hAnsi="Calibri" w:eastAsia="Calibri" w:cs="Calibri"/>
            <w:b w:val="0"/>
            <w:bCs w:val="0"/>
            <w:i w:val="0"/>
            <w:iCs w:val="0"/>
            <w:caps w:val="0"/>
            <w:smallCaps w:val="0"/>
            <w:strike w:val="0"/>
            <w:dstrike w:val="0"/>
            <w:noProof w:val="0"/>
            <w:sz w:val="27"/>
            <w:szCs w:val="27"/>
            <w:lang w:val="en-US"/>
          </w:rPr>
          <w:t>https://sk-sagepub-com.ezproxy.uwtsd.ac.uk/books/the-reflective-early-years-practitioner/n3.xml</w:t>
        </w:r>
      </w:hyperlink>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18 Oct. 2024].</w:t>
      </w:r>
    </w:p>
    <w:p w:rsidR="26518C32" w:rsidP="7C9C86D2" w:rsidRDefault="26518C32" w14:paraId="78FCD2FF" w14:textId="029FAC12">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University of Cambridge (2024). </w:t>
      </w:r>
      <w:r w:rsidRPr="7C9C86D2" w:rsidR="26518C32">
        <w:rPr>
          <w:rFonts w:ascii="Calibri" w:hAnsi="Calibri" w:eastAsia="Calibri" w:cs="Calibri"/>
          <w:b w:val="0"/>
          <w:bCs w:val="0"/>
          <w:i w:val="1"/>
          <w:iCs w:val="1"/>
          <w:caps w:val="0"/>
          <w:smallCaps w:val="0"/>
          <w:noProof w:val="0"/>
          <w:color w:val="000000" w:themeColor="text1" w:themeTint="FF" w:themeShade="FF"/>
          <w:sz w:val="27"/>
          <w:szCs w:val="27"/>
          <w:lang w:val="en-US"/>
        </w:rPr>
        <w:t>Reflective Practice toolkit: Models of Reflection</w:t>
      </w:r>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University of Cambridge. Available at: </w:t>
      </w:r>
      <w:hyperlink r:id="R33c8e34b816a4f50">
        <w:r w:rsidRPr="7C9C86D2" w:rsidR="26518C32">
          <w:rPr>
            <w:rStyle w:val="Hyperlink"/>
            <w:rFonts w:ascii="Calibri" w:hAnsi="Calibri" w:eastAsia="Calibri" w:cs="Calibri"/>
            <w:b w:val="0"/>
            <w:bCs w:val="0"/>
            <w:i w:val="0"/>
            <w:iCs w:val="0"/>
            <w:caps w:val="0"/>
            <w:smallCaps w:val="0"/>
            <w:strike w:val="0"/>
            <w:dstrike w:val="0"/>
            <w:noProof w:val="0"/>
            <w:sz w:val="27"/>
            <w:szCs w:val="27"/>
            <w:lang w:val="en-US"/>
          </w:rPr>
          <w:t>https://libguides.cam.ac.uk/reflectivepracticetoolkit/models</w:t>
        </w:r>
      </w:hyperlink>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26518C32" w:rsidP="7C9C86D2" w:rsidRDefault="26518C32" w14:paraId="499B32BC" w14:textId="6F37F6D6">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C9C86D2" w:rsidR="26518C32">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7C9C86D2" w:rsidP="7C9C86D2" w:rsidRDefault="7C9C86D2" w14:paraId="490FD3B2" w14:textId="327B9C35">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7C9C86D2" w:rsidP="7C9C86D2" w:rsidRDefault="7C9C86D2" w14:paraId="3D46F7D6" w14:textId="40007F72">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32F9EAE" w:rsidP="7C9C86D2" w:rsidRDefault="332F9EAE" w14:paraId="60F24456" w14:textId="4EC8A2B9">
      <w:pPr>
        <w:pStyle w:val="NoSpacing"/>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cy-GB"/>
        </w:rPr>
      </w:pPr>
      <w:r w:rsidRPr="7C9C86D2" w:rsidR="332F9EAE">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Cyfeirnodi Rhan 3</w:t>
      </w:r>
    </w:p>
    <w:p w:rsidR="7C9C86D2" w:rsidP="7C9C86D2" w:rsidRDefault="7C9C86D2" w14:paraId="08DC8C89" w14:textId="31F325EF">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32F9EAE" w:rsidP="7C9C86D2" w:rsidRDefault="332F9EAE" w14:paraId="04AA96D8" w14:textId="19E9DDA2">
      <w:pPr>
        <w:spacing w:before="0" w:beforeAutospacing="off" w:after="0" w:afterAutospacing="off" w:line="257" w:lineRule="auto"/>
        <w:ind w:right="0"/>
        <w:rPr>
          <w:rFonts w:ascii="Calibri" w:hAnsi="Calibri" w:eastAsia="Calibri" w:cs="Calibri"/>
          <w:b w:val="0"/>
          <w:bCs w:val="0"/>
          <w:i w:val="0"/>
          <w:iCs w:val="0"/>
          <w:caps w:val="0"/>
          <w:smallCaps w:val="0"/>
          <w:noProof w:val="0"/>
          <w:color w:val="000000" w:themeColor="text1" w:themeTint="FF" w:themeShade="FF"/>
          <w:sz w:val="27"/>
          <w:szCs w:val="27"/>
          <w:lang w:val="cy-GB"/>
        </w:rPr>
      </w:pPr>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cy-GB"/>
        </w:rPr>
        <w:t>brock, A</w:t>
      </w:r>
      <w:r w:rsidRPr="7C9C86D2" w:rsidR="332F9EAE">
        <w:rPr>
          <w:rFonts w:ascii="Calibri" w:hAnsi="Calibri" w:eastAsia="Calibri" w:cs="Calibri"/>
          <w:b w:val="0"/>
          <w:bCs w:val="0"/>
          <w:i w:val="1"/>
          <w:iCs w:val="1"/>
          <w:caps w:val="0"/>
          <w:smallCaps w:val="0"/>
          <w:noProof w:val="0"/>
          <w:color w:val="000000" w:themeColor="text1" w:themeTint="FF" w:themeShade="FF"/>
          <w:sz w:val="27"/>
          <w:szCs w:val="27"/>
          <w:lang w:val="cy-GB"/>
        </w:rPr>
        <w:t xml:space="preserve"> (2015) The Early years reflective practice handbook </w:t>
      </w:r>
    </w:p>
    <w:p w:rsidR="332F9EAE" w:rsidP="7C9C86D2" w:rsidRDefault="332F9EAE" w14:paraId="4F0BE1FC" w14:textId="52294ECD">
      <w:pPr>
        <w:spacing w:after="0" w:line="240" w:lineRule="auto"/>
        <w:rPr>
          <w:rFonts w:ascii="Calibri" w:hAnsi="Calibri" w:eastAsia="Calibri" w:cs="Calibri"/>
          <w:b w:val="0"/>
          <w:bCs w:val="0"/>
          <w:i w:val="0"/>
          <w:iCs w:val="0"/>
          <w:caps w:val="0"/>
          <w:smallCaps w:val="0"/>
          <w:noProof w:val="0"/>
          <w:color w:val="000000" w:themeColor="text1" w:themeTint="FF" w:themeShade="FF"/>
          <w:sz w:val="27"/>
          <w:szCs w:val="27"/>
          <w:lang w:val="cy-GB"/>
        </w:rPr>
      </w:pPr>
      <w:hyperlink r:id="R24bc3325ea684995">
        <w:r w:rsidRPr="7C9C86D2" w:rsidR="332F9EAE">
          <w:rPr>
            <w:rStyle w:val="Hyperlink"/>
            <w:rFonts w:ascii="Calibri" w:hAnsi="Calibri" w:eastAsia="Calibri" w:cs="Calibri"/>
            <w:b w:val="0"/>
            <w:bCs w:val="0"/>
            <w:i w:val="0"/>
            <w:iCs w:val="0"/>
            <w:caps w:val="0"/>
            <w:smallCaps w:val="0"/>
            <w:strike w:val="0"/>
            <w:dstrike w:val="0"/>
            <w:noProof w:val="0"/>
            <w:sz w:val="27"/>
            <w:szCs w:val="27"/>
            <w:lang w:val="en-US"/>
          </w:rPr>
          <w:t>ProQuest Ebook Central - Reader</w:t>
        </w:r>
      </w:hyperlink>
    </w:p>
    <w:p w:rsidR="7C9C86D2" w:rsidP="7C9C86D2" w:rsidRDefault="7C9C86D2" w14:paraId="1615C8D1" w14:textId="34CCAA1A">
      <w:pPr>
        <w:spacing w:after="0" w:line="240" w:lineRule="auto"/>
        <w:rPr>
          <w:rFonts w:ascii="Calibri" w:hAnsi="Calibri" w:eastAsia="Calibri" w:cs="Calibri"/>
          <w:b w:val="0"/>
          <w:bCs w:val="0"/>
          <w:i w:val="0"/>
          <w:iCs w:val="0"/>
          <w:caps w:val="0"/>
          <w:smallCaps w:val="0"/>
          <w:noProof w:val="0"/>
          <w:color w:val="000000" w:themeColor="text1" w:themeTint="FF" w:themeShade="FF"/>
          <w:sz w:val="27"/>
          <w:szCs w:val="27"/>
          <w:lang w:val="en-US"/>
        </w:rPr>
      </w:pPr>
    </w:p>
    <w:p w:rsidR="332F9EAE" w:rsidP="7C9C86D2" w:rsidRDefault="332F9EAE" w14:paraId="6FBDA8AF" w14:textId="48AA537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cy-GB"/>
        </w:rPr>
        <w:t xml:space="preserve">Birth to 5 Matters (2021). </w:t>
      </w:r>
      <w:r w:rsidRPr="7C9C86D2" w:rsidR="332F9EAE">
        <w:rPr>
          <w:rFonts w:ascii="Calibri" w:hAnsi="Calibri" w:eastAsia="Calibri" w:cs="Calibri"/>
          <w:b w:val="0"/>
          <w:bCs w:val="0"/>
          <w:i w:val="1"/>
          <w:iCs w:val="1"/>
          <w:caps w:val="0"/>
          <w:smallCaps w:val="0"/>
          <w:noProof w:val="0"/>
          <w:color w:val="000000" w:themeColor="text1" w:themeTint="FF" w:themeShade="FF"/>
          <w:sz w:val="27"/>
          <w:szCs w:val="27"/>
          <w:lang w:val="cy-GB"/>
        </w:rPr>
        <w:t>Observation, Assessment and Planning – Birth to 5 Matters</w:t>
      </w:r>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cy-GB"/>
        </w:rPr>
        <w:t xml:space="preserve">. [online] Birth to 5 Matters. Available at: </w:t>
      </w:r>
      <w:hyperlink r:id="R66490451699b463b">
        <w:r w:rsidRPr="7C9C86D2" w:rsidR="332F9EAE">
          <w:rPr>
            <w:rStyle w:val="Hyperlink"/>
            <w:rFonts w:ascii="Calibri" w:hAnsi="Calibri" w:eastAsia="Calibri" w:cs="Calibri"/>
            <w:b w:val="0"/>
            <w:bCs w:val="0"/>
            <w:i w:val="0"/>
            <w:iCs w:val="0"/>
            <w:caps w:val="0"/>
            <w:smallCaps w:val="0"/>
            <w:strike w:val="0"/>
            <w:dstrike w:val="0"/>
            <w:noProof w:val="0"/>
            <w:sz w:val="27"/>
            <w:szCs w:val="27"/>
            <w:lang w:val="cy-GB"/>
          </w:rPr>
          <w:t>https://birthto5matters.org.uk/observation-assessment-and-planning/</w:t>
        </w:r>
      </w:hyperlink>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cy-GB"/>
        </w:rPr>
        <w:t>.</w:t>
      </w:r>
    </w:p>
    <w:p w:rsidR="332F9EAE" w:rsidP="7C9C86D2" w:rsidRDefault="332F9EAE" w14:paraId="0235DC36" w14:textId="0232AA18">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‌Company, T.S. (2023). </w:t>
      </w:r>
      <w:r w:rsidRPr="7C9C86D2" w:rsidR="332F9EAE">
        <w:rPr>
          <w:rFonts w:ascii="Calibri" w:hAnsi="Calibri" w:eastAsia="Calibri" w:cs="Calibri"/>
          <w:b w:val="0"/>
          <w:bCs w:val="0"/>
          <w:i w:val="1"/>
          <w:iCs w:val="1"/>
          <w:caps w:val="0"/>
          <w:smallCaps w:val="0"/>
          <w:noProof w:val="0"/>
          <w:color w:val="000000" w:themeColor="text1" w:themeTint="FF" w:themeShade="FF"/>
          <w:sz w:val="27"/>
          <w:szCs w:val="27"/>
          <w:lang w:val="en-US"/>
        </w:rPr>
        <w:t>MyConcern: For Recording all Safeguarding and Pastoral Concerns</w:t>
      </w:r>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The Safeguarding Company. Available at: </w:t>
      </w:r>
      <w:hyperlink r:id="R82dee32e2ee44d6f">
        <w:r w:rsidRPr="7C9C86D2" w:rsidR="332F9EAE">
          <w:rPr>
            <w:rStyle w:val="Hyperlink"/>
            <w:rFonts w:ascii="Calibri" w:hAnsi="Calibri" w:eastAsia="Calibri" w:cs="Calibri"/>
            <w:b w:val="0"/>
            <w:bCs w:val="0"/>
            <w:i w:val="0"/>
            <w:iCs w:val="0"/>
            <w:caps w:val="0"/>
            <w:smallCaps w:val="0"/>
            <w:strike w:val="0"/>
            <w:dstrike w:val="0"/>
            <w:noProof w:val="0"/>
            <w:sz w:val="27"/>
            <w:szCs w:val="27"/>
            <w:lang w:val="en-US"/>
          </w:rPr>
          <w:t>https://www.thesafeguardingcompany.com/myconcern/?twclid=11455608910493065223</w:t>
        </w:r>
      </w:hyperlink>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30 Oct. 2024].‌</w:t>
      </w:r>
    </w:p>
    <w:p w:rsidR="332F9EAE" w:rsidP="7C9C86D2" w:rsidRDefault="332F9EAE" w14:paraId="50FC1BA3" w14:textId="4BE3D585">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Hallett.E (2012) </w:t>
      </w:r>
      <w:r w:rsidRPr="7C9C86D2" w:rsidR="332F9EAE">
        <w:rPr>
          <w:rFonts w:ascii="Calibri" w:hAnsi="Calibri" w:eastAsia="Calibri" w:cs="Calibri"/>
          <w:b w:val="0"/>
          <w:bCs w:val="0"/>
          <w:i w:val="1"/>
          <w:iCs w:val="1"/>
          <w:caps w:val="0"/>
          <w:smallCaps w:val="0"/>
          <w:noProof w:val="0"/>
          <w:color w:val="000000" w:themeColor="text1" w:themeTint="FF" w:themeShade="FF"/>
          <w:sz w:val="27"/>
          <w:szCs w:val="27"/>
          <w:lang w:val="en-US"/>
        </w:rPr>
        <w:t xml:space="preserve">The reflective early years practitioner. </w:t>
      </w:r>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en-US"/>
        </w:rPr>
        <w:t>London, Sage Publications (</w:t>
      </w:r>
    </w:p>
    <w:p w:rsidR="7C9C86D2" w:rsidP="7C9C86D2" w:rsidRDefault="7C9C86D2" w14:paraId="1558AECD" w14:textId="53BCC528">
      <w:pPr>
        <w:spacing w:after="0" w:line="240" w:lineRule="auto"/>
        <w:rPr>
          <w:rFonts w:ascii="Calibri" w:hAnsi="Calibri" w:eastAsia="Calibri" w:cs="Calibri"/>
          <w:b w:val="0"/>
          <w:bCs w:val="0"/>
          <w:i w:val="0"/>
          <w:iCs w:val="0"/>
          <w:caps w:val="0"/>
          <w:smallCaps w:val="0"/>
          <w:noProof w:val="0"/>
          <w:color w:val="000000" w:themeColor="text1" w:themeTint="FF" w:themeShade="FF"/>
          <w:sz w:val="27"/>
          <w:szCs w:val="27"/>
          <w:lang w:val="en-US"/>
        </w:rPr>
      </w:pPr>
    </w:p>
    <w:p w:rsidR="332F9EAE" w:rsidP="7C9C86D2" w:rsidRDefault="332F9EAE" w14:paraId="60523B2F" w14:textId="67ACAA43">
      <w:pPr>
        <w:spacing w:after="0" w:line="240" w:lineRule="auto"/>
        <w:rPr>
          <w:rFonts w:ascii="Calibri" w:hAnsi="Calibri" w:eastAsia="Calibri" w:cs="Calibri"/>
          <w:b w:val="0"/>
          <w:bCs w:val="0"/>
          <w:i w:val="0"/>
          <w:iCs w:val="0"/>
          <w:caps w:val="0"/>
          <w:smallCaps w:val="0"/>
          <w:noProof w:val="0"/>
          <w:color w:val="000000" w:themeColor="text1" w:themeTint="FF" w:themeShade="FF"/>
          <w:sz w:val="27"/>
          <w:szCs w:val="27"/>
          <w:lang w:val="cy-GB"/>
        </w:rPr>
      </w:pPr>
      <w:hyperlink r:id="Rb941d205a4ff45a3">
        <w:r w:rsidRPr="7C9C86D2" w:rsidR="332F9EAE">
          <w:rPr>
            <w:rStyle w:val="Hyperlink"/>
            <w:rFonts w:ascii="Calibri" w:hAnsi="Calibri" w:eastAsia="Calibri" w:cs="Calibri"/>
            <w:b w:val="0"/>
            <w:bCs w:val="0"/>
            <w:i w:val="0"/>
            <w:iCs w:val="0"/>
            <w:caps w:val="0"/>
            <w:smallCaps w:val="0"/>
            <w:strike w:val="0"/>
            <w:dstrike w:val="0"/>
            <w:noProof w:val="0"/>
            <w:sz w:val="27"/>
            <w:szCs w:val="27"/>
            <w:lang w:val="cy-GB"/>
          </w:rPr>
          <w:t>www.famly.co</w:t>
        </w:r>
      </w:hyperlink>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cy-GB"/>
        </w:rPr>
        <w:t xml:space="preserve">. (no date). </w:t>
      </w:r>
      <w:r w:rsidRPr="7C9C86D2" w:rsidR="332F9EAE">
        <w:rPr>
          <w:rFonts w:ascii="Calibri" w:hAnsi="Calibri" w:eastAsia="Calibri" w:cs="Calibri"/>
          <w:b w:val="0"/>
          <w:bCs w:val="0"/>
          <w:i w:val="1"/>
          <w:iCs w:val="1"/>
          <w:caps w:val="0"/>
          <w:smallCaps w:val="0"/>
          <w:noProof w:val="0"/>
          <w:color w:val="000000" w:themeColor="text1" w:themeTint="FF" w:themeShade="FF"/>
          <w:sz w:val="27"/>
          <w:szCs w:val="27"/>
          <w:lang w:val="cy-GB"/>
        </w:rPr>
        <w:t>Famly | #1 Nursery Management Software and Learning Journals</w:t>
      </w:r>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cy-GB"/>
        </w:rPr>
        <w:t xml:space="preserve">. [online] Available at: </w:t>
      </w:r>
      <w:hyperlink r:id="Rcb74da0a80954d27">
        <w:r w:rsidRPr="7C9C86D2" w:rsidR="332F9EAE">
          <w:rPr>
            <w:rStyle w:val="Hyperlink"/>
            <w:rFonts w:ascii="Calibri" w:hAnsi="Calibri" w:eastAsia="Calibri" w:cs="Calibri"/>
            <w:b w:val="0"/>
            <w:bCs w:val="0"/>
            <w:i w:val="0"/>
            <w:iCs w:val="0"/>
            <w:caps w:val="0"/>
            <w:smallCaps w:val="0"/>
            <w:strike w:val="0"/>
            <w:dstrike w:val="0"/>
            <w:noProof w:val="0"/>
            <w:sz w:val="27"/>
            <w:szCs w:val="27"/>
            <w:lang w:val="cy-GB"/>
          </w:rPr>
          <w:t>https://www.famly.co/</w:t>
        </w:r>
      </w:hyperlink>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cy-GB"/>
        </w:rPr>
        <w:t>.</w:t>
      </w:r>
    </w:p>
    <w:p w:rsidR="7C9C86D2" w:rsidP="7C9C86D2" w:rsidRDefault="7C9C86D2" w14:paraId="2461590C" w14:textId="265C1229">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32F9EAE" w:rsidP="7C9C86D2" w:rsidRDefault="332F9EAE" w14:paraId="58941EC1" w14:textId="52BCACFA">
      <w:pPr>
        <w:pStyle w:val="NoSpacing"/>
        <w:spacing w:after="0" w:line="240" w:lineRule="auto"/>
        <w:rPr>
          <w:rFonts w:ascii="Calibri" w:hAnsi="Calibri" w:eastAsia="Calibri" w:cs="Calibri"/>
          <w:b w:val="0"/>
          <w:bCs w:val="0"/>
          <w:i w:val="0"/>
          <w:iCs w:val="0"/>
          <w:caps w:val="0"/>
          <w:smallCaps w:val="0"/>
          <w:noProof w:val="0"/>
          <w:color w:val="000000" w:themeColor="text1" w:themeTint="FF" w:themeShade="FF"/>
          <w:sz w:val="27"/>
          <w:szCs w:val="27"/>
          <w:lang w:val="cy-GB"/>
        </w:rPr>
      </w:pPr>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cy-GB"/>
        </w:rPr>
        <w:t xml:space="preserve">NSPCC Learning. (2022). </w:t>
      </w:r>
      <w:r w:rsidRPr="7C9C86D2" w:rsidR="332F9EAE">
        <w:rPr>
          <w:rFonts w:ascii="Calibri" w:hAnsi="Calibri" w:eastAsia="Calibri" w:cs="Calibri"/>
          <w:b w:val="0"/>
          <w:bCs w:val="0"/>
          <w:i w:val="1"/>
          <w:iCs w:val="1"/>
          <w:caps w:val="0"/>
          <w:smallCaps w:val="0"/>
          <w:noProof w:val="0"/>
          <w:color w:val="000000" w:themeColor="text1" w:themeTint="FF" w:themeShade="FF"/>
          <w:sz w:val="27"/>
          <w:szCs w:val="27"/>
          <w:lang w:val="cy-GB"/>
        </w:rPr>
        <w:t>What is safeguarding in early years? | NSPCC Learning</w:t>
      </w:r>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cy-GB"/>
        </w:rPr>
        <w:t xml:space="preserve">. [online] Available at: </w:t>
      </w:r>
      <w:hyperlink r:id="Rad3c016a7fc044a3">
        <w:r w:rsidRPr="7C9C86D2" w:rsidR="332F9EAE">
          <w:rPr>
            <w:rStyle w:val="Hyperlink"/>
            <w:rFonts w:ascii="Calibri" w:hAnsi="Calibri" w:eastAsia="Calibri" w:cs="Calibri"/>
            <w:b w:val="0"/>
            <w:bCs w:val="0"/>
            <w:i w:val="0"/>
            <w:iCs w:val="0"/>
            <w:caps w:val="0"/>
            <w:smallCaps w:val="0"/>
            <w:strike w:val="0"/>
            <w:dstrike w:val="0"/>
            <w:noProof w:val="0"/>
            <w:sz w:val="27"/>
            <w:szCs w:val="27"/>
            <w:lang w:val="cy-GB"/>
          </w:rPr>
          <w:t>https://learning.nspcc.org.uk/early-years/what-is-safeguarding-early-years</w:t>
        </w:r>
      </w:hyperlink>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cy-GB"/>
        </w:rPr>
        <w:t>.</w:t>
      </w:r>
    </w:p>
    <w:p w:rsidR="7C9C86D2" w:rsidP="7C9C86D2" w:rsidRDefault="7C9C86D2" w14:paraId="6A10C753" w14:textId="4D3128E0">
      <w:pPr>
        <w:spacing w:after="0" w:line="240" w:lineRule="auto"/>
        <w:rPr>
          <w:rFonts w:ascii="Calibri" w:hAnsi="Calibri" w:eastAsia="Calibri" w:cs="Calibri"/>
          <w:b w:val="0"/>
          <w:bCs w:val="0"/>
          <w:i w:val="0"/>
          <w:iCs w:val="0"/>
          <w:caps w:val="0"/>
          <w:smallCaps w:val="0"/>
          <w:noProof w:val="0"/>
          <w:color w:val="000000" w:themeColor="text1" w:themeTint="FF" w:themeShade="FF"/>
          <w:sz w:val="27"/>
          <w:szCs w:val="27"/>
          <w:lang w:val="en-US"/>
        </w:rPr>
      </w:pPr>
    </w:p>
    <w:p w:rsidR="332F9EAE" w:rsidP="7C9C86D2" w:rsidRDefault="332F9EAE" w14:paraId="7809A533" w14:textId="27E9A9F5">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NSPCC Learning. (2023). </w:t>
      </w:r>
      <w:r w:rsidRPr="7C9C86D2" w:rsidR="332F9EAE">
        <w:rPr>
          <w:rFonts w:ascii="Calibri" w:hAnsi="Calibri" w:eastAsia="Calibri" w:cs="Calibri"/>
          <w:b w:val="0"/>
          <w:bCs w:val="0"/>
          <w:i w:val="1"/>
          <w:iCs w:val="1"/>
          <w:caps w:val="0"/>
          <w:smallCaps w:val="0"/>
          <w:noProof w:val="0"/>
          <w:color w:val="000000" w:themeColor="text1" w:themeTint="FF" w:themeShade="FF"/>
          <w:sz w:val="27"/>
          <w:szCs w:val="27"/>
          <w:lang w:val="en-US"/>
        </w:rPr>
        <w:t>Multi-agency and interdisciplinary working | NSPCC Learning</w:t>
      </w:r>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f019cf5eee6f4bd6">
        <w:r w:rsidRPr="7C9C86D2" w:rsidR="332F9EAE">
          <w:rPr>
            <w:rStyle w:val="Hyperlink"/>
            <w:rFonts w:ascii="Calibri" w:hAnsi="Calibri" w:eastAsia="Calibri" w:cs="Calibri"/>
            <w:b w:val="0"/>
            <w:bCs w:val="0"/>
            <w:i w:val="0"/>
            <w:iCs w:val="0"/>
            <w:caps w:val="0"/>
            <w:smallCaps w:val="0"/>
            <w:strike w:val="0"/>
            <w:dstrike w:val="0"/>
            <w:noProof w:val="0"/>
            <w:sz w:val="27"/>
            <w:szCs w:val="27"/>
            <w:lang w:val="en-US"/>
          </w:rPr>
          <w:t>https://learning.nspcc.org.uk/child-protection-system/multi-agency-working-child-protection?_gl=1</w:t>
        </w:r>
      </w:hyperlink>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30 Oct. 2024].</w:t>
      </w:r>
    </w:p>
    <w:p w:rsidR="332F9EAE" w:rsidP="7C9C86D2" w:rsidRDefault="332F9EAE" w14:paraId="72224F0A" w14:textId="60ADEC8D">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C9C86D2" w:rsidR="332F9EAE">
        <w:rPr>
          <w:rFonts w:ascii="Arial" w:hAnsi="Arial" w:eastAsia="Arial" w:cs="Arial"/>
          <w:b w:val="0"/>
          <w:bCs w:val="0"/>
          <w:i w:val="0"/>
          <w:iCs w:val="0"/>
          <w:caps w:val="0"/>
          <w:smallCaps w:val="0"/>
          <w:noProof w:val="0"/>
          <w:color w:val="000000" w:themeColor="text1" w:themeTint="FF" w:themeShade="FF"/>
          <w:sz w:val="24"/>
          <w:szCs w:val="24"/>
          <w:lang w:val="cy-GB"/>
        </w:rPr>
        <w:t xml:space="preserve">Principles and Values of Children’s Care, Play, Learning and Development (0-19 years of age) </w:t>
      </w:r>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cy-GB"/>
        </w:rPr>
        <w:t xml:space="preserve">(2024) </w:t>
      </w:r>
      <w:hyperlink r:id="Rf2122520a76d4428">
        <w:r w:rsidRPr="7C9C86D2" w:rsidR="332F9EAE">
          <w:rPr>
            <w:rStyle w:val="Hyperlink"/>
            <w:rFonts w:ascii="Calibri" w:hAnsi="Calibri" w:eastAsia="Calibri" w:cs="Calibri"/>
            <w:b w:val="0"/>
            <w:bCs w:val="0"/>
            <w:i w:val="0"/>
            <w:iCs w:val="0"/>
            <w:caps w:val="0"/>
            <w:smallCaps w:val="0"/>
            <w:strike w:val="0"/>
            <w:dstrike w:val="0"/>
            <w:noProof w:val="0"/>
            <w:sz w:val="27"/>
            <w:szCs w:val="27"/>
            <w:lang w:val="cy-GB"/>
          </w:rPr>
          <w:t>https://moodle.uwtsd.ac.uk/pluginfile.php/721015/mod_resource/content/1/EFFECT~1.PDF</w:t>
        </w:r>
      </w:hyperlink>
    </w:p>
    <w:p w:rsidR="332F9EAE" w:rsidP="7C9C86D2" w:rsidRDefault="332F9EAE" w14:paraId="47D62DAC" w14:textId="4B4A5F16">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cy-GB"/>
        </w:rPr>
      </w:pPr>
      <w:r w:rsidRPr="7C9C86D2" w:rsidR="332F9EAE">
        <w:rPr>
          <w:rFonts w:ascii="Calibri" w:hAnsi="Calibri" w:eastAsia="Calibri" w:cs="Calibri"/>
          <w:b w:val="0"/>
          <w:bCs w:val="0"/>
          <w:i w:val="0"/>
          <w:iCs w:val="0"/>
          <w:caps w:val="0"/>
          <w:smallCaps w:val="0"/>
          <w:noProof w:val="0"/>
          <w:color w:val="000000" w:themeColor="text1" w:themeTint="FF" w:themeShade="FF"/>
          <w:sz w:val="24"/>
          <w:szCs w:val="24"/>
          <w:lang w:val="cy-GB"/>
        </w:rPr>
        <w:t>‌</w:t>
      </w:r>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cy-GB"/>
        </w:rPr>
        <w:t xml:space="preserve"> UNICEF (2024). </w:t>
      </w:r>
      <w:r w:rsidRPr="7C9C86D2" w:rsidR="332F9EAE">
        <w:rPr>
          <w:rFonts w:ascii="Calibri" w:hAnsi="Calibri" w:eastAsia="Calibri" w:cs="Calibri"/>
          <w:b w:val="0"/>
          <w:bCs w:val="0"/>
          <w:i w:val="1"/>
          <w:iCs w:val="1"/>
          <w:caps w:val="0"/>
          <w:smallCaps w:val="0"/>
          <w:noProof w:val="0"/>
          <w:color w:val="000000" w:themeColor="text1" w:themeTint="FF" w:themeShade="FF"/>
          <w:sz w:val="27"/>
          <w:szCs w:val="27"/>
          <w:lang w:val="cy-GB"/>
        </w:rPr>
        <w:t>UN Convention on the Rights of the Child (UNCRC)</w:t>
      </w:r>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cy-GB"/>
        </w:rPr>
        <w:t xml:space="preserve">. [online] UNICEF. Available at: </w:t>
      </w:r>
      <w:hyperlink r:id="R9a8080d0fb5445e9">
        <w:r w:rsidRPr="7C9C86D2" w:rsidR="332F9EAE">
          <w:rPr>
            <w:rStyle w:val="Hyperlink"/>
            <w:rFonts w:ascii="Calibri" w:hAnsi="Calibri" w:eastAsia="Calibri" w:cs="Calibri"/>
            <w:b w:val="0"/>
            <w:bCs w:val="0"/>
            <w:i w:val="0"/>
            <w:iCs w:val="0"/>
            <w:caps w:val="0"/>
            <w:smallCaps w:val="0"/>
            <w:strike w:val="0"/>
            <w:dstrike w:val="0"/>
            <w:noProof w:val="0"/>
            <w:sz w:val="27"/>
            <w:szCs w:val="27"/>
            <w:lang w:val="cy-GB"/>
          </w:rPr>
          <w:t>https://www.unicef.org.uk/what-we-do/un-convention-child-rights/</w:t>
        </w:r>
      </w:hyperlink>
      <w:r w:rsidRPr="7C9C86D2" w:rsidR="332F9EAE">
        <w:rPr>
          <w:rFonts w:ascii="Calibri" w:hAnsi="Calibri" w:eastAsia="Calibri" w:cs="Calibri"/>
          <w:b w:val="0"/>
          <w:bCs w:val="0"/>
          <w:i w:val="0"/>
          <w:iCs w:val="0"/>
          <w:caps w:val="0"/>
          <w:smallCaps w:val="0"/>
          <w:noProof w:val="0"/>
          <w:color w:val="000000" w:themeColor="text1" w:themeTint="FF" w:themeShade="FF"/>
          <w:sz w:val="27"/>
          <w:szCs w:val="27"/>
          <w:lang w:val="cy-GB"/>
        </w:rPr>
        <w:t>.</w:t>
      </w:r>
    </w:p>
    <w:p w:rsidR="332F9EAE" w:rsidP="7C9C86D2" w:rsidRDefault="332F9EAE" w14:paraId="452703C2" w14:textId="1F90EDED">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C9C86D2" w:rsidR="332F9EAE">
        <w:rPr>
          <w:rFonts w:ascii="Calibri" w:hAnsi="Calibri" w:eastAsia="Calibri" w:cs="Calibri"/>
          <w:b w:val="0"/>
          <w:bCs w:val="0"/>
          <w:i w:val="0"/>
          <w:iCs w:val="0"/>
          <w:caps w:val="0"/>
          <w:smallCaps w:val="0"/>
          <w:noProof w:val="0"/>
          <w:color w:val="000000" w:themeColor="text1" w:themeTint="FF" w:themeShade="FF"/>
          <w:sz w:val="24"/>
          <w:szCs w:val="24"/>
          <w:lang w:val="cy-GB"/>
        </w:rPr>
        <w:t>‌</w:t>
      </w:r>
      <w:hyperlink r:id="Rc25916439de74d40">
        <w:r w:rsidRPr="7C9C86D2" w:rsidR="332F9EAE">
          <w:rPr>
            <w:rStyle w:val="Hyperlink"/>
            <w:rFonts w:ascii="Calibri" w:hAnsi="Calibri" w:eastAsia="Calibri" w:cs="Calibri"/>
            <w:b w:val="0"/>
            <w:bCs w:val="0"/>
            <w:i w:val="0"/>
            <w:iCs w:val="0"/>
            <w:caps w:val="0"/>
            <w:smallCaps w:val="0"/>
            <w:strike w:val="0"/>
            <w:dstrike w:val="0"/>
            <w:noProof w:val="0"/>
            <w:sz w:val="27"/>
            <w:szCs w:val="27"/>
            <w:lang w:val="cy-GB"/>
          </w:rPr>
          <w:t>UN Convention on Rights of a Child (UNCRC) - UNICEF UK</w:t>
        </w:r>
      </w:hyperlink>
    </w:p>
    <w:p w:rsidR="0410793A" w:rsidP="7C9C86D2" w:rsidRDefault="0410793A" w14:paraId="3B26CDD6" w14:textId="3FE5F0A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8"/>
          <w:szCs w:val="28"/>
          <w:lang w:val="en-US"/>
        </w:rPr>
      </w:pPr>
      <w:r w:rsidRPr="7C9C86D2" w:rsidR="0410793A">
        <w:rPr>
          <w:rFonts w:ascii="Arial" w:hAnsi="Arial" w:eastAsia="Arial" w:cs="Arial"/>
          <w:b w:val="0"/>
          <w:bCs w:val="0"/>
          <w:i w:val="0"/>
          <w:iCs w:val="0"/>
          <w:caps w:val="0"/>
          <w:smallCaps w:val="0"/>
          <w:noProof w:val="0"/>
          <w:color w:val="000000" w:themeColor="text1" w:themeTint="FF" w:themeShade="FF"/>
          <w:sz w:val="28"/>
          <w:szCs w:val="28"/>
          <w:lang w:val="en-US"/>
        </w:rPr>
        <w:t>Nid</w:t>
      </w:r>
      <w:r w:rsidRPr="7C9C86D2" w:rsidR="0410793A">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7C9C86D2" w:rsidR="0410793A">
        <w:rPr>
          <w:rFonts w:ascii="Arial" w:hAnsi="Arial" w:eastAsia="Arial" w:cs="Arial"/>
          <w:b w:val="0"/>
          <w:bCs w:val="0"/>
          <w:i w:val="0"/>
          <w:iCs w:val="0"/>
          <w:caps w:val="0"/>
          <w:smallCaps w:val="0"/>
          <w:noProof w:val="0"/>
          <w:color w:val="000000" w:themeColor="text1" w:themeTint="FF" w:themeShade="FF"/>
          <w:sz w:val="28"/>
          <w:szCs w:val="28"/>
          <w:lang w:val="en-US"/>
        </w:rPr>
        <w:t>wyf</w:t>
      </w:r>
      <w:r w:rsidRPr="7C9C86D2" w:rsidR="0410793A">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7C9C86D2" w:rsidR="04770D43">
        <w:rPr>
          <w:rFonts w:ascii="Arial" w:hAnsi="Arial" w:eastAsia="Arial" w:cs="Arial"/>
          <w:b w:val="0"/>
          <w:bCs w:val="0"/>
          <w:i w:val="0"/>
          <w:iCs w:val="0"/>
          <w:caps w:val="0"/>
          <w:smallCaps w:val="0"/>
          <w:noProof w:val="0"/>
          <w:color w:val="000000" w:themeColor="text1" w:themeTint="FF" w:themeShade="FF"/>
          <w:sz w:val="28"/>
          <w:szCs w:val="28"/>
          <w:lang w:val="en-US"/>
        </w:rPr>
        <w:t>wedi</w:t>
      </w:r>
      <w:r w:rsidRPr="7C9C86D2" w:rsidR="04770D43">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7C9C86D2" w:rsidR="04770D43">
        <w:rPr>
          <w:rFonts w:ascii="Arial" w:hAnsi="Arial" w:eastAsia="Arial" w:cs="Arial"/>
          <w:b w:val="0"/>
          <w:bCs w:val="0"/>
          <w:i w:val="0"/>
          <w:iCs w:val="0"/>
          <w:caps w:val="0"/>
          <w:smallCaps w:val="0"/>
          <w:noProof w:val="0"/>
          <w:color w:val="000000" w:themeColor="text1" w:themeTint="FF" w:themeShade="FF"/>
          <w:sz w:val="28"/>
          <w:szCs w:val="28"/>
          <w:lang w:val="en-US"/>
        </w:rPr>
        <w:t>defnyddio</w:t>
      </w:r>
      <w:r w:rsidRPr="7C9C86D2" w:rsidR="04770D43">
        <w:rPr>
          <w:rFonts w:ascii="Arial" w:hAnsi="Arial" w:eastAsia="Arial" w:cs="Arial"/>
          <w:b w:val="0"/>
          <w:bCs w:val="0"/>
          <w:i w:val="0"/>
          <w:iCs w:val="0"/>
          <w:caps w:val="0"/>
          <w:smallCaps w:val="0"/>
          <w:noProof w:val="0"/>
          <w:color w:val="000000" w:themeColor="text1" w:themeTint="FF" w:themeShade="FF"/>
          <w:sz w:val="28"/>
          <w:szCs w:val="28"/>
          <w:lang w:val="en-US"/>
        </w:rPr>
        <w:t xml:space="preserve"> AI</w:t>
      </w:r>
    </w:p>
    <w:p w:rsidR="7C9C86D2" w:rsidP="7C9C86D2" w:rsidRDefault="7C9C86D2" w14:paraId="087C5275" w14:textId="7C4E30BD">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7C9C86D2" w:rsidP="7C9C86D2" w:rsidRDefault="7C9C86D2" w14:paraId="53069877" w14:textId="06F201C7">
      <w:pPr>
        <w:spacing w:before="0" w:beforeAutospacing="off" w:after="0" w:afterAutospacing="off" w:line="257" w:lineRule="auto"/>
        <w:ind w:right="0"/>
        <w:rPr>
          <w:rFonts w:ascii="Calibri" w:hAnsi="Calibri" w:eastAsia="Calibri" w:cs="Calibri"/>
          <w:b w:val="0"/>
          <w:bCs w:val="0"/>
          <w:i w:val="0"/>
          <w:iCs w:val="0"/>
          <w:caps w:val="0"/>
          <w:smallCaps w:val="0"/>
          <w:noProof w:val="0"/>
          <w:color w:val="000000" w:themeColor="text1" w:themeTint="FF" w:themeShade="FF"/>
          <w:sz w:val="27"/>
          <w:szCs w:val="27"/>
          <w:lang w:val="cy-GB"/>
        </w:rPr>
      </w:pPr>
    </w:p>
    <w:p w:rsidR="7C9C86D2" w:rsidP="7C9C86D2" w:rsidRDefault="7C9C86D2" w14:paraId="1AF3B606" w14:textId="18050137">
      <w:pPr>
        <w:spacing w:after="0" w:line="240" w:lineRule="auto"/>
        <w:rPr>
          <w:rFonts w:ascii="Calibri" w:hAnsi="Calibri" w:eastAsia="Calibri" w:cs="Calibri"/>
          <w:b w:val="0"/>
          <w:bCs w:val="0"/>
          <w:i w:val="0"/>
          <w:iCs w:val="0"/>
          <w:caps w:val="0"/>
          <w:smallCaps w:val="0"/>
          <w:noProof w:val="0"/>
          <w:color w:val="000000" w:themeColor="text1" w:themeTint="FF" w:themeShade="FF"/>
          <w:sz w:val="27"/>
          <w:szCs w:val="27"/>
          <w:lang w:val="cy-GB"/>
        </w:rPr>
      </w:pPr>
    </w:p>
    <w:p w:rsidR="7C9C86D2" w:rsidP="7C9C86D2" w:rsidRDefault="7C9C86D2" w14:paraId="2EE31B65" w14:textId="5E1D7CB7">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332F9EAE" w:rsidP="7C9C86D2" w:rsidRDefault="332F9EAE" w14:paraId="7CCF076C" w14:textId="2D97D736">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cy-GB"/>
        </w:rPr>
      </w:pPr>
      <w:r w:rsidRPr="7C9C86D2" w:rsidR="332F9EAE">
        <w:rPr>
          <w:rFonts w:ascii="Calibri" w:hAnsi="Calibri" w:eastAsia="Calibri" w:cs="Calibri"/>
          <w:b w:val="0"/>
          <w:bCs w:val="0"/>
          <w:i w:val="0"/>
          <w:iCs w:val="0"/>
          <w:caps w:val="0"/>
          <w:smallCaps w:val="0"/>
          <w:noProof w:val="0"/>
          <w:color w:val="000000" w:themeColor="text1" w:themeTint="FF" w:themeShade="FF"/>
          <w:sz w:val="24"/>
          <w:szCs w:val="24"/>
          <w:lang w:val="cy-GB"/>
        </w:rPr>
        <w:t>‌</w:t>
      </w:r>
    </w:p>
    <w:p w:rsidR="7C9C86D2" w:rsidP="7C9C86D2" w:rsidRDefault="7C9C86D2" w14:paraId="27BC58C1" w14:textId="1EC942EB">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cy-GB"/>
        </w:rPr>
      </w:pPr>
    </w:p>
    <w:p w:rsidR="7C9C86D2" w:rsidP="7C9C86D2" w:rsidRDefault="7C9C86D2" w14:paraId="49F994F3" w14:textId="0E32E5D2">
      <w:pPr>
        <w:rPr>
          <w:rFonts w:ascii="Aptos" w:hAnsi="Aptos" w:eastAsia="Aptos" w:cs="Aptos"/>
          <w:b w:val="1"/>
          <w:bCs w:val="1"/>
          <w:noProof w:val="0"/>
          <w:sz w:val="28"/>
          <w:szCs w:val="28"/>
          <w:u w:val="single"/>
          <w:lang w:val="cy-GB"/>
        </w:rPr>
      </w:pPr>
    </w:p>
    <w:sectPr w:rsidR="32ECF55C">
      <w:headerReference w:type="default" r:id="rId8"/>
      <w:footerReference w:type="defaul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91510" w:rsidRDefault="00E91510" w14:paraId="5C294C2C" w14:textId="77777777">
      <w:pPr>
        <w:spacing w:after="0" w:line="240" w:lineRule="auto"/>
      </w:pPr>
      <w:r>
        <w:separator/>
      </w:r>
    </w:p>
  </w:endnote>
  <w:endnote w:type="continuationSeparator" w:id="0">
    <w:p w:rsidR="00E91510" w:rsidRDefault="00E91510" w14:paraId="6137CD13" w14:textId="77777777">
      <w:pPr>
        <w:spacing w:after="0" w:line="240" w:lineRule="auto"/>
      </w:pPr>
      <w:r>
        <w:continuationSeparator/>
      </w:r>
    </w:p>
  </w:endnote>
  <w:endnote w:type="continuationNotice" w:id="1">
    <w:p w:rsidR="00E91510" w:rsidRDefault="00E91510" w14:paraId="3F0A42D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5C062491" w:rsidTr="5C062491" w14:paraId="104C5BCF" w14:textId="77777777">
      <w:trPr>
        <w:trHeight w:val="300"/>
      </w:trPr>
      <w:tc>
        <w:tcPr>
          <w:tcW w:w="3120" w:type="dxa"/>
        </w:tcPr>
        <w:p w:rsidR="5C062491" w:rsidP="5C062491" w:rsidRDefault="5C062491" w14:paraId="37521F06" w14:textId="7B1F70B8">
          <w:pPr>
            <w:pStyle w:val="Header"/>
            <w:ind w:left="-115"/>
          </w:pPr>
        </w:p>
      </w:tc>
      <w:tc>
        <w:tcPr>
          <w:tcW w:w="3120" w:type="dxa"/>
        </w:tcPr>
        <w:p w:rsidR="5C062491" w:rsidP="5C062491" w:rsidRDefault="5C062491" w14:paraId="399327EC" w14:textId="34BE3A89">
          <w:pPr>
            <w:pStyle w:val="Header"/>
            <w:jc w:val="center"/>
          </w:pPr>
          <w:r>
            <w:fldChar w:fldCharType="begin"/>
          </w:r>
          <w:r>
            <w:instrText>PAGE</w:instrText>
          </w:r>
          <w:r>
            <w:fldChar w:fldCharType="separate"/>
          </w:r>
          <w:r w:rsidR="00362DD0">
            <w:rPr>
              <w:noProof/>
            </w:rPr>
            <w:t>1</w:t>
          </w:r>
          <w:r>
            <w:fldChar w:fldCharType="end"/>
          </w:r>
        </w:p>
      </w:tc>
      <w:tc>
        <w:tcPr>
          <w:tcW w:w="3120" w:type="dxa"/>
        </w:tcPr>
        <w:p w:rsidR="5C062491" w:rsidP="5C062491" w:rsidRDefault="5C062491" w14:paraId="2386DD7B" w14:textId="1A07A0DE">
          <w:pPr>
            <w:pStyle w:val="Header"/>
            <w:ind w:right="-115"/>
            <w:jc w:val="right"/>
          </w:pPr>
        </w:p>
      </w:tc>
    </w:tr>
  </w:tbl>
  <w:p w:rsidR="5C062491" w:rsidP="5C062491" w:rsidRDefault="5C062491" w14:paraId="6630BEF3" w14:textId="1E1BC3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91510" w:rsidRDefault="00E91510" w14:paraId="3F5391F4" w14:textId="77777777">
      <w:pPr>
        <w:spacing w:after="0" w:line="240" w:lineRule="auto"/>
      </w:pPr>
      <w:r>
        <w:separator/>
      </w:r>
    </w:p>
  </w:footnote>
  <w:footnote w:type="continuationSeparator" w:id="0">
    <w:p w:rsidR="00E91510" w:rsidRDefault="00E91510" w14:paraId="69C3AF03" w14:textId="77777777">
      <w:pPr>
        <w:spacing w:after="0" w:line="240" w:lineRule="auto"/>
      </w:pPr>
      <w:r>
        <w:continuationSeparator/>
      </w:r>
    </w:p>
  </w:footnote>
  <w:footnote w:type="continuationNotice" w:id="1">
    <w:p w:rsidR="00E91510" w:rsidRDefault="00E91510" w14:paraId="7DF62A2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5C062491" w:rsidTr="7C9C86D2" w14:paraId="61A8E32D" w14:textId="77777777">
      <w:trPr>
        <w:trHeight w:val="300"/>
      </w:trPr>
      <w:tc>
        <w:tcPr>
          <w:tcW w:w="3120" w:type="dxa"/>
          <w:tcMar/>
        </w:tcPr>
        <w:p w:rsidR="5C062491" w:rsidP="7C9C86D2" w:rsidRDefault="5C062491" w14:paraId="6DFFE76F" w14:textId="62DC20BF">
          <w:pPr>
            <w:pStyle w:val="Header"/>
            <w:tabs>
              <w:tab w:val="center" w:leader="none" w:pos="4513"/>
              <w:tab w:val="right" w:leader="none" w:pos="9026"/>
            </w:tabs>
            <w:ind/>
            <w:rPr>
              <w:rFonts w:ascii="Aptos" w:hAnsi="Aptos" w:eastAsia="Aptos" w:cs="Aptos"/>
              <w:color w:val="000000" w:themeColor="text1" w:themeTint="FF" w:themeShade="FF"/>
              <w:sz w:val="22"/>
              <w:szCs w:val="22"/>
              <w:lang w:val="en-GB"/>
            </w:rPr>
          </w:pPr>
          <w:r w:rsidRPr="7C9C86D2" w:rsidR="7C9C86D2">
            <w:rPr>
              <w:rFonts w:ascii="Aptos" w:hAnsi="Aptos" w:eastAsia="Aptos" w:cs="Aptos"/>
              <w:color w:val="000000" w:themeColor="text1" w:themeTint="FF" w:themeShade="FF"/>
              <w:sz w:val="22"/>
              <w:szCs w:val="22"/>
              <w:lang w:val="en-GB"/>
            </w:rPr>
            <w:t>ECEY4009</w:t>
          </w:r>
          <w:r>
            <w:tab/>
          </w:r>
        </w:p>
        <w:p w:rsidR="5C062491" w:rsidP="7C9C86D2" w:rsidRDefault="5C062491" w14:paraId="3196D2C4" w14:textId="06E16708">
          <w:pPr>
            <w:pStyle w:val="Header"/>
            <w:tabs>
              <w:tab w:val="center" w:leader="none" w:pos="4513"/>
              <w:tab w:val="right" w:leader="none" w:pos="9026"/>
            </w:tabs>
            <w:ind/>
            <w:rPr>
              <w:rFonts w:ascii="Aptos" w:hAnsi="Aptos" w:eastAsia="Aptos" w:cs="Aptos"/>
              <w:color w:val="000000" w:themeColor="text1" w:themeTint="FF" w:themeShade="FF"/>
              <w:sz w:val="22"/>
              <w:szCs w:val="22"/>
              <w:lang w:val="en-GB"/>
            </w:rPr>
          </w:pPr>
          <w:r w:rsidRPr="7C9C86D2" w:rsidR="7C9C86D2">
            <w:rPr>
              <w:rFonts w:ascii="Aptos" w:hAnsi="Aptos" w:eastAsia="Aptos" w:cs="Aptos"/>
              <w:color w:val="000000" w:themeColor="text1" w:themeTint="FF" w:themeShade="FF"/>
              <w:sz w:val="22"/>
              <w:szCs w:val="22"/>
              <w:lang w:val="en-GB"/>
            </w:rPr>
            <w:t>Nifer</w:t>
          </w:r>
          <w:r w:rsidRPr="7C9C86D2" w:rsidR="7C9C86D2">
            <w:rPr>
              <w:rFonts w:ascii="Aptos" w:hAnsi="Aptos" w:eastAsia="Aptos" w:cs="Aptos"/>
              <w:color w:val="000000" w:themeColor="text1" w:themeTint="FF" w:themeShade="FF"/>
              <w:sz w:val="22"/>
              <w:szCs w:val="22"/>
              <w:lang w:val="en-GB"/>
            </w:rPr>
            <w:t xml:space="preserve"> o </w:t>
          </w:r>
          <w:r w:rsidRPr="7C9C86D2" w:rsidR="7C9C86D2">
            <w:rPr>
              <w:rFonts w:ascii="Aptos" w:hAnsi="Aptos" w:eastAsia="Aptos" w:cs="Aptos"/>
              <w:color w:val="000000" w:themeColor="text1" w:themeTint="FF" w:themeShade="FF"/>
              <w:sz w:val="22"/>
              <w:szCs w:val="22"/>
              <w:lang w:val="en-GB"/>
            </w:rPr>
            <w:t>eiriau</w:t>
          </w:r>
          <w:r w:rsidRPr="7C9C86D2" w:rsidR="7C9C86D2">
            <w:rPr>
              <w:rFonts w:ascii="Aptos" w:hAnsi="Aptos" w:eastAsia="Aptos" w:cs="Aptos"/>
              <w:color w:val="000000" w:themeColor="text1" w:themeTint="FF" w:themeShade="FF"/>
              <w:sz w:val="22"/>
              <w:szCs w:val="22"/>
              <w:lang w:val="en-GB"/>
            </w:rPr>
            <w:t xml:space="preserve"> 3,012</w:t>
          </w:r>
        </w:p>
      </w:tc>
      <w:tc>
        <w:tcPr>
          <w:tcW w:w="3120" w:type="dxa"/>
          <w:tcMar/>
        </w:tcPr>
        <w:p w:rsidR="5C062491" w:rsidP="5C062491" w:rsidRDefault="5C062491" w14:paraId="09B8CABD" w14:textId="51861789">
          <w:pPr>
            <w:pStyle w:val="Header"/>
            <w:jc w:val="center"/>
          </w:pPr>
        </w:p>
      </w:tc>
      <w:tc>
        <w:tcPr>
          <w:tcW w:w="3120" w:type="dxa"/>
          <w:tcMar/>
        </w:tcPr>
        <w:p w:rsidR="5C062491" w:rsidP="5C062491" w:rsidRDefault="5C062491" w14:paraId="0F7D71A1" w14:textId="37564F5A">
          <w:pPr>
            <w:pStyle w:val="Header"/>
            <w:ind w:right="-115"/>
            <w:jc w:val="right"/>
          </w:pPr>
          <w:r w:rsidRPr="5C062491">
            <w:rPr>
              <w:rFonts w:ascii="Aptos" w:hAnsi="Aptos" w:eastAsia="Aptos" w:cs="Aptos"/>
              <w:color w:val="000000" w:themeColor="text1"/>
              <w:sz w:val="22"/>
              <w:szCs w:val="22"/>
              <w:lang w:val="en-GB"/>
            </w:rPr>
            <w:t>2419959</w:t>
          </w:r>
        </w:p>
      </w:tc>
    </w:tr>
  </w:tbl>
  <w:p w:rsidR="5C062491" w:rsidP="5C062491" w:rsidRDefault="5C062491" w14:paraId="02BB50A9" w14:textId="52E92829">
    <w:pPr>
      <w:pStyle w:val="Header"/>
    </w:pPr>
  </w:p>
</w:hdr>
</file>

<file path=word/intelligence2.xml><?xml version="1.0" encoding="utf-8"?>
<int2:intelligence xmlns:int2="http://schemas.microsoft.com/office/intelligence/2020/intelligence">
  <int2:observations>
    <int2:textHash int2:hashCode="AHYsz6cDOT4Nr/" int2:id="GQpkocPX">
      <int2:state int2:type="AugLoop_Text_Critique" int2:value="Rejected"/>
    </int2:textHash>
    <int2:textHash int2:hashCode="TrmNqOh6CHPZxO" int2:id="HaKsxI9w">
      <int2:state int2:type="AugLoop_Text_Critique" int2:value="Rejected"/>
    </int2:textHash>
    <int2:textHash int2:hashCode="ptQbfzker23Gpp" int2:id="H6Y3NmwC">
      <int2:state int2:type="AugLoop_Text_Critique" int2:value="Rejected"/>
    </int2:textHash>
    <int2:textHash int2:hashCode="uHML5LIuht+NtF" int2:id="mrJKpoeV">
      <int2:state int2:type="AugLoop_Text_Critique" int2:value="Rejected"/>
    </int2:textHash>
    <int2:textHash int2:hashCode="kY8YRg8MdXL4WJ" int2:id="g9gTp94A">
      <int2:state int2:type="AugLoop_Text_Critique" int2:value="Rejected"/>
    </int2:textHash>
    <int2:textHash int2:hashCode="pYECGmToJKmBBq" int2:id="2QoPYAVg">
      <int2:state int2:type="AugLoop_Text_Critique" int2:value="Rejected"/>
    </int2:textHash>
    <int2:textHash int2:hashCode="o01H0RvvThAaph" int2:id="T4nJS672">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3">
    <w:nsid w:val="47817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aa0bb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7ec18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4"/>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C628A5"/>
    <w:rsid w:val="00222F73"/>
    <w:rsid w:val="002E304E"/>
    <w:rsid w:val="002F1A05"/>
    <w:rsid w:val="00362DD0"/>
    <w:rsid w:val="00535266"/>
    <w:rsid w:val="00647B0B"/>
    <w:rsid w:val="006575B7"/>
    <w:rsid w:val="006D123F"/>
    <w:rsid w:val="00993883"/>
    <w:rsid w:val="00E91510"/>
    <w:rsid w:val="0410793A"/>
    <w:rsid w:val="04770D43"/>
    <w:rsid w:val="05680FAC"/>
    <w:rsid w:val="06A1BA59"/>
    <w:rsid w:val="07455C41"/>
    <w:rsid w:val="0794CF6A"/>
    <w:rsid w:val="0794CF6A"/>
    <w:rsid w:val="07965BDD"/>
    <w:rsid w:val="0DB4EE75"/>
    <w:rsid w:val="0E16F9C0"/>
    <w:rsid w:val="101E625A"/>
    <w:rsid w:val="148DDD47"/>
    <w:rsid w:val="1980D049"/>
    <w:rsid w:val="1BA88F78"/>
    <w:rsid w:val="1CD1D620"/>
    <w:rsid w:val="203BF191"/>
    <w:rsid w:val="23F79144"/>
    <w:rsid w:val="25DC714D"/>
    <w:rsid w:val="26518C32"/>
    <w:rsid w:val="27B6E40C"/>
    <w:rsid w:val="28231849"/>
    <w:rsid w:val="29318853"/>
    <w:rsid w:val="2940B6E3"/>
    <w:rsid w:val="2B71C0B5"/>
    <w:rsid w:val="2BEBFCD4"/>
    <w:rsid w:val="2CF60581"/>
    <w:rsid w:val="2D1032ED"/>
    <w:rsid w:val="2EC4F70B"/>
    <w:rsid w:val="2EF83B44"/>
    <w:rsid w:val="2FE57349"/>
    <w:rsid w:val="303F18E6"/>
    <w:rsid w:val="32ECF55C"/>
    <w:rsid w:val="332F9EAE"/>
    <w:rsid w:val="33B094AA"/>
    <w:rsid w:val="34267F36"/>
    <w:rsid w:val="3688FDA1"/>
    <w:rsid w:val="3756CAA0"/>
    <w:rsid w:val="37694580"/>
    <w:rsid w:val="39A7BDEE"/>
    <w:rsid w:val="3DC628A5"/>
    <w:rsid w:val="41D88F2D"/>
    <w:rsid w:val="42C0FFE7"/>
    <w:rsid w:val="493B1C0F"/>
    <w:rsid w:val="49617DD2"/>
    <w:rsid w:val="497CBA14"/>
    <w:rsid w:val="4CD6A6B8"/>
    <w:rsid w:val="4D8C41EC"/>
    <w:rsid w:val="4EFDE6AD"/>
    <w:rsid w:val="5100E3BA"/>
    <w:rsid w:val="5100E3BA"/>
    <w:rsid w:val="54CCA430"/>
    <w:rsid w:val="56A15055"/>
    <w:rsid w:val="59EC6F89"/>
    <w:rsid w:val="5A4B06F3"/>
    <w:rsid w:val="5B1409C5"/>
    <w:rsid w:val="5C062491"/>
    <w:rsid w:val="5D0428BF"/>
    <w:rsid w:val="60084363"/>
    <w:rsid w:val="60084363"/>
    <w:rsid w:val="64175CDD"/>
    <w:rsid w:val="67837B7D"/>
    <w:rsid w:val="67938405"/>
    <w:rsid w:val="67E9F7F7"/>
    <w:rsid w:val="68F27403"/>
    <w:rsid w:val="69D32E81"/>
    <w:rsid w:val="6C8A73DC"/>
    <w:rsid w:val="6CE42AA9"/>
    <w:rsid w:val="6E372C70"/>
    <w:rsid w:val="71DFEBB8"/>
    <w:rsid w:val="741964DF"/>
    <w:rsid w:val="75000B03"/>
    <w:rsid w:val="75574EF7"/>
    <w:rsid w:val="75D43843"/>
    <w:rsid w:val="77266B40"/>
    <w:rsid w:val="77266B40"/>
    <w:rsid w:val="7918636A"/>
    <w:rsid w:val="7A0780DB"/>
    <w:rsid w:val="7A520BD3"/>
    <w:rsid w:val="7AB78144"/>
    <w:rsid w:val="7ADC847C"/>
    <w:rsid w:val="7BB90001"/>
    <w:rsid w:val="7BD3F31F"/>
    <w:rsid w:val="7C541402"/>
    <w:rsid w:val="7C541402"/>
    <w:rsid w:val="7C9C86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628A5"/>
  <w15:chartTrackingRefBased/>
  <w15:docId w15:val="{CD403D24-72F3-42F7-99E0-AE0AFBC1A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image" Target="/media/image2.png" Id="R2d83c92d793e4c8b" /><Relationship Type="http://schemas.openxmlformats.org/officeDocument/2006/relationships/image" Target="/media/image3.png" Id="Rc7cdf93514cd4a7e" /><Relationship Type="http://schemas.openxmlformats.org/officeDocument/2006/relationships/image" Target="/media/image4.png" Id="R8cee70acafc840f4" /><Relationship Type="http://schemas.openxmlformats.org/officeDocument/2006/relationships/hyperlink" Target="https://ebookcentral.proquest.com/lib/trinity/reader.action?docID=1744144" TargetMode="External" Id="Rfe1e22bffdfe49d5" /><Relationship Type="http://schemas.openxmlformats.org/officeDocument/2006/relationships/hyperlink" Target="https://viewer-ebscohost-com.ezproxy.uwtsd.ac.uk/EbscoViewerService/ebook" TargetMode="External" Id="R497845ebbd08427b" /><Relationship Type="http://schemas.openxmlformats.org/officeDocument/2006/relationships/hyperlink" Target="https://helendenheld.com/tag/gibbs-reflective-learning-cycle/" TargetMode="External" Id="Rb2bfad207e0a447d" /><Relationship Type="http://schemas.openxmlformats.org/officeDocument/2006/relationships/hyperlink" Target="https://nursinganswers.net/reflective-guides/driscoll-model-of-reflection.php" TargetMode="External" Id="Rfd46f8a63f69400f" /><Relationship Type="http://schemas.openxmlformats.org/officeDocument/2006/relationships/hyperlink" Target="https://studyprism.co.uk/reflective-practice/models/schons-model-of-reflection/" TargetMode="External" Id="R0ab6454b45864793" /><Relationship Type="http://schemas.openxmlformats.org/officeDocument/2006/relationships/hyperlink" Target="https://sk-sagepub-com.ezproxy.uwtsd.ac.uk/books/the-reflective-early-years-practitioner/n3.xml" TargetMode="External" Id="R9f9165e5bfe74542" /><Relationship Type="http://schemas.openxmlformats.org/officeDocument/2006/relationships/hyperlink" Target="https://libguides.cam.ac.uk/reflectivepracticetoolkit/models" TargetMode="External" Id="R33c8e34b816a4f50" /><Relationship Type="http://schemas.openxmlformats.org/officeDocument/2006/relationships/hyperlink" Target="https://ebookcentral.proquest.com/lib/trinity/reader.action?docID=1744144" TargetMode="External" Id="R24bc3325ea684995" /><Relationship Type="http://schemas.openxmlformats.org/officeDocument/2006/relationships/hyperlink" Target="https://birthto5matters.org.uk/observation-assessment-and-planning/" TargetMode="External" Id="R66490451699b463b" /><Relationship Type="http://schemas.openxmlformats.org/officeDocument/2006/relationships/hyperlink" Target="https://www.thesafeguardingcompany.com/myconcern/?twclid=11455608910493065223" TargetMode="External" Id="R82dee32e2ee44d6f" /><Relationship Type="http://schemas.openxmlformats.org/officeDocument/2006/relationships/hyperlink" Target="http://www.famly.co/" TargetMode="External" Id="Rb941d205a4ff45a3" /><Relationship Type="http://schemas.openxmlformats.org/officeDocument/2006/relationships/hyperlink" Target="https://www.famly.co/" TargetMode="External" Id="Rcb74da0a80954d27" /><Relationship Type="http://schemas.openxmlformats.org/officeDocument/2006/relationships/hyperlink" Target="https://learning.nspcc.org.uk/early-years/what-is-safeguarding-early-years" TargetMode="External" Id="Rad3c016a7fc044a3" /><Relationship Type="http://schemas.openxmlformats.org/officeDocument/2006/relationships/hyperlink" Target="https://learning.nspcc.org.uk/child-protection-system/multi-agency-working-child-protection?_gl=1" TargetMode="External" Id="Rf019cf5eee6f4bd6" /><Relationship Type="http://schemas.openxmlformats.org/officeDocument/2006/relationships/hyperlink" Target="https://moodle.uwtsd.ac.uk/pluginfile.php/721015/mod_resource/content/1/EFFECT~1.PDF" TargetMode="External" Id="Rf2122520a76d4428" /><Relationship Type="http://schemas.openxmlformats.org/officeDocument/2006/relationships/hyperlink" Target="https://www.unicef.org.uk/what-we-do/un-convention-child-rights/" TargetMode="External" Id="R9a8080d0fb5445e9" /><Relationship Type="http://schemas.openxmlformats.org/officeDocument/2006/relationships/hyperlink" Target="https://www.unicef.org.uk/what-we-do/un-convention-child-rights/" TargetMode="External" Id="Rc25916439de74d40" /><Relationship Type="http://schemas.microsoft.com/office/2020/10/relationships/intelligence" Target="intelligence2.xml" Id="Rd657e07a34024d3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Anona Stepney (2419959)</dc:creator>
  <keywords/>
  <dc:description/>
  <lastModifiedBy>Anona Stepney (2419959)</lastModifiedBy>
  <revision>5</revision>
  <dcterms:created xsi:type="dcterms:W3CDTF">2024-10-01T05:32:00.0000000Z</dcterms:created>
  <dcterms:modified xsi:type="dcterms:W3CDTF">2024-11-01T10:35:32.5846859Z</dcterms:modified>
</coreProperties>
</file>