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7A9C" w:rsidRDefault="00F95064">
      <w:r>
        <w:rPr>
          <w:noProof/>
        </w:rPr>
        <w:drawing>
          <wp:inline distT="0" distB="0" distL="0" distR="0">
            <wp:extent cx="1810383" cy="725174"/>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1810383" cy="725174"/>
                    </a:xfrm>
                    <a:prstGeom prst="rect">
                      <a:avLst/>
                    </a:prstGeom>
                    <a:noFill/>
                    <a:ln>
                      <a:noFill/>
                      <a:prstDash/>
                    </a:ln>
                  </pic:spPr>
                </pic:pic>
              </a:graphicData>
            </a:graphic>
          </wp:inline>
        </w:drawing>
      </w:r>
    </w:p>
    <w:p w:rsidR="00837A9C" w:rsidRDefault="00837A9C"/>
    <w:p w:rsidR="00837A9C" w:rsidRDefault="00F95064">
      <w:pPr>
        <w:rPr>
          <w:rFonts w:ascii="Times New Roman" w:hAnsi="Times New Roman"/>
          <w:b/>
          <w:bCs/>
          <w:sz w:val="28"/>
          <w:szCs w:val="28"/>
        </w:rPr>
      </w:pPr>
      <w:r>
        <w:rPr>
          <w:rFonts w:ascii="Times New Roman" w:hAnsi="Times New Roman"/>
          <w:b/>
          <w:bCs/>
          <w:sz w:val="28"/>
          <w:szCs w:val="28"/>
        </w:rPr>
        <w:t xml:space="preserve">Programme:  BA in Business Management   </w:t>
      </w:r>
      <w:r>
        <w:rPr>
          <w:rFonts w:ascii="Times New Roman" w:hAnsi="Times New Roman"/>
          <w:b/>
          <w:bCs/>
          <w:sz w:val="28"/>
          <w:szCs w:val="28"/>
        </w:rPr>
        <w:tab/>
        <w:t xml:space="preserve">  </w:t>
      </w:r>
    </w:p>
    <w:p w:rsidR="00837A9C" w:rsidRDefault="00F95064">
      <w:pPr>
        <w:rPr>
          <w:rFonts w:ascii="Times New Roman" w:hAnsi="Times New Roman"/>
          <w:b/>
          <w:bCs/>
          <w:sz w:val="28"/>
          <w:szCs w:val="28"/>
        </w:rPr>
      </w:pPr>
      <w:r>
        <w:rPr>
          <w:rFonts w:ascii="Times New Roman" w:hAnsi="Times New Roman"/>
          <w:b/>
          <w:bCs/>
          <w:sz w:val="28"/>
          <w:szCs w:val="28"/>
        </w:rPr>
        <w:t xml:space="preserve"> Module:  Project Management </w:t>
      </w:r>
      <w:r>
        <w:rPr>
          <w:rFonts w:ascii="Times New Roman" w:hAnsi="Times New Roman"/>
          <w:b/>
          <w:bCs/>
          <w:sz w:val="28"/>
          <w:szCs w:val="28"/>
        </w:rPr>
        <w:tab/>
        <w:t xml:space="preserve">  </w:t>
      </w:r>
      <w:r>
        <w:rPr>
          <w:rFonts w:ascii="Times New Roman" w:hAnsi="Times New Roman"/>
          <w:b/>
          <w:bCs/>
          <w:sz w:val="28"/>
          <w:szCs w:val="28"/>
        </w:rPr>
        <w:tab/>
        <w:t xml:space="preserve">  </w:t>
      </w:r>
    </w:p>
    <w:p w:rsidR="00837A9C" w:rsidRDefault="00F95064">
      <w:pPr>
        <w:rPr>
          <w:rFonts w:ascii="Times New Roman" w:hAnsi="Times New Roman"/>
          <w:b/>
          <w:bCs/>
          <w:sz w:val="28"/>
          <w:szCs w:val="28"/>
        </w:rPr>
      </w:pPr>
      <w:r>
        <w:rPr>
          <w:rFonts w:ascii="Times New Roman" w:hAnsi="Times New Roman"/>
          <w:b/>
          <w:bCs/>
          <w:sz w:val="28"/>
          <w:szCs w:val="28"/>
        </w:rPr>
        <w:t xml:space="preserve"> Module code: LCBB5005 </w:t>
      </w:r>
    </w:p>
    <w:p w:rsidR="00837A9C" w:rsidRDefault="00F95064">
      <w:pPr>
        <w:rPr>
          <w:rFonts w:ascii="Times New Roman" w:hAnsi="Times New Roman"/>
          <w:b/>
          <w:bCs/>
          <w:sz w:val="28"/>
          <w:szCs w:val="28"/>
        </w:rPr>
      </w:pPr>
      <w:r>
        <w:rPr>
          <w:rFonts w:ascii="Times New Roman" w:hAnsi="Times New Roman"/>
          <w:b/>
          <w:bCs/>
          <w:sz w:val="28"/>
          <w:szCs w:val="28"/>
        </w:rPr>
        <w:t>Assignment Title:  Component 2: Coursework</w:t>
      </w:r>
      <w:r>
        <w:rPr>
          <w:rFonts w:ascii="Times New Roman" w:hAnsi="Times New Roman"/>
          <w:b/>
          <w:bCs/>
          <w:sz w:val="28"/>
          <w:szCs w:val="28"/>
        </w:rPr>
        <w:tab/>
      </w:r>
    </w:p>
    <w:p w:rsidR="00837A9C" w:rsidRDefault="00F95064">
      <w:pPr>
        <w:rPr>
          <w:rFonts w:ascii="Times New Roman" w:hAnsi="Times New Roman"/>
          <w:b/>
          <w:bCs/>
          <w:sz w:val="28"/>
          <w:szCs w:val="28"/>
        </w:rPr>
      </w:pPr>
      <w:r>
        <w:rPr>
          <w:rFonts w:ascii="Times New Roman" w:hAnsi="Times New Roman"/>
          <w:b/>
          <w:bCs/>
          <w:sz w:val="28"/>
          <w:szCs w:val="28"/>
        </w:rPr>
        <w:t>Student ID:</w:t>
      </w:r>
      <w:r w:rsidR="001A1067">
        <w:rPr>
          <w:rFonts w:ascii="Times New Roman" w:hAnsi="Times New Roman"/>
          <w:b/>
          <w:bCs/>
          <w:sz w:val="28"/>
          <w:szCs w:val="28"/>
        </w:rPr>
        <w:t>2112677</w:t>
      </w:r>
    </w:p>
    <w:p w:rsidR="00837A9C" w:rsidRDefault="00F95064">
      <w:pPr>
        <w:rPr>
          <w:rFonts w:ascii="Times New Roman" w:hAnsi="Times New Roman"/>
          <w:b/>
          <w:bCs/>
          <w:sz w:val="28"/>
          <w:szCs w:val="28"/>
        </w:rPr>
      </w:pPr>
      <w:r>
        <w:rPr>
          <w:rFonts w:ascii="Times New Roman" w:hAnsi="Times New Roman"/>
          <w:b/>
          <w:bCs/>
          <w:sz w:val="28"/>
          <w:szCs w:val="28"/>
        </w:rPr>
        <w:t>Student Name:</w:t>
      </w:r>
      <w:r w:rsidR="001A1067">
        <w:rPr>
          <w:rFonts w:ascii="Times New Roman" w:hAnsi="Times New Roman"/>
          <w:b/>
          <w:bCs/>
          <w:sz w:val="28"/>
          <w:szCs w:val="28"/>
        </w:rPr>
        <w:t xml:space="preserve"> Cristian </w:t>
      </w:r>
      <w:proofErr w:type="spellStart"/>
      <w:r w:rsidR="001A1067">
        <w:rPr>
          <w:rFonts w:ascii="Times New Roman" w:hAnsi="Times New Roman"/>
          <w:b/>
          <w:bCs/>
          <w:sz w:val="28"/>
          <w:szCs w:val="28"/>
        </w:rPr>
        <w:t>Lupu</w:t>
      </w:r>
      <w:proofErr w:type="spellEnd"/>
    </w:p>
    <w:p w:rsidR="00837A9C" w:rsidRDefault="00837A9C">
      <w:pPr>
        <w:rPr>
          <w:rFonts w:ascii="Times New Roman" w:hAnsi="Times New Roman"/>
          <w:b/>
          <w:bCs/>
          <w:sz w:val="28"/>
          <w:szCs w:val="28"/>
        </w:rPr>
      </w:pPr>
    </w:p>
    <w:p w:rsidR="00837A9C" w:rsidRDefault="00837A9C">
      <w:pPr>
        <w:rPr>
          <w:rFonts w:ascii="Times New Roman" w:hAnsi="Times New Roman"/>
          <w:b/>
          <w:bCs/>
          <w:sz w:val="28"/>
          <w:szCs w:val="28"/>
        </w:rPr>
      </w:pPr>
    </w:p>
    <w:p w:rsidR="00837A9C" w:rsidRDefault="00837A9C">
      <w:pPr>
        <w:rPr>
          <w:rFonts w:ascii="Times New Roman" w:hAnsi="Times New Roman"/>
          <w:b/>
          <w:bCs/>
          <w:sz w:val="28"/>
          <w:szCs w:val="28"/>
        </w:rPr>
      </w:pPr>
    </w:p>
    <w:p w:rsidR="00837A9C" w:rsidRDefault="00F95064">
      <w:pPr>
        <w:jc w:val="center"/>
        <w:rPr>
          <w:rFonts w:ascii="Times New Roman" w:hAnsi="Times New Roman"/>
          <w:b/>
          <w:bCs/>
          <w:sz w:val="28"/>
          <w:szCs w:val="28"/>
        </w:rPr>
      </w:pPr>
      <w:r>
        <w:rPr>
          <w:rFonts w:ascii="Times New Roman" w:hAnsi="Times New Roman"/>
          <w:b/>
          <w:bCs/>
          <w:sz w:val="28"/>
          <w:szCs w:val="28"/>
        </w:rPr>
        <w:t>ESSAY</w:t>
      </w:r>
    </w:p>
    <w:p w:rsidR="00837A9C" w:rsidRDefault="00F95064">
      <w:pPr>
        <w:jc w:val="center"/>
        <w:rPr>
          <w:rFonts w:ascii="Times New Roman" w:hAnsi="Times New Roman"/>
          <w:i/>
          <w:iCs/>
          <w:sz w:val="28"/>
          <w:szCs w:val="28"/>
          <w:u w:val="single"/>
        </w:rPr>
      </w:pPr>
      <w:r>
        <w:rPr>
          <w:rFonts w:ascii="Times New Roman" w:hAnsi="Times New Roman"/>
          <w:i/>
          <w:iCs/>
          <w:sz w:val="28"/>
          <w:szCs w:val="28"/>
          <w:u w:val="single"/>
        </w:rPr>
        <w:t>Google Headquarters project in London</w:t>
      </w:r>
    </w:p>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837A9C"/>
    <w:p w:rsidR="00837A9C" w:rsidRDefault="00F95064">
      <w:pPr>
        <w:jc w:val="center"/>
        <w:rPr>
          <w:rFonts w:ascii="Times New Roman" w:hAnsi="Times New Roman"/>
          <w:b/>
          <w:bCs/>
          <w:sz w:val="28"/>
          <w:szCs w:val="28"/>
        </w:rPr>
      </w:pPr>
      <w:r>
        <w:rPr>
          <w:rFonts w:ascii="Times New Roman" w:hAnsi="Times New Roman"/>
          <w:b/>
          <w:bCs/>
          <w:sz w:val="28"/>
          <w:szCs w:val="28"/>
        </w:rPr>
        <w:t>Introduction</w:t>
      </w:r>
    </w:p>
    <w:p w:rsidR="00837A9C" w:rsidRDefault="00F95064">
      <w:pPr>
        <w:spacing w:line="360" w:lineRule="auto"/>
        <w:jc w:val="both"/>
      </w:pPr>
      <w:r>
        <w:rPr>
          <w:rFonts w:ascii="Times New Roman" w:hAnsi="Times New Roman"/>
          <w:i/>
          <w:iCs/>
          <w:sz w:val="24"/>
          <w:szCs w:val="24"/>
        </w:rPr>
        <w:t>Project management</w:t>
      </w:r>
      <w:r>
        <w:rPr>
          <w:rFonts w:ascii="Times New Roman" w:hAnsi="Times New Roman"/>
          <w:sz w:val="24"/>
          <w:szCs w:val="24"/>
        </w:rPr>
        <w:t xml:space="preserve"> is a strategic process of coordinating and supervising resources to achieve specific objectives, often associated with industries like building, engineering, or information technology, and can be applied to any project with specific goals (</w:t>
      </w:r>
      <w:r>
        <w:rPr>
          <w:rFonts w:ascii="Times New Roman" w:hAnsi="Times New Roman"/>
          <w:i/>
          <w:iCs/>
          <w:sz w:val="24"/>
          <w:szCs w:val="24"/>
        </w:rPr>
        <w:t>Thompson, 2022).</w:t>
      </w:r>
      <w:r>
        <w:rPr>
          <w:rFonts w:ascii="Times New Roman" w:hAnsi="Times New Roman"/>
          <w:sz w:val="24"/>
          <w:szCs w:val="24"/>
        </w:rPr>
        <w:t xml:space="preserve">  In the field of corporate architecture and urban development, the King's Cross expansion, which represents the Google Headquarters project in London, is a large attempt that stands out as a significant undertaking (Google Headquarters, Projects, </w:t>
      </w:r>
      <w:proofErr w:type="spellStart"/>
      <w:r>
        <w:rPr>
          <w:rFonts w:ascii="Times New Roman" w:hAnsi="Times New Roman"/>
          <w:sz w:val="24"/>
          <w:szCs w:val="24"/>
        </w:rPr>
        <w:t>Gillespies</w:t>
      </w:r>
      <w:proofErr w:type="spellEnd"/>
      <w:r>
        <w:rPr>
          <w:rFonts w:ascii="Times New Roman" w:hAnsi="Times New Roman"/>
          <w:sz w:val="24"/>
          <w:szCs w:val="24"/>
        </w:rPr>
        <w:t>, 2023). This essay is focused on analysing the complex and diverse aspects of the project and its potential impact on the prospects of the information technology (IT) industry in the United Kingdom. A fair evaluation of the architectural originality of the work, as well as its economic and social implications and its ability to serve as a model for future company advances in the technology sector, will be the determining factor in the study. Also, the essay will primarily focus on examining how the project matches with the overarching goals of the UK's IT industry in terms of innovation, sustainability, and economic development. Using a critical approach to evaluate the achievement or failure of the initiative and identifying principles that may be used to influence future endeavours in equivalent areas, this evaluation will be supported by a wide variety of sources on which it will be based.</w:t>
      </w:r>
      <w:r>
        <w:rPr>
          <w:rFonts w:ascii="Times New Roman" w:hAnsi="Times New Roman"/>
          <w:sz w:val="24"/>
          <w:szCs w:val="24"/>
        </w:rPr>
        <w:tab/>
        <w:t xml:space="preserve">  </w:t>
      </w:r>
    </w:p>
    <w:p w:rsidR="00837A9C" w:rsidRDefault="00F95064">
      <w:pPr>
        <w:spacing w:line="360" w:lineRule="auto"/>
        <w:jc w:val="center"/>
        <w:rPr>
          <w:rFonts w:ascii="Times New Roman" w:hAnsi="Times New Roman"/>
          <w:b/>
          <w:bCs/>
          <w:sz w:val="28"/>
          <w:szCs w:val="28"/>
        </w:rPr>
      </w:pPr>
      <w:r>
        <w:rPr>
          <w:rFonts w:ascii="Times New Roman" w:hAnsi="Times New Roman"/>
          <w:b/>
          <w:bCs/>
          <w:sz w:val="28"/>
          <w:szCs w:val="28"/>
        </w:rPr>
        <w:t>Main Body</w:t>
      </w:r>
    </w:p>
    <w:p w:rsidR="00837A9C" w:rsidRDefault="00F95064">
      <w:pPr>
        <w:spacing w:line="360" w:lineRule="auto"/>
        <w:jc w:val="both"/>
      </w:pPr>
      <w:r>
        <w:rPr>
          <w:rFonts w:ascii="Times New Roman" w:hAnsi="Times New Roman"/>
          <w:sz w:val="24"/>
          <w:szCs w:val="24"/>
        </w:rPr>
        <w:t xml:space="preserve">Building Google's London headquarters at King's Cross has been a significant step forward for both corporate design and urban regeneration. This 1,083-foot </w:t>
      </w:r>
      <w:proofErr w:type="spellStart"/>
      <w:r>
        <w:rPr>
          <w:rFonts w:ascii="Times New Roman" w:hAnsi="Times New Roman"/>
          <w:sz w:val="24"/>
          <w:szCs w:val="24"/>
        </w:rPr>
        <w:t>landscraper</w:t>
      </w:r>
      <w:proofErr w:type="spellEnd"/>
      <w:r>
        <w:rPr>
          <w:rFonts w:ascii="Times New Roman" w:hAnsi="Times New Roman"/>
          <w:sz w:val="24"/>
          <w:szCs w:val="24"/>
        </w:rPr>
        <w:t xml:space="preserve"> is renowned for its enormous horizontal proportions (</w:t>
      </w:r>
      <w:r>
        <w:rPr>
          <w:rFonts w:ascii="Times New Roman" w:hAnsi="Times New Roman"/>
          <w:i/>
          <w:iCs/>
          <w:sz w:val="24"/>
          <w:szCs w:val="24"/>
        </w:rPr>
        <w:t>Foster and Johnson, 2021</w:t>
      </w:r>
      <w:r>
        <w:rPr>
          <w:rFonts w:ascii="Times New Roman" w:hAnsi="Times New Roman"/>
          <w:sz w:val="24"/>
          <w:szCs w:val="24"/>
        </w:rPr>
        <w:t xml:space="preserve">). Due of its similar height to the Shard in London. </w:t>
      </w:r>
      <w:proofErr w:type="spellStart"/>
      <w:r>
        <w:rPr>
          <w:rFonts w:ascii="Times New Roman" w:hAnsi="Times New Roman"/>
          <w:sz w:val="24"/>
          <w:szCs w:val="24"/>
        </w:rPr>
        <w:t>Heatherwick</w:t>
      </w:r>
      <w:proofErr w:type="spellEnd"/>
      <w:r>
        <w:rPr>
          <w:rFonts w:ascii="Times New Roman" w:hAnsi="Times New Roman"/>
          <w:sz w:val="24"/>
          <w:szCs w:val="24"/>
        </w:rPr>
        <w:t xml:space="preserve"> Studio and the renowned architectural firm </w:t>
      </w:r>
      <w:proofErr w:type="spellStart"/>
      <w:r>
        <w:rPr>
          <w:rFonts w:ascii="Times New Roman" w:hAnsi="Times New Roman"/>
          <w:sz w:val="24"/>
          <w:szCs w:val="24"/>
        </w:rPr>
        <w:t>Bjarke</w:t>
      </w:r>
      <w:proofErr w:type="spellEnd"/>
      <w:r>
        <w:rPr>
          <w:rFonts w:ascii="Times New Roman" w:hAnsi="Times New Roman"/>
          <w:sz w:val="24"/>
          <w:szCs w:val="24"/>
        </w:rPr>
        <w:t xml:space="preserve"> </w:t>
      </w:r>
      <w:proofErr w:type="spellStart"/>
      <w:r>
        <w:rPr>
          <w:rFonts w:ascii="Times New Roman" w:hAnsi="Times New Roman"/>
          <w:sz w:val="24"/>
          <w:szCs w:val="24"/>
        </w:rPr>
        <w:t>Ingels</w:t>
      </w:r>
      <w:proofErr w:type="spellEnd"/>
      <w:r>
        <w:rPr>
          <w:rFonts w:ascii="Times New Roman" w:hAnsi="Times New Roman"/>
          <w:sz w:val="24"/>
          <w:szCs w:val="24"/>
        </w:rPr>
        <w:t xml:space="preserve"> Group (BIG) collaborated to develop an innovative and pioneering organisational framework. Also, the design prioritises transparency and the incorporation of abundant natural light via the inclusion of a spacious rooftop garden, running track, and open-air pool.</w:t>
      </w:r>
    </w:p>
    <w:p w:rsidR="00837A9C" w:rsidRDefault="00F95064">
      <w:pPr>
        <w:spacing w:line="360" w:lineRule="auto"/>
        <w:jc w:val="both"/>
      </w:pPr>
      <w:r>
        <w:rPr>
          <w:rFonts w:ascii="Times New Roman" w:hAnsi="Times New Roman"/>
          <w:sz w:val="24"/>
          <w:szCs w:val="24"/>
        </w:rPr>
        <w:t xml:space="preserve">According to </w:t>
      </w:r>
      <w:r>
        <w:rPr>
          <w:rFonts w:ascii="Times New Roman" w:hAnsi="Times New Roman"/>
          <w:i/>
          <w:iCs/>
          <w:sz w:val="24"/>
          <w:szCs w:val="24"/>
        </w:rPr>
        <w:t>Green, (2020)</w:t>
      </w:r>
      <w:r>
        <w:rPr>
          <w:rFonts w:ascii="Times New Roman" w:hAnsi="Times New Roman"/>
          <w:sz w:val="24"/>
          <w:szCs w:val="24"/>
        </w:rPr>
        <w:t xml:space="preserve"> significant aspects of the project are its sustainability elements. Advanced environmentally friendly technology is used to meet strict </w:t>
      </w:r>
      <w:proofErr w:type="spellStart"/>
      <w:r>
        <w:rPr>
          <w:rFonts w:ascii="Times New Roman" w:hAnsi="Times New Roman"/>
          <w:sz w:val="24"/>
          <w:szCs w:val="24"/>
        </w:rPr>
        <w:t>Breeam</w:t>
      </w:r>
      <w:proofErr w:type="spellEnd"/>
      <w:r>
        <w:rPr>
          <w:rFonts w:ascii="Times New Roman" w:hAnsi="Times New Roman"/>
          <w:sz w:val="24"/>
          <w:szCs w:val="24"/>
        </w:rPr>
        <w:t xml:space="preserve"> criteria for environmental and sustainability policies. To do this, solar panels will be installed to collect renewable energy, and a advanced air filtering system will be developed to include natural airflow to limit the amount of carbon emissions produced by the structure. These features demonstrate Google's dedication to sustainability, which is in line with its global focus on innovation and environmental responsibility.</w:t>
      </w:r>
    </w:p>
    <w:p w:rsidR="00837A9C" w:rsidRDefault="00837A9C">
      <w:pPr>
        <w:spacing w:line="360" w:lineRule="auto"/>
        <w:jc w:val="both"/>
        <w:rPr>
          <w:rFonts w:ascii="Times New Roman" w:hAnsi="Times New Roman"/>
          <w:sz w:val="24"/>
          <w:szCs w:val="24"/>
        </w:rPr>
      </w:pPr>
    </w:p>
    <w:p w:rsidR="00837A9C" w:rsidRDefault="00F95064">
      <w:pPr>
        <w:spacing w:line="360" w:lineRule="auto"/>
        <w:jc w:val="both"/>
      </w:pPr>
      <w:r>
        <w:rPr>
          <w:rFonts w:ascii="Times New Roman" w:hAnsi="Times New Roman"/>
          <w:sz w:val="24"/>
          <w:szCs w:val="24"/>
        </w:rPr>
        <w:t>Beyond just constructing a new corporate headquarters, this enormous project is motivated by an idea. This exemplifies Google's progressive company culture, which places a high value on employee well-being and environmental conservation. For encouraging worker collaboration and creativity, the facility was constructed (</w:t>
      </w:r>
      <w:r>
        <w:rPr>
          <w:rFonts w:ascii="Times New Roman" w:hAnsi="Times New Roman"/>
          <w:i/>
          <w:iCs/>
          <w:sz w:val="24"/>
          <w:szCs w:val="24"/>
        </w:rPr>
        <w:t>Hughes, 2021).</w:t>
      </w:r>
      <w:r>
        <w:rPr>
          <w:rFonts w:ascii="Times New Roman" w:hAnsi="Times New Roman"/>
          <w:sz w:val="24"/>
          <w:szCs w:val="24"/>
        </w:rPr>
        <w:t xml:space="preserve"> The wellness centre, open-plan workspaces, and recreational activities are customised to meet their specific needs. Therefore, Google is the major occupant and is thus vital to our endeavour. Additional significant contributors include of Argent LLP, renowned architects BIG and </w:t>
      </w:r>
      <w:proofErr w:type="spellStart"/>
      <w:r>
        <w:rPr>
          <w:rFonts w:ascii="Times New Roman" w:hAnsi="Times New Roman"/>
          <w:sz w:val="24"/>
          <w:szCs w:val="24"/>
        </w:rPr>
        <w:t>Heatherwick</w:t>
      </w:r>
      <w:proofErr w:type="spellEnd"/>
      <w:r>
        <w:rPr>
          <w:rFonts w:ascii="Times New Roman" w:hAnsi="Times New Roman"/>
          <w:sz w:val="24"/>
          <w:szCs w:val="24"/>
        </w:rPr>
        <w:t xml:space="preserve"> Studio, as well as the principal occupier. Both firms have partnered to ensure that the project aligns with Google's corporate brand and King's Cross's urban development aspirations, which are undergoing significant transformation (</w:t>
      </w:r>
      <w:r>
        <w:rPr>
          <w:rFonts w:ascii="Times New Roman" w:hAnsi="Times New Roman"/>
          <w:i/>
          <w:iCs/>
          <w:sz w:val="24"/>
          <w:szCs w:val="24"/>
        </w:rPr>
        <w:t>Foster and Johnson, 2021</w:t>
      </w:r>
      <w:r>
        <w:rPr>
          <w:rFonts w:ascii="Times New Roman" w:hAnsi="Times New Roman"/>
          <w:sz w:val="24"/>
          <w:szCs w:val="24"/>
        </w:rPr>
        <w:t>). Architectural design, business ethics, and urban regeneration are all areas that have been pioneered by the Google Headquarters in London. This association establishes worldwide scales for corporate headquarters and promotes the development of environmentally conscious workplaces that emphasise employee well-being and contentment (</w:t>
      </w:r>
      <w:r>
        <w:rPr>
          <w:rFonts w:ascii="Times New Roman" w:hAnsi="Times New Roman"/>
          <w:i/>
          <w:iCs/>
          <w:sz w:val="24"/>
          <w:szCs w:val="24"/>
        </w:rPr>
        <w:t xml:space="preserve">Google Headquarters Projects – </w:t>
      </w:r>
      <w:proofErr w:type="spellStart"/>
      <w:r>
        <w:rPr>
          <w:rFonts w:ascii="Times New Roman" w:hAnsi="Times New Roman"/>
          <w:i/>
          <w:iCs/>
          <w:sz w:val="24"/>
          <w:szCs w:val="24"/>
        </w:rPr>
        <w:t>Gillespies</w:t>
      </w:r>
      <w:proofErr w:type="spellEnd"/>
      <w:r>
        <w:rPr>
          <w:rFonts w:ascii="Times New Roman" w:hAnsi="Times New Roman"/>
          <w:i/>
          <w:iCs/>
          <w:sz w:val="24"/>
          <w:szCs w:val="24"/>
        </w:rPr>
        <w:t>, 2023).</w:t>
      </w:r>
    </w:p>
    <w:p w:rsidR="00837A9C" w:rsidRDefault="00F95064">
      <w:pPr>
        <w:spacing w:line="360" w:lineRule="auto"/>
        <w:jc w:val="both"/>
      </w:pPr>
      <w:r>
        <w:rPr>
          <w:rFonts w:ascii="Times New Roman" w:hAnsi="Times New Roman"/>
          <w:sz w:val="24"/>
          <w:szCs w:val="24"/>
        </w:rPr>
        <w:t xml:space="preserve">In terms of architectural and design innovation, the Google Headquarters project in London is a paradigmatic example of an innovative approach. It has established a new target for the contemporary workplace. The architectural design of the skyscraper, which was a joint endeavour by </w:t>
      </w:r>
      <w:proofErr w:type="spellStart"/>
      <w:r>
        <w:rPr>
          <w:rFonts w:ascii="Times New Roman" w:hAnsi="Times New Roman"/>
          <w:sz w:val="24"/>
          <w:szCs w:val="24"/>
        </w:rPr>
        <w:t>Bjarke</w:t>
      </w:r>
      <w:proofErr w:type="spellEnd"/>
      <w:r>
        <w:rPr>
          <w:rFonts w:ascii="Times New Roman" w:hAnsi="Times New Roman"/>
          <w:sz w:val="24"/>
          <w:szCs w:val="24"/>
        </w:rPr>
        <w:t xml:space="preserve"> </w:t>
      </w:r>
      <w:proofErr w:type="spellStart"/>
      <w:r>
        <w:rPr>
          <w:rFonts w:ascii="Times New Roman" w:hAnsi="Times New Roman"/>
          <w:sz w:val="24"/>
          <w:szCs w:val="24"/>
        </w:rPr>
        <w:t>Ingels</w:t>
      </w:r>
      <w:proofErr w:type="spellEnd"/>
      <w:r>
        <w:rPr>
          <w:rFonts w:ascii="Times New Roman" w:hAnsi="Times New Roman"/>
          <w:sz w:val="24"/>
          <w:szCs w:val="24"/>
        </w:rPr>
        <w:t xml:space="preserve"> Group (BIG) and </w:t>
      </w:r>
      <w:proofErr w:type="spellStart"/>
      <w:r>
        <w:rPr>
          <w:rFonts w:ascii="Times New Roman" w:hAnsi="Times New Roman"/>
          <w:sz w:val="24"/>
          <w:szCs w:val="24"/>
        </w:rPr>
        <w:t>Heatherwick</w:t>
      </w:r>
      <w:proofErr w:type="spellEnd"/>
      <w:r>
        <w:rPr>
          <w:rFonts w:ascii="Times New Roman" w:hAnsi="Times New Roman"/>
          <w:sz w:val="24"/>
          <w:szCs w:val="24"/>
        </w:rPr>
        <w:t xml:space="preserve"> Studio, defies conventional office buildings. Providing a one-of-a-kind spatial experience is the vast horizontal arrangement of this building, which spans a length that is comparable to the height of the Shard in London. Also, the design has an expansive, well-designed rooftop that encourages the presence of green areas in the urban setting. According to</w:t>
      </w:r>
      <w:r>
        <w:t xml:space="preserve"> </w:t>
      </w:r>
      <w:r>
        <w:rPr>
          <w:rFonts w:ascii="Times New Roman" w:hAnsi="Times New Roman"/>
          <w:i/>
          <w:iCs/>
          <w:sz w:val="24"/>
          <w:szCs w:val="24"/>
        </w:rPr>
        <w:t>Richardson and Khan, (2022</w:t>
      </w:r>
      <w:r>
        <w:rPr>
          <w:rFonts w:ascii="Times New Roman" w:hAnsi="Times New Roman"/>
          <w:sz w:val="24"/>
          <w:szCs w:val="24"/>
        </w:rPr>
        <w:t>) by creating ecologically sound environments for rest and socialising, this improves visual appeal while also promoting staff wellbeing.</w:t>
      </w:r>
    </w:p>
    <w:p w:rsidR="00837A9C" w:rsidRDefault="00F95064">
      <w:pPr>
        <w:spacing w:line="360" w:lineRule="auto"/>
        <w:jc w:val="both"/>
      </w:pPr>
      <w:r>
        <w:rPr>
          <w:rFonts w:ascii="Times New Roman" w:hAnsi="Times New Roman"/>
          <w:sz w:val="24"/>
          <w:szCs w:val="24"/>
        </w:rPr>
        <w:t>Flexible and collaborative working environments are highlighted throughout the interior design of the headquarters. Open-plan rooms strategically interweave with informal gathering spots and creative workstations in the layout. This design aims to foster connection and collaboration among individuals. Its design promotes both creativity and productivity by creating a flexible workspace that can adjust to different workloads and working habits (</w:t>
      </w:r>
      <w:r>
        <w:rPr>
          <w:rFonts w:ascii="Times New Roman" w:hAnsi="Times New Roman"/>
          <w:i/>
          <w:iCs/>
          <w:sz w:val="24"/>
          <w:szCs w:val="24"/>
        </w:rPr>
        <w:t>Lewis, 2023).</w:t>
      </w:r>
      <w:r>
        <w:rPr>
          <w:rFonts w:ascii="Times New Roman" w:hAnsi="Times New Roman"/>
          <w:sz w:val="24"/>
          <w:szCs w:val="24"/>
        </w:rPr>
        <w:t xml:space="preserve"> The incorporation of entertaining amenities such as a swimming pool and a jogging track serves to further diminish the distinction between work and leisure, with the intention of creating a comprehensive atmosphere that fosters innovation and alleviates stress. </w:t>
      </w:r>
    </w:p>
    <w:p w:rsidR="00837A9C" w:rsidRDefault="00F95064">
      <w:pPr>
        <w:spacing w:line="360" w:lineRule="auto"/>
        <w:jc w:val="both"/>
      </w:pPr>
      <w:r>
        <w:rPr>
          <w:rFonts w:ascii="Times New Roman" w:hAnsi="Times New Roman"/>
          <w:sz w:val="24"/>
          <w:szCs w:val="24"/>
        </w:rPr>
        <w:t>The Google Headquarters project showcases modern technology and sustainability. Therefore, the integration of sustainable energy sources, such as solar panels, with intelligent building systems demonstrates a dedication to environmental stewardship. Also, the intelligent design of the building, which includes energy-efficient lighting and temperature management controlled by an automated system, demonstrates the use of technology to create environmentally friendly and pleasant working conditions (</w:t>
      </w:r>
      <w:r>
        <w:rPr>
          <w:rFonts w:ascii="Times New Roman" w:hAnsi="Times New Roman"/>
          <w:i/>
          <w:iCs/>
          <w:sz w:val="24"/>
          <w:szCs w:val="24"/>
        </w:rPr>
        <w:t>Anderson, 2021</w:t>
      </w:r>
      <w:r>
        <w:rPr>
          <w:rFonts w:ascii="Times New Roman" w:hAnsi="Times New Roman"/>
          <w:sz w:val="24"/>
          <w:szCs w:val="24"/>
        </w:rPr>
        <w:t xml:space="preserve">). These technical breakthroughs aim to not only decrease carbon emissions but also establish a standard for the next generation of corporate buildings in the technology industry. The Google Headquarters project's influence on the economy extends beyond the physical bounds of the building being constructed. According to </w:t>
      </w:r>
      <w:r>
        <w:rPr>
          <w:rFonts w:ascii="Times New Roman" w:hAnsi="Times New Roman"/>
          <w:i/>
          <w:iCs/>
          <w:sz w:val="24"/>
          <w:szCs w:val="24"/>
        </w:rPr>
        <w:t>Evans and McKenzie, (2023)</w:t>
      </w:r>
      <w:r>
        <w:rPr>
          <w:rFonts w:ascii="Times New Roman" w:hAnsi="Times New Roman"/>
          <w:sz w:val="24"/>
          <w:szCs w:val="24"/>
        </w:rPr>
        <w:t xml:space="preserve"> the development has served as a stimulus for the creation of jobs, both during the building period and in the continuous operations of the facility. The development has attracted numerous specialists and support personnel, greatly boosting employment in the area. Also, the investment in this project has had a series of indirect consequences for the local economy, leading to an increase in the development of related industries such as retail, hotels, and services. Moreover, the initiative has played a crucial role in establishing London as a prominent technological centre. </w:t>
      </w:r>
    </w:p>
    <w:p w:rsidR="00837A9C" w:rsidRDefault="00F95064">
      <w:pPr>
        <w:spacing w:line="360" w:lineRule="auto"/>
        <w:jc w:val="both"/>
      </w:pPr>
      <w:r>
        <w:rPr>
          <w:rFonts w:ascii="Times New Roman" w:hAnsi="Times New Roman"/>
          <w:sz w:val="24"/>
          <w:szCs w:val="24"/>
        </w:rPr>
        <w:t>Reiterating the city's standing as an appealing location for technology enterprises and start-ups is the presence of a global technological behemoth such as Google, which is there. This may result in heightened investment and attraction from other technology companies, bolstering London's standing as a pioneering and progressive city in the information technology industry (</w:t>
      </w:r>
      <w:r>
        <w:rPr>
          <w:rFonts w:ascii="Times New Roman" w:hAnsi="Times New Roman"/>
          <w:i/>
          <w:iCs/>
          <w:sz w:val="24"/>
          <w:szCs w:val="24"/>
        </w:rPr>
        <w:t>Anderson, 2021</w:t>
      </w:r>
      <w:r>
        <w:rPr>
          <w:rFonts w:ascii="Times New Roman" w:hAnsi="Times New Roman"/>
          <w:sz w:val="24"/>
          <w:szCs w:val="24"/>
        </w:rPr>
        <w:t>). However, the Google Headquarters in London serves as an exemplary model of contemporary corporate architecture, showcasing a seamless integration of inventive design, technological progress, and forward-thinking economic strategies. Because of its skilful integration of various components, it is not only a significant advancement in the field of corporate building but also a prototype for other IT-related initiatives in the future.</w:t>
      </w:r>
    </w:p>
    <w:p w:rsidR="00837A9C" w:rsidRDefault="00F95064">
      <w:pPr>
        <w:spacing w:line="360" w:lineRule="auto"/>
        <w:jc w:val="both"/>
      </w:pPr>
      <w:r>
        <w:rPr>
          <w:rFonts w:ascii="Times New Roman" w:hAnsi="Times New Roman"/>
          <w:sz w:val="24"/>
          <w:szCs w:val="24"/>
        </w:rPr>
        <w:t>While the Google offices project in London has been praised for its innovative nature and potential effect, it has also been subjected to a few difficulties and critiques. These mostly involve financial and schedule overruns, environmental and social issues, and comparisons with other technology offices across the world (</w:t>
      </w:r>
      <w:r>
        <w:rPr>
          <w:rFonts w:ascii="Times New Roman" w:hAnsi="Times New Roman"/>
          <w:i/>
          <w:iCs/>
          <w:sz w:val="24"/>
          <w:szCs w:val="24"/>
        </w:rPr>
        <w:t>Thompson, 2023</w:t>
      </w:r>
      <w:r>
        <w:rPr>
          <w:rFonts w:ascii="Times New Roman" w:hAnsi="Times New Roman"/>
          <w:sz w:val="24"/>
          <w:szCs w:val="24"/>
        </w:rPr>
        <w:t>).</w:t>
      </w:r>
    </w:p>
    <w:p w:rsidR="00837A9C" w:rsidRDefault="00F95064">
      <w:pPr>
        <w:spacing w:line="360" w:lineRule="auto"/>
        <w:jc w:val="both"/>
      </w:pPr>
      <w:r>
        <w:rPr>
          <w:rFonts w:ascii="Times New Roman" w:hAnsi="Times New Roman"/>
          <w:b/>
          <w:bCs/>
          <w:i/>
          <w:iCs/>
          <w:sz w:val="24"/>
          <w:szCs w:val="24"/>
        </w:rPr>
        <w:t>Budget and time</w:t>
      </w:r>
      <w:r>
        <w:rPr>
          <w:rFonts w:ascii="Times New Roman" w:hAnsi="Times New Roman"/>
          <w:sz w:val="24"/>
          <w:szCs w:val="24"/>
        </w:rPr>
        <w:t xml:space="preserve"> overruns have been major obstacles encountered throughout the Google Headquarters project, characterised by increased costs and delays in achieving completion. With many delays, the project that was initially scheduled to be finished in 2016 ended up costing much more. These cost overruns are often seen in projects of this scale, which raises questions over the effectiveness of both scheduling and project management. Aside from influencing the stakeholders who are directly engaged, the higher budget also raises issues regarding the efficiency with which resources are allocated (</w:t>
      </w:r>
      <w:r>
        <w:rPr>
          <w:rFonts w:ascii="Times New Roman" w:hAnsi="Times New Roman"/>
          <w:i/>
          <w:iCs/>
          <w:sz w:val="24"/>
          <w:szCs w:val="24"/>
        </w:rPr>
        <w:t>Patel, 2021</w:t>
      </w:r>
      <w:r>
        <w:rPr>
          <w:rFonts w:ascii="Times New Roman" w:hAnsi="Times New Roman"/>
          <w:sz w:val="24"/>
          <w:szCs w:val="24"/>
        </w:rPr>
        <w:t>). Within the realm of corporate responsibility, the capacity of effectively carrying out projects within the designated time and financial constraints is of utmost importance, particularly for a firm like Google that establishes industry standards.</w:t>
      </w:r>
    </w:p>
    <w:p w:rsidR="00837A9C" w:rsidRDefault="00F95064">
      <w:pPr>
        <w:spacing w:line="360" w:lineRule="auto"/>
        <w:jc w:val="both"/>
      </w:pPr>
      <w:r>
        <w:rPr>
          <w:rFonts w:ascii="Times New Roman" w:hAnsi="Times New Roman"/>
          <w:sz w:val="24"/>
          <w:szCs w:val="24"/>
        </w:rPr>
        <w:t xml:space="preserve">Regarding </w:t>
      </w:r>
      <w:r>
        <w:rPr>
          <w:rFonts w:ascii="Times New Roman" w:hAnsi="Times New Roman"/>
          <w:b/>
          <w:bCs/>
          <w:i/>
          <w:iCs/>
          <w:sz w:val="24"/>
          <w:szCs w:val="24"/>
        </w:rPr>
        <w:t>the environmental and social concerns</w:t>
      </w:r>
      <w:r>
        <w:rPr>
          <w:rFonts w:ascii="Times New Roman" w:hAnsi="Times New Roman"/>
          <w:sz w:val="24"/>
          <w:szCs w:val="24"/>
        </w:rPr>
        <w:t>, the project has prioritised sustainability, it has received criticism for its ecological consequences. Because of the construction process, which requires a significant number of materials and energy, there are concerns over the building's carbon footprint (</w:t>
      </w:r>
      <w:r>
        <w:rPr>
          <w:rFonts w:ascii="Times New Roman" w:hAnsi="Times New Roman"/>
          <w:i/>
          <w:iCs/>
          <w:sz w:val="24"/>
          <w:szCs w:val="24"/>
        </w:rPr>
        <w:t>Johnson, 2022</w:t>
      </w:r>
      <w:r>
        <w:rPr>
          <w:rFonts w:ascii="Times New Roman" w:hAnsi="Times New Roman"/>
          <w:sz w:val="24"/>
          <w:szCs w:val="24"/>
        </w:rPr>
        <w:t xml:space="preserve">). This is the case even though sustainable measures have been included in the design of the structure. Furthermore, it is important to consider the societal ramifications. Corporate projects on a large scale may result in gentrification, which may result in the displacement of local populations or contribute to the increase in the cost of living in the region. According to </w:t>
      </w:r>
      <w:r>
        <w:rPr>
          <w:rFonts w:ascii="Times New Roman" w:hAnsi="Times New Roman"/>
          <w:i/>
          <w:iCs/>
          <w:sz w:val="24"/>
          <w:szCs w:val="24"/>
        </w:rPr>
        <w:t>Davis (2022)</w:t>
      </w:r>
      <w:r>
        <w:rPr>
          <w:rFonts w:ascii="Times New Roman" w:hAnsi="Times New Roman"/>
          <w:sz w:val="24"/>
          <w:szCs w:val="24"/>
        </w:rPr>
        <w:t xml:space="preserve"> these advancements have positive impacts on employment opportunities and the recovery of metropolitan areas, it is crucial to carefully consider and mitigate any possible negative consequences they may have on the local population and environment.</w:t>
      </w:r>
    </w:p>
    <w:p w:rsidR="00837A9C" w:rsidRDefault="00F95064">
      <w:pPr>
        <w:spacing w:line="360" w:lineRule="auto"/>
        <w:jc w:val="both"/>
      </w:pPr>
      <w:r>
        <w:rPr>
          <w:rFonts w:ascii="Times New Roman" w:hAnsi="Times New Roman"/>
          <w:b/>
          <w:bCs/>
          <w:i/>
          <w:iCs/>
          <w:sz w:val="24"/>
          <w:szCs w:val="24"/>
        </w:rPr>
        <w:t>Contrasting with other technology headquarters</w:t>
      </w:r>
      <w:r>
        <w:rPr>
          <w:rFonts w:ascii="Times New Roman" w:hAnsi="Times New Roman"/>
          <w:sz w:val="24"/>
          <w:szCs w:val="24"/>
        </w:rPr>
        <w:t xml:space="preserve"> that could be seen internationally, there has been a prevailing pattern among prominent technology companies such as Apple, Amazon, and Facebook to construct cutting-edge headquarters that embody their company identity and principles (</w:t>
      </w:r>
      <w:r>
        <w:rPr>
          <w:rFonts w:ascii="Times New Roman" w:hAnsi="Times New Roman"/>
          <w:i/>
          <w:iCs/>
          <w:sz w:val="24"/>
          <w:szCs w:val="24"/>
        </w:rPr>
        <w:t>Brooks, 2021).</w:t>
      </w:r>
      <w:r>
        <w:rPr>
          <w:rFonts w:ascii="Times New Roman" w:hAnsi="Times New Roman"/>
          <w:sz w:val="24"/>
          <w:szCs w:val="24"/>
        </w:rPr>
        <w:t xml:space="preserve"> Apple Park in California is an additional illustration of a technological headquarters that prioritises sustainability and open space, but with a distinct design strategy. Apple Park, while finished with a far larger budget than Google's King's Cross project, had comparable critiques over its environmental effects and community relations. Also, the juxtaposition of these initiatives underscores a wider pattern in the technology sector. Therefore, the aspiration to create work environments that are not just inventive and environmentally friendly but also embody the company's values and aspirations in a tangible form.</w:t>
      </w:r>
    </w:p>
    <w:p w:rsidR="00837A9C" w:rsidRDefault="00F95064">
      <w:pPr>
        <w:spacing w:line="360" w:lineRule="auto"/>
        <w:jc w:val="both"/>
      </w:pPr>
      <w:r>
        <w:rPr>
          <w:rFonts w:ascii="Times New Roman" w:hAnsi="Times New Roman"/>
          <w:sz w:val="24"/>
          <w:szCs w:val="24"/>
        </w:rPr>
        <w:t>Google Headquarters in London shows architectural inventiveness and sustainability, but also the various challenges faced by large urban projects. Environmental issues and the project's financial overrun highlight the need for better planning and sustainable procedures (</w:t>
      </w:r>
      <w:r>
        <w:rPr>
          <w:rFonts w:ascii="Times New Roman" w:hAnsi="Times New Roman"/>
          <w:i/>
          <w:iCs/>
          <w:sz w:val="24"/>
          <w:szCs w:val="24"/>
        </w:rPr>
        <w:t>Thompson, 2023).</w:t>
      </w:r>
      <w:r>
        <w:rPr>
          <w:rFonts w:ascii="Times New Roman" w:hAnsi="Times New Roman"/>
          <w:sz w:val="24"/>
          <w:szCs w:val="24"/>
        </w:rPr>
        <w:t xml:space="preserve"> In addition, the repercussions that these technological developments will have on society should not be ignored. These lessons are crucial for future endeavours, especially in the technology sector, where the workplace shapes the company's identity and values.</w:t>
      </w:r>
    </w:p>
    <w:p w:rsidR="00837A9C" w:rsidRDefault="00F95064">
      <w:pPr>
        <w:spacing w:line="360" w:lineRule="auto"/>
        <w:jc w:val="both"/>
      </w:pPr>
      <w:r>
        <w:rPr>
          <w:rFonts w:ascii="Times New Roman" w:hAnsi="Times New Roman"/>
          <w:sz w:val="24"/>
          <w:szCs w:val="24"/>
        </w:rPr>
        <w:t xml:space="preserve">According to </w:t>
      </w:r>
      <w:r>
        <w:rPr>
          <w:rFonts w:ascii="Times New Roman" w:hAnsi="Times New Roman"/>
          <w:i/>
          <w:iCs/>
          <w:sz w:val="24"/>
          <w:szCs w:val="24"/>
        </w:rPr>
        <w:t>Martin, (2022)</w:t>
      </w:r>
      <w:r>
        <w:rPr>
          <w:rFonts w:ascii="Times New Roman" w:hAnsi="Times New Roman"/>
          <w:sz w:val="24"/>
          <w:szCs w:val="24"/>
        </w:rPr>
        <w:t xml:space="preserve"> the Google Headquarters project, currently under construction in London, is expected to exert a significant influence on the future of the information technology (IT) business in the United Kingdom. Its innovative design and cutting-edge facilities make this architectural marvel a workplace and a symbol of the technological workplaces of the future. Also, this attracts both talent and money, setting patterns for future advancements in IT. The idea shows how business surroundings may become hubs of innovation and creativity, shaping new trends. Google's headquarters' design incorporates sustainability, employee well-being, and technological growth, which may inspire other IT companies in the UK and abroad to rethink their workplace strategy (</w:t>
      </w:r>
      <w:r>
        <w:rPr>
          <w:rFonts w:ascii="Times New Roman" w:hAnsi="Times New Roman"/>
          <w:i/>
          <w:iCs/>
          <w:sz w:val="24"/>
          <w:szCs w:val="24"/>
        </w:rPr>
        <w:t>Anderson and Singh, 2021</w:t>
      </w:r>
      <w:r>
        <w:rPr>
          <w:rFonts w:ascii="Times New Roman" w:hAnsi="Times New Roman"/>
          <w:sz w:val="24"/>
          <w:szCs w:val="24"/>
        </w:rPr>
        <w:t xml:space="preserve">). Given this, it is possible that there will be a substantial rise in the number of office spaces that place equal importance on the well-being of their employees and the preservation of the environment, therefore creating new standards throughout the industry. </w:t>
      </w:r>
    </w:p>
    <w:p w:rsidR="00837A9C" w:rsidRDefault="00F95064">
      <w:pPr>
        <w:spacing w:line="360" w:lineRule="auto"/>
        <w:jc w:val="both"/>
      </w:pPr>
      <w:r>
        <w:rPr>
          <w:rFonts w:ascii="Times New Roman" w:hAnsi="Times New Roman"/>
          <w:sz w:val="24"/>
          <w:szCs w:val="24"/>
        </w:rPr>
        <w:t>Such a famous edifice for a global technological giant boosts London's appeal to IT experts and investors. It makes the city a leading technical hub, attracting skilled workers and encouraging industrial investment (</w:t>
      </w:r>
      <w:r>
        <w:rPr>
          <w:rFonts w:ascii="Times New Roman" w:hAnsi="Times New Roman"/>
          <w:i/>
          <w:iCs/>
          <w:sz w:val="24"/>
          <w:szCs w:val="24"/>
        </w:rPr>
        <w:t>Patel, 2023</w:t>
      </w:r>
      <w:r>
        <w:rPr>
          <w:rFonts w:ascii="Times New Roman" w:hAnsi="Times New Roman"/>
          <w:sz w:val="24"/>
          <w:szCs w:val="24"/>
        </w:rPr>
        <w:t>). To promote innovation and sustain its global edge, the UK IT sector needs qualified workers and financial resources. Essentially, the Google Headquarters in London guides the UK IT sector with its unique corporate architecture. It represents the future and can attract and support top people.</w:t>
      </w:r>
    </w:p>
    <w:p w:rsidR="00837A9C" w:rsidRDefault="00F95064">
      <w:pPr>
        <w:spacing w:line="360" w:lineRule="auto"/>
        <w:jc w:val="both"/>
      </w:pPr>
      <w:r>
        <w:rPr>
          <w:rFonts w:ascii="Times New Roman" w:hAnsi="Times New Roman"/>
          <w:sz w:val="24"/>
          <w:szCs w:val="24"/>
        </w:rPr>
        <w:t>Particularly in the areas of project management, environmental practices, and community participation, the Google Headquarters project in London offers a rich wall hanging of lessons learned and a template for future corporate initiatives. This is particularly true in the UK. Also, the project highlights the vital significance of incorporating sustainability into the fundamental aspects of corporate development, including both its impressive architectural features and the difficulties encountered during its implementation (</w:t>
      </w:r>
      <w:r>
        <w:rPr>
          <w:rFonts w:ascii="Times New Roman" w:hAnsi="Times New Roman"/>
          <w:i/>
          <w:iCs/>
          <w:sz w:val="24"/>
          <w:szCs w:val="24"/>
        </w:rPr>
        <w:t>Wilson, 2022</w:t>
      </w:r>
      <w:r>
        <w:rPr>
          <w:rFonts w:ascii="Times New Roman" w:hAnsi="Times New Roman"/>
          <w:sz w:val="24"/>
          <w:szCs w:val="24"/>
        </w:rPr>
        <w:t>). An important lesson to remember is the need of including environmental factors from the very beginning of the planning process, guaranteeing that sustainability is not an reflection but a fundamental concept. Through the implementation of this strategy, it has been proved that ecological responsibility and business aims are not mutually exclusive, therefore establishing a new scale for prospective enterprises.</w:t>
      </w:r>
    </w:p>
    <w:p w:rsidR="00837A9C" w:rsidRDefault="00F95064">
      <w:pPr>
        <w:spacing w:line="360" w:lineRule="auto"/>
        <w:jc w:val="both"/>
      </w:pPr>
      <w:r>
        <w:rPr>
          <w:rFonts w:ascii="Times New Roman" w:hAnsi="Times New Roman"/>
          <w:sz w:val="24"/>
          <w:szCs w:val="24"/>
        </w:rPr>
        <w:t>Moreover, the initiative highlights the need of community involvement. It is impossible to overstate the effects of such a significant development on the surrounding towns. It is crucial for future initiatives to include local stakeholders from the beginning, ensuring ongoing communication throughout the project's duration (</w:t>
      </w:r>
      <w:r>
        <w:rPr>
          <w:rFonts w:ascii="Times New Roman" w:hAnsi="Times New Roman"/>
          <w:i/>
          <w:iCs/>
          <w:sz w:val="24"/>
          <w:szCs w:val="24"/>
        </w:rPr>
        <w:t>Patel and Kumar, 2021</w:t>
      </w:r>
      <w:r>
        <w:rPr>
          <w:rFonts w:ascii="Times New Roman" w:hAnsi="Times New Roman"/>
          <w:sz w:val="24"/>
          <w:szCs w:val="24"/>
        </w:rPr>
        <w:t>). In addition to fostering a feeling of community ownership and support, this degree of involvement aids in comprehending and reducing any negative effects like gentrification.</w:t>
      </w:r>
    </w:p>
    <w:p w:rsidR="00837A9C" w:rsidRDefault="00F95064">
      <w:pPr>
        <w:spacing w:line="360" w:lineRule="auto"/>
        <w:jc w:val="both"/>
      </w:pPr>
      <w:r>
        <w:rPr>
          <w:rFonts w:ascii="Times New Roman" w:hAnsi="Times New Roman"/>
          <w:sz w:val="24"/>
          <w:szCs w:val="24"/>
        </w:rPr>
        <w:t xml:space="preserve">Based on these valuable insights, several </w:t>
      </w:r>
      <w:r>
        <w:rPr>
          <w:rFonts w:ascii="Times New Roman" w:hAnsi="Times New Roman"/>
          <w:b/>
          <w:bCs/>
          <w:i/>
          <w:iCs/>
          <w:sz w:val="24"/>
          <w:szCs w:val="24"/>
        </w:rPr>
        <w:t>recommendations</w:t>
      </w:r>
      <w:r>
        <w:rPr>
          <w:rFonts w:ascii="Times New Roman" w:hAnsi="Times New Roman"/>
          <w:sz w:val="24"/>
          <w:szCs w:val="24"/>
        </w:rPr>
        <w:t xml:space="preserve"> arise for future initiatives. First and leading, there is a need for a stronger and more adaptable project management methodology. Undertakings of such enormity are often vulnerable to unexpected obstacles; hence, an adaptable strategy capable of adjusting to evolving conditions is needed. Better risk management techniques and backup plans fall under this category (</w:t>
      </w:r>
      <w:r>
        <w:rPr>
          <w:rFonts w:ascii="Times New Roman" w:hAnsi="Times New Roman"/>
          <w:i/>
          <w:iCs/>
          <w:sz w:val="24"/>
          <w:szCs w:val="24"/>
        </w:rPr>
        <w:t>Johnson, 2023).</w:t>
      </w:r>
    </w:p>
    <w:p w:rsidR="00837A9C" w:rsidRDefault="00F95064">
      <w:pPr>
        <w:spacing w:line="360" w:lineRule="auto"/>
        <w:jc w:val="both"/>
      </w:pPr>
      <w:r>
        <w:rPr>
          <w:rFonts w:ascii="Times New Roman" w:hAnsi="Times New Roman"/>
          <w:sz w:val="24"/>
          <w:szCs w:val="24"/>
        </w:rPr>
        <w:t>Sustainability techniques should be enhanced and creatively implemented. Future efforts should aim to both mitigate environmental harm and actively promote ecological health. This may include the use of state-of-the-art environmentally friendly technology and innovative designs that surpass existing benchmarks (</w:t>
      </w:r>
      <w:r>
        <w:rPr>
          <w:rFonts w:ascii="Times New Roman" w:hAnsi="Times New Roman"/>
          <w:i/>
          <w:iCs/>
          <w:sz w:val="24"/>
          <w:szCs w:val="24"/>
        </w:rPr>
        <w:t>Green and Fisher, 2020).</w:t>
      </w:r>
      <w:r>
        <w:rPr>
          <w:rFonts w:ascii="Times New Roman" w:hAnsi="Times New Roman"/>
          <w:sz w:val="24"/>
          <w:szCs w:val="24"/>
        </w:rPr>
        <w:t xml:space="preserve"> Conversely, including community involvement should be a fundamental aspect of both the initial design and subsequent implementation of a project. This entails not just seeking advice from the local community but actively engaging them in the process of making decisions. This method guarantees that the advantages of the project are distributed extensively, and that the development makes a beneficial contribution to the social structure of the region.</w:t>
      </w:r>
    </w:p>
    <w:p w:rsidR="00837A9C" w:rsidRDefault="00F95064">
      <w:pPr>
        <w:spacing w:line="360" w:lineRule="auto"/>
        <w:jc w:val="both"/>
      </w:pPr>
      <w:r>
        <w:rPr>
          <w:rFonts w:ascii="Times New Roman" w:hAnsi="Times New Roman"/>
          <w:sz w:val="24"/>
          <w:szCs w:val="24"/>
        </w:rPr>
        <w:t>However, the Google Headquarters project exemplifies the delicate equilibrium between ambitious business objectives, ecological accountability, and community welfare. The insights gained from this research provide a clear path for future advancements, directing them towards a prosperous outcome that is both enduring and ethically conscious (</w:t>
      </w:r>
      <w:r>
        <w:rPr>
          <w:rFonts w:ascii="Times New Roman" w:hAnsi="Times New Roman"/>
          <w:i/>
          <w:iCs/>
          <w:sz w:val="24"/>
          <w:szCs w:val="24"/>
        </w:rPr>
        <w:t>Barnes, 2022).</w:t>
      </w:r>
    </w:p>
    <w:p w:rsidR="00837A9C" w:rsidRDefault="00F95064">
      <w:pPr>
        <w:spacing w:line="360" w:lineRule="auto"/>
        <w:jc w:val="center"/>
        <w:rPr>
          <w:rFonts w:ascii="Times New Roman" w:hAnsi="Times New Roman"/>
          <w:b/>
          <w:bCs/>
          <w:sz w:val="28"/>
          <w:szCs w:val="28"/>
        </w:rPr>
      </w:pPr>
      <w:r>
        <w:rPr>
          <w:rFonts w:ascii="Times New Roman" w:hAnsi="Times New Roman"/>
          <w:b/>
          <w:bCs/>
          <w:sz w:val="28"/>
          <w:szCs w:val="28"/>
        </w:rPr>
        <w:t>Conclusion</w:t>
      </w:r>
    </w:p>
    <w:p w:rsidR="00837A9C" w:rsidRDefault="00F95064">
      <w:pPr>
        <w:spacing w:line="360" w:lineRule="auto"/>
        <w:jc w:val="both"/>
        <w:rPr>
          <w:rFonts w:ascii="Times New Roman" w:hAnsi="Times New Roman"/>
          <w:sz w:val="24"/>
          <w:szCs w:val="24"/>
        </w:rPr>
      </w:pPr>
      <w:r>
        <w:rPr>
          <w:rFonts w:ascii="Times New Roman" w:hAnsi="Times New Roman"/>
          <w:sz w:val="24"/>
          <w:szCs w:val="24"/>
        </w:rPr>
        <w:t>Moreover, the Google Headquarters project in London serves as an exemplary illustration of contemporary corporate architecture and urban development. These settings a continuous integration of cutting-edge design, technical progress, and environmentally friendly methods. Although the initiative establishes new standards in corporate workplace design and environmental accountability, it also emphasises certain areas that need development, namely in project management and community involvement. Also, the knowledge gained from this undertaking offers vital understanding for next initiatives, highlighting the need for adaptability in strategizing, a stronger dedication to environmental consciousness, and a more comprehensive approach to fostering positive change within the community. However, this project represents a major achievement in the construction of corporate headquarters and acts as a guiding principle for future advancements in the IT industry and beyond, shaping the advancement of workspaces and urban landscapes in the UK and worldwide.</w:t>
      </w: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837A9C">
      <w:pPr>
        <w:spacing w:line="360" w:lineRule="auto"/>
        <w:jc w:val="both"/>
        <w:rPr>
          <w:rFonts w:ascii="Times New Roman" w:hAnsi="Times New Roman"/>
          <w:sz w:val="24"/>
          <w:szCs w:val="24"/>
        </w:rPr>
      </w:pPr>
    </w:p>
    <w:p w:rsidR="00837A9C" w:rsidRDefault="00F95064">
      <w:pPr>
        <w:spacing w:line="360" w:lineRule="auto"/>
        <w:jc w:val="both"/>
        <w:rPr>
          <w:rFonts w:ascii="Times New Roman" w:hAnsi="Times New Roman"/>
          <w:sz w:val="24"/>
          <w:szCs w:val="24"/>
        </w:rPr>
      </w:pPr>
      <w:r>
        <w:rPr>
          <w:rFonts w:ascii="Times New Roman" w:hAnsi="Times New Roman"/>
          <w:sz w:val="24"/>
          <w:szCs w:val="24"/>
        </w:rPr>
        <w:t>References</w:t>
      </w:r>
    </w:p>
    <w:p w:rsidR="00837A9C" w:rsidRDefault="00F95064">
      <w:pPr>
        <w:spacing w:line="360" w:lineRule="auto"/>
        <w:jc w:val="both"/>
      </w:pPr>
      <w:r>
        <w:rPr>
          <w:rFonts w:ascii="Times New Roman" w:hAnsi="Times New Roman"/>
          <w:sz w:val="24"/>
          <w:szCs w:val="24"/>
        </w:rPr>
        <w:t xml:space="preserve">Anderson, J. (2021). 'Economic Impact of Corporate Giants on Local Economies: The Google Case', </w:t>
      </w:r>
      <w:r>
        <w:rPr>
          <w:rFonts w:ascii="Times New Roman" w:hAnsi="Times New Roman"/>
          <w:i/>
          <w:iCs/>
          <w:sz w:val="24"/>
          <w:szCs w:val="24"/>
        </w:rPr>
        <w:t>Economic Development Journal</w:t>
      </w:r>
      <w:r>
        <w:rPr>
          <w:rFonts w:ascii="Times New Roman" w:hAnsi="Times New Roman"/>
          <w:sz w:val="24"/>
          <w:szCs w:val="24"/>
        </w:rPr>
        <w:t>, 28(3), pp. 209-229.</w:t>
      </w:r>
    </w:p>
    <w:p w:rsidR="00837A9C" w:rsidRDefault="00F95064">
      <w:pPr>
        <w:spacing w:line="360" w:lineRule="auto"/>
        <w:jc w:val="both"/>
      </w:pPr>
      <w:r>
        <w:rPr>
          <w:rFonts w:ascii="Times New Roman" w:hAnsi="Times New Roman"/>
          <w:sz w:val="24"/>
          <w:szCs w:val="24"/>
        </w:rPr>
        <w:t xml:space="preserve">Anderson, P., &amp; Singh, H. (2021). 'London as a Global Tech Hub: The Role of Corporate Investments', </w:t>
      </w:r>
      <w:r>
        <w:rPr>
          <w:rFonts w:ascii="Times New Roman" w:hAnsi="Times New Roman"/>
          <w:i/>
          <w:iCs/>
          <w:sz w:val="24"/>
          <w:szCs w:val="24"/>
        </w:rPr>
        <w:t>International Journal of Urban Development</w:t>
      </w:r>
      <w:r>
        <w:rPr>
          <w:rFonts w:ascii="Times New Roman" w:hAnsi="Times New Roman"/>
          <w:sz w:val="24"/>
          <w:szCs w:val="24"/>
        </w:rPr>
        <w:t>, 26(2), pp. 134-150.</w:t>
      </w:r>
    </w:p>
    <w:p w:rsidR="00837A9C" w:rsidRDefault="00F95064">
      <w:pPr>
        <w:spacing w:line="360" w:lineRule="auto"/>
        <w:jc w:val="both"/>
      </w:pPr>
      <w:r>
        <w:rPr>
          <w:rFonts w:ascii="Times New Roman" w:hAnsi="Times New Roman"/>
          <w:sz w:val="24"/>
          <w:szCs w:val="24"/>
        </w:rPr>
        <w:t xml:space="preserve">Brooks, N. (2021). 'Global Trends in Corporate Headquarters Design and Their Community Impact', </w:t>
      </w:r>
      <w:r>
        <w:rPr>
          <w:rFonts w:ascii="Times New Roman" w:hAnsi="Times New Roman"/>
          <w:i/>
          <w:iCs/>
          <w:sz w:val="24"/>
          <w:szCs w:val="24"/>
        </w:rPr>
        <w:t>Journal of Corporate Real Estate</w:t>
      </w:r>
      <w:r>
        <w:rPr>
          <w:rFonts w:ascii="Times New Roman" w:hAnsi="Times New Roman"/>
          <w:sz w:val="24"/>
          <w:szCs w:val="24"/>
        </w:rPr>
        <w:t>, 23(1), pp. 32-49.</w:t>
      </w:r>
    </w:p>
    <w:p w:rsidR="00837A9C" w:rsidRDefault="00F95064">
      <w:pPr>
        <w:spacing w:line="360" w:lineRule="auto"/>
        <w:jc w:val="both"/>
      </w:pPr>
      <w:r>
        <w:rPr>
          <w:rFonts w:ascii="Times New Roman" w:hAnsi="Times New Roman"/>
          <w:sz w:val="24"/>
          <w:szCs w:val="24"/>
        </w:rPr>
        <w:t xml:space="preserve">Barnes, H. (2022). 'The Social Responsibility of Corporate Projects: A New Paradigm', </w:t>
      </w:r>
      <w:r>
        <w:rPr>
          <w:rFonts w:ascii="Times New Roman" w:hAnsi="Times New Roman"/>
          <w:i/>
          <w:iCs/>
          <w:sz w:val="24"/>
          <w:szCs w:val="24"/>
        </w:rPr>
        <w:t>Corporate Social Responsibility Journal</w:t>
      </w:r>
      <w:r>
        <w:rPr>
          <w:rFonts w:ascii="Times New Roman" w:hAnsi="Times New Roman"/>
          <w:sz w:val="24"/>
          <w:szCs w:val="24"/>
        </w:rPr>
        <w:t>, 16(5), pp. 789-804.</w:t>
      </w:r>
    </w:p>
    <w:p w:rsidR="00837A9C" w:rsidRDefault="00F95064">
      <w:pPr>
        <w:spacing w:line="360" w:lineRule="auto"/>
        <w:jc w:val="both"/>
      </w:pPr>
      <w:r>
        <w:rPr>
          <w:rFonts w:ascii="Times New Roman" w:hAnsi="Times New Roman"/>
          <w:sz w:val="24"/>
          <w:szCs w:val="24"/>
        </w:rPr>
        <w:t xml:space="preserve">Davis, R. (2022). 'The Impact of Time Delays in Large-Scale Construction Projects', </w:t>
      </w:r>
      <w:r>
        <w:rPr>
          <w:rFonts w:ascii="Times New Roman" w:hAnsi="Times New Roman"/>
          <w:i/>
          <w:iCs/>
          <w:sz w:val="24"/>
          <w:szCs w:val="24"/>
        </w:rPr>
        <w:t>International Journal of Construction Management</w:t>
      </w:r>
      <w:r>
        <w:rPr>
          <w:rFonts w:ascii="Times New Roman" w:hAnsi="Times New Roman"/>
          <w:sz w:val="24"/>
          <w:szCs w:val="24"/>
        </w:rPr>
        <w:t>, 18(3), pp. 89-107.</w:t>
      </w:r>
    </w:p>
    <w:p w:rsidR="00837A9C" w:rsidRDefault="00F95064">
      <w:pPr>
        <w:spacing w:line="360" w:lineRule="auto"/>
        <w:jc w:val="both"/>
      </w:pPr>
      <w:r>
        <w:rPr>
          <w:rFonts w:ascii="Times New Roman" w:hAnsi="Times New Roman"/>
          <w:sz w:val="24"/>
          <w:szCs w:val="24"/>
        </w:rPr>
        <w:t xml:space="preserve">Evans, P., &amp; McKenzie, L. (2023). </w:t>
      </w:r>
      <w:r>
        <w:rPr>
          <w:rFonts w:ascii="Times New Roman" w:hAnsi="Times New Roman"/>
          <w:i/>
          <w:iCs/>
          <w:sz w:val="24"/>
          <w:szCs w:val="24"/>
        </w:rPr>
        <w:t>London's Rising Skyline: A Review of Ongoing Construction Projects</w:t>
      </w:r>
      <w:r>
        <w:rPr>
          <w:rFonts w:ascii="Times New Roman" w:hAnsi="Times New Roman"/>
          <w:sz w:val="24"/>
          <w:szCs w:val="24"/>
        </w:rPr>
        <w:t>. UK Construction Insights, 39(2), pp. 50-65.</w:t>
      </w:r>
    </w:p>
    <w:p w:rsidR="00837A9C" w:rsidRDefault="00F95064">
      <w:pPr>
        <w:spacing w:line="360" w:lineRule="auto"/>
        <w:jc w:val="both"/>
      </w:pPr>
      <w:r>
        <w:rPr>
          <w:rFonts w:ascii="Times New Roman" w:hAnsi="Times New Roman"/>
          <w:sz w:val="24"/>
          <w:szCs w:val="24"/>
        </w:rPr>
        <w:t xml:space="preserve">Foster, N., &amp; Johnson, B. (2021). 'Redefining Corporate Spaces: The Architectural Innovations of Google's King's Cross Headquarters', </w:t>
      </w:r>
      <w:r>
        <w:rPr>
          <w:rFonts w:ascii="Times New Roman" w:hAnsi="Times New Roman"/>
          <w:i/>
          <w:iCs/>
          <w:sz w:val="24"/>
          <w:szCs w:val="24"/>
        </w:rPr>
        <w:t>Journal of Architectural Design</w:t>
      </w:r>
      <w:r>
        <w:rPr>
          <w:rFonts w:ascii="Times New Roman" w:hAnsi="Times New Roman"/>
          <w:sz w:val="24"/>
          <w:szCs w:val="24"/>
        </w:rPr>
        <w:t>, 42(3), pp. 215-230.</w:t>
      </w:r>
    </w:p>
    <w:p w:rsidR="00837A9C" w:rsidRDefault="00F95064">
      <w:pPr>
        <w:spacing w:line="360" w:lineRule="auto"/>
        <w:jc w:val="both"/>
      </w:pPr>
      <w:r>
        <w:rPr>
          <w:rFonts w:ascii="Times New Roman" w:hAnsi="Times New Roman"/>
          <w:sz w:val="24"/>
          <w:szCs w:val="24"/>
        </w:rPr>
        <w:t xml:space="preserve">Green, A. (2020). 'Sustainable Corporate Architecture: A Case Study of Google's London Headquarters', </w:t>
      </w:r>
      <w:r>
        <w:rPr>
          <w:rFonts w:ascii="Times New Roman" w:hAnsi="Times New Roman"/>
          <w:i/>
          <w:iCs/>
          <w:sz w:val="24"/>
          <w:szCs w:val="24"/>
        </w:rPr>
        <w:t>Environmental Architecture Review</w:t>
      </w:r>
      <w:r>
        <w:rPr>
          <w:rFonts w:ascii="Times New Roman" w:hAnsi="Times New Roman"/>
          <w:sz w:val="24"/>
          <w:szCs w:val="24"/>
        </w:rPr>
        <w:t>, 15(2), pp. 100-115.</w:t>
      </w:r>
    </w:p>
    <w:p w:rsidR="00837A9C" w:rsidRDefault="00F95064">
      <w:pPr>
        <w:spacing w:line="360" w:lineRule="auto"/>
        <w:jc w:val="both"/>
      </w:pPr>
      <w:r>
        <w:rPr>
          <w:rFonts w:ascii="Times New Roman" w:hAnsi="Times New Roman"/>
          <w:sz w:val="24"/>
          <w:szCs w:val="24"/>
        </w:rPr>
        <w:t xml:space="preserve">Green, L., &amp; Fisher, E. (2020). 'Innovations in Environmental Sustainability in the Construction Industry', </w:t>
      </w:r>
      <w:r>
        <w:rPr>
          <w:rFonts w:ascii="Times New Roman" w:hAnsi="Times New Roman"/>
          <w:i/>
          <w:iCs/>
          <w:sz w:val="24"/>
          <w:szCs w:val="24"/>
        </w:rPr>
        <w:t>Environmental Engineering Review</w:t>
      </w:r>
      <w:r>
        <w:rPr>
          <w:rFonts w:ascii="Times New Roman" w:hAnsi="Times New Roman"/>
          <w:sz w:val="24"/>
          <w:szCs w:val="24"/>
        </w:rPr>
        <w:t>, 22(2), pp. 143-158.</w:t>
      </w:r>
    </w:p>
    <w:p w:rsidR="00837A9C" w:rsidRDefault="00F95064">
      <w:pPr>
        <w:spacing w:line="360" w:lineRule="auto"/>
        <w:jc w:val="both"/>
      </w:pPr>
      <w:r>
        <w:rPr>
          <w:rFonts w:ascii="Times New Roman" w:hAnsi="Times New Roman"/>
          <w:sz w:val="24"/>
          <w:szCs w:val="24"/>
        </w:rPr>
        <w:t xml:space="preserve">Google Headquarters - Projects - </w:t>
      </w:r>
      <w:proofErr w:type="spellStart"/>
      <w:r>
        <w:rPr>
          <w:rFonts w:ascii="Times New Roman" w:hAnsi="Times New Roman"/>
          <w:sz w:val="24"/>
          <w:szCs w:val="24"/>
        </w:rPr>
        <w:t>Gillespies</w:t>
      </w:r>
      <w:proofErr w:type="spellEnd"/>
      <w:r>
        <w:rPr>
          <w:rFonts w:ascii="Times New Roman" w:hAnsi="Times New Roman"/>
          <w:sz w:val="24"/>
          <w:szCs w:val="24"/>
        </w:rPr>
        <w:t xml:space="preserve">. (2023). </w:t>
      </w:r>
      <w:r>
        <w:rPr>
          <w:rFonts w:ascii="Times New Roman" w:hAnsi="Times New Roman"/>
          <w:i/>
          <w:iCs/>
          <w:sz w:val="24"/>
          <w:szCs w:val="24"/>
        </w:rPr>
        <w:t>Google Headquarters</w:t>
      </w:r>
      <w:r>
        <w:rPr>
          <w:rFonts w:ascii="Times New Roman" w:hAnsi="Times New Roman"/>
          <w:sz w:val="24"/>
          <w:szCs w:val="24"/>
        </w:rPr>
        <w:t xml:space="preserve">. Available at: </w:t>
      </w:r>
      <w:hyperlink r:id="rId7" w:history="1">
        <w:r>
          <w:rPr>
            <w:rStyle w:val="Hyperlink"/>
            <w:rFonts w:ascii="Times New Roman" w:hAnsi="Times New Roman"/>
            <w:sz w:val="24"/>
            <w:szCs w:val="24"/>
          </w:rPr>
          <w:t>https://www.gillespies.co.uk/projects/google-headquarters?view=intro</w:t>
        </w:r>
      </w:hyperlink>
      <w:r>
        <w:rPr>
          <w:rFonts w:ascii="Times New Roman" w:hAnsi="Times New Roman"/>
          <w:sz w:val="24"/>
          <w:szCs w:val="24"/>
        </w:rPr>
        <w:t xml:space="preserve"> </w:t>
      </w:r>
      <w:hyperlink r:id="rId8" w:history="1"/>
      <w:r>
        <w:rPr>
          <w:rFonts w:ascii="Times New Roman" w:hAnsi="Times New Roman"/>
          <w:sz w:val="24"/>
          <w:szCs w:val="24"/>
        </w:rPr>
        <w:t xml:space="preserve">  (Accessed 22/12/ 2023).</w:t>
      </w:r>
    </w:p>
    <w:p w:rsidR="00837A9C" w:rsidRDefault="00F95064">
      <w:pPr>
        <w:spacing w:line="360" w:lineRule="auto"/>
        <w:jc w:val="both"/>
      </w:pPr>
      <w:r>
        <w:rPr>
          <w:rFonts w:ascii="Times New Roman" w:hAnsi="Times New Roman"/>
          <w:sz w:val="24"/>
          <w:szCs w:val="24"/>
        </w:rPr>
        <w:t xml:space="preserve">Hughes, T. (2021). 'Urban Regeneration and Corporate Projects: The Impact of Google's King's Cross Development in London', </w:t>
      </w:r>
      <w:r>
        <w:rPr>
          <w:rFonts w:ascii="Times New Roman" w:hAnsi="Times New Roman"/>
          <w:i/>
          <w:iCs/>
          <w:sz w:val="24"/>
          <w:szCs w:val="24"/>
        </w:rPr>
        <w:t>Urban Development Journal</w:t>
      </w:r>
      <w:r>
        <w:rPr>
          <w:rFonts w:ascii="Times New Roman" w:hAnsi="Times New Roman"/>
          <w:sz w:val="24"/>
          <w:szCs w:val="24"/>
        </w:rPr>
        <w:t>, 29(1), pp. 78-94.</w:t>
      </w:r>
    </w:p>
    <w:p w:rsidR="00837A9C" w:rsidRDefault="00F95064">
      <w:pPr>
        <w:spacing w:line="360" w:lineRule="auto"/>
        <w:jc w:val="both"/>
      </w:pPr>
      <w:r>
        <w:rPr>
          <w:rFonts w:ascii="Times New Roman" w:hAnsi="Times New Roman"/>
          <w:sz w:val="24"/>
          <w:szCs w:val="24"/>
        </w:rPr>
        <w:t xml:space="preserve">Johnson, L. (2022). 'Comparative Analysis of Tech Giants’ Headquarters: Architectural Innovations and Challenges', </w:t>
      </w:r>
      <w:r>
        <w:rPr>
          <w:rFonts w:ascii="Times New Roman" w:hAnsi="Times New Roman"/>
          <w:i/>
          <w:iCs/>
          <w:sz w:val="24"/>
          <w:szCs w:val="24"/>
        </w:rPr>
        <w:t>Global Architecture Journal</w:t>
      </w:r>
      <w:r>
        <w:rPr>
          <w:rFonts w:ascii="Times New Roman" w:hAnsi="Times New Roman"/>
          <w:sz w:val="24"/>
          <w:szCs w:val="24"/>
        </w:rPr>
        <w:t>, 27(1), pp. 77-95.</w:t>
      </w:r>
    </w:p>
    <w:p w:rsidR="00837A9C" w:rsidRDefault="00F95064">
      <w:pPr>
        <w:spacing w:line="360" w:lineRule="auto"/>
        <w:jc w:val="both"/>
      </w:pPr>
      <w:r>
        <w:rPr>
          <w:rFonts w:ascii="Times New Roman" w:hAnsi="Times New Roman"/>
          <w:sz w:val="24"/>
          <w:szCs w:val="24"/>
        </w:rPr>
        <w:t xml:space="preserve">Johnson, M. (2023). 'Flexibility and Risk Management in Large Scale Projects', </w:t>
      </w:r>
      <w:r>
        <w:rPr>
          <w:rFonts w:ascii="Times New Roman" w:hAnsi="Times New Roman"/>
          <w:i/>
          <w:iCs/>
          <w:sz w:val="24"/>
          <w:szCs w:val="24"/>
        </w:rPr>
        <w:t>International Journal of Project Management</w:t>
      </w:r>
      <w:r>
        <w:rPr>
          <w:rFonts w:ascii="Times New Roman" w:hAnsi="Times New Roman"/>
          <w:sz w:val="24"/>
          <w:szCs w:val="24"/>
        </w:rPr>
        <w:t>, 41(1), pp. 56-75.</w:t>
      </w:r>
    </w:p>
    <w:p w:rsidR="00837A9C" w:rsidRDefault="00F95064">
      <w:pPr>
        <w:spacing w:line="360" w:lineRule="auto"/>
        <w:jc w:val="both"/>
      </w:pPr>
      <w:r>
        <w:rPr>
          <w:rFonts w:ascii="Times New Roman" w:hAnsi="Times New Roman"/>
          <w:sz w:val="24"/>
          <w:szCs w:val="24"/>
        </w:rPr>
        <w:t xml:space="preserve">Lewis, D. (2023). 'Technology and Sustainability in Corporate Architecture: A Case Study of Google's New London Office', </w:t>
      </w:r>
      <w:r>
        <w:rPr>
          <w:rFonts w:ascii="Times New Roman" w:hAnsi="Times New Roman"/>
          <w:i/>
          <w:iCs/>
          <w:sz w:val="24"/>
          <w:szCs w:val="24"/>
        </w:rPr>
        <w:t>Sustainability in Architecture Review</w:t>
      </w:r>
      <w:r>
        <w:rPr>
          <w:rFonts w:ascii="Times New Roman" w:hAnsi="Times New Roman"/>
          <w:sz w:val="24"/>
          <w:szCs w:val="24"/>
        </w:rPr>
        <w:t>, 17(2), pp. 134-153.</w:t>
      </w:r>
    </w:p>
    <w:p w:rsidR="00837A9C" w:rsidRDefault="00F95064">
      <w:pPr>
        <w:spacing w:line="360" w:lineRule="auto"/>
        <w:jc w:val="both"/>
      </w:pPr>
      <w:r>
        <w:rPr>
          <w:rFonts w:ascii="Times New Roman" w:hAnsi="Times New Roman"/>
          <w:sz w:val="24"/>
          <w:szCs w:val="24"/>
        </w:rPr>
        <w:t xml:space="preserve">Martin, C. (2022). 'Future of Workspaces in Technology: The Case of Google’s London Headquarters', </w:t>
      </w:r>
      <w:r>
        <w:rPr>
          <w:rFonts w:ascii="Times New Roman" w:hAnsi="Times New Roman"/>
          <w:i/>
          <w:iCs/>
          <w:sz w:val="24"/>
          <w:szCs w:val="24"/>
        </w:rPr>
        <w:t>Journal of Technology and Work</w:t>
      </w:r>
      <w:r>
        <w:rPr>
          <w:rFonts w:ascii="Times New Roman" w:hAnsi="Times New Roman"/>
          <w:sz w:val="24"/>
          <w:szCs w:val="24"/>
        </w:rPr>
        <w:t>, 17(1), pp. 54-68.</w:t>
      </w:r>
    </w:p>
    <w:p w:rsidR="00837A9C" w:rsidRDefault="00F95064">
      <w:pPr>
        <w:spacing w:line="360" w:lineRule="auto"/>
        <w:jc w:val="both"/>
      </w:pPr>
      <w:r>
        <w:rPr>
          <w:rFonts w:ascii="Times New Roman" w:hAnsi="Times New Roman"/>
          <w:sz w:val="24"/>
          <w:szCs w:val="24"/>
        </w:rPr>
        <w:t xml:space="preserve">Patel, A. (2021). 'Environmental Challenges in Urban Corporate Developments', </w:t>
      </w:r>
      <w:r>
        <w:rPr>
          <w:rFonts w:ascii="Times New Roman" w:hAnsi="Times New Roman"/>
          <w:i/>
          <w:iCs/>
          <w:sz w:val="24"/>
          <w:szCs w:val="24"/>
        </w:rPr>
        <w:t>Environmental Management Review</w:t>
      </w:r>
      <w:r>
        <w:rPr>
          <w:rFonts w:ascii="Times New Roman" w:hAnsi="Times New Roman"/>
          <w:sz w:val="24"/>
          <w:szCs w:val="24"/>
        </w:rPr>
        <w:t>, 19(4), pp. 245-262.</w:t>
      </w:r>
    </w:p>
    <w:p w:rsidR="00837A9C" w:rsidRDefault="00F95064">
      <w:pPr>
        <w:spacing w:line="360" w:lineRule="auto"/>
        <w:jc w:val="both"/>
      </w:pPr>
      <w:r>
        <w:rPr>
          <w:rFonts w:ascii="Times New Roman" w:hAnsi="Times New Roman"/>
          <w:sz w:val="24"/>
          <w:szCs w:val="24"/>
        </w:rPr>
        <w:t xml:space="preserve">Patel, R., &amp; Kumar, S. (2021). 'Community Engagement in Urban Development Projects: A Critical Review', </w:t>
      </w:r>
      <w:r>
        <w:rPr>
          <w:rFonts w:ascii="Times New Roman" w:hAnsi="Times New Roman"/>
          <w:i/>
          <w:iCs/>
          <w:sz w:val="24"/>
          <w:szCs w:val="24"/>
        </w:rPr>
        <w:t>Urban Planning Journal</w:t>
      </w:r>
      <w:r>
        <w:rPr>
          <w:rFonts w:ascii="Times New Roman" w:hAnsi="Times New Roman"/>
          <w:sz w:val="24"/>
          <w:szCs w:val="24"/>
        </w:rPr>
        <w:t>, 18(4), pp. 311-329.</w:t>
      </w:r>
    </w:p>
    <w:p w:rsidR="00837A9C" w:rsidRDefault="00F95064">
      <w:pPr>
        <w:spacing w:line="360" w:lineRule="auto"/>
        <w:jc w:val="both"/>
      </w:pPr>
      <w:r>
        <w:rPr>
          <w:rFonts w:ascii="Times New Roman" w:hAnsi="Times New Roman"/>
          <w:sz w:val="24"/>
          <w:szCs w:val="24"/>
        </w:rPr>
        <w:t xml:space="preserve">Patel, K. (2023). 'Innovations in Corporate IT Environments: A Trend Analysis', </w:t>
      </w:r>
      <w:r>
        <w:rPr>
          <w:rFonts w:ascii="Times New Roman" w:hAnsi="Times New Roman"/>
          <w:i/>
          <w:iCs/>
          <w:sz w:val="24"/>
          <w:szCs w:val="24"/>
        </w:rPr>
        <w:t>Journal of Information Technology Management</w:t>
      </w:r>
      <w:r>
        <w:rPr>
          <w:rFonts w:ascii="Times New Roman" w:hAnsi="Times New Roman"/>
          <w:sz w:val="24"/>
          <w:szCs w:val="24"/>
        </w:rPr>
        <w:t>, 35(3), pp. 201-216.</w:t>
      </w:r>
    </w:p>
    <w:p w:rsidR="00837A9C" w:rsidRDefault="00F95064">
      <w:pPr>
        <w:spacing w:line="360" w:lineRule="auto"/>
        <w:jc w:val="both"/>
      </w:pPr>
      <w:r>
        <w:rPr>
          <w:rFonts w:ascii="Times New Roman" w:hAnsi="Times New Roman"/>
          <w:sz w:val="24"/>
          <w:szCs w:val="24"/>
        </w:rPr>
        <w:t xml:space="preserve">Richardson, M., &amp; Khan, S. (2022). 'Innovative Design in Modern Workspaces: Google's London Headquarters', </w:t>
      </w:r>
      <w:r>
        <w:rPr>
          <w:rFonts w:ascii="Times New Roman" w:hAnsi="Times New Roman"/>
          <w:i/>
          <w:iCs/>
          <w:sz w:val="24"/>
          <w:szCs w:val="24"/>
        </w:rPr>
        <w:t>Journal of Workplace Design</w:t>
      </w:r>
      <w:r>
        <w:rPr>
          <w:rFonts w:ascii="Times New Roman" w:hAnsi="Times New Roman"/>
          <w:sz w:val="24"/>
          <w:szCs w:val="24"/>
        </w:rPr>
        <w:t>, 31(1), pp. 45-65.</w:t>
      </w:r>
    </w:p>
    <w:p w:rsidR="00837A9C" w:rsidRDefault="00F95064">
      <w:pPr>
        <w:spacing w:line="360" w:lineRule="auto"/>
        <w:jc w:val="both"/>
      </w:pPr>
      <w:r>
        <w:rPr>
          <w:rFonts w:ascii="Times New Roman" w:hAnsi="Times New Roman"/>
          <w:sz w:val="24"/>
          <w:szCs w:val="24"/>
        </w:rPr>
        <w:t xml:space="preserve">Thompson, R. (2022). 'Sustainable Practices in Corporate Construction: Google's New Approach', </w:t>
      </w:r>
      <w:r>
        <w:rPr>
          <w:rFonts w:ascii="Times New Roman" w:hAnsi="Times New Roman"/>
          <w:i/>
          <w:iCs/>
          <w:sz w:val="24"/>
          <w:szCs w:val="24"/>
        </w:rPr>
        <w:t>Sustainability Journal</w:t>
      </w:r>
      <w:r>
        <w:rPr>
          <w:rFonts w:ascii="Times New Roman" w:hAnsi="Times New Roman"/>
          <w:sz w:val="24"/>
          <w:szCs w:val="24"/>
        </w:rPr>
        <w:t>, 18(4), pp. 234-250.</w:t>
      </w:r>
    </w:p>
    <w:p w:rsidR="00837A9C" w:rsidRDefault="00F95064">
      <w:pPr>
        <w:spacing w:line="360" w:lineRule="auto"/>
        <w:jc w:val="both"/>
      </w:pPr>
      <w:r>
        <w:rPr>
          <w:rFonts w:ascii="Times New Roman" w:hAnsi="Times New Roman"/>
          <w:sz w:val="24"/>
          <w:szCs w:val="24"/>
        </w:rPr>
        <w:t xml:space="preserve">Thompson, E. (2023). 'Budget Overruns in Corporate Construction Projects: A Case Study of Google’s London Headquarters', </w:t>
      </w:r>
      <w:r>
        <w:rPr>
          <w:rFonts w:ascii="Times New Roman" w:hAnsi="Times New Roman"/>
          <w:i/>
          <w:iCs/>
          <w:sz w:val="24"/>
          <w:szCs w:val="24"/>
        </w:rPr>
        <w:t>Journal of Project Management</w:t>
      </w:r>
      <w:r>
        <w:rPr>
          <w:rFonts w:ascii="Times New Roman" w:hAnsi="Times New Roman"/>
          <w:sz w:val="24"/>
          <w:szCs w:val="24"/>
        </w:rPr>
        <w:t>, 39(2), pp. 112-130.</w:t>
      </w:r>
    </w:p>
    <w:p w:rsidR="00837A9C" w:rsidRDefault="00F95064">
      <w:pPr>
        <w:spacing w:line="360" w:lineRule="auto"/>
        <w:jc w:val="both"/>
      </w:pPr>
      <w:r>
        <w:rPr>
          <w:rFonts w:ascii="Times New Roman" w:hAnsi="Times New Roman"/>
          <w:sz w:val="24"/>
          <w:szCs w:val="24"/>
        </w:rPr>
        <w:t xml:space="preserve">Wilson, G. (2022). 'Sustainable Practices in Corporate Construction: Learning from Google’s London Project', </w:t>
      </w:r>
      <w:r>
        <w:rPr>
          <w:rFonts w:ascii="Times New Roman" w:hAnsi="Times New Roman"/>
          <w:i/>
          <w:iCs/>
          <w:sz w:val="24"/>
          <w:szCs w:val="24"/>
        </w:rPr>
        <w:t>Journal of Sustainable Development</w:t>
      </w:r>
      <w:r>
        <w:rPr>
          <w:rFonts w:ascii="Times New Roman" w:hAnsi="Times New Roman"/>
          <w:sz w:val="24"/>
          <w:szCs w:val="24"/>
        </w:rPr>
        <w:t>, 20(3), pp. 225-240.</w:t>
      </w:r>
    </w:p>
    <w:p w:rsidR="00837A9C" w:rsidRDefault="00837A9C">
      <w:pPr>
        <w:spacing w:line="360" w:lineRule="auto"/>
        <w:jc w:val="both"/>
        <w:rPr>
          <w:rFonts w:ascii="Times New Roman" w:hAnsi="Times New Roman"/>
          <w:sz w:val="24"/>
          <w:szCs w:val="24"/>
        </w:rPr>
      </w:pPr>
    </w:p>
    <w:p w:rsidR="00837A9C" w:rsidRDefault="00F95064">
      <w:pPr>
        <w:spacing w:line="360" w:lineRule="auto"/>
        <w:jc w:val="both"/>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ab/>
        <w:t xml:space="preserve"> </w:t>
      </w:r>
    </w:p>
    <w:p w:rsidR="00837A9C" w:rsidRDefault="00F95064">
      <w:pPr>
        <w:spacing w:line="360" w:lineRule="auto"/>
        <w:jc w:val="both"/>
        <w:rPr>
          <w:rFonts w:ascii="Times New Roman" w:hAnsi="Times New Roman"/>
          <w:sz w:val="24"/>
          <w:szCs w:val="24"/>
        </w:rPr>
      </w:pPr>
      <w:r>
        <w:rPr>
          <w:rFonts w:ascii="Times New Roman" w:hAnsi="Times New Roman"/>
          <w:sz w:val="24"/>
          <w:szCs w:val="24"/>
        </w:rPr>
        <w:t xml:space="preserve"> </w:t>
      </w:r>
      <w:r>
        <w:rPr>
          <w:rFonts w:ascii="Times New Roman" w:hAnsi="Times New Roman"/>
          <w:sz w:val="24"/>
          <w:szCs w:val="24"/>
        </w:rPr>
        <w:tab/>
        <w:t xml:space="preserve"> </w:t>
      </w:r>
    </w:p>
    <w:p w:rsidR="00837A9C" w:rsidRDefault="00F95064">
      <w:r>
        <w:tab/>
      </w:r>
    </w:p>
    <w:p w:rsidR="00837A9C" w:rsidRDefault="00F95064">
      <w:r>
        <w:tab/>
      </w:r>
    </w:p>
    <w:sectPr w:rsidR="00837A9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95064" w:rsidRDefault="00F95064">
      <w:pPr>
        <w:spacing w:after="0" w:line="240" w:lineRule="auto"/>
      </w:pPr>
      <w:r>
        <w:separator/>
      </w:r>
    </w:p>
  </w:endnote>
  <w:endnote w:type="continuationSeparator" w:id="0">
    <w:p w:rsidR="00F95064" w:rsidRDefault="00F95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95064" w:rsidRDefault="00F95064">
      <w:pPr>
        <w:spacing w:after="0" w:line="240" w:lineRule="auto"/>
      </w:pPr>
      <w:r>
        <w:rPr>
          <w:color w:val="000000"/>
        </w:rPr>
        <w:separator/>
      </w:r>
    </w:p>
  </w:footnote>
  <w:footnote w:type="continuationSeparator" w:id="0">
    <w:p w:rsidR="00F95064" w:rsidRDefault="00F950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A9C"/>
    <w:rsid w:val="001A1067"/>
    <w:rsid w:val="006F0E80"/>
    <w:rsid w:val="00837A9C"/>
    <w:rsid w:val="00F9506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1BBF12B"/>
  <w15:docId w15:val="{66C4E42A-62C6-44FB-818D-F706C7666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illespies.co.uk/projects/google-headquarters?view=details" TargetMode="External" /><Relationship Id="rId3" Type="http://schemas.openxmlformats.org/officeDocument/2006/relationships/webSettings" Target="webSettings.xml" /><Relationship Id="rId7" Type="http://schemas.openxmlformats.org/officeDocument/2006/relationships/hyperlink" Target="https://www.gillespies.co.uk/projects/google-headquarters?view=intro"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3149</Words>
  <Characters>17950</Characters>
  <Application>Microsoft Office Word</Application>
  <DocSecurity>0</DocSecurity>
  <Lines>149</Lines>
  <Paragraphs>42</Paragraphs>
  <ScaleCrop>false</ScaleCrop>
  <Company/>
  <LinksUpToDate>false</LinksUpToDate>
  <CharactersWithSpaces>21057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julietta</dc:creator>
  <dc:description/>
  <cp:lastModifiedBy>Cristian Lupu</cp:lastModifiedBy>
  <cp:revision>2</cp:revision>
  <dcterms:created xsi:type="dcterms:W3CDTF">2024-01-02T21:04:00Z</dcterms:created>
  <dcterms:modified xsi:type="dcterms:W3CDTF">2024-01-02T21:04:00Z</dcterms:modified>
</cp:coreProperties>
</file>