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406EA" w14:textId="77777777" w:rsidR="00643777" w:rsidRDefault="00F50CB1" w:rsidP="00643777">
      <w:pPr>
        <w:pStyle w:val="NormalWeb"/>
        <w:ind w:left="-180" w:right="-334"/>
      </w:pPr>
      <w:r>
        <w:rPr>
          <w:noProof/>
        </w:rPr>
        <w:drawing>
          <wp:inline distT="0" distB="0" distL="0" distR="0" wp14:anchorId="0F09BC31" wp14:editId="0385673E">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14:paraId="059A3C84" w14:textId="77777777" w:rsidR="00643777" w:rsidRDefault="00643777" w:rsidP="00643777">
      <w:pPr>
        <w:pStyle w:val="NormalWeb"/>
        <w:ind w:left="-180" w:right="-334"/>
      </w:pPr>
    </w:p>
    <w:p w14:paraId="09105106" w14:textId="77777777" w:rsidR="00643777" w:rsidRDefault="00643777" w:rsidP="00643777">
      <w:pPr>
        <w:pStyle w:val="NormalWeb"/>
        <w:ind w:left="-180" w:right="-334"/>
      </w:pPr>
    </w:p>
    <w:p w14:paraId="52010814" w14:textId="77777777" w:rsidR="00643777" w:rsidRDefault="00F50CB1" w:rsidP="00643777">
      <w:pPr>
        <w:pStyle w:val="NormalWeb"/>
        <w:ind w:left="-180" w:right="-334"/>
        <w:jc w:val="center"/>
      </w:pPr>
      <w:r>
        <w:rPr>
          <w:rFonts w:ascii="Arial" w:hAnsi="Arial"/>
          <w:b/>
          <w:sz w:val="28"/>
          <w:szCs w:val="28"/>
        </w:rPr>
        <w:t xml:space="preserve">Postgraduate/Distance Learning </w:t>
      </w:r>
    </w:p>
    <w:p w14:paraId="0C9FCA40" w14:textId="77777777" w:rsidR="00643777" w:rsidRDefault="00F50CB1" w:rsidP="00643777">
      <w:pPr>
        <w:pStyle w:val="NormalWeb"/>
        <w:ind w:left="-180" w:right="-334"/>
        <w:jc w:val="center"/>
        <w:rPr>
          <w:rFonts w:ascii="Arial" w:hAnsi="Arial"/>
          <w:b/>
          <w:sz w:val="28"/>
          <w:szCs w:val="28"/>
        </w:rPr>
      </w:pPr>
      <w:r>
        <w:rPr>
          <w:rFonts w:ascii="Arial" w:hAnsi="Arial"/>
          <w:b/>
          <w:sz w:val="28"/>
          <w:szCs w:val="28"/>
        </w:rPr>
        <w:t>Assignment coversheet &amp; feedback form</w:t>
      </w:r>
    </w:p>
    <w:p w14:paraId="691EAAB3" w14:textId="77777777" w:rsidR="00643777" w:rsidRDefault="00643777" w:rsidP="00643777">
      <w:pPr>
        <w:rPr>
          <w:sz w:val="28"/>
          <w:szCs w:val="28"/>
        </w:rPr>
      </w:pPr>
    </w:p>
    <w:p w14:paraId="588790BC" w14:textId="77777777" w:rsidR="00643777" w:rsidRDefault="00F50CB1" w:rsidP="00643777">
      <w:pPr>
        <w:pStyle w:val="Heading3"/>
        <w:jc w:val="center"/>
      </w:pPr>
      <w:r>
        <w:t>THIS SHEET MUST BE THE FIRST PAGE OF THE ASSIGNMENT YOU ARE SUBMITTING  (DO NOT SEND AS A SEPARATE FILE)</w:t>
      </w:r>
    </w:p>
    <w:p w14:paraId="63C851DD" w14:textId="77777777" w:rsidR="00643777" w:rsidRDefault="00643777" w:rsidP="00643777">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6A03DE" w14:paraId="7B277195" w14:textId="77777777" w:rsidTr="00857584">
        <w:trPr>
          <w:trHeight w:val="614"/>
        </w:trPr>
        <w:tc>
          <w:tcPr>
            <w:tcW w:w="8856" w:type="dxa"/>
            <w:gridSpan w:val="5"/>
          </w:tcPr>
          <w:p w14:paraId="16F975C3" w14:textId="77777777" w:rsidR="00643777" w:rsidRDefault="00F50CB1" w:rsidP="00857584">
            <w:pPr>
              <w:pStyle w:val="NormalWeb"/>
              <w:ind w:right="34"/>
            </w:pPr>
            <w:r>
              <w:rPr>
                <w:rFonts w:ascii="Arial" w:hAnsi="Arial"/>
                <w:b/>
                <w:sz w:val="22"/>
                <w:szCs w:val="22"/>
              </w:rPr>
              <w:t>For completion by the student</w:t>
            </w:r>
            <w:r>
              <w:rPr>
                <w:rFonts w:ascii="Arial" w:hAnsi="Arial"/>
                <w:sz w:val="22"/>
                <w:szCs w:val="22"/>
              </w:rPr>
              <w:t>:</w:t>
            </w:r>
          </w:p>
        </w:tc>
      </w:tr>
      <w:tr w:rsidR="006A03DE" w14:paraId="5B3682C0" w14:textId="77777777" w:rsidTr="00857584">
        <w:trPr>
          <w:trHeight w:val="718"/>
        </w:trPr>
        <w:tc>
          <w:tcPr>
            <w:tcW w:w="8856" w:type="dxa"/>
            <w:gridSpan w:val="5"/>
          </w:tcPr>
          <w:p w14:paraId="333D66BA" w14:textId="77777777" w:rsidR="00643777" w:rsidRDefault="00F50CB1" w:rsidP="00857584">
            <w:pPr>
              <w:pStyle w:val="NormalWeb"/>
              <w:ind w:right="34"/>
              <w:rPr>
                <w:rFonts w:ascii="Arial" w:hAnsi="Arial"/>
                <w:sz w:val="22"/>
                <w:szCs w:val="22"/>
              </w:rPr>
            </w:pPr>
            <w:r>
              <w:rPr>
                <w:rFonts w:ascii="Arial" w:hAnsi="Arial"/>
                <w:sz w:val="22"/>
                <w:szCs w:val="22"/>
              </w:rPr>
              <w:t>Student Name:</w:t>
            </w:r>
            <w:r w:rsidR="00F003F2">
              <w:rPr>
                <w:rFonts w:ascii="Arial" w:hAnsi="Arial"/>
                <w:sz w:val="22"/>
                <w:szCs w:val="22"/>
              </w:rPr>
              <w:t xml:space="preserve"> Helen Claire Astley</w:t>
            </w:r>
          </w:p>
          <w:p w14:paraId="559AC250" w14:textId="77777777" w:rsidR="00643777" w:rsidRDefault="00643777" w:rsidP="00857584">
            <w:pPr>
              <w:pStyle w:val="NormalWeb"/>
              <w:ind w:right="34"/>
              <w:rPr>
                <w:rFonts w:ascii="Arial" w:hAnsi="Arial"/>
                <w:sz w:val="22"/>
                <w:szCs w:val="22"/>
              </w:rPr>
            </w:pPr>
          </w:p>
          <w:p w14:paraId="2D1D619D" w14:textId="77777777" w:rsidR="00643777" w:rsidRDefault="00F50CB1" w:rsidP="00857584">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6B270A">
              <w:rPr>
                <w:rFonts w:ascii="Arial" w:hAnsi="Arial"/>
                <w:sz w:val="22"/>
                <w:szCs w:val="22"/>
              </w:rPr>
              <w:t>2126960@student.uwtsd.ac.uk</w:t>
            </w:r>
          </w:p>
        </w:tc>
      </w:tr>
      <w:tr w:rsidR="006A03DE" w14:paraId="777ADE47" w14:textId="77777777" w:rsidTr="00857584">
        <w:trPr>
          <w:trHeight w:val="849"/>
        </w:trPr>
        <w:tc>
          <w:tcPr>
            <w:tcW w:w="4788" w:type="dxa"/>
          </w:tcPr>
          <w:p w14:paraId="5542DADD" w14:textId="77777777" w:rsidR="00643777" w:rsidRDefault="00F50CB1" w:rsidP="00857584">
            <w:pPr>
              <w:pStyle w:val="NormalWeb"/>
              <w:ind w:right="34"/>
              <w:rPr>
                <w:rFonts w:ascii="Arial" w:hAnsi="Arial"/>
                <w:sz w:val="22"/>
                <w:szCs w:val="22"/>
              </w:rPr>
            </w:pPr>
            <w:r>
              <w:rPr>
                <w:rFonts w:ascii="Arial" w:hAnsi="Arial"/>
                <w:sz w:val="22"/>
                <w:szCs w:val="22"/>
              </w:rPr>
              <w:t>Module code:</w:t>
            </w:r>
            <w:r w:rsidR="00F003F2">
              <w:rPr>
                <w:rFonts w:ascii="Arial" w:hAnsi="Arial"/>
                <w:sz w:val="22"/>
                <w:szCs w:val="22"/>
              </w:rPr>
              <w:t xml:space="preserve"> HPCA702</w:t>
            </w:r>
            <w:r w:rsidR="007D70E1">
              <w:rPr>
                <w:rFonts w:ascii="Arial" w:hAnsi="Arial"/>
                <w:sz w:val="22"/>
                <w:szCs w:val="22"/>
              </w:rPr>
              <w:t>8</w:t>
            </w:r>
          </w:p>
          <w:p w14:paraId="00D32555" w14:textId="77777777" w:rsidR="00643777" w:rsidRDefault="00643777" w:rsidP="00857584">
            <w:pPr>
              <w:pStyle w:val="NormalWeb"/>
              <w:ind w:right="34"/>
              <w:rPr>
                <w:rFonts w:ascii="Arial" w:hAnsi="Arial"/>
                <w:sz w:val="22"/>
                <w:szCs w:val="22"/>
              </w:rPr>
            </w:pPr>
          </w:p>
          <w:p w14:paraId="3F4BE793" w14:textId="77777777" w:rsidR="00643777" w:rsidRDefault="00F50CB1" w:rsidP="00857584">
            <w:pPr>
              <w:pStyle w:val="NormalWeb"/>
              <w:ind w:right="34"/>
              <w:rPr>
                <w:rFonts w:ascii="Arial" w:hAnsi="Arial"/>
                <w:sz w:val="22"/>
                <w:szCs w:val="22"/>
              </w:rPr>
            </w:pPr>
            <w:r>
              <w:rPr>
                <w:rFonts w:ascii="Arial" w:hAnsi="Arial"/>
                <w:sz w:val="22"/>
                <w:szCs w:val="22"/>
              </w:rPr>
              <w:t>Module title:</w:t>
            </w:r>
            <w:r w:rsidR="00F003F2">
              <w:rPr>
                <w:rFonts w:ascii="Arial" w:hAnsi="Arial"/>
                <w:sz w:val="22"/>
                <w:szCs w:val="22"/>
              </w:rPr>
              <w:t xml:space="preserve"> Sacred Skies</w:t>
            </w:r>
          </w:p>
          <w:p w14:paraId="5DFFC6FF" w14:textId="77777777" w:rsidR="00643777" w:rsidRDefault="00643777" w:rsidP="00857584">
            <w:pPr>
              <w:pStyle w:val="NormalWeb"/>
              <w:ind w:right="34"/>
              <w:rPr>
                <w:rFonts w:ascii="Arial" w:hAnsi="Arial"/>
                <w:sz w:val="22"/>
                <w:szCs w:val="22"/>
              </w:rPr>
            </w:pPr>
          </w:p>
          <w:p w14:paraId="38820CB7" w14:textId="77777777" w:rsidR="00643777" w:rsidRDefault="00643777" w:rsidP="00857584">
            <w:pPr>
              <w:pStyle w:val="NormalWeb"/>
              <w:ind w:right="34"/>
            </w:pPr>
          </w:p>
        </w:tc>
        <w:tc>
          <w:tcPr>
            <w:tcW w:w="2266" w:type="dxa"/>
            <w:gridSpan w:val="3"/>
          </w:tcPr>
          <w:p w14:paraId="702E876B" w14:textId="77777777" w:rsidR="00643777" w:rsidRDefault="00F50CB1" w:rsidP="00857584">
            <w:pPr>
              <w:pStyle w:val="NormalWeb"/>
              <w:ind w:right="34"/>
            </w:pPr>
            <w:r>
              <w:rPr>
                <w:rFonts w:ascii="Arial" w:hAnsi="Arial"/>
                <w:sz w:val="22"/>
                <w:szCs w:val="22"/>
              </w:rPr>
              <w:t>Student ID number:</w:t>
            </w:r>
            <w:r w:rsidR="006B270A">
              <w:rPr>
                <w:rFonts w:ascii="Arial" w:hAnsi="Arial"/>
                <w:sz w:val="22"/>
                <w:szCs w:val="22"/>
              </w:rPr>
              <w:t xml:space="preserve"> 2126960</w:t>
            </w:r>
          </w:p>
        </w:tc>
        <w:tc>
          <w:tcPr>
            <w:tcW w:w="1802" w:type="dxa"/>
          </w:tcPr>
          <w:p w14:paraId="440E03E4" w14:textId="77777777" w:rsidR="00643777" w:rsidRDefault="00F50CB1" w:rsidP="00857584">
            <w:pPr>
              <w:pStyle w:val="NormalWeb"/>
              <w:ind w:right="34"/>
            </w:pPr>
            <w:r>
              <w:rPr>
                <w:rFonts w:ascii="Arial" w:hAnsi="Arial"/>
                <w:sz w:val="22"/>
                <w:szCs w:val="22"/>
              </w:rPr>
              <w:t>Educational support needs:</w:t>
            </w:r>
          </w:p>
          <w:p w14:paraId="68B80A95" w14:textId="77777777" w:rsidR="00643777" w:rsidRDefault="00F50CB1" w:rsidP="00857584">
            <w:pPr>
              <w:pStyle w:val="NormalWeb"/>
              <w:ind w:right="34"/>
            </w:pPr>
            <w:r w:rsidRPr="00F003F2">
              <w:rPr>
                <w:rFonts w:ascii="Arial" w:hAnsi="Arial"/>
                <w:strike/>
                <w:sz w:val="22"/>
                <w:szCs w:val="22"/>
              </w:rPr>
              <w:t>Yes</w:t>
            </w:r>
            <w:r>
              <w:rPr>
                <w:rFonts w:ascii="Arial" w:hAnsi="Arial"/>
                <w:sz w:val="22"/>
                <w:szCs w:val="22"/>
              </w:rPr>
              <w:t>/No</w:t>
            </w:r>
          </w:p>
        </w:tc>
      </w:tr>
      <w:tr w:rsidR="006A03DE" w14:paraId="26BF0C56" w14:textId="77777777" w:rsidTr="00857584">
        <w:trPr>
          <w:trHeight w:val="1139"/>
        </w:trPr>
        <w:tc>
          <w:tcPr>
            <w:tcW w:w="8856" w:type="dxa"/>
            <w:gridSpan w:val="5"/>
          </w:tcPr>
          <w:p w14:paraId="3FAE3611" w14:textId="77777777" w:rsidR="00756066" w:rsidRDefault="00F50CB1" w:rsidP="00756066">
            <w:pPr>
              <w:pStyle w:val="NormalWeb"/>
              <w:shd w:val="clear" w:color="auto" w:fill="FFFFFF"/>
            </w:pPr>
            <w:r>
              <w:rPr>
                <w:rFonts w:ascii="Arial" w:hAnsi="Arial"/>
                <w:sz w:val="22"/>
                <w:szCs w:val="22"/>
              </w:rPr>
              <w:t>Assignment title:</w:t>
            </w:r>
            <w:r w:rsidR="00F003F2">
              <w:rPr>
                <w:rFonts w:ascii="Arial" w:hAnsi="Arial"/>
                <w:sz w:val="22"/>
                <w:szCs w:val="22"/>
              </w:rPr>
              <w:t xml:space="preserve"> </w:t>
            </w:r>
            <w:r w:rsidRPr="00756066">
              <w:rPr>
                <w:rFonts w:ascii="Arial" w:hAnsi="Arial" w:cs="Arial"/>
                <w:sz w:val="22"/>
                <w:szCs w:val="22"/>
              </w:rPr>
              <w:t xml:space="preserve">A Critical Examination of the Sky in </w:t>
            </w:r>
            <w:r w:rsidRPr="00756066">
              <w:rPr>
                <w:rFonts w:ascii="Arial" w:hAnsi="Arial" w:cs="Arial"/>
                <w:sz w:val="22"/>
                <w:szCs w:val="22"/>
              </w:rPr>
              <w:t>Relation to Material Culture</w:t>
            </w:r>
            <w:r>
              <w:rPr>
                <w:rFonts w:ascii="CIDFont+F4" w:hAnsi="CIDFont+F4"/>
              </w:rPr>
              <w:t xml:space="preserve"> </w:t>
            </w:r>
          </w:p>
          <w:p w14:paraId="195CEFC9" w14:textId="77777777" w:rsidR="00643777" w:rsidRDefault="00643777" w:rsidP="00857584">
            <w:pPr>
              <w:pStyle w:val="NormalWeb"/>
              <w:ind w:right="34"/>
            </w:pPr>
          </w:p>
          <w:p w14:paraId="1D67C20C" w14:textId="77777777" w:rsidR="00643777" w:rsidRDefault="00643777" w:rsidP="00857584">
            <w:pPr>
              <w:pStyle w:val="NormalWeb"/>
              <w:ind w:right="34"/>
              <w:rPr>
                <w:rFonts w:ascii="Arial" w:hAnsi="Arial"/>
                <w:sz w:val="22"/>
                <w:szCs w:val="22"/>
              </w:rPr>
            </w:pPr>
          </w:p>
          <w:p w14:paraId="308BF989" w14:textId="77777777" w:rsidR="00643777" w:rsidRDefault="00643777" w:rsidP="00857584">
            <w:pPr>
              <w:pStyle w:val="NormalWeb"/>
              <w:ind w:right="34"/>
              <w:rPr>
                <w:rFonts w:ascii="Arial" w:hAnsi="Arial"/>
                <w:sz w:val="22"/>
                <w:szCs w:val="22"/>
              </w:rPr>
            </w:pPr>
          </w:p>
          <w:p w14:paraId="04F0D8EF" w14:textId="77777777" w:rsidR="00643777" w:rsidRDefault="00F50CB1" w:rsidP="00857584">
            <w:pPr>
              <w:pStyle w:val="NormalWeb"/>
              <w:ind w:right="34"/>
            </w:pPr>
            <w:r>
              <w:rPr>
                <w:rFonts w:ascii="Arial" w:hAnsi="Arial"/>
                <w:sz w:val="22"/>
                <w:szCs w:val="22"/>
              </w:rPr>
              <w:t>Assignment due date:</w:t>
            </w:r>
            <w:r w:rsidR="00F003F2">
              <w:rPr>
                <w:rFonts w:ascii="Arial" w:hAnsi="Arial"/>
                <w:sz w:val="22"/>
                <w:szCs w:val="22"/>
              </w:rPr>
              <w:t xml:space="preserve"> </w:t>
            </w:r>
            <w:r w:rsidR="00756066">
              <w:rPr>
                <w:rFonts w:ascii="Arial" w:hAnsi="Arial"/>
                <w:sz w:val="22"/>
                <w:szCs w:val="22"/>
              </w:rPr>
              <w:t>05</w:t>
            </w:r>
            <w:r w:rsidR="00756066" w:rsidRPr="00756066">
              <w:rPr>
                <w:rFonts w:ascii="Arial" w:hAnsi="Arial"/>
                <w:sz w:val="22"/>
                <w:szCs w:val="22"/>
                <w:vertAlign w:val="superscript"/>
              </w:rPr>
              <w:t>th</w:t>
            </w:r>
            <w:r w:rsidR="00756066">
              <w:rPr>
                <w:rFonts w:ascii="Arial" w:hAnsi="Arial"/>
                <w:sz w:val="22"/>
                <w:szCs w:val="22"/>
              </w:rPr>
              <w:t xml:space="preserve"> May</w:t>
            </w:r>
            <w:r w:rsidR="00F003F2">
              <w:rPr>
                <w:rFonts w:ascii="Arial" w:hAnsi="Arial"/>
                <w:sz w:val="22"/>
                <w:szCs w:val="22"/>
              </w:rPr>
              <w:t xml:space="preserve"> 2022</w:t>
            </w:r>
          </w:p>
        </w:tc>
      </w:tr>
      <w:tr w:rsidR="006A03DE" w14:paraId="2F5D02EF" w14:textId="77777777" w:rsidTr="00857584">
        <w:trPr>
          <w:trHeight w:val="978"/>
        </w:trPr>
        <w:tc>
          <w:tcPr>
            <w:tcW w:w="8856" w:type="dxa"/>
            <w:gridSpan w:val="5"/>
            <w:tcBorders>
              <w:bottom w:val="single" w:sz="4" w:space="0" w:color="000000"/>
            </w:tcBorders>
          </w:tcPr>
          <w:p w14:paraId="0A490BF9" w14:textId="77777777" w:rsidR="00643777" w:rsidRDefault="00F50CB1" w:rsidP="00857584">
            <w:r>
              <w:rPr>
                <w:noProof/>
                <w:sz w:val="22"/>
                <w:szCs w:val="22"/>
              </w:rPr>
              <mc:AlternateContent>
                <mc:Choice Requires="wps">
                  <w:drawing>
                    <wp:anchor distT="0" distB="0" distL="114300" distR="114300" simplePos="0" relativeHeight="251658240" behindDoc="0" locked="0" layoutInCell="1" allowOverlap="1" wp14:anchorId="2FD654EB" wp14:editId="4C849955">
                      <wp:simplePos x="0" y="0"/>
                      <wp:positionH relativeFrom="column">
                        <wp:posOffset>1598930</wp:posOffset>
                      </wp:positionH>
                      <wp:positionV relativeFrom="paragraph">
                        <wp:posOffset>-20320</wp:posOffset>
                      </wp:positionV>
                      <wp:extent cx="287655" cy="287866"/>
                      <wp:effectExtent l="0" t="0" r="17145" b="17145"/>
                      <wp:wrapNone/>
                      <wp:docPr id="2" name="Oval 2"/>
                      <wp:cNvGraphicFramePr/>
                      <a:graphic xmlns:a="http://schemas.openxmlformats.org/drawingml/2006/main">
                        <a:graphicData uri="http://schemas.microsoft.com/office/word/2010/wordprocessingShape">
                          <wps:wsp>
                            <wps:cNvSpPr/>
                            <wps:spPr>
                              <a:xfrm>
                                <a:off x="0" y="0"/>
                                <a:ext cx="287655" cy="287866"/>
                              </a:xfrm>
                              <a:prstGeom prst="ellipse">
                                <a:avLst/>
                              </a:prstGeom>
                              <a:solidFill>
                                <a:srgbClr val="0070C0">
                                  <a:alpha val="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id="Oval 2" o:spid="_x0000_s1025" style="width:22.65pt;height:22.65pt;margin-top:-1.6pt;margin-left:125.9pt;mso-height-percent:0;mso-height-relative:margin;mso-width-percent:0;mso-width-relative:margin;mso-wrap-distance-bottom:0;mso-wrap-distance-left:9pt;mso-wrap-distance-right:9pt;mso-wrap-distance-top:0;mso-wrap-style:square;position:absolute;visibility:visible;v-text-anchor:middle;z-index:251659264" fillcolor="#0070c0" strokecolor="red" strokeweight="1pt">
                      <v:fill opacity="0"/>
                      <v:stroke joinstyle="miter"/>
                    </v:oval>
                  </w:pict>
                </mc:Fallback>
              </mc:AlternateContent>
            </w:r>
            <w:r>
              <w:rPr>
                <w:sz w:val="22"/>
                <w:szCs w:val="22"/>
              </w:rPr>
              <w:t>This assignment is for the       1</w:t>
            </w:r>
            <w:r>
              <w:rPr>
                <w:sz w:val="22"/>
                <w:szCs w:val="22"/>
                <w:vertAlign w:val="superscript"/>
              </w:rPr>
              <w:t xml:space="preserve">st </w:t>
            </w:r>
            <w:r>
              <w:rPr>
                <w:sz w:val="22"/>
                <w:szCs w:val="22"/>
              </w:rPr>
              <w:t xml:space="preserve">    2</w:t>
            </w:r>
            <w:r>
              <w:rPr>
                <w:sz w:val="22"/>
                <w:szCs w:val="22"/>
                <w:vertAlign w:val="superscript"/>
              </w:rPr>
              <w:t>nd</w:t>
            </w:r>
            <w:r>
              <w:rPr>
                <w:sz w:val="22"/>
                <w:szCs w:val="22"/>
              </w:rPr>
              <w:t xml:space="preserve">       3</w:t>
            </w:r>
            <w:r>
              <w:rPr>
                <w:sz w:val="22"/>
                <w:szCs w:val="22"/>
                <w:vertAlign w:val="superscript"/>
              </w:rPr>
              <w:t>rd</w:t>
            </w:r>
            <w:r>
              <w:rPr>
                <w:sz w:val="22"/>
                <w:szCs w:val="22"/>
              </w:rPr>
              <w:t xml:space="preserve">        4</w:t>
            </w:r>
            <w:r>
              <w:rPr>
                <w:sz w:val="22"/>
                <w:szCs w:val="22"/>
                <w:vertAlign w:val="superscript"/>
              </w:rPr>
              <w:t>th</w:t>
            </w:r>
            <w:r>
              <w:rPr>
                <w:sz w:val="22"/>
                <w:szCs w:val="22"/>
              </w:rPr>
              <w:t xml:space="preserve">       5</w:t>
            </w:r>
            <w:r>
              <w:rPr>
                <w:sz w:val="22"/>
                <w:szCs w:val="22"/>
                <w:vertAlign w:val="superscript"/>
              </w:rPr>
              <w:t>th</w:t>
            </w:r>
            <w:r>
              <w:rPr>
                <w:sz w:val="22"/>
                <w:szCs w:val="22"/>
              </w:rPr>
              <w:t xml:space="preserve">       6</w:t>
            </w:r>
            <w:r>
              <w:rPr>
                <w:sz w:val="22"/>
                <w:szCs w:val="22"/>
                <w:vertAlign w:val="superscript"/>
              </w:rPr>
              <w:t>th</w:t>
            </w:r>
            <w:r>
              <w:rPr>
                <w:sz w:val="22"/>
                <w:szCs w:val="22"/>
              </w:rPr>
              <w:t xml:space="preserve"> </w:t>
            </w:r>
            <w:r>
              <w:rPr>
                <w:b/>
                <w:sz w:val="22"/>
                <w:szCs w:val="22"/>
              </w:rPr>
              <w:t xml:space="preserve">   </w:t>
            </w:r>
            <w:r>
              <w:rPr>
                <w:sz w:val="22"/>
                <w:szCs w:val="22"/>
              </w:rPr>
              <w:t>module of the degree</w:t>
            </w:r>
          </w:p>
        </w:tc>
      </w:tr>
      <w:tr w:rsidR="006A03DE" w14:paraId="32113044" w14:textId="77777777" w:rsidTr="00857584">
        <w:trPr>
          <w:trHeight w:val="978"/>
        </w:trPr>
        <w:tc>
          <w:tcPr>
            <w:tcW w:w="8856" w:type="dxa"/>
            <w:gridSpan w:val="5"/>
            <w:shd w:val="clear" w:color="auto" w:fill="D9D9D9"/>
          </w:tcPr>
          <w:p w14:paraId="1E465C80" w14:textId="77777777" w:rsidR="00643777" w:rsidRDefault="00F50CB1" w:rsidP="00857584">
            <w:pPr>
              <w:pStyle w:val="NormalWeb"/>
              <w:ind w:right="34"/>
            </w:pPr>
            <w:r>
              <w:rPr>
                <w:rFonts w:ascii="Arial" w:hAnsi="Arial"/>
                <w:sz w:val="22"/>
                <w:szCs w:val="22"/>
              </w:rPr>
              <w:t xml:space="preserve">I confirm that this is my original work and that I have adhered to the </w:t>
            </w:r>
            <w:r>
              <w:rPr>
                <w:rFonts w:ascii="Arial" w:hAnsi="Arial"/>
                <w:sz w:val="22"/>
                <w:szCs w:val="22"/>
              </w:rPr>
              <w:t>University policy on plagiarism.</w:t>
            </w:r>
          </w:p>
          <w:p w14:paraId="0C574D88" w14:textId="77777777" w:rsidR="00643777" w:rsidRDefault="00F50CB1" w:rsidP="00857584">
            <w:pPr>
              <w:pStyle w:val="NormalWeb"/>
              <w:ind w:right="34"/>
              <w:rPr>
                <w:rFonts w:ascii="Arial" w:hAnsi="Arial"/>
                <w:sz w:val="22"/>
                <w:szCs w:val="22"/>
              </w:rPr>
            </w:pPr>
            <w:r>
              <w:rPr>
                <w:rFonts w:ascii="Arial" w:hAnsi="Arial"/>
                <w:sz w:val="22"/>
                <w:szCs w:val="22"/>
              </w:rPr>
              <w:t>Signed ……………………………………………………………</w:t>
            </w:r>
          </w:p>
          <w:p w14:paraId="0C460246" w14:textId="77777777" w:rsidR="00643777" w:rsidRPr="003D6BA1" w:rsidRDefault="00F50CB1" w:rsidP="00AB27E7">
            <w:pPr>
              <w:pStyle w:val="NormalWeb"/>
              <w:ind w:right="34"/>
              <w:rPr>
                <w:rFonts w:ascii="Wingdings 2" w:hAnsi="Wingdings 2"/>
                <w:b/>
                <w:sz w:val="44"/>
                <w:szCs w:val="44"/>
              </w:rPr>
            </w:pPr>
            <w:r>
              <w:rPr>
                <w:rFonts w:ascii="Calibri" w:hAnsi="Calibri"/>
                <w:b/>
                <w:sz w:val="24"/>
                <w:szCs w:val="24"/>
              </w:rPr>
              <w:t xml:space="preserve">Email submission:if you are submitting this form via email, please tick this box </w:t>
            </w:r>
            <w:r w:rsidR="00AB27E7">
              <w:rPr>
                <w:rFonts w:ascii="Wingdings 2" w:hAnsi="Wingdings 2"/>
                <w:b/>
                <w:sz w:val="24"/>
                <w:szCs w:val="24"/>
              </w:rPr>
              <w:t>R</w:t>
            </w:r>
          </w:p>
          <w:p w14:paraId="74D1DCD1" w14:textId="77777777" w:rsidR="00643777" w:rsidRDefault="00F50CB1" w:rsidP="00857584">
            <w:pPr>
              <w:pStyle w:val="NormalWeb"/>
              <w:ind w:right="34"/>
            </w:pPr>
            <w:r>
              <w:rPr>
                <w:rFonts w:ascii="Calibri" w:hAnsi="Calibri"/>
                <w:b/>
                <w:sz w:val="24"/>
                <w:szCs w:val="24"/>
              </w:rPr>
              <w:t>(as</w:t>
            </w:r>
            <w:r>
              <w:rPr>
                <w:rFonts w:ascii="Calibri" w:hAnsi="Calibri"/>
                <w:b/>
                <w:sz w:val="24"/>
                <w:szCs w:val="24"/>
              </w:rPr>
              <w:t xml:space="preserve"> a substitute for your signature) to confirm that you agree to the above declaration.</w:t>
            </w:r>
          </w:p>
        </w:tc>
      </w:tr>
      <w:tr w:rsidR="006A03DE" w14:paraId="4A3E25DF" w14:textId="77777777" w:rsidTr="00857584">
        <w:trPr>
          <w:trHeight w:val="3972"/>
        </w:trPr>
        <w:tc>
          <w:tcPr>
            <w:tcW w:w="8856" w:type="dxa"/>
            <w:gridSpan w:val="5"/>
          </w:tcPr>
          <w:p w14:paraId="587581BC" w14:textId="77777777" w:rsidR="00643777" w:rsidRDefault="00643777" w:rsidP="00857584">
            <w:pPr>
              <w:rPr>
                <w:b/>
              </w:rPr>
            </w:pPr>
          </w:p>
          <w:p w14:paraId="2EFEEBC1" w14:textId="77777777" w:rsidR="00643777" w:rsidRDefault="00F50CB1" w:rsidP="00857584">
            <w:r>
              <w:rPr>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6A03DE" w14:paraId="43EF92B5" w14:textId="77777777" w:rsidTr="00857584">
              <w:tc>
                <w:tcPr>
                  <w:tcW w:w="6970" w:type="dxa"/>
                </w:tcPr>
                <w:p w14:paraId="04A71885" w14:textId="77777777" w:rsidR="00643777" w:rsidRDefault="00643777" w:rsidP="00857584">
                  <w:pPr>
                    <w:rPr>
                      <w:sz w:val="20"/>
                      <w:szCs w:val="20"/>
                    </w:rPr>
                  </w:pPr>
                </w:p>
                <w:p w14:paraId="19644BC9" w14:textId="77777777" w:rsidR="00643777" w:rsidRDefault="00F50CB1" w:rsidP="00857584">
                  <w:r>
                    <w:rPr>
                      <w:sz w:val="20"/>
                      <w:szCs w:val="20"/>
                    </w:rPr>
                    <w:t>1</w:t>
                  </w:r>
                  <w:r>
                    <w:rPr>
                      <w:sz w:val="20"/>
                      <w:szCs w:val="20"/>
                      <w:vertAlign w:val="superscript"/>
                    </w:rPr>
                    <w:t>st</w:t>
                  </w:r>
                  <w:r>
                    <w:rPr>
                      <w:sz w:val="20"/>
                      <w:szCs w:val="20"/>
                    </w:rPr>
                    <w:t xml:space="preserve"> Marker’s Provisional mark</w:t>
                  </w:r>
                </w:p>
              </w:tc>
              <w:tc>
                <w:tcPr>
                  <w:tcW w:w="1660" w:type="dxa"/>
                </w:tcPr>
                <w:p w14:paraId="37BC0A9A" w14:textId="77777777" w:rsidR="00643777" w:rsidRDefault="00643777" w:rsidP="00857584">
                  <w:pPr>
                    <w:rPr>
                      <w:sz w:val="20"/>
                      <w:szCs w:val="20"/>
                    </w:rPr>
                  </w:pPr>
                </w:p>
              </w:tc>
            </w:tr>
            <w:tr w:rsidR="006A03DE" w14:paraId="31E36030" w14:textId="77777777" w:rsidTr="00857584">
              <w:tc>
                <w:tcPr>
                  <w:tcW w:w="6970" w:type="dxa"/>
                </w:tcPr>
                <w:p w14:paraId="58DBFEA5" w14:textId="77777777" w:rsidR="00643777" w:rsidRDefault="00643777" w:rsidP="00857584">
                  <w:pPr>
                    <w:rPr>
                      <w:sz w:val="20"/>
                      <w:szCs w:val="20"/>
                    </w:rPr>
                  </w:pPr>
                </w:p>
                <w:p w14:paraId="0AC4F86E" w14:textId="77777777" w:rsidR="00643777" w:rsidRDefault="00F50CB1" w:rsidP="00857584">
                  <w:r>
                    <w:rPr>
                      <w:sz w:val="20"/>
                      <w:szCs w:val="20"/>
                    </w:rPr>
                    <w:t>2</w:t>
                  </w:r>
                  <w:r>
                    <w:rPr>
                      <w:sz w:val="20"/>
                      <w:szCs w:val="20"/>
                      <w:vertAlign w:val="superscript"/>
                    </w:rPr>
                    <w:t>nd</w:t>
                  </w:r>
                  <w:r>
                    <w:rPr>
                      <w:sz w:val="20"/>
                      <w:szCs w:val="20"/>
                    </w:rPr>
                    <w:t xml:space="preserve"> Marker’s/Moderator’s provisional mark</w:t>
                  </w:r>
                </w:p>
              </w:tc>
              <w:tc>
                <w:tcPr>
                  <w:tcW w:w="1660" w:type="dxa"/>
                </w:tcPr>
                <w:p w14:paraId="417B4A6F" w14:textId="77777777" w:rsidR="00643777" w:rsidRDefault="00643777" w:rsidP="00857584">
                  <w:pPr>
                    <w:rPr>
                      <w:sz w:val="20"/>
                      <w:szCs w:val="20"/>
                    </w:rPr>
                  </w:pPr>
                </w:p>
              </w:tc>
            </w:tr>
            <w:tr w:rsidR="006A03DE" w14:paraId="530DCBF3" w14:textId="77777777" w:rsidTr="00857584">
              <w:tc>
                <w:tcPr>
                  <w:tcW w:w="6970" w:type="dxa"/>
                </w:tcPr>
                <w:p w14:paraId="7AEDDF6F" w14:textId="77777777" w:rsidR="00643777" w:rsidRDefault="00643777" w:rsidP="00857584">
                  <w:pPr>
                    <w:rPr>
                      <w:sz w:val="20"/>
                      <w:szCs w:val="20"/>
                    </w:rPr>
                  </w:pPr>
                </w:p>
                <w:p w14:paraId="12A1A8E7" w14:textId="77777777" w:rsidR="00643777" w:rsidRDefault="00F50CB1" w:rsidP="00857584">
                  <w:pPr>
                    <w:rPr>
                      <w:sz w:val="20"/>
                      <w:szCs w:val="20"/>
                    </w:rPr>
                  </w:pPr>
                  <w:r>
                    <w:rPr>
                      <w:sz w:val="20"/>
                      <w:szCs w:val="20"/>
                    </w:rPr>
                    <w:t>External Examiner’s mark (if relevant)</w:t>
                  </w:r>
                </w:p>
              </w:tc>
              <w:tc>
                <w:tcPr>
                  <w:tcW w:w="1660" w:type="dxa"/>
                </w:tcPr>
                <w:p w14:paraId="5ED957E5" w14:textId="77777777" w:rsidR="00643777" w:rsidRDefault="00643777" w:rsidP="00857584">
                  <w:pPr>
                    <w:rPr>
                      <w:sz w:val="20"/>
                      <w:szCs w:val="20"/>
                    </w:rPr>
                  </w:pPr>
                </w:p>
              </w:tc>
            </w:tr>
            <w:tr w:rsidR="006A03DE" w14:paraId="5788D005" w14:textId="77777777" w:rsidTr="00857584">
              <w:tc>
                <w:tcPr>
                  <w:tcW w:w="6970" w:type="dxa"/>
                </w:tcPr>
                <w:p w14:paraId="5356085C" w14:textId="77777777" w:rsidR="00643777" w:rsidRDefault="00643777" w:rsidP="00857584">
                  <w:pPr>
                    <w:rPr>
                      <w:sz w:val="20"/>
                      <w:szCs w:val="20"/>
                    </w:rPr>
                  </w:pPr>
                </w:p>
                <w:p w14:paraId="268B9E85" w14:textId="77777777" w:rsidR="00643777" w:rsidRDefault="00F50CB1" w:rsidP="00857584">
                  <w:r>
                    <w:rPr>
                      <w:b/>
                      <w:sz w:val="20"/>
                      <w:szCs w:val="20"/>
                    </w:rPr>
                    <w:t>Final Mark</w:t>
                  </w:r>
                </w:p>
                <w:p w14:paraId="554D19C6" w14:textId="77777777" w:rsidR="00643777" w:rsidRDefault="00643777" w:rsidP="00857584">
                  <w:pPr>
                    <w:rPr>
                      <w:sz w:val="20"/>
                      <w:szCs w:val="20"/>
                    </w:rPr>
                  </w:pPr>
                </w:p>
              </w:tc>
              <w:tc>
                <w:tcPr>
                  <w:tcW w:w="1660" w:type="dxa"/>
                </w:tcPr>
                <w:p w14:paraId="09E2A962" w14:textId="77777777" w:rsidR="00643777" w:rsidRDefault="00643777" w:rsidP="00857584">
                  <w:pPr>
                    <w:rPr>
                      <w:sz w:val="20"/>
                      <w:szCs w:val="20"/>
                    </w:rPr>
                  </w:pPr>
                </w:p>
              </w:tc>
            </w:tr>
          </w:tbl>
          <w:p w14:paraId="36A12B3B" w14:textId="77777777" w:rsidR="00643777" w:rsidRDefault="00643777" w:rsidP="00857584">
            <w:pPr>
              <w:pStyle w:val="NormalWeb"/>
              <w:ind w:left="142" w:right="34"/>
              <w:rPr>
                <w:rFonts w:ascii="Arial" w:hAnsi="Arial"/>
                <w:b/>
                <w:sz w:val="22"/>
                <w:szCs w:val="22"/>
              </w:rPr>
            </w:pPr>
          </w:p>
          <w:p w14:paraId="600440FC" w14:textId="77777777" w:rsidR="00643777" w:rsidRDefault="00F50CB1" w:rsidP="00857584">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1E3DF97D" w14:textId="77777777" w:rsidR="00643777" w:rsidRDefault="00643777" w:rsidP="00857584">
            <w:pPr>
              <w:pStyle w:val="NormalWeb"/>
              <w:rPr>
                <w:rFonts w:ascii="Arial" w:hAnsi="Arial"/>
                <w:b/>
                <w:sz w:val="22"/>
                <w:szCs w:val="22"/>
              </w:rPr>
            </w:pPr>
          </w:p>
          <w:p w14:paraId="4A98E024" w14:textId="77777777" w:rsidR="00643777" w:rsidRDefault="00643777" w:rsidP="00857584">
            <w:pPr>
              <w:pStyle w:val="NormalWeb"/>
              <w:rPr>
                <w:rFonts w:ascii="Arial" w:hAnsi="Arial"/>
                <w:b/>
                <w:sz w:val="22"/>
                <w:szCs w:val="22"/>
              </w:rPr>
            </w:pPr>
          </w:p>
          <w:p w14:paraId="65DB939A" w14:textId="77777777" w:rsidR="00643777" w:rsidRDefault="00F50CB1" w:rsidP="00857584">
            <w:pPr>
              <w:pStyle w:val="NormalWeb"/>
              <w:rPr>
                <w:rFonts w:ascii="Arial" w:hAnsi="Arial"/>
                <w:b/>
                <w:sz w:val="22"/>
                <w:szCs w:val="22"/>
              </w:rPr>
            </w:pPr>
            <w:r>
              <w:rPr>
                <w:rFonts w:ascii="Arial"/>
                <w:b/>
                <w:sz w:val="22"/>
              </w:rPr>
              <w:t xml:space="preserve">            ALL COMMENTS ARE  ON THE PDF OF YOUR PAPER IN TURNITIN </w:t>
            </w:r>
          </w:p>
          <w:p w14:paraId="33BA6292" w14:textId="77777777" w:rsidR="00643777" w:rsidRDefault="00643777" w:rsidP="00857584">
            <w:pPr>
              <w:pStyle w:val="NormalWeb"/>
              <w:rPr>
                <w:rFonts w:ascii="Arial" w:hAnsi="Arial"/>
                <w:b/>
                <w:sz w:val="22"/>
                <w:szCs w:val="22"/>
              </w:rPr>
            </w:pPr>
          </w:p>
          <w:p w14:paraId="10645CE6" w14:textId="77777777" w:rsidR="00643777" w:rsidRDefault="00643777" w:rsidP="00857584">
            <w:pPr>
              <w:pStyle w:val="NormalWeb"/>
              <w:rPr>
                <w:rFonts w:ascii="Arial" w:hAnsi="Arial"/>
                <w:b/>
                <w:sz w:val="22"/>
                <w:szCs w:val="22"/>
              </w:rPr>
            </w:pPr>
          </w:p>
          <w:p w14:paraId="754C9F92" w14:textId="77777777" w:rsidR="00643777" w:rsidRDefault="00F50CB1" w:rsidP="00857584">
            <w:pPr>
              <w:pStyle w:val="NormalWeb"/>
            </w:pPr>
            <w:r>
              <w:rPr>
                <w:rFonts w:ascii="Arial" w:hAnsi="Arial"/>
                <w:b/>
                <w:sz w:val="22"/>
                <w:szCs w:val="22"/>
              </w:rPr>
              <w:t>For completion by Marker 1 :</w:t>
            </w:r>
          </w:p>
          <w:p w14:paraId="179290D6" w14:textId="77777777" w:rsidR="00643777" w:rsidRDefault="00F50CB1" w:rsidP="00857584">
            <w:pPr>
              <w:pStyle w:val="NormalWeb"/>
              <w:rPr>
                <w:rFonts w:ascii="Arial" w:hAnsi="Arial"/>
                <w:sz w:val="22"/>
                <w:szCs w:val="22"/>
              </w:rPr>
            </w:pPr>
            <w:r>
              <w:rPr>
                <w:rFonts w:ascii="Arial" w:hAnsi="Arial"/>
                <w:sz w:val="22"/>
                <w:szCs w:val="22"/>
              </w:rPr>
              <w:t>Comments:</w:t>
            </w:r>
          </w:p>
          <w:p w14:paraId="6CCB31B0" w14:textId="77777777" w:rsidR="00643777" w:rsidRDefault="00643777" w:rsidP="00857584">
            <w:pPr>
              <w:pStyle w:val="NormalWeb"/>
            </w:pPr>
          </w:p>
        </w:tc>
      </w:tr>
      <w:tr w:rsidR="006A03DE" w14:paraId="5DF6AD6A" w14:textId="77777777" w:rsidTr="00857584">
        <w:trPr>
          <w:trHeight w:val="492"/>
        </w:trPr>
        <w:tc>
          <w:tcPr>
            <w:tcW w:w="6768" w:type="dxa"/>
            <w:gridSpan w:val="3"/>
          </w:tcPr>
          <w:p w14:paraId="4D3FBC72" w14:textId="77777777" w:rsidR="00643777" w:rsidRDefault="00F50CB1" w:rsidP="00857584">
            <w:pPr>
              <w:pStyle w:val="NormalWeb"/>
              <w:ind w:left="142" w:right="34"/>
            </w:pPr>
            <w:r>
              <w:rPr>
                <w:rFonts w:ascii="Arial" w:hAnsi="Arial"/>
                <w:sz w:val="22"/>
                <w:szCs w:val="22"/>
              </w:rPr>
              <w:lastRenderedPageBreak/>
              <w:t>Marker’s signature:</w:t>
            </w:r>
          </w:p>
        </w:tc>
        <w:tc>
          <w:tcPr>
            <w:tcW w:w="2088" w:type="dxa"/>
            <w:gridSpan w:val="2"/>
          </w:tcPr>
          <w:p w14:paraId="212D327D" w14:textId="77777777" w:rsidR="00643777" w:rsidRDefault="00F50CB1" w:rsidP="00857584">
            <w:pPr>
              <w:pStyle w:val="NormalWeb"/>
              <w:ind w:left="142" w:right="34"/>
            </w:pPr>
            <w:r>
              <w:rPr>
                <w:rFonts w:ascii="Arial" w:hAnsi="Arial"/>
                <w:sz w:val="22"/>
                <w:szCs w:val="22"/>
              </w:rPr>
              <w:t>Date:</w:t>
            </w:r>
          </w:p>
        </w:tc>
      </w:tr>
      <w:tr w:rsidR="006A03DE" w14:paraId="4F153233" w14:textId="77777777" w:rsidTr="00857584">
        <w:tc>
          <w:tcPr>
            <w:tcW w:w="8856" w:type="dxa"/>
            <w:gridSpan w:val="5"/>
          </w:tcPr>
          <w:p w14:paraId="5B67AAB3" w14:textId="77777777" w:rsidR="00643777" w:rsidRDefault="00643777" w:rsidP="00857584">
            <w:pPr>
              <w:pStyle w:val="NormalWeb"/>
              <w:ind w:right="-334"/>
              <w:rPr>
                <w:rFonts w:ascii="Arial" w:hAnsi="Arial"/>
                <w:i/>
                <w:sz w:val="22"/>
                <w:szCs w:val="22"/>
              </w:rPr>
            </w:pPr>
          </w:p>
          <w:p w14:paraId="330C8426" w14:textId="77777777" w:rsidR="00643777" w:rsidRDefault="00F50CB1" w:rsidP="00857584">
            <w:pPr>
              <w:pStyle w:val="NormalWeb"/>
              <w:ind w:right="-334"/>
            </w:pPr>
            <w:r>
              <w:rPr>
                <w:rFonts w:ascii="Arial" w:hAnsi="Arial"/>
                <w:b/>
                <w:sz w:val="22"/>
                <w:szCs w:val="22"/>
              </w:rPr>
              <w:t xml:space="preserve">For completion by Marker </w:t>
            </w:r>
            <w:r>
              <w:rPr>
                <w:rFonts w:ascii="Arial" w:hAnsi="Arial"/>
                <w:b/>
                <w:sz w:val="22"/>
                <w:szCs w:val="22"/>
              </w:rPr>
              <w:t>2/Moderator:</w:t>
            </w:r>
          </w:p>
          <w:p w14:paraId="02366799" w14:textId="77777777" w:rsidR="00643777" w:rsidRDefault="00643777" w:rsidP="00857584">
            <w:pPr>
              <w:pStyle w:val="NormalWeb"/>
              <w:ind w:right="-334"/>
              <w:rPr>
                <w:rFonts w:ascii="Arial" w:hAnsi="Arial"/>
                <w:b/>
                <w:sz w:val="22"/>
                <w:szCs w:val="22"/>
              </w:rPr>
            </w:pPr>
          </w:p>
          <w:p w14:paraId="7C30F820" w14:textId="77777777" w:rsidR="00643777" w:rsidRDefault="00F50CB1" w:rsidP="00857584">
            <w:pPr>
              <w:pStyle w:val="NormalWeb"/>
              <w:ind w:right="-334"/>
            </w:pPr>
            <w:r>
              <w:rPr>
                <w:rFonts w:ascii="Arial" w:hAnsi="Arial"/>
                <w:sz w:val="22"/>
                <w:szCs w:val="22"/>
              </w:rPr>
              <w:t>Comments:</w:t>
            </w:r>
          </w:p>
          <w:p w14:paraId="7DABCF85" w14:textId="77777777" w:rsidR="00643777" w:rsidRDefault="00643777" w:rsidP="00857584">
            <w:pPr>
              <w:pStyle w:val="NormalWeb"/>
              <w:ind w:right="-334"/>
              <w:rPr>
                <w:rFonts w:ascii="Arial" w:hAnsi="Arial"/>
                <w:sz w:val="22"/>
                <w:szCs w:val="22"/>
              </w:rPr>
            </w:pPr>
          </w:p>
          <w:p w14:paraId="434527D0" w14:textId="77777777" w:rsidR="00643777" w:rsidRDefault="00643777" w:rsidP="00857584">
            <w:pPr>
              <w:pStyle w:val="NormalWeb"/>
              <w:ind w:right="-334"/>
              <w:rPr>
                <w:rFonts w:ascii="Arial" w:hAnsi="Arial"/>
                <w:sz w:val="22"/>
                <w:szCs w:val="22"/>
              </w:rPr>
            </w:pPr>
          </w:p>
        </w:tc>
      </w:tr>
      <w:tr w:rsidR="006A03DE" w14:paraId="77742A8D" w14:textId="77777777" w:rsidTr="00857584">
        <w:trPr>
          <w:trHeight w:val="720"/>
        </w:trPr>
        <w:tc>
          <w:tcPr>
            <w:tcW w:w="5211" w:type="dxa"/>
            <w:gridSpan w:val="2"/>
          </w:tcPr>
          <w:p w14:paraId="7B33ADFC" w14:textId="77777777" w:rsidR="00643777" w:rsidRDefault="00F50CB1" w:rsidP="00857584">
            <w:pPr>
              <w:pStyle w:val="NormalWeb"/>
              <w:ind w:right="-334"/>
            </w:pPr>
            <w:r>
              <w:rPr>
                <w:rFonts w:ascii="Arial" w:hAnsi="Arial"/>
                <w:sz w:val="22"/>
                <w:szCs w:val="22"/>
              </w:rPr>
              <w:t>Marker’s Signature:</w:t>
            </w:r>
          </w:p>
        </w:tc>
        <w:tc>
          <w:tcPr>
            <w:tcW w:w="3645" w:type="dxa"/>
            <w:gridSpan w:val="3"/>
          </w:tcPr>
          <w:p w14:paraId="08A68620" w14:textId="77777777" w:rsidR="00643777" w:rsidRDefault="00F50CB1" w:rsidP="00857584">
            <w:pPr>
              <w:pStyle w:val="NormalWeb"/>
              <w:ind w:right="-334"/>
            </w:pPr>
            <w:r>
              <w:rPr>
                <w:rFonts w:ascii="Arial" w:hAnsi="Arial"/>
                <w:sz w:val="22"/>
                <w:szCs w:val="22"/>
              </w:rPr>
              <w:t>Date:</w:t>
            </w:r>
          </w:p>
        </w:tc>
      </w:tr>
      <w:tr w:rsidR="006A03DE" w14:paraId="62F9C636" w14:textId="77777777" w:rsidTr="00857584">
        <w:trPr>
          <w:trHeight w:val="720"/>
        </w:trPr>
        <w:tc>
          <w:tcPr>
            <w:tcW w:w="8856" w:type="dxa"/>
            <w:gridSpan w:val="5"/>
          </w:tcPr>
          <w:p w14:paraId="3E915484" w14:textId="77777777" w:rsidR="00643777" w:rsidRDefault="00F50CB1" w:rsidP="00857584">
            <w:r>
              <w:rPr>
                <w:b/>
                <w:sz w:val="22"/>
                <w:szCs w:val="22"/>
              </w:rPr>
              <w:t>External Examiner’s comments (if relevant)</w:t>
            </w:r>
          </w:p>
          <w:p w14:paraId="68641801" w14:textId="77777777" w:rsidR="00643777" w:rsidRDefault="00643777" w:rsidP="00857584">
            <w:pPr>
              <w:pStyle w:val="NormalWeb"/>
              <w:ind w:right="-334"/>
              <w:rPr>
                <w:rFonts w:ascii="Arial" w:hAnsi="Arial"/>
                <w:sz w:val="22"/>
                <w:szCs w:val="22"/>
              </w:rPr>
            </w:pPr>
          </w:p>
        </w:tc>
      </w:tr>
      <w:tr w:rsidR="006A03DE" w14:paraId="08910A89" w14:textId="77777777" w:rsidTr="00857584">
        <w:trPr>
          <w:trHeight w:val="720"/>
        </w:trPr>
        <w:tc>
          <w:tcPr>
            <w:tcW w:w="5211" w:type="dxa"/>
            <w:gridSpan w:val="2"/>
          </w:tcPr>
          <w:p w14:paraId="2335FC61" w14:textId="77777777" w:rsidR="00643777" w:rsidRDefault="00F50CB1" w:rsidP="00857584">
            <w:r>
              <w:rPr>
                <w:sz w:val="22"/>
                <w:szCs w:val="22"/>
              </w:rPr>
              <w:t>External Examiner’s Signature:</w:t>
            </w:r>
          </w:p>
        </w:tc>
        <w:tc>
          <w:tcPr>
            <w:tcW w:w="3645" w:type="dxa"/>
            <w:gridSpan w:val="3"/>
          </w:tcPr>
          <w:p w14:paraId="691FEB41" w14:textId="77777777" w:rsidR="00643777" w:rsidRDefault="00F50CB1" w:rsidP="00857584">
            <w:r>
              <w:rPr>
                <w:sz w:val="22"/>
                <w:szCs w:val="22"/>
              </w:rPr>
              <w:t>Date:</w:t>
            </w:r>
          </w:p>
        </w:tc>
      </w:tr>
    </w:tbl>
    <w:p w14:paraId="3F4DEF27" w14:textId="77777777" w:rsidR="00643777" w:rsidRDefault="00643777" w:rsidP="00AF6B3B">
      <w:pPr>
        <w:ind w:firstLine="720"/>
        <w:rPr>
          <w:sz w:val="22"/>
          <w:szCs w:val="22"/>
        </w:rPr>
        <w:sectPr w:rsidR="00643777" w:rsidSect="00D6673A">
          <w:footerReference w:type="even" r:id="rId9"/>
          <w:pgSz w:w="11900" w:h="16840"/>
          <w:pgMar w:top="1440" w:right="1440" w:bottom="1440" w:left="1440" w:header="708" w:footer="708" w:gutter="0"/>
          <w:cols w:space="708"/>
          <w:docGrid w:linePitch="360"/>
        </w:sectPr>
      </w:pPr>
    </w:p>
    <w:p w14:paraId="2BDC8CA7" w14:textId="77777777" w:rsidR="00527ACE" w:rsidRPr="00D5289B" w:rsidRDefault="00F50CB1" w:rsidP="00801E0E">
      <w:pPr>
        <w:rPr>
          <w:rFonts w:eastAsiaTheme="majorEastAsia"/>
          <w:spacing w:val="-10"/>
          <w:kern w:val="28"/>
          <w:sz w:val="22"/>
          <w:szCs w:val="22"/>
        </w:rPr>
      </w:pPr>
      <w:r w:rsidRPr="00D5289B">
        <w:rPr>
          <w:rFonts w:eastAsiaTheme="majorEastAsia"/>
          <w:spacing w:val="-10"/>
          <w:kern w:val="28"/>
          <w:sz w:val="22"/>
          <w:szCs w:val="22"/>
        </w:rPr>
        <w:lastRenderedPageBreak/>
        <w:t xml:space="preserve">A </w:t>
      </w:r>
      <w:r w:rsidR="002D2CD8" w:rsidRPr="00D5289B">
        <w:rPr>
          <w:rFonts w:eastAsiaTheme="majorEastAsia"/>
          <w:spacing w:val="-10"/>
          <w:kern w:val="28"/>
          <w:sz w:val="22"/>
          <w:szCs w:val="22"/>
        </w:rPr>
        <w:t>c</w:t>
      </w:r>
      <w:r w:rsidRPr="00D5289B">
        <w:rPr>
          <w:rFonts w:eastAsiaTheme="majorEastAsia"/>
          <w:spacing w:val="-10"/>
          <w:kern w:val="28"/>
          <w:sz w:val="22"/>
          <w:szCs w:val="22"/>
        </w:rPr>
        <w:t xml:space="preserve">ritical </w:t>
      </w:r>
      <w:r w:rsidR="002D2CD8" w:rsidRPr="00D5289B">
        <w:rPr>
          <w:rFonts w:eastAsiaTheme="majorEastAsia"/>
          <w:spacing w:val="-10"/>
          <w:kern w:val="28"/>
          <w:sz w:val="22"/>
          <w:szCs w:val="22"/>
        </w:rPr>
        <w:t>e</w:t>
      </w:r>
      <w:r w:rsidRPr="00D5289B">
        <w:rPr>
          <w:rFonts w:eastAsiaTheme="majorEastAsia"/>
          <w:spacing w:val="-10"/>
          <w:kern w:val="28"/>
          <w:sz w:val="22"/>
          <w:szCs w:val="22"/>
        </w:rPr>
        <w:t xml:space="preserve">xamination of the </w:t>
      </w:r>
      <w:r w:rsidR="002D2CD8" w:rsidRPr="00D5289B">
        <w:rPr>
          <w:rFonts w:eastAsiaTheme="majorEastAsia"/>
          <w:spacing w:val="-10"/>
          <w:kern w:val="28"/>
          <w:sz w:val="22"/>
          <w:szCs w:val="22"/>
        </w:rPr>
        <w:t>s</w:t>
      </w:r>
      <w:r w:rsidRPr="00D5289B">
        <w:rPr>
          <w:rFonts w:eastAsiaTheme="majorEastAsia"/>
          <w:spacing w:val="-10"/>
          <w:kern w:val="28"/>
          <w:sz w:val="22"/>
          <w:szCs w:val="22"/>
        </w:rPr>
        <w:t xml:space="preserve">ky in </w:t>
      </w:r>
      <w:r w:rsidR="002D2CD8" w:rsidRPr="00D5289B">
        <w:rPr>
          <w:rFonts w:eastAsiaTheme="majorEastAsia"/>
          <w:spacing w:val="-10"/>
          <w:kern w:val="28"/>
          <w:sz w:val="22"/>
          <w:szCs w:val="22"/>
        </w:rPr>
        <w:t>r</w:t>
      </w:r>
      <w:r w:rsidRPr="00D5289B">
        <w:rPr>
          <w:rFonts w:eastAsiaTheme="majorEastAsia"/>
          <w:spacing w:val="-10"/>
          <w:kern w:val="28"/>
          <w:sz w:val="22"/>
          <w:szCs w:val="22"/>
        </w:rPr>
        <w:t xml:space="preserve">elation to </w:t>
      </w:r>
      <w:r w:rsidR="002D2CD8" w:rsidRPr="00D5289B">
        <w:rPr>
          <w:rFonts w:eastAsiaTheme="majorEastAsia"/>
          <w:spacing w:val="-10"/>
          <w:kern w:val="28"/>
          <w:sz w:val="22"/>
          <w:szCs w:val="22"/>
        </w:rPr>
        <w:t>m</w:t>
      </w:r>
      <w:r w:rsidRPr="00D5289B">
        <w:rPr>
          <w:rFonts w:eastAsiaTheme="majorEastAsia"/>
          <w:spacing w:val="-10"/>
          <w:kern w:val="28"/>
          <w:sz w:val="22"/>
          <w:szCs w:val="22"/>
        </w:rPr>
        <w:t xml:space="preserve">aterial </w:t>
      </w:r>
      <w:r w:rsidR="002D2CD8" w:rsidRPr="00D5289B">
        <w:rPr>
          <w:rFonts w:eastAsiaTheme="majorEastAsia"/>
          <w:spacing w:val="-10"/>
          <w:kern w:val="28"/>
          <w:sz w:val="22"/>
          <w:szCs w:val="22"/>
        </w:rPr>
        <w:t>c</w:t>
      </w:r>
      <w:r w:rsidRPr="00D5289B">
        <w:rPr>
          <w:rFonts w:eastAsiaTheme="majorEastAsia"/>
          <w:spacing w:val="-10"/>
          <w:kern w:val="28"/>
          <w:sz w:val="22"/>
          <w:szCs w:val="22"/>
        </w:rPr>
        <w:t>ulture</w:t>
      </w:r>
      <w:r w:rsidR="00871748" w:rsidRPr="00D5289B">
        <w:rPr>
          <w:rFonts w:eastAsiaTheme="majorEastAsia"/>
          <w:spacing w:val="-10"/>
          <w:kern w:val="28"/>
          <w:sz w:val="22"/>
          <w:szCs w:val="22"/>
        </w:rPr>
        <w:t xml:space="preserve">, an investigation of </w:t>
      </w:r>
      <w:r w:rsidRPr="00D5289B">
        <w:rPr>
          <w:sz w:val="22"/>
          <w:szCs w:val="22"/>
        </w:rPr>
        <w:t xml:space="preserve">the orientation of the Great </w:t>
      </w:r>
      <w:r w:rsidR="002D2CD8" w:rsidRPr="00D5289B">
        <w:rPr>
          <w:sz w:val="22"/>
          <w:szCs w:val="22"/>
        </w:rPr>
        <w:t>T</w:t>
      </w:r>
      <w:r w:rsidRPr="00D5289B">
        <w:rPr>
          <w:sz w:val="22"/>
          <w:szCs w:val="22"/>
        </w:rPr>
        <w:t xml:space="preserve">emple and Small </w:t>
      </w:r>
      <w:r w:rsidR="002D2CD8" w:rsidRPr="00D5289B">
        <w:rPr>
          <w:sz w:val="22"/>
          <w:szCs w:val="22"/>
        </w:rPr>
        <w:t>T</w:t>
      </w:r>
      <w:r w:rsidRPr="00D5289B">
        <w:rPr>
          <w:sz w:val="22"/>
          <w:szCs w:val="22"/>
        </w:rPr>
        <w:t>emple at Amarna in relation to the skyscape</w:t>
      </w:r>
    </w:p>
    <w:p w14:paraId="470CA235" w14:textId="77777777" w:rsidR="00527ACE" w:rsidRPr="00D5289B" w:rsidRDefault="00527ACE" w:rsidP="00801E0E">
      <w:pPr>
        <w:rPr>
          <w:sz w:val="22"/>
          <w:szCs w:val="22"/>
        </w:rPr>
      </w:pPr>
    </w:p>
    <w:p w14:paraId="4AB7A64B" w14:textId="77777777" w:rsidR="00527ACE" w:rsidRPr="00D5289B" w:rsidRDefault="00F50CB1" w:rsidP="00F47E39">
      <w:pPr>
        <w:rPr>
          <w:sz w:val="22"/>
          <w:szCs w:val="22"/>
        </w:rPr>
      </w:pPr>
      <w:r w:rsidRPr="00D5289B">
        <w:rPr>
          <w:sz w:val="22"/>
          <w:szCs w:val="22"/>
        </w:rPr>
        <w:t>Introduction</w:t>
      </w:r>
    </w:p>
    <w:p w14:paraId="02735953" w14:textId="77777777" w:rsidR="00BD70EB" w:rsidRPr="00D5289B" w:rsidRDefault="00F50CB1" w:rsidP="00BD70EB">
      <w:pPr>
        <w:ind w:firstLine="720"/>
        <w:rPr>
          <w:sz w:val="22"/>
          <w:szCs w:val="22"/>
        </w:rPr>
      </w:pPr>
      <w:r w:rsidRPr="00D5289B">
        <w:rPr>
          <w:sz w:val="22"/>
          <w:szCs w:val="22"/>
        </w:rPr>
        <w:t>On the east bank of the Nile</w:t>
      </w:r>
      <w:r w:rsidR="00EE5495" w:rsidRPr="00D5289B">
        <w:rPr>
          <w:sz w:val="22"/>
          <w:szCs w:val="22"/>
        </w:rPr>
        <w:t>, in Middle Egypt,</w:t>
      </w:r>
      <w:r w:rsidRPr="00D5289B">
        <w:rPr>
          <w:sz w:val="22"/>
          <w:szCs w:val="22"/>
        </w:rPr>
        <w:t xml:space="preserve"> the city of Amarna</w:t>
      </w:r>
      <w:r w:rsidR="00075AFC" w:rsidRPr="00D5289B">
        <w:rPr>
          <w:sz w:val="22"/>
          <w:szCs w:val="22"/>
        </w:rPr>
        <w:t xml:space="preserve"> </w:t>
      </w:r>
      <w:r w:rsidRPr="00D5289B">
        <w:rPr>
          <w:sz w:val="22"/>
          <w:szCs w:val="22"/>
        </w:rPr>
        <w:t>was founded by the pharaoh Akhenaten</w:t>
      </w:r>
      <w:r w:rsidR="00871748" w:rsidRPr="00D5289B">
        <w:rPr>
          <w:sz w:val="22"/>
          <w:szCs w:val="22"/>
        </w:rPr>
        <w:t xml:space="preserve"> (c.1355-1338 B.C.E.)</w:t>
      </w:r>
      <w:r w:rsidR="000463E9" w:rsidRPr="00D5289B">
        <w:rPr>
          <w:sz w:val="22"/>
          <w:szCs w:val="22"/>
        </w:rPr>
        <w:t xml:space="preserve">.  </w:t>
      </w:r>
      <w:r w:rsidR="005F2AD3" w:rsidRPr="00D5289B">
        <w:rPr>
          <w:sz w:val="22"/>
          <w:szCs w:val="22"/>
        </w:rPr>
        <w:t xml:space="preserve">Figure 1 shows the relative position of Amarna </w:t>
      </w:r>
      <w:r w:rsidR="00480436" w:rsidRPr="00D5289B">
        <w:rPr>
          <w:sz w:val="22"/>
          <w:szCs w:val="22"/>
        </w:rPr>
        <w:t>in relation to the two main administrative centres of Memphis and Luxor</w:t>
      </w:r>
      <w:r w:rsidR="005F2AD3" w:rsidRPr="00D5289B">
        <w:rPr>
          <w:sz w:val="22"/>
          <w:szCs w:val="22"/>
        </w:rPr>
        <w:t xml:space="preserve">.  </w:t>
      </w:r>
      <w:r w:rsidRPr="00D5289B">
        <w:rPr>
          <w:sz w:val="22"/>
          <w:szCs w:val="22"/>
        </w:rPr>
        <w:t>Th</w:t>
      </w:r>
      <w:r w:rsidR="00031B9C" w:rsidRPr="00D5289B">
        <w:rPr>
          <w:sz w:val="22"/>
          <w:szCs w:val="22"/>
        </w:rPr>
        <w:t>is 18th dynasty New Kingdom</w:t>
      </w:r>
      <w:r w:rsidRPr="00D5289B">
        <w:rPr>
          <w:sz w:val="22"/>
          <w:szCs w:val="22"/>
        </w:rPr>
        <w:t xml:space="preserve"> pharaoh, who was originally crowned Amenhotep IV was not, as Kemp </w:t>
      </w:r>
      <w:r>
        <w:rPr>
          <w:rStyle w:val="FootnoteReference"/>
          <w:sz w:val="22"/>
          <w:szCs w:val="22"/>
        </w:rPr>
        <w:footnoteReference w:id="1"/>
      </w:r>
      <w:r w:rsidRPr="00D5289B">
        <w:rPr>
          <w:sz w:val="22"/>
          <w:szCs w:val="22"/>
        </w:rPr>
        <w:t xml:space="preserve"> points out, that the original heir to the throne, his elder brother Thutmose was the intended heir.</w:t>
      </w:r>
    </w:p>
    <w:p w14:paraId="1E3682F8" w14:textId="77777777" w:rsidR="002C3CD7" w:rsidRPr="00D5289B" w:rsidRDefault="00F50CB1" w:rsidP="00063D5B">
      <w:pPr>
        <w:ind w:firstLine="720"/>
        <w:rPr>
          <w:sz w:val="22"/>
          <w:szCs w:val="22"/>
        </w:rPr>
      </w:pPr>
      <w:r w:rsidRPr="00D5289B">
        <w:rPr>
          <w:sz w:val="22"/>
          <w:szCs w:val="22"/>
        </w:rPr>
        <w:t xml:space="preserve">Katheryn A. Bard </w:t>
      </w:r>
      <w:r>
        <w:rPr>
          <w:rStyle w:val="FootnoteReference"/>
          <w:sz w:val="22"/>
          <w:szCs w:val="22"/>
        </w:rPr>
        <w:footnoteReference w:id="2"/>
      </w:r>
      <w:r w:rsidR="00D12851" w:rsidRPr="00D5289B">
        <w:rPr>
          <w:sz w:val="22"/>
          <w:szCs w:val="22"/>
        </w:rPr>
        <w:t xml:space="preserve"> </w:t>
      </w:r>
      <w:r w:rsidRPr="00D5289B">
        <w:rPr>
          <w:sz w:val="22"/>
          <w:szCs w:val="22"/>
        </w:rPr>
        <w:t>writes that this newly built city was designed</w:t>
      </w:r>
      <w:r w:rsidR="00EE5495" w:rsidRPr="00D5289B">
        <w:rPr>
          <w:sz w:val="22"/>
          <w:szCs w:val="22"/>
        </w:rPr>
        <w:t xml:space="preserve"> to be the </w:t>
      </w:r>
      <w:r w:rsidRPr="00D5289B">
        <w:rPr>
          <w:sz w:val="22"/>
          <w:szCs w:val="22"/>
        </w:rPr>
        <w:t>new cultic centre for the god Aten</w:t>
      </w:r>
      <w:r w:rsidR="006E431F" w:rsidRPr="00D5289B">
        <w:rPr>
          <w:sz w:val="22"/>
          <w:szCs w:val="22"/>
        </w:rPr>
        <w:t xml:space="preserve"> and was called Akhetaten</w:t>
      </w:r>
      <w:r w:rsidR="00871748" w:rsidRPr="00D5289B">
        <w:rPr>
          <w:sz w:val="22"/>
          <w:szCs w:val="22"/>
        </w:rPr>
        <w:t>,</w:t>
      </w:r>
      <w:r w:rsidR="006E431F" w:rsidRPr="00D5289B">
        <w:rPr>
          <w:sz w:val="22"/>
          <w:szCs w:val="22"/>
        </w:rPr>
        <w:t xml:space="preserve"> which translates as ‘Horizon of Aten’</w:t>
      </w:r>
      <w:r w:rsidR="00322675" w:rsidRPr="00D5289B">
        <w:rPr>
          <w:sz w:val="22"/>
          <w:szCs w:val="22"/>
        </w:rPr>
        <w:t>.</w:t>
      </w:r>
      <w:r w:rsidR="00063D5B" w:rsidRPr="00D5289B">
        <w:rPr>
          <w:sz w:val="22"/>
          <w:szCs w:val="22"/>
        </w:rPr>
        <w:t xml:space="preserve">  </w:t>
      </w:r>
      <w:r w:rsidR="0013433A" w:rsidRPr="00D5289B">
        <w:rPr>
          <w:sz w:val="22"/>
          <w:szCs w:val="22"/>
        </w:rPr>
        <w:t xml:space="preserve">The name of the new city and the deity </w:t>
      </w:r>
      <w:r w:rsidR="00AD2B00" w:rsidRPr="00D5289B">
        <w:rPr>
          <w:sz w:val="22"/>
          <w:szCs w:val="22"/>
        </w:rPr>
        <w:t xml:space="preserve">it was focussed on </w:t>
      </w:r>
      <w:r w:rsidR="00677DB9" w:rsidRPr="00D5289B">
        <w:rPr>
          <w:sz w:val="22"/>
          <w:szCs w:val="22"/>
        </w:rPr>
        <w:t xml:space="preserve">would </w:t>
      </w:r>
      <w:r w:rsidR="00075AFC" w:rsidRPr="00D5289B">
        <w:rPr>
          <w:sz w:val="22"/>
          <w:szCs w:val="22"/>
        </w:rPr>
        <w:t>perhaps imply</w:t>
      </w:r>
      <w:r w:rsidR="00677DB9" w:rsidRPr="00D5289B">
        <w:rPr>
          <w:sz w:val="22"/>
          <w:szCs w:val="22"/>
        </w:rPr>
        <w:t xml:space="preserve"> that the sun and the line between land and sky were important parts of the founding of the city in th</w:t>
      </w:r>
      <w:r w:rsidR="00075AFC" w:rsidRPr="00D5289B">
        <w:rPr>
          <w:sz w:val="22"/>
          <w:szCs w:val="22"/>
        </w:rPr>
        <w:t>is</w:t>
      </w:r>
      <w:r w:rsidR="00677DB9" w:rsidRPr="00D5289B">
        <w:rPr>
          <w:sz w:val="22"/>
          <w:szCs w:val="22"/>
        </w:rPr>
        <w:t xml:space="preserve"> </w:t>
      </w:r>
      <w:r w:rsidR="00075AFC" w:rsidRPr="00D5289B">
        <w:rPr>
          <w:sz w:val="22"/>
          <w:szCs w:val="22"/>
        </w:rPr>
        <w:t>particular</w:t>
      </w:r>
      <w:r w:rsidR="00677DB9" w:rsidRPr="00D5289B">
        <w:rPr>
          <w:sz w:val="22"/>
          <w:szCs w:val="22"/>
        </w:rPr>
        <w:t xml:space="preserve"> area</w:t>
      </w:r>
      <w:r w:rsidR="00AD2B00" w:rsidRPr="00D5289B">
        <w:rPr>
          <w:sz w:val="22"/>
          <w:szCs w:val="22"/>
        </w:rPr>
        <w:t xml:space="preserve">.  </w:t>
      </w:r>
      <w:r w:rsidR="00075AFC" w:rsidRPr="00D5289B">
        <w:rPr>
          <w:sz w:val="22"/>
          <w:szCs w:val="22"/>
        </w:rPr>
        <w:t>Possibly</w:t>
      </w:r>
      <w:r w:rsidR="00A84EB6" w:rsidRPr="00D5289B">
        <w:rPr>
          <w:sz w:val="22"/>
          <w:szCs w:val="22"/>
        </w:rPr>
        <w:t xml:space="preserve"> th</w:t>
      </w:r>
      <w:r w:rsidR="00075AFC" w:rsidRPr="00D5289B">
        <w:rPr>
          <w:sz w:val="22"/>
          <w:szCs w:val="22"/>
        </w:rPr>
        <w:t>e</w:t>
      </w:r>
      <w:r w:rsidR="003B6E83" w:rsidRPr="00D5289B">
        <w:rPr>
          <w:sz w:val="22"/>
          <w:szCs w:val="22"/>
        </w:rPr>
        <w:t xml:space="preserve"> </w:t>
      </w:r>
      <w:r w:rsidR="0081602E" w:rsidRPr="00D5289B">
        <w:rPr>
          <w:sz w:val="22"/>
          <w:szCs w:val="22"/>
        </w:rPr>
        <w:t xml:space="preserve">skyscape of the </w:t>
      </w:r>
      <w:r w:rsidR="00075AFC" w:rsidRPr="00D5289B">
        <w:rPr>
          <w:sz w:val="22"/>
          <w:szCs w:val="22"/>
        </w:rPr>
        <w:t>sweeping bay in the cliffs</w:t>
      </w:r>
      <w:r w:rsidR="0081602E" w:rsidRPr="00D5289B">
        <w:rPr>
          <w:sz w:val="22"/>
          <w:szCs w:val="22"/>
        </w:rPr>
        <w:t xml:space="preserve"> </w:t>
      </w:r>
      <w:r w:rsidR="00063D5B" w:rsidRPr="00D5289B">
        <w:rPr>
          <w:sz w:val="22"/>
          <w:szCs w:val="22"/>
        </w:rPr>
        <w:t>resonated with</w:t>
      </w:r>
      <w:r w:rsidR="0081602E" w:rsidRPr="00D5289B">
        <w:rPr>
          <w:sz w:val="22"/>
          <w:szCs w:val="22"/>
        </w:rPr>
        <w:t xml:space="preserve"> the </w:t>
      </w:r>
      <w:r w:rsidR="00063D5B" w:rsidRPr="00D5289B">
        <w:rPr>
          <w:sz w:val="22"/>
          <w:szCs w:val="22"/>
        </w:rPr>
        <w:t>new</w:t>
      </w:r>
      <w:r w:rsidR="0081602E" w:rsidRPr="00D5289B">
        <w:rPr>
          <w:sz w:val="22"/>
          <w:szCs w:val="22"/>
        </w:rPr>
        <w:t xml:space="preserve"> religious ideas of the pharaoh Akhenaten</w:t>
      </w:r>
      <w:r w:rsidR="00063D5B" w:rsidRPr="00D5289B">
        <w:rPr>
          <w:sz w:val="22"/>
          <w:szCs w:val="22"/>
        </w:rPr>
        <w:t>.</w:t>
      </w:r>
    </w:p>
    <w:p w14:paraId="2C4B3851" w14:textId="77777777" w:rsidR="00482D1D" w:rsidRPr="00D5289B" w:rsidRDefault="00F50CB1" w:rsidP="00640EA3">
      <w:pPr>
        <w:ind w:firstLine="720"/>
        <w:rPr>
          <w:sz w:val="22"/>
          <w:szCs w:val="22"/>
        </w:rPr>
      </w:pPr>
      <w:r w:rsidRPr="00D5289B">
        <w:rPr>
          <w:sz w:val="22"/>
          <w:szCs w:val="22"/>
        </w:rPr>
        <w:t>Fabio Silva</w:t>
      </w:r>
      <w:r w:rsidR="00E86520" w:rsidRPr="00D5289B">
        <w:rPr>
          <w:sz w:val="22"/>
          <w:szCs w:val="22"/>
        </w:rPr>
        <w:t xml:space="preserve"> </w:t>
      </w:r>
      <w:r>
        <w:rPr>
          <w:rStyle w:val="FootnoteReference"/>
          <w:sz w:val="22"/>
          <w:szCs w:val="22"/>
        </w:rPr>
        <w:footnoteReference w:id="3"/>
      </w:r>
      <w:r w:rsidRPr="00D5289B">
        <w:rPr>
          <w:sz w:val="22"/>
          <w:szCs w:val="22"/>
        </w:rPr>
        <w:t xml:space="preserve"> </w:t>
      </w:r>
      <w:r w:rsidR="003334E6" w:rsidRPr="00D5289B">
        <w:rPr>
          <w:sz w:val="22"/>
          <w:szCs w:val="22"/>
        </w:rPr>
        <w:t xml:space="preserve">defines the new word skyscape </w:t>
      </w:r>
      <w:r w:rsidRPr="00D5289B">
        <w:rPr>
          <w:sz w:val="22"/>
          <w:szCs w:val="22"/>
        </w:rPr>
        <w:t xml:space="preserve">as </w:t>
      </w:r>
      <w:r w:rsidR="00900D3F" w:rsidRPr="00D5289B">
        <w:rPr>
          <w:sz w:val="22"/>
          <w:szCs w:val="22"/>
        </w:rPr>
        <w:t xml:space="preserve">a way of </w:t>
      </w:r>
      <w:r w:rsidRPr="00D5289B">
        <w:rPr>
          <w:sz w:val="22"/>
          <w:szCs w:val="22"/>
        </w:rPr>
        <w:t>extending landscape</w:t>
      </w:r>
      <w:r w:rsidR="00B318E5" w:rsidRPr="00D5289B">
        <w:rPr>
          <w:sz w:val="22"/>
          <w:szCs w:val="22"/>
        </w:rPr>
        <w:t xml:space="preserve"> and seascape</w:t>
      </w:r>
      <w:r w:rsidRPr="00D5289B">
        <w:rPr>
          <w:sz w:val="22"/>
          <w:szCs w:val="22"/>
        </w:rPr>
        <w:t xml:space="preserve"> into the sky, </w:t>
      </w:r>
      <w:r w:rsidR="00B318E5" w:rsidRPr="00D5289B">
        <w:rPr>
          <w:sz w:val="22"/>
          <w:szCs w:val="22"/>
        </w:rPr>
        <w:t xml:space="preserve">the creations of people </w:t>
      </w:r>
      <w:r w:rsidR="00FA0E83" w:rsidRPr="00D5289B">
        <w:rPr>
          <w:sz w:val="22"/>
          <w:szCs w:val="22"/>
        </w:rPr>
        <w:t xml:space="preserve">past and present </w:t>
      </w:r>
      <w:r w:rsidR="00B318E5" w:rsidRPr="00D5289B">
        <w:rPr>
          <w:sz w:val="22"/>
          <w:szCs w:val="22"/>
        </w:rPr>
        <w:t xml:space="preserve">being connected to their </w:t>
      </w:r>
      <w:r w:rsidR="009D68DE" w:rsidRPr="00D5289B">
        <w:rPr>
          <w:sz w:val="22"/>
          <w:szCs w:val="22"/>
        </w:rPr>
        <w:t xml:space="preserve">philosophies, </w:t>
      </w:r>
      <w:r w:rsidR="00FA0E83" w:rsidRPr="00D5289B">
        <w:rPr>
          <w:sz w:val="22"/>
          <w:szCs w:val="22"/>
        </w:rPr>
        <w:t xml:space="preserve">sense of </w:t>
      </w:r>
      <w:r w:rsidR="009D68DE" w:rsidRPr="00D5289B">
        <w:rPr>
          <w:sz w:val="22"/>
          <w:szCs w:val="22"/>
        </w:rPr>
        <w:t>time</w:t>
      </w:r>
      <w:r w:rsidR="00FA0E83" w:rsidRPr="00D5289B">
        <w:rPr>
          <w:sz w:val="22"/>
          <w:szCs w:val="22"/>
        </w:rPr>
        <w:t xml:space="preserve"> and</w:t>
      </w:r>
      <w:r w:rsidR="009D68DE" w:rsidRPr="00D5289B">
        <w:rPr>
          <w:sz w:val="22"/>
          <w:szCs w:val="22"/>
        </w:rPr>
        <w:t xml:space="preserve"> place all overlooked by the sky, clouds, sun and other </w:t>
      </w:r>
      <w:r w:rsidR="00FA0E83" w:rsidRPr="00D5289B">
        <w:rPr>
          <w:sz w:val="22"/>
          <w:szCs w:val="22"/>
        </w:rPr>
        <w:t>cosmic</w:t>
      </w:r>
      <w:r w:rsidR="009D68DE" w:rsidRPr="00D5289B">
        <w:rPr>
          <w:sz w:val="22"/>
          <w:szCs w:val="22"/>
        </w:rPr>
        <w:t xml:space="preserve"> phenomena.</w:t>
      </w:r>
      <w:r w:rsidR="00900D3F" w:rsidRPr="00D5289B">
        <w:rPr>
          <w:sz w:val="22"/>
          <w:szCs w:val="22"/>
        </w:rPr>
        <w:t xml:space="preserve">  </w:t>
      </w:r>
      <w:r w:rsidR="0036591C" w:rsidRPr="00D5289B">
        <w:rPr>
          <w:sz w:val="22"/>
          <w:szCs w:val="22"/>
        </w:rPr>
        <w:t>Ruggles and Saunders, cited by Silva</w:t>
      </w:r>
      <w:r w:rsidR="0007182B" w:rsidRPr="00D5289B">
        <w:rPr>
          <w:sz w:val="22"/>
          <w:szCs w:val="22"/>
        </w:rPr>
        <w:t xml:space="preserve"> </w:t>
      </w:r>
      <w:r>
        <w:rPr>
          <w:rStyle w:val="FootnoteReference"/>
          <w:sz w:val="22"/>
          <w:szCs w:val="22"/>
        </w:rPr>
        <w:footnoteReference w:id="4"/>
      </w:r>
      <w:r w:rsidR="0036591C" w:rsidRPr="00D5289B">
        <w:rPr>
          <w:sz w:val="22"/>
          <w:szCs w:val="22"/>
        </w:rPr>
        <w:t xml:space="preserve">, ‘proposed three key processes in the formation of a skyscape: observation, perception and use’. </w:t>
      </w:r>
      <w:r w:rsidR="005A6E38" w:rsidRPr="00D5289B">
        <w:rPr>
          <w:sz w:val="22"/>
          <w:szCs w:val="22"/>
        </w:rPr>
        <w:t xml:space="preserve">Silva </w:t>
      </w:r>
      <w:r>
        <w:rPr>
          <w:rStyle w:val="FootnoteReference"/>
          <w:sz w:val="22"/>
          <w:szCs w:val="22"/>
        </w:rPr>
        <w:footnoteReference w:id="5"/>
      </w:r>
      <w:r w:rsidR="00405503" w:rsidRPr="00D5289B">
        <w:rPr>
          <w:sz w:val="22"/>
          <w:szCs w:val="22"/>
        </w:rPr>
        <w:t xml:space="preserve"> </w:t>
      </w:r>
      <w:r w:rsidR="005A6E38" w:rsidRPr="00D5289B">
        <w:rPr>
          <w:sz w:val="22"/>
          <w:szCs w:val="22"/>
        </w:rPr>
        <w:t>states that</w:t>
      </w:r>
      <w:r w:rsidR="0036591C" w:rsidRPr="00D5289B">
        <w:rPr>
          <w:sz w:val="22"/>
          <w:szCs w:val="22"/>
        </w:rPr>
        <w:t xml:space="preserve"> </w:t>
      </w:r>
      <w:r w:rsidR="005A6E38" w:rsidRPr="00D5289B">
        <w:rPr>
          <w:sz w:val="22"/>
          <w:szCs w:val="22"/>
        </w:rPr>
        <w:t>t</w:t>
      </w:r>
      <w:r w:rsidR="0036591C" w:rsidRPr="00D5289B">
        <w:rPr>
          <w:sz w:val="22"/>
          <w:szCs w:val="22"/>
        </w:rPr>
        <w:t xml:space="preserve">hese three </w:t>
      </w:r>
      <w:r w:rsidR="005A6E38" w:rsidRPr="00D5289B">
        <w:rPr>
          <w:sz w:val="22"/>
          <w:szCs w:val="22"/>
        </w:rPr>
        <w:t xml:space="preserve">processes </w:t>
      </w:r>
      <w:r w:rsidR="0036591C" w:rsidRPr="00D5289B">
        <w:rPr>
          <w:sz w:val="22"/>
          <w:szCs w:val="22"/>
        </w:rPr>
        <w:t>are interlinked by human activity</w:t>
      </w:r>
      <w:r w:rsidR="000348B3" w:rsidRPr="00D5289B">
        <w:rPr>
          <w:sz w:val="22"/>
          <w:szCs w:val="22"/>
        </w:rPr>
        <w:t xml:space="preserve">, the observation of the sky and the movements of its components, the ability to understand and bestow a significance on those movements and finally to </w:t>
      </w:r>
      <w:r w:rsidR="0007182B" w:rsidRPr="00D5289B">
        <w:rPr>
          <w:sz w:val="22"/>
          <w:szCs w:val="22"/>
        </w:rPr>
        <w:t xml:space="preserve">use those observations for religious, socio-economic or administrative purposes or power. </w:t>
      </w:r>
    </w:p>
    <w:p w14:paraId="5CBC4C32" w14:textId="77777777" w:rsidR="00132497" w:rsidRPr="00D5289B" w:rsidRDefault="00F50CB1" w:rsidP="00972AFF">
      <w:pPr>
        <w:ind w:firstLine="720"/>
        <w:rPr>
          <w:sz w:val="22"/>
          <w:szCs w:val="22"/>
        </w:rPr>
      </w:pPr>
      <w:r w:rsidRPr="00D5289B">
        <w:rPr>
          <w:sz w:val="22"/>
          <w:szCs w:val="22"/>
        </w:rPr>
        <w:t xml:space="preserve">The sun </w:t>
      </w:r>
      <w:r w:rsidR="00A53840" w:rsidRPr="00D5289B">
        <w:rPr>
          <w:sz w:val="22"/>
          <w:szCs w:val="22"/>
        </w:rPr>
        <w:t xml:space="preserve">as the only god and Akhenaten </w:t>
      </w:r>
      <w:r w:rsidR="00EC0B9F" w:rsidRPr="00D5289B">
        <w:rPr>
          <w:sz w:val="22"/>
          <w:szCs w:val="22"/>
        </w:rPr>
        <w:t xml:space="preserve">as his conduit to earth </w:t>
      </w:r>
      <w:r w:rsidR="00A53840" w:rsidRPr="00D5289B">
        <w:rPr>
          <w:sz w:val="22"/>
          <w:szCs w:val="22"/>
        </w:rPr>
        <w:t xml:space="preserve">was a central focus of the </w:t>
      </w:r>
      <w:r w:rsidR="00EC0B9F" w:rsidRPr="00D5289B">
        <w:rPr>
          <w:sz w:val="22"/>
          <w:szCs w:val="22"/>
        </w:rPr>
        <w:t xml:space="preserve">religion and city of Amarna, </w:t>
      </w:r>
      <w:r w:rsidR="006B013F" w:rsidRPr="00D5289B">
        <w:rPr>
          <w:sz w:val="22"/>
          <w:szCs w:val="22"/>
        </w:rPr>
        <w:t xml:space="preserve">although </w:t>
      </w:r>
      <w:r w:rsidR="00EC0B9F" w:rsidRPr="00D5289B">
        <w:rPr>
          <w:sz w:val="22"/>
          <w:szCs w:val="22"/>
        </w:rPr>
        <w:t xml:space="preserve">Barry Kemp </w:t>
      </w:r>
      <w:r>
        <w:rPr>
          <w:rStyle w:val="FootnoteReference"/>
          <w:sz w:val="22"/>
          <w:szCs w:val="22"/>
        </w:rPr>
        <w:footnoteReference w:id="6"/>
      </w:r>
      <w:r w:rsidR="007C029C" w:rsidRPr="00D5289B">
        <w:rPr>
          <w:sz w:val="22"/>
          <w:szCs w:val="22"/>
        </w:rPr>
        <w:t xml:space="preserve"> </w:t>
      </w:r>
      <w:r w:rsidR="00EC0B9F" w:rsidRPr="00D5289B">
        <w:rPr>
          <w:sz w:val="22"/>
          <w:szCs w:val="22"/>
        </w:rPr>
        <w:t xml:space="preserve">sees this as being an ‘extreme manifestation of the cult </w:t>
      </w:r>
      <w:r w:rsidR="007C029C" w:rsidRPr="00D5289B">
        <w:rPr>
          <w:sz w:val="22"/>
          <w:szCs w:val="22"/>
        </w:rPr>
        <w:t>of the</w:t>
      </w:r>
      <w:r w:rsidR="00EC0B9F" w:rsidRPr="00D5289B">
        <w:rPr>
          <w:sz w:val="22"/>
          <w:szCs w:val="22"/>
        </w:rPr>
        <w:t xml:space="preserve"> ruler’.</w:t>
      </w:r>
      <w:r w:rsidR="00972AFF" w:rsidRPr="00D5289B">
        <w:rPr>
          <w:sz w:val="22"/>
          <w:szCs w:val="22"/>
        </w:rPr>
        <w:t xml:space="preserve">  </w:t>
      </w:r>
      <w:r w:rsidR="00BD51CE" w:rsidRPr="00D5289B">
        <w:rPr>
          <w:sz w:val="22"/>
          <w:szCs w:val="22"/>
        </w:rPr>
        <w:t xml:space="preserve">This essay will examine the </w:t>
      </w:r>
      <w:r w:rsidR="009F3E26" w:rsidRPr="00D5289B">
        <w:rPr>
          <w:sz w:val="22"/>
          <w:szCs w:val="22"/>
        </w:rPr>
        <w:t>orientation of the Great Temple and Small Temple in relation to the surrounding skyscape</w:t>
      </w:r>
      <w:r w:rsidR="00EC0B9F" w:rsidRPr="00D5289B">
        <w:rPr>
          <w:sz w:val="22"/>
          <w:szCs w:val="22"/>
        </w:rPr>
        <w:t xml:space="preserve"> and material culture</w:t>
      </w:r>
      <w:r w:rsidR="00972AFF" w:rsidRPr="00D5289B">
        <w:rPr>
          <w:sz w:val="22"/>
          <w:szCs w:val="22"/>
        </w:rPr>
        <w:t xml:space="preserve"> and </w:t>
      </w:r>
      <w:r w:rsidR="00144915" w:rsidRPr="00D5289B">
        <w:rPr>
          <w:sz w:val="22"/>
          <w:szCs w:val="22"/>
        </w:rPr>
        <w:t>the role of the sky in the life of</w:t>
      </w:r>
      <w:r w:rsidR="00972AFF" w:rsidRPr="00D5289B">
        <w:rPr>
          <w:sz w:val="22"/>
          <w:szCs w:val="22"/>
        </w:rPr>
        <w:t xml:space="preserve"> Akhenaten</w:t>
      </w:r>
      <w:r w:rsidR="00144915" w:rsidRPr="00D5289B">
        <w:rPr>
          <w:sz w:val="22"/>
          <w:szCs w:val="22"/>
        </w:rPr>
        <w:t>.</w:t>
      </w:r>
      <w:r w:rsidR="00972AFF" w:rsidRPr="00D5289B">
        <w:rPr>
          <w:sz w:val="22"/>
          <w:szCs w:val="22"/>
        </w:rPr>
        <w:t xml:space="preserve"> </w:t>
      </w:r>
    </w:p>
    <w:p w14:paraId="3EC41306" w14:textId="6600ED26" w:rsidR="00132497" w:rsidRDefault="00263B91" w:rsidP="00144915">
      <w:pPr>
        <w:rPr>
          <w:sz w:val="22"/>
          <w:szCs w:val="22"/>
        </w:rPr>
      </w:pPr>
      <w:r>
        <w:rPr>
          <w:noProof/>
          <w:sz w:val="22"/>
          <w:szCs w:val="22"/>
        </w:rPr>
        <w:lastRenderedPageBreak/>
        <w:drawing>
          <wp:inline distT="0" distB="0" distL="0" distR="0" wp14:anchorId="2B778173" wp14:editId="74B1D9E4">
            <wp:extent cx="2938182" cy="37237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6744" cy="3734589"/>
                    </a:xfrm>
                    <a:prstGeom prst="rect">
                      <a:avLst/>
                    </a:prstGeom>
                  </pic:spPr>
                </pic:pic>
              </a:graphicData>
            </a:graphic>
          </wp:inline>
        </w:drawing>
      </w:r>
    </w:p>
    <w:p w14:paraId="4C96A53E" w14:textId="53AB3A64" w:rsidR="00263B91" w:rsidRPr="00636A9D" w:rsidRDefault="00263B91" w:rsidP="00263B91">
      <w:pPr>
        <w:pStyle w:val="Caption"/>
        <w:rPr>
          <w:rFonts w:ascii="Times New Roman" w:hAnsi="Times New Roman" w:cs="Times New Roman"/>
          <w:i w:val="0"/>
          <w:iCs w:val="0"/>
          <w:color w:val="auto"/>
          <w:sz w:val="22"/>
          <w:szCs w:val="22"/>
        </w:rPr>
      </w:pPr>
      <w:r w:rsidRPr="00636A9D">
        <w:rPr>
          <w:rFonts w:ascii="Times New Roman" w:hAnsi="Times New Roman" w:cs="Times New Roman"/>
          <w:i w:val="0"/>
          <w:iCs w:val="0"/>
          <w:color w:val="auto"/>
          <w:sz w:val="22"/>
          <w:szCs w:val="22"/>
        </w:rPr>
        <w:t xml:space="preserve">Figure </w:t>
      </w:r>
      <w:r w:rsidRPr="00636A9D">
        <w:rPr>
          <w:rFonts w:ascii="Times New Roman" w:hAnsi="Times New Roman" w:cs="Times New Roman"/>
          <w:i w:val="0"/>
          <w:iCs w:val="0"/>
          <w:color w:val="auto"/>
          <w:sz w:val="22"/>
          <w:szCs w:val="22"/>
        </w:rPr>
        <w:fldChar w:fldCharType="begin"/>
      </w:r>
      <w:r w:rsidRPr="00636A9D">
        <w:rPr>
          <w:rFonts w:ascii="Times New Roman" w:hAnsi="Times New Roman" w:cs="Times New Roman"/>
          <w:i w:val="0"/>
          <w:iCs w:val="0"/>
          <w:color w:val="auto"/>
          <w:sz w:val="22"/>
          <w:szCs w:val="22"/>
        </w:rPr>
        <w:instrText xml:space="preserve"> SEQ Figure \* ARABIC </w:instrText>
      </w:r>
      <w:r w:rsidRPr="00636A9D">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1</w:t>
      </w:r>
      <w:r w:rsidRPr="00636A9D">
        <w:rPr>
          <w:rFonts w:ascii="Times New Roman" w:hAnsi="Times New Roman" w:cs="Times New Roman"/>
          <w:i w:val="0"/>
          <w:iCs w:val="0"/>
          <w:color w:val="auto"/>
          <w:sz w:val="22"/>
          <w:szCs w:val="22"/>
        </w:rPr>
        <w:fldChar w:fldCharType="end"/>
      </w:r>
      <w:r w:rsidRPr="00636A9D">
        <w:rPr>
          <w:rFonts w:ascii="Times New Roman" w:hAnsi="Times New Roman" w:cs="Times New Roman"/>
          <w:i w:val="0"/>
          <w:iCs w:val="0"/>
          <w:color w:val="auto"/>
          <w:sz w:val="22"/>
          <w:szCs w:val="22"/>
        </w:rPr>
        <w:t>: Map of Egypt</w:t>
      </w:r>
    </w:p>
    <w:p w14:paraId="031AA680" w14:textId="77777777" w:rsidR="002C3CD7" w:rsidRPr="00D5289B" w:rsidRDefault="00F50CB1" w:rsidP="00BE0ACA">
      <w:pPr>
        <w:rPr>
          <w:sz w:val="22"/>
          <w:szCs w:val="22"/>
        </w:rPr>
      </w:pPr>
      <w:r w:rsidRPr="00D5289B">
        <w:rPr>
          <w:sz w:val="22"/>
          <w:szCs w:val="22"/>
        </w:rPr>
        <w:t>Methodology</w:t>
      </w:r>
    </w:p>
    <w:p w14:paraId="30721D65" w14:textId="77777777" w:rsidR="00754A84" w:rsidRPr="00D5289B" w:rsidRDefault="00F50CB1" w:rsidP="008A462E">
      <w:pPr>
        <w:ind w:firstLine="720"/>
        <w:rPr>
          <w:sz w:val="22"/>
          <w:szCs w:val="22"/>
        </w:rPr>
      </w:pPr>
      <w:r w:rsidRPr="00D5289B">
        <w:rPr>
          <w:sz w:val="22"/>
          <w:szCs w:val="22"/>
        </w:rPr>
        <w:t>To identify the orientation of the Great Temple and Small Temple at Amarna</w:t>
      </w:r>
      <w:r w:rsidR="00EC6D44" w:rsidRPr="00D5289B">
        <w:rPr>
          <w:sz w:val="22"/>
          <w:szCs w:val="22"/>
        </w:rPr>
        <w:t xml:space="preserve"> and </w:t>
      </w:r>
      <w:r w:rsidRPr="00D5289B">
        <w:rPr>
          <w:sz w:val="22"/>
          <w:szCs w:val="22"/>
        </w:rPr>
        <w:t xml:space="preserve">the direction of the </w:t>
      </w:r>
      <w:r w:rsidRPr="00D5289B">
        <w:rPr>
          <w:sz w:val="22"/>
          <w:szCs w:val="22"/>
        </w:rPr>
        <w:t xml:space="preserve">sunrise the programme Google Earth Pro was used </w:t>
      </w:r>
      <w:r w:rsidR="00671E2F" w:rsidRPr="00D5289B">
        <w:rPr>
          <w:sz w:val="22"/>
          <w:szCs w:val="22"/>
        </w:rPr>
        <w:t xml:space="preserve">in conjunction </w:t>
      </w:r>
      <w:r w:rsidRPr="00D5289B">
        <w:rPr>
          <w:sz w:val="22"/>
          <w:szCs w:val="22"/>
        </w:rPr>
        <w:t>with the programme HeyWhatsThat.</w:t>
      </w:r>
    </w:p>
    <w:p w14:paraId="24DE7B92" w14:textId="77777777" w:rsidR="008A462E" w:rsidRPr="00D5289B" w:rsidRDefault="00F50CB1" w:rsidP="00661A67">
      <w:pPr>
        <w:ind w:firstLine="720"/>
        <w:rPr>
          <w:sz w:val="22"/>
          <w:szCs w:val="22"/>
        </w:rPr>
      </w:pPr>
      <w:r w:rsidRPr="00D5289B">
        <w:rPr>
          <w:sz w:val="22"/>
          <w:szCs w:val="22"/>
        </w:rPr>
        <w:t xml:space="preserve">The two </w:t>
      </w:r>
      <w:r w:rsidR="00491B15" w:rsidRPr="00D5289B">
        <w:rPr>
          <w:sz w:val="22"/>
          <w:szCs w:val="22"/>
        </w:rPr>
        <w:t>coordinates</w:t>
      </w:r>
      <w:r w:rsidRPr="00D5289B">
        <w:rPr>
          <w:sz w:val="22"/>
          <w:szCs w:val="22"/>
        </w:rPr>
        <w:t xml:space="preserve"> </w:t>
      </w:r>
      <w:r w:rsidR="00491B15" w:rsidRPr="00D5289B">
        <w:rPr>
          <w:sz w:val="22"/>
          <w:szCs w:val="22"/>
        </w:rPr>
        <w:t>necessary</w:t>
      </w:r>
      <w:r w:rsidRPr="00D5289B">
        <w:rPr>
          <w:sz w:val="22"/>
          <w:szCs w:val="22"/>
        </w:rPr>
        <w:t xml:space="preserve"> to define the position of a celestial body in the sky</w:t>
      </w:r>
      <w:r w:rsidR="00661A67" w:rsidRPr="00D5289B">
        <w:rPr>
          <w:sz w:val="22"/>
          <w:szCs w:val="22"/>
        </w:rPr>
        <w:t>,</w:t>
      </w:r>
      <w:r w:rsidRPr="00D5289B">
        <w:rPr>
          <w:sz w:val="22"/>
          <w:szCs w:val="22"/>
        </w:rPr>
        <w:t xml:space="preserve"> viewed from a particular location and time</w:t>
      </w:r>
      <w:r w:rsidR="00661A67" w:rsidRPr="00D5289B">
        <w:rPr>
          <w:sz w:val="22"/>
          <w:szCs w:val="22"/>
        </w:rPr>
        <w:t>,</w:t>
      </w:r>
      <w:r w:rsidRPr="00D5289B">
        <w:rPr>
          <w:sz w:val="22"/>
          <w:szCs w:val="22"/>
        </w:rPr>
        <w:t xml:space="preserve"> are azimuth and elevation</w:t>
      </w:r>
      <w:r w:rsidR="00754A84" w:rsidRPr="00D5289B">
        <w:rPr>
          <w:sz w:val="22"/>
          <w:szCs w:val="22"/>
        </w:rPr>
        <w:t xml:space="preserve">. </w:t>
      </w:r>
      <w:r w:rsidRPr="00D5289B">
        <w:rPr>
          <w:sz w:val="22"/>
          <w:szCs w:val="22"/>
        </w:rPr>
        <w:t xml:space="preserve"> </w:t>
      </w:r>
      <w:r w:rsidR="006170AC" w:rsidRPr="00D5289B">
        <w:rPr>
          <w:sz w:val="22"/>
          <w:szCs w:val="22"/>
        </w:rPr>
        <w:t>The azimuth</w:t>
      </w:r>
      <w:r w:rsidR="00B15E4C" w:rsidRPr="00D5289B">
        <w:rPr>
          <w:sz w:val="22"/>
          <w:szCs w:val="22"/>
        </w:rPr>
        <w:t xml:space="preserve"> </w:t>
      </w:r>
      <w:r>
        <w:rPr>
          <w:rStyle w:val="FootnoteReference"/>
          <w:sz w:val="22"/>
          <w:szCs w:val="22"/>
        </w:rPr>
        <w:footnoteReference w:id="7"/>
      </w:r>
      <w:r w:rsidR="006170AC" w:rsidRPr="00D5289B">
        <w:rPr>
          <w:sz w:val="22"/>
          <w:szCs w:val="22"/>
        </w:rPr>
        <w:t xml:space="preserve"> is </w:t>
      </w:r>
      <w:r w:rsidR="00912EF4" w:rsidRPr="00D5289B">
        <w:rPr>
          <w:sz w:val="22"/>
          <w:szCs w:val="22"/>
        </w:rPr>
        <w:t xml:space="preserve">the angle </w:t>
      </w:r>
      <w:r w:rsidR="00677430" w:rsidRPr="00D5289B">
        <w:rPr>
          <w:sz w:val="22"/>
          <w:szCs w:val="22"/>
        </w:rPr>
        <w:t>i</w:t>
      </w:r>
      <w:r w:rsidR="00912EF4" w:rsidRPr="00D5289B">
        <w:rPr>
          <w:sz w:val="22"/>
          <w:szCs w:val="22"/>
        </w:rPr>
        <w:t>n</w:t>
      </w:r>
      <w:r w:rsidR="00677430" w:rsidRPr="00D5289B">
        <w:rPr>
          <w:sz w:val="22"/>
          <w:szCs w:val="22"/>
        </w:rPr>
        <w:t xml:space="preserve"> degrees</w:t>
      </w:r>
      <w:r w:rsidR="00912EF4" w:rsidRPr="00D5289B">
        <w:rPr>
          <w:sz w:val="22"/>
          <w:szCs w:val="22"/>
        </w:rPr>
        <w:t xml:space="preserve"> measured clockwise around the horizon </w:t>
      </w:r>
      <w:r w:rsidR="00677430" w:rsidRPr="00D5289B">
        <w:rPr>
          <w:sz w:val="22"/>
          <w:szCs w:val="22"/>
        </w:rPr>
        <w:t xml:space="preserve">from due north </w:t>
      </w:r>
      <w:r w:rsidR="00912EF4" w:rsidRPr="00D5289B">
        <w:rPr>
          <w:sz w:val="22"/>
          <w:szCs w:val="22"/>
        </w:rPr>
        <w:t>to a celestial body, from a specific point of observation</w:t>
      </w:r>
      <w:r w:rsidR="00AB7E0A" w:rsidRPr="00D5289B">
        <w:rPr>
          <w:sz w:val="22"/>
          <w:szCs w:val="22"/>
        </w:rPr>
        <w:t xml:space="preserve">, the </w:t>
      </w:r>
      <w:r w:rsidR="00C77638" w:rsidRPr="00D5289B">
        <w:rPr>
          <w:sz w:val="22"/>
          <w:szCs w:val="22"/>
        </w:rPr>
        <w:t xml:space="preserve">azimuth for an </w:t>
      </w:r>
      <w:r w:rsidR="00E1086D" w:rsidRPr="00D5289B">
        <w:rPr>
          <w:sz w:val="22"/>
          <w:szCs w:val="22"/>
        </w:rPr>
        <w:t>o</w:t>
      </w:r>
      <w:r w:rsidR="00C77638" w:rsidRPr="00D5289B">
        <w:rPr>
          <w:sz w:val="22"/>
          <w:szCs w:val="22"/>
        </w:rPr>
        <w:t xml:space="preserve">bject </w:t>
      </w:r>
      <w:r w:rsidR="00E1086D" w:rsidRPr="00D5289B">
        <w:rPr>
          <w:sz w:val="22"/>
          <w:szCs w:val="22"/>
        </w:rPr>
        <w:t xml:space="preserve">which is </w:t>
      </w:r>
      <w:r w:rsidR="00C77638" w:rsidRPr="00D5289B">
        <w:rPr>
          <w:sz w:val="22"/>
          <w:szCs w:val="22"/>
        </w:rPr>
        <w:t xml:space="preserve">due north is 0°, and </w:t>
      </w:r>
      <w:r w:rsidR="00E1086D" w:rsidRPr="00D5289B">
        <w:rPr>
          <w:sz w:val="22"/>
          <w:szCs w:val="22"/>
        </w:rPr>
        <w:t xml:space="preserve">due south </w:t>
      </w:r>
      <w:r w:rsidR="00C77638" w:rsidRPr="00D5289B">
        <w:rPr>
          <w:sz w:val="22"/>
          <w:szCs w:val="22"/>
        </w:rPr>
        <w:t>180°</w:t>
      </w:r>
      <w:r w:rsidR="00B15E4C" w:rsidRPr="00D5289B">
        <w:rPr>
          <w:sz w:val="22"/>
          <w:szCs w:val="22"/>
        </w:rPr>
        <w:t>.</w:t>
      </w:r>
      <w:r w:rsidR="00491B15" w:rsidRPr="00D5289B">
        <w:rPr>
          <w:sz w:val="22"/>
          <w:szCs w:val="22"/>
        </w:rPr>
        <w:t xml:space="preserve">  The vertical angular distance between a celestial body and the </w:t>
      </w:r>
      <w:r w:rsidR="00661A67" w:rsidRPr="00D5289B">
        <w:rPr>
          <w:sz w:val="22"/>
          <w:szCs w:val="22"/>
        </w:rPr>
        <w:t>viewer's</w:t>
      </w:r>
      <w:r w:rsidR="00491B15" w:rsidRPr="00D5289B">
        <w:rPr>
          <w:sz w:val="22"/>
          <w:szCs w:val="22"/>
        </w:rPr>
        <w:t xml:space="preserve"> local horizon is the elevation.</w:t>
      </w:r>
      <w:r w:rsidR="00661A67" w:rsidRPr="00D5289B">
        <w:rPr>
          <w:sz w:val="22"/>
          <w:szCs w:val="22"/>
        </w:rPr>
        <w:t xml:space="preserve">  </w:t>
      </w:r>
      <w:r w:rsidR="00754A84" w:rsidRPr="00D5289B">
        <w:rPr>
          <w:sz w:val="22"/>
          <w:szCs w:val="22"/>
        </w:rPr>
        <w:t>The</w:t>
      </w:r>
      <w:r w:rsidRPr="00D5289B">
        <w:rPr>
          <w:sz w:val="22"/>
          <w:szCs w:val="22"/>
        </w:rPr>
        <w:t xml:space="preserve"> latitude and </w:t>
      </w:r>
      <w:r w:rsidR="00754A84" w:rsidRPr="00D5289B">
        <w:rPr>
          <w:sz w:val="22"/>
          <w:szCs w:val="22"/>
        </w:rPr>
        <w:t>longitude</w:t>
      </w:r>
      <w:r w:rsidR="00661A67" w:rsidRPr="00D5289B">
        <w:rPr>
          <w:sz w:val="22"/>
          <w:szCs w:val="22"/>
        </w:rPr>
        <w:t xml:space="preserve"> of the temples</w:t>
      </w:r>
      <w:r w:rsidRPr="00D5289B">
        <w:rPr>
          <w:sz w:val="22"/>
          <w:szCs w:val="22"/>
        </w:rPr>
        <w:t xml:space="preserve"> </w:t>
      </w:r>
      <w:r w:rsidR="00AF66C7" w:rsidRPr="00D5289B">
        <w:rPr>
          <w:sz w:val="22"/>
          <w:szCs w:val="22"/>
        </w:rPr>
        <w:t>are</w:t>
      </w:r>
      <w:r w:rsidRPr="00D5289B">
        <w:rPr>
          <w:sz w:val="22"/>
          <w:szCs w:val="22"/>
        </w:rPr>
        <w:t xml:space="preserve"> required to find the correct location</w:t>
      </w:r>
      <w:r w:rsidR="00661A67" w:rsidRPr="00D5289B">
        <w:rPr>
          <w:sz w:val="22"/>
          <w:szCs w:val="22"/>
        </w:rPr>
        <w:t xml:space="preserve"> to take the observations from</w:t>
      </w:r>
      <w:r w:rsidRPr="00D5289B">
        <w:rPr>
          <w:sz w:val="22"/>
          <w:szCs w:val="22"/>
        </w:rPr>
        <w:t>.</w:t>
      </w:r>
    </w:p>
    <w:p w14:paraId="06374C49" w14:textId="77777777" w:rsidR="002C3CD7" w:rsidRPr="00D5289B" w:rsidRDefault="00F50CB1" w:rsidP="008A462E">
      <w:pPr>
        <w:ind w:firstLine="720"/>
        <w:rPr>
          <w:sz w:val="22"/>
          <w:szCs w:val="22"/>
        </w:rPr>
      </w:pPr>
      <w:r w:rsidRPr="00D5289B">
        <w:rPr>
          <w:sz w:val="22"/>
          <w:szCs w:val="22"/>
        </w:rPr>
        <w:t>The latitude</w:t>
      </w:r>
      <w:r w:rsidR="00191DF9" w:rsidRPr="00D5289B">
        <w:rPr>
          <w:sz w:val="22"/>
          <w:szCs w:val="22"/>
        </w:rPr>
        <w:t xml:space="preserve"> and longitude of both the temples </w:t>
      </w:r>
      <w:r w:rsidR="008A462E" w:rsidRPr="00D5289B">
        <w:rPr>
          <w:sz w:val="22"/>
          <w:szCs w:val="22"/>
        </w:rPr>
        <w:t>were noted from Google Earth Pro from a suitable</w:t>
      </w:r>
      <w:r w:rsidR="00AF66C7" w:rsidRPr="00D5289B">
        <w:rPr>
          <w:sz w:val="22"/>
          <w:szCs w:val="22"/>
        </w:rPr>
        <w:t xml:space="preserve"> central</w:t>
      </w:r>
      <w:r w:rsidR="008A462E" w:rsidRPr="00D5289B">
        <w:rPr>
          <w:sz w:val="22"/>
          <w:szCs w:val="22"/>
        </w:rPr>
        <w:t xml:space="preserve"> position in both the temples.  Several</w:t>
      </w:r>
      <w:r w:rsidRPr="00D5289B">
        <w:rPr>
          <w:sz w:val="22"/>
          <w:szCs w:val="22"/>
        </w:rPr>
        <w:t xml:space="preserve"> azimuth </w:t>
      </w:r>
      <w:r w:rsidR="008A462E" w:rsidRPr="00D5289B">
        <w:rPr>
          <w:sz w:val="22"/>
          <w:szCs w:val="22"/>
        </w:rPr>
        <w:t xml:space="preserve">bearings </w:t>
      </w:r>
      <w:r w:rsidRPr="00D5289B">
        <w:rPr>
          <w:sz w:val="22"/>
          <w:szCs w:val="22"/>
        </w:rPr>
        <w:t xml:space="preserve">were </w:t>
      </w:r>
      <w:r w:rsidR="001A70CC" w:rsidRPr="00D5289B">
        <w:rPr>
          <w:sz w:val="22"/>
          <w:szCs w:val="22"/>
        </w:rPr>
        <w:t>measured using the ruler in Google Earth Pro</w:t>
      </w:r>
      <w:r w:rsidR="00661A67" w:rsidRPr="00D5289B">
        <w:rPr>
          <w:sz w:val="22"/>
          <w:szCs w:val="22"/>
        </w:rPr>
        <w:t xml:space="preserve"> and an </w:t>
      </w:r>
      <w:r w:rsidR="00AB7E0A" w:rsidRPr="00D5289B">
        <w:rPr>
          <w:sz w:val="22"/>
          <w:szCs w:val="22"/>
        </w:rPr>
        <w:t>a</w:t>
      </w:r>
      <w:r w:rsidR="00C77638" w:rsidRPr="00D5289B">
        <w:rPr>
          <w:sz w:val="22"/>
          <w:szCs w:val="22"/>
        </w:rPr>
        <w:t>verage</w:t>
      </w:r>
      <w:r w:rsidR="00661A67" w:rsidRPr="00D5289B">
        <w:rPr>
          <w:sz w:val="22"/>
          <w:szCs w:val="22"/>
        </w:rPr>
        <w:t xml:space="preserve"> </w:t>
      </w:r>
      <w:r w:rsidR="00A827A6" w:rsidRPr="00D5289B">
        <w:rPr>
          <w:sz w:val="22"/>
          <w:szCs w:val="22"/>
        </w:rPr>
        <w:t xml:space="preserve">one was chosen. </w:t>
      </w:r>
      <w:r w:rsidR="001A70CC" w:rsidRPr="00D5289B">
        <w:rPr>
          <w:sz w:val="22"/>
          <w:szCs w:val="22"/>
        </w:rPr>
        <w:t xml:space="preserve"> </w:t>
      </w:r>
      <w:r w:rsidR="00A827A6" w:rsidRPr="00D5289B">
        <w:rPr>
          <w:sz w:val="22"/>
          <w:szCs w:val="22"/>
        </w:rPr>
        <w:t>The</w:t>
      </w:r>
      <w:r w:rsidR="001A70CC" w:rsidRPr="00D5289B">
        <w:rPr>
          <w:sz w:val="22"/>
          <w:szCs w:val="22"/>
        </w:rPr>
        <w:t xml:space="preserve"> figures were then transferred to HeyWhatsThat which </w:t>
      </w:r>
      <w:r w:rsidR="00C77638" w:rsidRPr="00D5289B">
        <w:rPr>
          <w:sz w:val="22"/>
          <w:szCs w:val="22"/>
        </w:rPr>
        <w:t>pinpointed the area and</w:t>
      </w:r>
      <w:r w:rsidR="001A70CC" w:rsidRPr="00D5289B">
        <w:rPr>
          <w:sz w:val="22"/>
          <w:szCs w:val="22"/>
        </w:rPr>
        <w:t xml:space="preserve"> the elevation</w:t>
      </w:r>
      <w:r w:rsidR="00AB7E0A" w:rsidRPr="00D5289B">
        <w:rPr>
          <w:sz w:val="22"/>
          <w:szCs w:val="22"/>
        </w:rPr>
        <w:t xml:space="preserve"> </w:t>
      </w:r>
      <w:r w:rsidR="00C77638" w:rsidRPr="00D5289B">
        <w:rPr>
          <w:sz w:val="22"/>
          <w:szCs w:val="22"/>
        </w:rPr>
        <w:t>was then</w:t>
      </w:r>
      <w:r w:rsidR="00B336C0" w:rsidRPr="00D5289B">
        <w:rPr>
          <w:sz w:val="22"/>
          <w:szCs w:val="22"/>
        </w:rPr>
        <w:t xml:space="preserve"> calculated </w:t>
      </w:r>
      <w:r w:rsidR="00AB7E0A" w:rsidRPr="00D5289B">
        <w:rPr>
          <w:sz w:val="22"/>
          <w:szCs w:val="22"/>
        </w:rPr>
        <w:t xml:space="preserve">from the </w:t>
      </w:r>
      <w:r w:rsidR="00C77638" w:rsidRPr="00D5289B">
        <w:rPr>
          <w:sz w:val="22"/>
          <w:szCs w:val="22"/>
        </w:rPr>
        <w:t>azimuth</w:t>
      </w:r>
      <w:r w:rsidR="001A70CC" w:rsidRPr="00D5289B">
        <w:rPr>
          <w:sz w:val="22"/>
          <w:szCs w:val="22"/>
        </w:rPr>
        <w:t xml:space="preserve">.  </w:t>
      </w:r>
      <w:r w:rsidR="00A827A6" w:rsidRPr="00D5289B">
        <w:rPr>
          <w:sz w:val="22"/>
          <w:szCs w:val="22"/>
        </w:rPr>
        <w:t xml:space="preserve">The azimuth, elevation and latitude were transferred to the Sacred Skies Calculation Spreadsheet </w:t>
      </w:r>
      <w:r w:rsidR="00B336C0" w:rsidRPr="00D5289B">
        <w:rPr>
          <w:sz w:val="22"/>
          <w:szCs w:val="22"/>
        </w:rPr>
        <w:t xml:space="preserve">and </w:t>
      </w:r>
      <w:r w:rsidR="00622E3E" w:rsidRPr="00D5289B">
        <w:rPr>
          <w:sz w:val="22"/>
          <w:szCs w:val="22"/>
        </w:rPr>
        <w:t>the declination</w:t>
      </w:r>
      <w:r w:rsidR="00AB7E0A" w:rsidRPr="00D5289B">
        <w:rPr>
          <w:sz w:val="22"/>
          <w:szCs w:val="22"/>
        </w:rPr>
        <w:t xml:space="preserve"> was calculated</w:t>
      </w:r>
      <w:r w:rsidR="00640A3E" w:rsidRPr="00D5289B">
        <w:rPr>
          <w:sz w:val="22"/>
          <w:szCs w:val="22"/>
        </w:rPr>
        <w:t xml:space="preserve">.  </w:t>
      </w:r>
      <w:r w:rsidR="00B336C0" w:rsidRPr="00D5289B">
        <w:rPr>
          <w:sz w:val="22"/>
          <w:szCs w:val="22"/>
        </w:rPr>
        <w:t>Declination</w:t>
      </w:r>
      <w:r w:rsidR="004E2CDF" w:rsidRPr="00D5289B">
        <w:rPr>
          <w:sz w:val="22"/>
          <w:szCs w:val="22"/>
        </w:rPr>
        <w:t xml:space="preserve"> </w:t>
      </w:r>
      <w:r>
        <w:rPr>
          <w:rStyle w:val="FootnoteReference"/>
          <w:sz w:val="22"/>
          <w:szCs w:val="22"/>
        </w:rPr>
        <w:footnoteReference w:id="8"/>
      </w:r>
      <w:r w:rsidR="00B336C0" w:rsidRPr="00D5289B">
        <w:rPr>
          <w:sz w:val="22"/>
          <w:szCs w:val="22"/>
        </w:rPr>
        <w:t xml:space="preserve"> </w:t>
      </w:r>
      <w:r w:rsidR="00640A3E" w:rsidRPr="00D5289B">
        <w:rPr>
          <w:sz w:val="22"/>
          <w:szCs w:val="22"/>
        </w:rPr>
        <w:t xml:space="preserve">is the astronomical counterpart of </w:t>
      </w:r>
      <w:r w:rsidR="00B15E4C" w:rsidRPr="00D5289B">
        <w:rPr>
          <w:sz w:val="22"/>
          <w:szCs w:val="22"/>
        </w:rPr>
        <w:t>latitude;</w:t>
      </w:r>
      <w:r w:rsidR="00B336C0" w:rsidRPr="00D5289B">
        <w:rPr>
          <w:sz w:val="22"/>
          <w:szCs w:val="22"/>
        </w:rPr>
        <w:t xml:space="preserve"> it is measured in degrees</w:t>
      </w:r>
      <w:r w:rsidR="00F06352" w:rsidRPr="00D5289B">
        <w:rPr>
          <w:sz w:val="22"/>
          <w:szCs w:val="22"/>
        </w:rPr>
        <w:t>,</w:t>
      </w:r>
      <w:r w:rsidR="00B15E4C" w:rsidRPr="00D5289B">
        <w:rPr>
          <w:sz w:val="22"/>
          <w:szCs w:val="22"/>
        </w:rPr>
        <w:t xml:space="preserve"> the celestial equator </w:t>
      </w:r>
      <w:r w:rsidR="00F06352" w:rsidRPr="00D5289B">
        <w:rPr>
          <w:sz w:val="22"/>
          <w:szCs w:val="22"/>
        </w:rPr>
        <w:t xml:space="preserve">is </w:t>
      </w:r>
      <w:r w:rsidR="00B15E4C" w:rsidRPr="00D5289B">
        <w:rPr>
          <w:sz w:val="22"/>
          <w:szCs w:val="22"/>
        </w:rPr>
        <w:t>at 0°</w:t>
      </w:r>
      <w:r w:rsidR="00F06352" w:rsidRPr="00D5289B">
        <w:rPr>
          <w:sz w:val="22"/>
          <w:szCs w:val="22"/>
        </w:rPr>
        <w:t>, the celestial north pole is at</w:t>
      </w:r>
      <w:r w:rsidR="00B15E4C" w:rsidRPr="00D5289B">
        <w:rPr>
          <w:sz w:val="22"/>
          <w:szCs w:val="22"/>
        </w:rPr>
        <w:t xml:space="preserve"> + 90°</w:t>
      </w:r>
      <w:r w:rsidR="00F06352" w:rsidRPr="00D5289B">
        <w:rPr>
          <w:sz w:val="22"/>
          <w:szCs w:val="22"/>
        </w:rPr>
        <w:t xml:space="preserve"> </w:t>
      </w:r>
      <w:r w:rsidR="00B15E4C" w:rsidRPr="00D5289B">
        <w:rPr>
          <w:sz w:val="22"/>
          <w:szCs w:val="22"/>
        </w:rPr>
        <w:t xml:space="preserve">and </w:t>
      </w:r>
      <w:r w:rsidR="00F06352" w:rsidRPr="00D5289B">
        <w:rPr>
          <w:sz w:val="22"/>
          <w:szCs w:val="22"/>
        </w:rPr>
        <w:t xml:space="preserve">the celestial south pole </w:t>
      </w:r>
      <w:r w:rsidR="00B15E4C" w:rsidRPr="00D5289B">
        <w:rPr>
          <w:sz w:val="22"/>
          <w:szCs w:val="22"/>
        </w:rPr>
        <w:t>is – 90°</w:t>
      </w:r>
      <w:r w:rsidR="00640A3E" w:rsidRPr="00D5289B">
        <w:rPr>
          <w:sz w:val="22"/>
          <w:szCs w:val="22"/>
        </w:rPr>
        <w:t>.</w:t>
      </w:r>
      <w:r w:rsidR="005B39C5" w:rsidRPr="00D5289B">
        <w:rPr>
          <w:sz w:val="22"/>
          <w:szCs w:val="22"/>
        </w:rPr>
        <w:t xml:space="preserve">  The declination allows the observer to calculate the visibility of a celestial object at a given date.</w:t>
      </w:r>
    </w:p>
    <w:p w14:paraId="1276417F" w14:textId="77777777" w:rsidR="00F06352" w:rsidRPr="00D5289B" w:rsidRDefault="00F50CB1" w:rsidP="008A462E">
      <w:pPr>
        <w:ind w:firstLine="720"/>
        <w:rPr>
          <w:sz w:val="22"/>
          <w:szCs w:val="22"/>
        </w:rPr>
      </w:pPr>
      <w:r w:rsidRPr="00D5289B">
        <w:rPr>
          <w:sz w:val="22"/>
          <w:szCs w:val="22"/>
        </w:rPr>
        <w:t xml:space="preserve">The use of satellite imagery </w:t>
      </w:r>
      <w:r w:rsidR="00250F34" w:rsidRPr="00D5289B">
        <w:rPr>
          <w:sz w:val="22"/>
          <w:szCs w:val="22"/>
        </w:rPr>
        <w:t>has become a</w:t>
      </w:r>
      <w:r w:rsidRPr="00D5289B">
        <w:rPr>
          <w:sz w:val="22"/>
          <w:szCs w:val="22"/>
        </w:rPr>
        <w:t xml:space="preserve"> useful tool in an archaeological and archaeoastronomical </w:t>
      </w:r>
      <w:r w:rsidR="00E055FA" w:rsidRPr="00D5289B">
        <w:rPr>
          <w:sz w:val="22"/>
          <w:szCs w:val="22"/>
        </w:rPr>
        <w:t>investigation</w:t>
      </w:r>
      <w:r w:rsidR="00250F34" w:rsidRPr="00D5289B">
        <w:rPr>
          <w:sz w:val="22"/>
          <w:szCs w:val="22"/>
        </w:rPr>
        <w:t xml:space="preserve"> as noted by Clive L.</w:t>
      </w:r>
      <w:r w:rsidR="00DE0FA2" w:rsidRPr="00D5289B">
        <w:rPr>
          <w:sz w:val="22"/>
          <w:szCs w:val="22"/>
        </w:rPr>
        <w:t xml:space="preserve"> </w:t>
      </w:r>
      <w:r w:rsidR="00250F34" w:rsidRPr="00D5289B">
        <w:rPr>
          <w:sz w:val="22"/>
          <w:szCs w:val="22"/>
        </w:rPr>
        <w:t>N. Ruggles</w:t>
      </w:r>
      <w:r w:rsidR="0022098F" w:rsidRPr="00D5289B">
        <w:rPr>
          <w:sz w:val="22"/>
          <w:szCs w:val="22"/>
        </w:rPr>
        <w:t xml:space="preserve"> </w:t>
      </w:r>
      <w:r>
        <w:rPr>
          <w:rStyle w:val="FootnoteReference"/>
          <w:sz w:val="22"/>
          <w:szCs w:val="22"/>
        </w:rPr>
        <w:footnoteReference w:id="9"/>
      </w:r>
      <w:r w:rsidR="00E055FA" w:rsidRPr="00D5289B">
        <w:rPr>
          <w:sz w:val="22"/>
          <w:szCs w:val="22"/>
        </w:rPr>
        <w:t xml:space="preserve"> giving the opportunity of studying the orientation of a structure before a site visit is planned.</w:t>
      </w:r>
      <w:r w:rsidRPr="00D5289B">
        <w:rPr>
          <w:sz w:val="22"/>
          <w:szCs w:val="22"/>
        </w:rPr>
        <w:t xml:space="preserve"> </w:t>
      </w:r>
      <w:r w:rsidR="00E055FA" w:rsidRPr="00D5289B">
        <w:rPr>
          <w:sz w:val="22"/>
          <w:szCs w:val="22"/>
        </w:rPr>
        <w:t xml:space="preserve"> </w:t>
      </w:r>
      <w:r w:rsidR="0010233D" w:rsidRPr="00D5289B">
        <w:rPr>
          <w:sz w:val="22"/>
          <w:szCs w:val="22"/>
        </w:rPr>
        <w:t xml:space="preserve">If a site visit is not feasible then </w:t>
      </w:r>
      <w:r w:rsidR="0010233D" w:rsidRPr="00D5289B">
        <w:rPr>
          <w:sz w:val="22"/>
          <w:szCs w:val="22"/>
        </w:rPr>
        <w:lastRenderedPageBreak/>
        <w:t>Juan A</w:t>
      </w:r>
      <w:r w:rsidR="00BA6BC6" w:rsidRPr="00D5289B">
        <w:rPr>
          <w:sz w:val="22"/>
          <w:szCs w:val="22"/>
        </w:rPr>
        <w:t>ntonio</w:t>
      </w:r>
      <w:r w:rsidR="0010233D" w:rsidRPr="00D5289B">
        <w:rPr>
          <w:sz w:val="22"/>
          <w:szCs w:val="22"/>
        </w:rPr>
        <w:t xml:space="preserve"> Belmonte </w:t>
      </w:r>
      <w:r>
        <w:rPr>
          <w:rStyle w:val="FootnoteReference"/>
          <w:sz w:val="22"/>
          <w:szCs w:val="22"/>
        </w:rPr>
        <w:footnoteReference w:id="10"/>
      </w:r>
      <w:r w:rsidR="0022098F" w:rsidRPr="00D5289B">
        <w:rPr>
          <w:sz w:val="22"/>
          <w:szCs w:val="22"/>
        </w:rPr>
        <w:t xml:space="preserve"> </w:t>
      </w:r>
      <w:r w:rsidR="0010233D" w:rsidRPr="00D5289B">
        <w:rPr>
          <w:sz w:val="22"/>
          <w:szCs w:val="22"/>
        </w:rPr>
        <w:t>has found that Google Earth</w:t>
      </w:r>
      <w:r w:rsidR="00E10A95" w:rsidRPr="00D5289B">
        <w:rPr>
          <w:sz w:val="22"/>
          <w:szCs w:val="22"/>
        </w:rPr>
        <w:t xml:space="preserve"> images can supply very precise measurements, the average error being between ½° and 1°</w:t>
      </w:r>
      <w:r w:rsidR="00C11FD6" w:rsidRPr="00D5289B">
        <w:rPr>
          <w:sz w:val="22"/>
          <w:szCs w:val="22"/>
        </w:rPr>
        <w:t xml:space="preserve">.  </w:t>
      </w:r>
      <w:r w:rsidR="00790DDA" w:rsidRPr="00D5289B">
        <w:rPr>
          <w:sz w:val="22"/>
          <w:szCs w:val="22"/>
        </w:rPr>
        <w:t>As a site visit was not possible the use of Google Earth Pro and HeyWhatsThat were the only options for the statistical measurements in this essay.</w:t>
      </w:r>
      <w:r w:rsidR="00605CC9" w:rsidRPr="00D5289B">
        <w:rPr>
          <w:sz w:val="22"/>
          <w:szCs w:val="22"/>
        </w:rPr>
        <w:t xml:space="preserve">  </w:t>
      </w:r>
      <w:r w:rsidR="00C6709A" w:rsidRPr="00D5289B">
        <w:rPr>
          <w:sz w:val="22"/>
          <w:szCs w:val="22"/>
        </w:rPr>
        <w:t xml:space="preserve">As addressed by both Belmont </w:t>
      </w:r>
      <w:r>
        <w:rPr>
          <w:rStyle w:val="FootnoteReference"/>
          <w:sz w:val="22"/>
          <w:szCs w:val="22"/>
        </w:rPr>
        <w:footnoteReference w:id="11"/>
      </w:r>
      <w:r w:rsidR="0022098F" w:rsidRPr="00D5289B">
        <w:rPr>
          <w:sz w:val="22"/>
          <w:szCs w:val="22"/>
        </w:rPr>
        <w:t xml:space="preserve"> </w:t>
      </w:r>
      <w:r w:rsidR="00C6709A" w:rsidRPr="00D5289B">
        <w:rPr>
          <w:sz w:val="22"/>
          <w:szCs w:val="22"/>
        </w:rPr>
        <w:t>and Frank Prendergast</w:t>
      </w:r>
      <w:r w:rsidR="00347BFF" w:rsidRPr="00D5289B">
        <w:rPr>
          <w:sz w:val="22"/>
          <w:szCs w:val="22"/>
        </w:rPr>
        <w:t xml:space="preserve"> </w:t>
      </w:r>
      <w:r>
        <w:rPr>
          <w:rStyle w:val="FootnoteReference"/>
          <w:sz w:val="22"/>
          <w:szCs w:val="22"/>
        </w:rPr>
        <w:footnoteReference w:id="12"/>
      </w:r>
      <w:r w:rsidR="0022098F" w:rsidRPr="00D5289B">
        <w:rPr>
          <w:sz w:val="22"/>
          <w:szCs w:val="22"/>
        </w:rPr>
        <w:t xml:space="preserve"> </w:t>
      </w:r>
      <w:r w:rsidR="00C6709A" w:rsidRPr="00D5289B">
        <w:rPr>
          <w:sz w:val="22"/>
          <w:szCs w:val="22"/>
        </w:rPr>
        <w:t xml:space="preserve">the orientation of the temples </w:t>
      </w:r>
      <w:r w:rsidR="005175CE" w:rsidRPr="00D5289B">
        <w:rPr>
          <w:sz w:val="22"/>
          <w:szCs w:val="22"/>
        </w:rPr>
        <w:t xml:space="preserve">should not be automatically interpreted as being specifically aligned with a currently recognised phenomenon.  The surrounding skyscape and material culture must be taken into account when </w:t>
      </w:r>
      <w:r w:rsidR="00347BFF" w:rsidRPr="00D5289B">
        <w:rPr>
          <w:sz w:val="22"/>
          <w:szCs w:val="22"/>
        </w:rPr>
        <w:t>looking at the temple alignments.</w:t>
      </w:r>
    </w:p>
    <w:p w14:paraId="5DBB68B8" w14:textId="77777777" w:rsidR="00BE0ACA" w:rsidRPr="00D5289B" w:rsidRDefault="00BE0ACA" w:rsidP="00D24342">
      <w:pPr>
        <w:rPr>
          <w:sz w:val="22"/>
          <w:szCs w:val="22"/>
        </w:rPr>
      </w:pPr>
    </w:p>
    <w:p w14:paraId="79AD54E6" w14:textId="77777777" w:rsidR="00523B56" w:rsidRPr="00D5289B" w:rsidRDefault="00F50CB1" w:rsidP="00523B56">
      <w:pPr>
        <w:rPr>
          <w:sz w:val="22"/>
          <w:szCs w:val="22"/>
        </w:rPr>
      </w:pPr>
      <w:r w:rsidRPr="00D5289B">
        <w:rPr>
          <w:sz w:val="22"/>
          <w:szCs w:val="22"/>
        </w:rPr>
        <w:t>Literature Review</w:t>
      </w:r>
    </w:p>
    <w:p w14:paraId="099EF7A4" w14:textId="77777777" w:rsidR="00B450AB" w:rsidRPr="00D5289B" w:rsidRDefault="00F50CB1" w:rsidP="003A3A8D">
      <w:pPr>
        <w:ind w:firstLine="720"/>
        <w:rPr>
          <w:sz w:val="22"/>
          <w:szCs w:val="22"/>
        </w:rPr>
      </w:pPr>
      <w:r w:rsidRPr="00D5289B">
        <w:rPr>
          <w:sz w:val="22"/>
          <w:szCs w:val="22"/>
        </w:rPr>
        <w:t xml:space="preserve">The city of Amarna had been recorded by the </w:t>
      </w:r>
      <w:r w:rsidR="002C2E80" w:rsidRPr="00D5289B">
        <w:rPr>
          <w:sz w:val="22"/>
          <w:szCs w:val="22"/>
        </w:rPr>
        <w:t>expedition of Napoleon Bonaparte</w:t>
      </w:r>
      <w:r w:rsidRPr="00D5289B">
        <w:rPr>
          <w:sz w:val="22"/>
          <w:szCs w:val="22"/>
        </w:rPr>
        <w:t xml:space="preserve"> in 1798 -1799</w:t>
      </w:r>
      <w:r w:rsidR="002C2E80" w:rsidRPr="00D5289B">
        <w:rPr>
          <w:sz w:val="22"/>
          <w:szCs w:val="22"/>
        </w:rPr>
        <w:t>, who included accomplished savants with his military expedition</w:t>
      </w:r>
      <w:r w:rsidR="00DD1C34" w:rsidRPr="00D5289B">
        <w:rPr>
          <w:sz w:val="22"/>
          <w:szCs w:val="22"/>
        </w:rPr>
        <w:t xml:space="preserve"> and later had </w:t>
      </w:r>
      <w:r w:rsidR="00DD1C34" w:rsidRPr="00D5289B">
        <w:rPr>
          <w:i/>
          <w:iCs/>
          <w:sz w:val="22"/>
          <w:szCs w:val="22"/>
        </w:rPr>
        <w:t xml:space="preserve">Description de l'Égypte </w:t>
      </w:r>
      <w:r w:rsidR="00DD1C34" w:rsidRPr="00D5289B">
        <w:rPr>
          <w:sz w:val="22"/>
          <w:szCs w:val="22"/>
        </w:rPr>
        <w:t>published about their findings</w:t>
      </w:r>
      <w:r w:rsidR="00DE4BF1" w:rsidRPr="00D5289B">
        <w:rPr>
          <w:sz w:val="22"/>
          <w:szCs w:val="22"/>
        </w:rPr>
        <w:t xml:space="preserve"> but a</w:t>
      </w:r>
      <w:r w:rsidR="00DD1C34" w:rsidRPr="00D5289B">
        <w:rPr>
          <w:sz w:val="22"/>
          <w:szCs w:val="22"/>
        </w:rPr>
        <w:t>t this time</w:t>
      </w:r>
      <w:r w:rsidRPr="00D5289B">
        <w:rPr>
          <w:sz w:val="22"/>
          <w:szCs w:val="22"/>
        </w:rPr>
        <w:t xml:space="preserve"> the origins of the city and </w:t>
      </w:r>
      <w:r w:rsidR="00D47090" w:rsidRPr="00D5289B">
        <w:rPr>
          <w:sz w:val="22"/>
          <w:szCs w:val="22"/>
        </w:rPr>
        <w:t xml:space="preserve">the founding </w:t>
      </w:r>
      <w:r w:rsidRPr="00D5289B">
        <w:rPr>
          <w:sz w:val="22"/>
          <w:szCs w:val="22"/>
        </w:rPr>
        <w:t>pharaoh were unknown</w:t>
      </w:r>
      <w:r w:rsidR="00530305" w:rsidRPr="00D5289B">
        <w:rPr>
          <w:sz w:val="22"/>
          <w:szCs w:val="22"/>
        </w:rPr>
        <w:t xml:space="preserve"> </w:t>
      </w:r>
      <w:r>
        <w:rPr>
          <w:rStyle w:val="FootnoteReference"/>
          <w:sz w:val="22"/>
          <w:szCs w:val="22"/>
        </w:rPr>
        <w:footnoteReference w:id="13"/>
      </w:r>
      <w:r w:rsidRPr="00D5289B">
        <w:rPr>
          <w:sz w:val="22"/>
          <w:szCs w:val="22"/>
        </w:rPr>
        <w:t>.</w:t>
      </w:r>
      <w:r w:rsidR="00DE4BF1" w:rsidRPr="00D5289B">
        <w:rPr>
          <w:sz w:val="22"/>
          <w:szCs w:val="22"/>
        </w:rPr>
        <w:t xml:space="preserve">  </w:t>
      </w:r>
      <w:r w:rsidRPr="00D5289B">
        <w:rPr>
          <w:sz w:val="22"/>
          <w:szCs w:val="22"/>
        </w:rPr>
        <w:t>The religion of Akhenaten and its focus on the sun became a topic of interest, speculation and conjecture when the exploration of th</w:t>
      </w:r>
      <w:r w:rsidRPr="00D5289B">
        <w:rPr>
          <w:sz w:val="22"/>
          <w:szCs w:val="22"/>
        </w:rPr>
        <w:t>e city of Amarna began in the early eighteen hundreds.</w:t>
      </w:r>
    </w:p>
    <w:p w14:paraId="328EFA43" w14:textId="77777777" w:rsidR="00A737E2" w:rsidRPr="00D5289B" w:rsidRDefault="00F50CB1" w:rsidP="003A3A8D">
      <w:pPr>
        <w:ind w:firstLine="720"/>
        <w:rPr>
          <w:sz w:val="22"/>
          <w:szCs w:val="22"/>
        </w:rPr>
      </w:pPr>
      <w:r w:rsidRPr="00D5289B">
        <w:rPr>
          <w:sz w:val="22"/>
          <w:szCs w:val="22"/>
        </w:rPr>
        <w:t>Previously the theories of the orientation of the city were founded on the boundary stelae, physical observation and interpretation of the texts, more recently this has been expanded to include measure</w:t>
      </w:r>
      <w:r w:rsidRPr="00D5289B">
        <w:rPr>
          <w:sz w:val="22"/>
          <w:szCs w:val="22"/>
        </w:rPr>
        <w:t>ments</w:t>
      </w:r>
      <w:r w:rsidR="00B450AB" w:rsidRPr="00D5289B">
        <w:rPr>
          <w:sz w:val="22"/>
          <w:szCs w:val="22"/>
        </w:rPr>
        <w:t xml:space="preserve"> and projections</w:t>
      </w:r>
      <w:r w:rsidRPr="00D5289B">
        <w:rPr>
          <w:sz w:val="22"/>
          <w:szCs w:val="22"/>
        </w:rPr>
        <w:t>.</w:t>
      </w:r>
    </w:p>
    <w:p w14:paraId="3223B235" w14:textId="61A6EB71" w:rsidR="003A3A8D" w:rsidRDefault="00F50CB1" w:rsidP="00F9488A">
      <w:pPr>
        <w:ind w:firstLine="720"/>
        <w:rPr>
          <w:sz w:val="22"/>
          <w:szCs w:val="22"/>
        </w:rPr>
      </w:pPr>
      <w:r w:rsidRPr="00D5289B">
        <w:rPr>
          <w:sz w:val="22"/>
          <w:szCs w:val="22"/>
        </w:rPr>
        <w:t xml:space="preserve">The city of Amarna is defined by fifteen known boundary </w:t>
      </w:r>
      <w:r w:rsidR="00F9488A" w:rsidRPr="00D5289B">
        <w:rPr>
          <w:sz w:val="22"/>
          <w:szCs w:val="22"/>
        </w:rPr>
        <w:t>stelae</w:t>
      </w:r>
      <w:r w:rsidRPr="00D5289B">
        <w:rPr>
          <w:sz w:val="22"/>
          <w:szCs w:val="22"/>
        </w:rPr>
        <w:t>, twelve on the east</w:t>
      </w:r>
      <w:r w:rsidR="004E5E87" w:rsidRPr="00D5289B">
        <w:rPr>
          <w:sz w:val="22"/>
          <w:szCs w:val="22"/>
        </w:rPr>
        <w:t xml:space="preserve"> bank of the Nile and three on the west bank </w:t>
      </w:r>
      <w:r>
        <w:rPr>
          <w:rStyle w:val="FootnoteReference"/>
          <w:sz w:val="22"/>
          <w:szCs w:val="22"/>
        </w:rPr>
        <w:footnoteReference w:id="14"/>
      </w:r>
      <w:r w:rsidR="004B428B" w:rsidRPr="00D5289B">
        <w:rPr>
          <w:sz w:val="22"/>
          <w:szCs w:val="22"/>
        </w:rPr>
        <w:t>.  Figure 2 shows the relative positions of the stelae in relation to the city, the Nile and the surrounding hills</w:t>
      </w:r>
      <w:r w:rsidR="00CC2EB0" w:rsidRPr="00D5289B">
        <w:rPr>
          <w:sz w:val="22"/>
          <w:szCs w:val="22"/>
        </w:rPr>
        <w:t>.</w:t>
      </w:r>
      <w:r w:rsidR="004E5E87" w:rsidRPr="00D5289B">
        <w:rPr>
          <w:sz w:val="22"/>
          <w:szCs w:val="22"/>
        </w:rPr>
        <w:t xml:space="preserve"> </w:t>
      </w:r>
      <w:r w:rsidR="004B428B" w:rsidRPr="00D5289B">
        <w:rPr>
          <w:sz w:val="22"/>
          <w:szCs w:val="22"/>
        </w:rPr>
        <w:t xml:space="preserve"> </w:t>
      </w:r>
      <w:r w:rsidR="00F32D67" w:rsidRPr="00D5289B">
        <w:rPr>
          <w:sz w:val="22"/>
          <w:szCs w:val="22"/>
        </w:rPr>
        <w:t>R</w:t>
      </w:r>
      <w:r w:rsidR="00A4572B" w:rsidRPr="00D5289B">
        <w:rPr>
          <w:sz w:val="22"/>
          <w:szCs w:val="22"/>
        </w:rPr>
        <w:t>onald</w:t>
      </w:r>
      <w:r w:rsidR="00F32D67" w:rsidRPr="00D5289B">
        <w:rPr>
          <w:sz w:val="22"/>
          <w:szCs w:val="22"/>
        </w:rPr>
        <w:t>.</w:t>
      </w:r>
      <w:r w:rsidR="00A4572B" w:rsidRPr="00D5289B">
        <w:rPr>
          <w:sz w:val="22"/>
          <w:szCs w:val="22"/>
        </w:rPr>
        <w:t xml:space="preserve"> </w:t>
      </w:r>
      <w:r w:rsidR="00F32D67" w:rsidRPr="00D5289B">
        <w:rPr>
          <w:sz w:val="22"/>
          <w:szCs w:val="22"/>
        </w:rPr>
        <w:t>A.</w:t>
      </w:r>
      <w:r w:rsidR="00056436" w:rsidRPr="00D5289B">
        <w:rPr>
          <w:sz w:val="22"/>
          <w:szCs w:val="22"/>
        </w:rPr>
        <w:t xml:space="preserve"> </w:t>
      </w:r>
      <w:r w:rsidR="00F32D67" w:rsidRPr="00D5289B">
        <w:rPr>
          <w:sz w:val="22"/>
          <w:szCs w:val="22"/>
        </w:rPr>
        <w:t xml:space="preserve">Wells </w:t>
      </w:r>
      <w:r>
        <w:rPr>
          <w:rStyle w:val="FootnoteReference"/>
          <w:sz w:val="22"/>
          <w:szCs w:val="22"/>
        </w:rPr>
        <w:footnoteReference w:id="15"/>
      </w:r>
      <w:r w:rsidR="00C433C6" w:rsidRPr="00D5289B">
        <w:rPr>
          <w:sz w:val="22"/>
          <w:szCs w:val="22"/>
        </w:rPr>
        <w:t xml:space="preserve"> </w:t>
      </w:r>
      <w:r w:rsidR="00F32D67" w:rsidRPr="00D5289B">
        <w:rPr>
          <w:sz w:val="22"/>
          <w:szCs w:val="22"/>
        </w:rPr>
        <w:t>propose</w:t>
      </w:r>
      <w:r w:rsidR="00405503" w:rsidRPr="00D5289B">
        <w:rPr>
          <w:sz w:val="22"/>
          <w:szCs w:val="22"/>
        </w:rPr>
        <w:t>d</w:t>
      </w:r>
      <w:r w:rsidR="00F32D67" w:rsidRPr="00D5289B">
        <w:rPr>
          <w:sz w:val="22"/>
          <w:szCs w:val="22"/>
        </w:rPr>
        <w:t xml:space="preserve"> </w:t>
      </w:r>
      <w:r w:rsidR="00056436" w:rsidRPr="00D5289B">
        <w:rPr>
          <w:sz w:val="22"/>
          <w:szCs w:val="22"/>
        </w:rPr>
        <w:t>a</w:t>
      </w:r>
      <w:r w:rsidR="003C5461" w:rsidRPr="00D5289B">
        <w:rPr>
          <w:sz w:val="22"/>
          <w:szCs w:val="22"/>
        </w:rPr>
        <w:t xml:space="preserve"> </w:t>
      </w:r>
      <w:r w:rsidR="00CC2EB0" w:rsidRPr="00D5289B">
        <w:rPr>
          <w:sz w:val="22"/>
          <w:szCs w:val="22"/>
        </w:rPr>
        <w:t>re</w:t>
      </w:r>
      <w:r w:rsidR="003C5461" w:rsidRPr="00D5289B">
        <w:rPr>
          <w:sz w:val="22"/>
          <w:szCs w:val="22"/>
        </w:rPr>
        <w:t>interpretation of the text</w:t>
      </w:r>
      <w:r w:rsidR="00CC2EB0" w:rsidRPr="00D5289B">
        <w:rPr>
          <w:sz w:val="22"/>
          <w:szCs w:val="22"/>
        </w:rPr>
        <w:t>s</w:t>
      </w:r>
      <w:r w:rsidR="003C5461" w:rsidRPr="00D5289B">
        <w:rPr>
          <w:sz w:val="22"/>
          <w:szCs w:val="22"/>
        </w:rPr>
        <w:t xml:space="preserve"> on </w:t>
      </w:r>
      <w:r w:rsidR="00CC2EB0" w:rsidRPr="00D5289B">
        <w:rPr>
          <w:sz w:val="22"/>
          <w:szCs w:val="22"/>
        </w:rPr>
        <w:t>stelae</w:t>
      </w:r>
      <w:r w:rsidR="003C5461" w:rsidRPr="00D5289B">
        <w:rPr>
          <w:sz w:val="22"/>
          <w:szCs w:val="22"/>
        </w:rPr>
        <w:t xml:space="preserve"> M, X and K</w:t>
      </w:r>
      <w:r w:rsidR="00CC2EB0" w:rsidRPr="00D5289B">
        <w:rPr>
          <w:sz w:val="22"/>
          <w:szCs w:val="22"/>
        </w:rPr>
        <w:t>, using them as ‘identifiable astronomical observation’. Combining these with</w:t>
      </w:r>
      <w:r w:rsidR="003C5461" w:rsidRPr="00D5289B">
        <w:rPr>
          <w:sz w:val="22"/>
          <w:szCs w:val="22"/>
        </w:rPr>
        <w:t xml:space="preserve"> the azimuth of the small temple </w:t>
      </w:r>
      <w:r w:rsidR="00712295" w:rsidRPr="00D5289B">
        <w:rPr>
          <w:sz w:val="22"/>
          <w:szCs w:val="22"/>
        </w:rPr>
        <w:t xml:space="preserve">and the calculation of the declination of the sun </w:t>
      </w:r>
      <w:r w:rsidR="00CC2EB0" w:rsidRPr="00D5289B">
        <w:rPr>
          <w:sz w:val="22"/>
          <w:szCs w:val="22"/>
        </w:rPr>
        <w:t xml:space="preserve">Wells </w:t>
      </w:r>
      <w:r>
        <w:rPr>
          <w:rStyle w:val="FootnoteReference"/>
          <w:sz w:val="22"/>
          <w:szCs w:val="22"/>
        </w:rPr>
        <w:footnoteReference w:id="16"/>
      </w:r>
      <w:r w:rsidR="00056436" w:rsidRPr="00D5289B">
        <w:rPr>
          <w:sz w:val="22"/>
          <w:szCs w:val="22"/>
        </w:rPr>
        <w:t xml:space="preserve"> </w:t>
      </w:r>
      <w:r w:rsidR="00CC2EB0" w:rsidRPr="00D5289B">
        <w:rPr>
          <w:sz w:val="22"/>
          <w:szCs w:val="22"/>
        </w:rPr>
        <w:t>proposes th</w:t>
      </w:r>
      <w:r w:rsidR="00A719BD" w:rsidRPr="00D5289B">
        <w:rPr>
          <w:sz w:val="22"/>
          <w:szCs w:val="22"/>
        </w:rPr>
        <w:t xml:space="preserve">at </w:t>
      </w:r>
      <w:r w:rsidR="00E92F48" w:rsidRPr="00D5289B">
        <w:rPr>
          <w:sz w:val="22"/>
          <w:szCs w:val="22"/>
        </w:rPr>
        <w:t>the offering</w:t>
      </w:r>
      <w:r w:rsidR="00A719BD" w:rsidRPr="00D5289B">
        <w:rPr>
          <w:sz w:val="22"/>
          <w:szCs w:val="22"/>
        </w:rPr>
        <w:t xml:space="preserve"> ceremony </w:t>
      </w:r>
      <w:r w:rsidR="00E92F48" w:rsidRPr="00D5289B">
        <w:rPr>
          <w:sz w:val="22"/>
          <w:szCs w:val="22"/>
        </w:rPr>
        <w:t>mentioned on the stelae coincided with</w:t>
      </w:r>
      <w:r w:rsidR="00A719BD" w:rsidRPr="00D5289B">
        <w:rPr>
          <w:sz w:val="22"/>
          <w:szCs w:val="22"/>
        </w:rPr>
        <w:t xml:space="preserve"> the sun rising from the depression in the hills that is the Wadi Abu Hasah El-Bahri</w:t>
      </w:r>
      <w:r w:rsidR="00712295" w:rsidRPr="00D5289B">
        <w:rPr>
          <w:sz w:val="22"/>
          <w:szCs w:val="22"/>
        </w:rPr>
        <w:t xml:space="preserve"> </w:t>
      </w:r>
      <w:r w:rsidR="00E92F48" w:rsidRPr="00D5289B">
        <w:rPr>
          <w:sz w:val="22"/>
          <w:szCs w:val="22"/>
        </w:rPr>
        <w:t>on February 20, 1351, B.C.</w:t>
      </w:r>
      <w:r w:rsidR="001160F2" w:rsidRPr="00D5289B">
        <w:rPr>
          <w:sz w:val="22"/>
          <w:szCs w:val="22"/>
        </w:rPr>
        <w:t xml:space="preserve">  Cyril Aldred </w:t>
      </w:r>
      <w:r>
        <w:rPr>
          <w:rStyle w:val="FootnoteReference"/>
          <w:sz w:val="22"/>
          <w:szCs w:val="22"/>
        </w:rPr>
        <w:footnoteReference w:id="17"/>
      </w:r>
      <w:r w:rsidR="00756C2D" w:rsidRPr="00D5289B">
        <w:rPr>
          <w:sz w:val="22"/>
          <w:szCs w:val="22"/>
        </w:rPr>
        <w:t xml:space="preserve"> noted that the gap formed in the hills by the aforementioned Wadi could be said to be a natural formation of the horizon sign</w:t>
      </w:r>
      <w:r w:rsidR="003231FB" w:rsidRPr="00D5289B">
        <w:rPr>
          <w:sz w:val="22"/>
          <w:szCs w:val="22"/>
        </w:rPr>
        <w:t xml:space="preserve">.  Figure 3 is an early cartouche of the Aten with the horizon sign on the lower </w:t>
      </w:r>
      <w:r w:rsidR="00DD1C34" w:rsidRPr="00D5289B">
        <w:rPr>
          <w:sz w:val="22"/>
          <w:szCs w:val="22"/>
        </w:rPr>
        <w:t>right-hand</w:t>
      </w:r>
      <w:r w:rsidR="003231FB" w:rsidRPr="00D5289B">
        <w:rPr>
          <w:sz w:val="22"/>
          <w:szCs w:val="22"/>
        </w:rPr>
        <w:t xml:space="preserve"> side.</w:t>
      </w:r>
    </w:p>
    <w:p w14:paraId="5BA336E0" w14:textId="40D54C67" w:rsidR="00636A9D" w:rsidRDefault="00636A9D" w:rsidP="00F9488A">
      <w:pPr>
        <w:ind w:firstLine="720"/>
        <w:rPr>
          <w:sz w:val="22"/>
          <w:szCs w:val="22"/>
        </w:rPr>
      </w:pPr>
      <w:r>
        <w:rPr>
          <w:noProof/>
          <w:sz w:val="22"/>
          <w:szCs w:val="22"/>
        </w:rPr>
        <w:lastRenderedPageBreak/>
        <w:drawing>
          <wp:inline distT="0" distB="0" distL="0" distR="0" wp14:anchorId="3C11CB9B" wp14:editId="158F9860">
            <wp:extent cx="4406900" cy="313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4406900" cy="3136900"/>
                    </a:xfrm>
                    <a:prstGeom prst="rect">
                      <a:avLst/>
                    </a:prstGeom>
                  </pic:spPr>
                </pic:pic>
              </a:graphicData>
            </a:graphic>
          </wp:inline>
        </w:drawing>
      </w:r>
    </w:p>
    <w:p w14:paraId="51E0E7BB" w14:textId="18A79327" w:rsidR="00636A9D" w:rsidRDefault="00636A9D" w:rsidP="00636A9D">
      <w:pPr>
        <w:pStyle w:val="Caption"/>
        <w:rPr>
          <w:rFonts w:ascii="Times New Roman" w:hAnsi="Times New Roman" w:cs="Times New Roman"/>
          <w:i w:val="0"/>
          <w:iCs w:val="0"/>
          <w:color w:val="auto"/>
          <w:sz w:val="22"/>
          <w:szCs w:val="22"/>
        </w:rPr>
      </w:pPr>
      <w:r w:rsidRPr="00636A9D">
        <w:rPr>
          <w:rFonts w:ascii="Times New Roman" w:hAnsi="Times New Roman" w:cs="Times New Roman"/>
          <w:i w:val="0"/>
          <w:iCs w:val="0"/>
          <w:color w:val="auto"/>
          <w:sz w:val="22"/>
          <w:szCs w:val="22"/>
        </w:rPr>
        <w:t xml:space="preserve">Figure </w:t>
      </w:r>
      <w:r w:rsidRPr="00636A9D">
        <w:rPr>
          <w:rFonts w:ascii="Times New Roman" w:hAnsi="Times New Roman" w:cs="Times New Roman"/>
          <w:i w:val="0"/>
          <w:iCs w:val="0"/>
          <w:color w:val="auto"/>
          <w:sz w:val="22"/>
          <w:szCs w:val="22"/>
        </w:rPr>
        <w:fldChar w:fldCharType="begin"/>
      </w:r>
      <w:r w:rsidRPr="00636A9D">
        <w:rPr>
          <w:rFonts w:ascii="Times New Roman" w:hAnsi="Times New Roman" w:cs="Times New Roman"/>
          <w:i w:val="0"/>
          <w:iCs w:val="0"/>
          <w:color w:val="auto"/>
          <w:sz w:val="22"/>
          <w:szCs w:val="22"/>
        </w:rPr>
        <w:instrText xml:space="preserve"> SEQ Figure \* ARABIC </w:instrText>
      </w:r>
      <w:r w:rsidRPr="00636A9D">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2</w:t>
      </w:r>
      <w:r w:rsidRPr="00636A9D">
        <w:rPr>
          <w:rFonts w:ascii="Times New Roman" w:hAnsi="Times New Roman" w:cs="Times New Roman"/>
          <w:i w:val="0"/>
          <w:iCs w:val="0"/>
          <w:color w:val="auto"/>
          <w:sz w:val="22"/>
          <w:szCs w:val="22"/>
        </w:rPr>
        <w:fldChar w:fldCharType="end"/>
      </w:r>
      <w:r w:rsidRPr="00636A9D">
        <w:rPr>
          <w:rFonts w:ascii="Times New Roman" w:hAnsi="Times New Roman" w:cs="Times New Roman"/>
          <w:i w:val="0"/>
          <w:iCs w:val="0"/>
          <w:color w:val="auto"/>
          <w:sz w:val="22"/>
          <w:szCs w:val="22"/>
        </w:rPr>
        <w:t>: Map of Boundary Stelae</w:t>
      </w:r>
    </w:p>
    <w:p w14:paraId="51C4878C" w14:textId="63DCA9D5" w:rsidR="00636A9D" w:rsidRDefault="00636A9D" w:rsidP="00636A9D">
      <w:pPr>
        <w:rPr>
          <w:lang w:eastAsia="en-US"/>
        </w:rPr>
      </w:pPr>
      <w:r>
        <w:rPr>
          <w:noProof/>
          <w:lang w:eastAsia="en-US"/>
        </w:rPr>
        <w:drawing>
          <wp:inline distT="0" distB="0" distL="0" distR="0" wp14:anchorId="6C1DC3AB" wp14:editId="1AE6480A">
            <wp:extent cx="3939299" cy="474681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47472" cy="4756660"/>
                    </a:xfrm>
                    <a:prstGeom prst="rect">
                      <a:avLst/>
                    </a:prstGeom>
                  </pic:spPr>
                </pic:pic>
              </a:graphicData>
            </a:graphic>
          </wp:inline>
        </w:drawing>
      </w:r>
    </w:p>
    <w:p w14:paraId="236C29C5" w14:textId="07D83652" w:rsidR="00636A9D" w:rsidRPr="00636A9D" w:rsidRDefault="00636A9D" w:rsidP="00636A9D">
      <w:pPr>
        <w:pStyle w:val="Caption"/>
        <w:rPr>
          <w:rFonts w:ascii="Times New Roman" w:hAnsi="Times New Roman" w:cs="Times New Roman"/>
          <w:i w:val="0"/>
          <w:iCs w:val="0"/>
          <w:color w:val="auto"/>
          <w:sz w:val="22"/>
          <w:szCs w:val="22"/>
        </w:rPr>
      </w:pPr>
      <w:r w:rsidRPr="00636A9D">
        <w:rPr>
          <w:rFonts w:ascii="Times New Roman" w:hAnsi="Times New Roman" w:cs="Times New Roman"/>
          <w:i w:val="0"/>
          <w:iCs w:val="0"/>
          <w:color w:val="auto"/>
          <w:sz w:val="22"/>
          <w:szCs w:val="22"/>
        </w:rPr>
        <w:t xml:space="preserve">Figure </w:t>
      </w:r>
      <w:r w:rsidRPr="00636A9D">
        <w:rPr>
          <w:rFonts w:ascii="Times New Roman" w:hAnsi="Times New Roman" w:cs="Times New Roman"/>
          <w:i w:val="0"/>
          <w:iCs w:val="0"/>
          <w:color w:val="auto"/>
          <w:sz w:val="22"/>
          <w:szCs w:val="22"/>
        </w:rPr>
        <w:fldChar w:fldCharType="begin"/>
      </w:r>
      <w:r w:rsidRPr="00636A9D">
        <w:rPr>
          <w:rFonts w:ascii="Times New Roman" w:hAnsi="Times New Roman" w:cs="Times New Roman"/>
          <w:i w:val="0"/>
          <w:iCs w:val="0"/>
          <w:color w:val="auto"/>
          <w:sz w:val="22"/>
          <w:szCs w:val="22"/>
        </w:rPr>
        <w:instrText xml:space="preserve"> SEQ Figure \* ARABIC </w:instrText>
      </w:r>
      <w:r w:rsidRPr="00636A9D">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3</w:t>
      </w:r>
      <w:r w:rsidRPr="00636A9D">
        <w:rPr>
          <w:rFonts w:ascii="Times New Roman" w:hAnsi="Times New Roman" w:cs="Times New Roman"/>
          <w:i w:val="0"/>
          <w:iCs w:val="0"/>
          <w:color w:val="auto"/>
          <w:sz w:val="22"/>
          <w:szCs w:val="22"/>
        </w:rPr>
        <w:fldChar w:fldCharType="end"/>
      </w:r>
      <w:r w:rsidRPr="00636A9D">
        <w:rPr>
          <w:rFonts w:ascii="Times New Roman" w:hAnsi="Times New Roman" w:cs="Times New Roman"/>
          <w:i w:val="0"/>
          <w:iCs w:val="0"/>
          <w:color w:val="auto"/>
          <w:sz w:val="22"/>
          <w:szCs w:val="22"/>
        </w:rPr>
        <w:t xml:space="preserve">: </w:t>
      </w:r>
      <w:r w:rsidRPr="00636A9D">
        <w:rPr>
          <w:rFonts w:ascii="Times New Roman" w:hAnsi="Times New Roman" w:cs="Times New Roman"/>
          <w:i w:val="0"/>
          <w:iCs w:val="0"/>
          <w:color w:val="auto"/>
          <w:sz w:val="22"/>
          <w:szCs w:val="22"/>
        </w:rPr>
        <w:t>Early Aten cartouche. The Met Museum Accession Number: 21.9.431</w:t>
      </w:r>
    </w:p>
    <w:p w14:paraId="1E787B3D" w14:textId="77777777" w:rsidR="006843FC" w:rsidRPr="00D5289B" w:rsidRDefault="00F50CB1" w:rsidP="00F9488A">
      <w:pPr>
        <w:ind w:firstLine="720"/>
        <w:rPr>
          <w:sz w:val="22"/>
          <w:szCs w:val="22"/>
        </w:rPr>
      </w:pPr>
      <w:r w:rsidRPr="00D5289B">
        <w:rPr>
          <w:sz w:val="22"/>
          <w:szCs w:val="22"/>
        </w:rPr>
        <w:lastRenderedPageBreak/>
        <w:t xml:space="preserve">Wilkinson </w:t>
      </w:r>
      <w:r>
        <w:rPr>
          <w:rStyle w:val="FootnoteReference"/>
          <w:sz w:val="22"/>
          <w:szCs w:val="22"/>
        </w:rPr>
        <w:footnoteReference w:id="18"/>
      </w:r>
      <w:r w:rsidRPr="00D5289B">
        <w:rPr>
          <w:sz w:val="22"/>
          <w:szCs w:val="22"/>
        </w:rPr>
        <w:t xml:space="preserve"> states that most temples that were</w:t>
      </w:r>
      <w:r w:rsidR="00717456" w:rsidRPr="00D5289B">
        <w:rPr>
          <w:sz w:val="22"/>
          <w:szCs w:val="22"/>
        </w:rPr>
        <w:t xml:space="preserve"> built along the Nile were aligned at 90° to the river and on an east-west axis.  This orientation was </w:t>
      </w:r>
      <w:r w:rsidR="00E20C50" w:rsidRPr="00D5289B">
        <w:rPr>
          <w:sz w:val="22"/>
          <w:szCs w:val="22"/>
        </w:rPr>
        <w:t>affected by previous structures, the landscape and the river’s course therefore the temples were decorated with the correct symbols to give them an internal east-west orientation.</w:t>
      </w:r>
      <w:r w:rsidR="003228A9" w:rsidRPr="00D5289B">
        <w:rPr>
          <w:sz w:val="22"/>
          <w:szCs w:val="22"/>
        </w:rPr>
        <w:t xml:space="preserve">  Wilkinson </w:t>
      </w:r>
      <w:r>
        <w:rPr>
          <w:rStyle w:val="FootnoteReference"/>
          <w:sz w:val="22"/>
          <w:szCs w:val="22"/>
        </w:rPr>
        <w:footnoteReference w:id="19"/>
      </w:r>
      <w:r w:rsidR="00C355E4" w:rsidRPr="00D5289B">
        <w:rPr>
          <w:sz w:val="22"/>
          <w:szCs w:val="22"/>
        </w:rPr>
        <w:t xml:space="preserve"> </w:t>
      </w:r>
      <w:r w:rsidR="003228A9" w:rsidRPr="00D5289B">
        <w:rPr>
          <w:sz w:val="22"/>
          <w:szCs w:val="22"/>
        </w:rPr>
        <w:t xml:space="preserve">claims that solar and stellar alignments can be seen to be a priority in some temples, for example, the Great Temple of Ramesses II at Abu Simbel, the </w:t>
      </w:r>
      <w:r w:rsidR="000853C1" w:rsidRPr="00D5289B">
        <w:rPr>
          <w:sz w:val="22"/>
          <w:szCs w:val="22"/>
        </w:rPr>
        <w:t>temples</w:t>
      </w:r>
      <w:r w:rsidR="003228A9" w:rsidRPr="00D5289B">
        <w:rPr>
          <w:sz w:val="22"/>
          <w:szCs w:val="22"/>
        </w:rPr>
        <w:t xml:space="preserve"> of Akhenaten and the temple</w:t>
      </w:r>
      <w:r w:rsidR="000853C1" w:rsidRPr="00D5289B">
        <w:rPr>
          <w:sz w:val="22"/>
          <w:szCs w:val="22"/>
        </w:rPr>
        <w:t xml:space="preserve"> on the island of Elephantine at Aswan.</w:t>
      </w:r>
    </w:p>
    <w:p w14:paraId="0F1CA0CA" w14:textId="77777777" w:rsidR="00187D68" w:rsidRPr="00D5289B" w:rsidRDefault="00F50CB1" w:rsidP="00F9488A">
      <w:pPr>
        <w:ind w:firstLine="720"/>
        <w:rPr>
          <w:sz w:val="22"/>
          <w:szCs w:val="22"/>
        </w:rPr>
      </w:pPr>
      <w:r w:rsidRPr="00D5289B">
        <w:rPr>
          <w:sz w:val="22"/>
          <w:szCs w:val="22"/>
        </w:rPr>
        <w:t>Belmont</w:t>
      </w:r>
      <w:r w:rsidR="00D3520B" w:rsidRPr="00D5289B">
        <w:rPr>
          <w:sz w:val="22"/>
          <w:szCs w:val="22"/>
        </w:rPr>
        <w:t>e</w:t>
      </w:r>
      <w:r w:rsidRPr="00D5289B">
        <w:rPr>
          <w:sz w:val="22"/>
          <w:szCs w:val="22"/>
        </w:rPr>
        <w:t xml:space="preserve"> </w:t>
      </w:r>
      <w:r>
        <w:rPr>
          <w:rStyle w:val="FootnoteReference"/>
          <w:sz w:val="22"/>
          <w:szCs w:val="22"/>
        </w:rPr>
        <w:footnoteReference w:id="20"/>
      </w:r>
      <w:r w:rsidRPr="00D5289B">
        <w:rPr>
          <w:sz w:val="22"/>
          <w:szCs w:val="22"/>
        </w:rPr>
        <w:t xml:space="preserve"> has spent a considerable amount of time in the field measuring the alignment of Egyptian temples and has extended this study to Nubia</w:t>
      </w:r>
      <w:r w:rsidR="0071685D" w:rsidRPr="00D5289B">
        <w:rPr>
          <w:sz w:val="22"/>
          <w:szCs w:val="22"/>
        </w:rPr>
        <w:t xml:space="preserve">, his team has measured alignments in </w:t>
      </w:r>
      <w:r w:rsidR="006A7CFC" w:rsidRPr="00D5289B">
        <w:rPr>
          <w:sz w:val="22"/>
          <w:szCs w:val="22"/>
        </w:rPr>
        <w:t>nearly 400</w:t>
      </w:r>
      <w:r w:rsidR="0071685D" w:rsidRPr="00D5289B">
        <w:rPr>
          <w:sz w:val="22"/>
          <w:szCs w:val="22"/>
        </w:rPr>
        <w:t xml:space="preserve"> shrines and temples</w:t>
      </w:r>
      <w:r w:rsidR="00DC150F" w:rsidRPr="00D5289B">
        <w:rPr>
          <w:sz w:val="22"/>
          <w:szCs w:val="22"/>
        </w:rPr>
        <w:t xml:space="preserve">.  </w:t>
      </w:r>
      <w:r w:rsidR="00D3520B" w:rsidRPr="00D5289B">
        <w:rPr>
          <w:sz w:val="22"/>
          <w:szCs w:val="22"/>
        </w:rPr>
        <w:t xml:space="preserve">Belmonte </w:t>
      </w:r>
      <w:r>
        <w:rPr>
          <w:rStyle w:val="FootnoteReference"/>
          <w:sz w:val="22"/>
          <w:szCs w:val="22"/>
        </w:rPr>
        <w:footnoteReference w:id="21"/>
      </w:r>
      <w:r w:rsidR="00E20035" w:rsidRPr="00D5289B">
        <w:rPr>
          <w:sz w:val="22"/>
          <w:szCs w:val="22"/>
        </w:rPr>
        <w:t xml:space="preserve"> </w:t>
      </w:r>
      <w:r w:rsidR="00D3520B" w:rsidRPr="00D5289B">
        <w:rPr>
          <w:sz w:val="22"/>
          <w:szCs w:val="22"/>
        </w:rPr>
        <w:t xml:space="preserve">and his team make their fieldwork measurements using a clinometer and </w:t>
      </w:r>
      <w:r w:rsidR="00E50D65" w:rsidRPr="00D5289B">
        <w:rPr>
          <w:sz w:val="22"/>
          <w:szCs w:val="22"/>
        </w:rPr>
        <w:t xml:space="preserve">a </w:t>
      </w:r>
      <w:r w:rsidR="00D3520B" w:rsidRPr="00D5289B">
        <w:rPr>
          <w:sz w:val="22"/>
          <w:szCs w:val="22"/>
        </w:rPr>
        <w:t xml:space="preserve">high precision compass, corrected for </w:t>
      </w:r>
      <w:r w:rsidR="006625A3" w:rsidRPr="00D5289B">
        <w:rPr>
          <w:sz w:val="22"/>
          <w:szCs w:val="22"/>
        </w:rPr>
        <w:t>local magnetic declination.</w:t>
      </w:r>
      <w:r w:rsidR="00E50D65" w:rsidRPr="00D5289B">
        <w:rPr>
          <w:sz w:val="22"/>
          <w:szCs w:val="22"/>
        </w:rPr>
        <w:t xml:space="preserve"> </w:t>
      </w:r>
      <w:r w:rsidR="00711129" w:rsidRPr="00D5289B">
        <w:rPr>
          <w:sz w:val="22"/>
          <w:szCs w:val="22"/>
        </w:rPr>
        <w:t xml:space="preserve"> Theoretically, this should give a precision of ¼° but Belmonte </w:t>
      </w:r>
      <w:r>
        <w:rPr>
          <w:rStyle w:val="FootnoteReference"/>
          <w:sz w:val="22"/>
          <w:szCs w:val="22"/>
        </w:rPr>
        <w:footnoteReference w:id="22"/>
      </w:r>
      <w:r w:rsidR="00241B67" w:rsidRPr="00D5289B">
        <w:rPr>
          <w:sz w:val="22"/>
          <w:szCs w:val="22"/>
        </w:rPr>
        <w:t xml:space="preserve"> </w:t>
      </w:r>
      <w:r w:rsidR="00711129" w:rsidRPr="00D5289B">
        <w:rPr>
          <w:sz w:val="22"/>
          <w:szCs w:val="22"/>
        </w:rPr>
        <w:t>believes that an error of ½° in both azimuth and elevation is more likely.</w:t>
      </w:r>
      <w:r w:rsidR="006625A3" w:rsidRPr="00D5289B">
        <w:rPr>
          <w:sz w:val="22"/>
          <w:szCs w:val="22"/>
        </w:rPr>
        <w:t xml:space="preserve">  Belmonte </w:t>
      </w:r>
      <w:r>
        <w:rPr>
          <w:rStyle w:val="FootnoteReference"/>
          <w:sz w:val="22"/>
          <w:szCs w:val="22"/>
        </w:rPr>
        <w:footnoteReference w:id="23"/>
      </w:r>
      <w:r w:rsidR="00241B67" w:rsidRPr="00D5289B">
        <w:rPr>
          <w:sz w:val="22"/>
          <w:szCs w:val="22"/>
        </w:rPr>
        <w:t xml:space="preserve"> </w:t>
      </w:r>
      <w:r w:rsidR="006625A3" w:rsidRPr="00D5289B">
        <w:rPr>
          <w:sz w:val="22"/>
          <w:szCs w:val="22"/>
        </w:rPr>
        <w:t xml:space="preserve">states that the temples were usually measured from the sanctuary to the </w:t>
      </w:r>
      <w:r w:rsidR="00E20035" w:rsidRPr="00D5289B">
        <w:rPr>
          <w:sz w:val="22"/>
          <w:szCs w:val="22"/>
        </w:rPr>
        <w:t>main gate and occasionally this measurement was reversed to check for possible anomalies.</w:t>
      </w:r>
      <w:r w:rsidR="00EA7787" w:rsidRPr="00D5289B">
        <w:rPr>
          <w:sz w:val="22"/>
          <w:szCs w:val="22"/>
        </w:rPr>
        <w:t xml:space="preserve">  Belmonte </w:t>
      </w:r>
      <w:r>
        <w:rPr>
          <w:rStyle w:val="FootnoteReference"/>
          <w:sz w:val="22"/>
          <w:szCs w:val="22"/>
        </w:rPr>
        <w:footnoteReference w:id="24"/>
      </w:r>
      <w:r w:rsidR="00A87AA1" w:rsidRPr="00D5289B">
        <w:rPr>
          <w:sz w:val="22"/>
          <w:szCs w:val="22"/>
        </w:rPr>
        <w:t xml:space="preserve"> </w:t>
      </w:r>
      <w:r w:rsidR="00EA7787" w:rsidRPr="00D5289B">
        <w:rPr>
          <w:sz w:val="22"/>
          <w:szCs w:val="22"/>
        </w:rPr>
        <w:t>summarises his findings as follows ‘we might reach the conclusion that actually only three conventions of orientation were present in ancient Egypt throughout her land and her history: cardinal, solar, and stellar</w:t>
      </w:r>
      <w:r w:rsidR="00E46297" w:rsidRPr="00D5289B">
        <w:rPr>
          <w:sz w:val="22"/>
          <w:szCs w:val="22"/>
        </w:rPr>
        <w:t>’</w:t>
      </w:r>
      <w:r w:rsidR="00A87AA1" w:rsidRPr="00D5289B">
        <w:rPr>
          <w:sz w:val="22"/>
          <w:szCs w:val="22"/>
        </w:rPr>
        <w:t xml:space="preserve">.  </w:t>
      </w:r>
      <w:r w:rsidR="00AA71D8" w:rsidRPr="00D5289B">
        <w:rPr>
          <w:sz w:val="22"/>
          <w:szCs w:val="22"/>
        </w:rPr>
        <w:t xml:space="preserve">In Belmonte’s </w:t>
      </w:r>
      <w:r>
        <w:rPr>
          <w:rStyle w:val="FootnoteReference"/>
          <w:sz w:val="22"/>
          <w:szCs w:val="22"/>
        </w:rPr>
        <w:footnoteReference w:id="25"/>
      </w:r>
      <w:r w:rsidR="00CF4B8F" w:rsidRPr="00D5289B">
        <w:rPr>
          <w:sz w:val="22"/>
          <w:szCs w:val="22"/>
        </w:rPr>
        <w:t xml:space="preserve"> </w:t>
      </w:r>
      <w:r w:rsidR="00AA71D8" w:rsidRPr="00D5289B">
        <w:rPr>
          <w:sz w:val="22"/>
          <w:szCs w:val="22"/>
        </w:rPr>
        <w:t>op</w:t>
      </w:r>
      <w:r w:rsidRPr="00D5289B">
        <w:rPr>
          <w:sz w:val="22"/>
          <w:szCs w:val="22"/>
        </w:rPr>
        <w:t xml:space="preserve">inion the temples of Egypt were astronomically orientated on </w:t>
      </w:r>
      <w:r w:rsidR="003420B2" w:rsidRPr="00D5289B">
        <w:rPr>
          <w:sz w:val="22"/>
          <w:szCs w:val="22"/>
        </w:rPr>
        <w:t xml:space="preserve">one of </w:t>
      </w:r>
      <w:r w:rsidRPr="00D5289B">
        <w:rPr>
          <w:sz w:val="22"/>
          <w:szCs w:val="22"/>
        </w:rPr>
        <w:t xml:space="preserve">three </w:t>
      </w:r>
      <w:r w:rsidR="003420B2" w:rsidRPr="00D5289B">
        <w:rPr>
          <w:sz w:val="22"/>
          <w:szCs w:val="22"/>
        </w:rPr>
        <w:t>points</w:t>
      </w:r>
      <w:r w:rsidRPr="00D5289B">
        <w:rPr>
          <w:sz w:val="22"/>
          <w:szCs w:val="22"/>
        </w:rPr>
        <w:t>:</w:t>
      </w:r>
    </w:p>
    <w:p w14:paraId="58511FC0" w14:textId="77777777" w:rsidR="00CF4B8F" w:rsidRPr="00D5289B" w:rsidRDefault="00CF4B8F" w:rsidP="00F9488A">
      <w:pPr>
        <w:ind w:firstLine="720"/>
        <w:rPr>
          <w:sz w:val="22"/>
          <w:szCs w:val="22"/>
        </w:rPr>
      </w:pPr>
    </w:p>
    <w:p w14:paraId="3B3BF5B2" w14:textId="77777777" w:rsidR="00F33430" w:rsidRPr="00D5289B" w:rsidRDefault="00F50CB1" w:rsidP="00663515">
      <w:pPr>
        <w:pStyle w:val="ListParagraph"/>
        <w:numPr>
          <w:ilvl w:val="0"/>
          <w:numId w:val="1"/>
        </w:numPr>
        <w:rPr>
          <w:sz w:val="22"/>
          <w:szCs w:val="22"/>
        </w:rPr>
      </w:pPr>
      <w:r w:rsidRPr="00D5289B">
        <w:rPr>
          <w:sz w:val="22"/>
          <w:szCs w:val="22"/>
        </w:rPr>
        <w:t xml:space="preserve">The </w:t>
      </w:r>
      <w:r w:rsidR="003420B2" w:rsidRPr="00D5289B">
        <w:rPr>
          <w:sz w:val="22"/>
          <w:szCs w:val="22"/>
        </w:rPr>
        <w:t xml:space="preserve">different combinations of the </w:t>
      </w:r>
      <w:r w:rsidRPr="00D5289B">
        <w:rPr>
          <w:sz w:val="22"/>
          <w:szCs w:val="22"/>
        </w:rPr>
        <w:t xml:space="preserve">stars of the </w:t>
      </w:r>
      <w:r w:rsidR="002F60CE" w:rsidRPr="00D5289B">
        <w:rPr>
          <w:sz w:val="22"/>
          <w:szCs w:val="22"/>
        </w:rPr>
        <w:t>constellation</w:t>
      </w:r>
      <w:r w:rsidRPr="00D5289B">
        <w:rPr>
          <w:sz w:val="22"/>
          <w:szCs w:val="22"/>
        </w:rPr>
        <w:t xml:space="preserve"> </w:t>
      </w:r>
      <w:r w:rsidR="002F60CE" w:rsidRPr="00D5289B">
        <w:rPr>
          <w:sz w:val="22"/>
          <w:szCs w:val="22"/>
        </w:rPr>
        <w:t xml:space="preserve">of </w:t>
      </w:r>
      <w:r w:rsidR="002F60CE" w:rsidRPr="00D5289B">
        <w:rPr>
          <w:i/>
          <w:iCs/>
          <w:sz w:val="22"/>
          <w:szCs w:val="22"/>
        </w:rPr>
        <w:t>Meskhetyu</w:t>
      </w:r>
      <w:r w:rsidR="00AA71D8" w:rsidRPr="00D5289B">
        <w:rPr>
          <w:sz w:val="22"/>
          <w:szCs w:val="22"/>
        </w:rPr>
        <w:t xml:space="preserve"> </w:t>
      </w:r>
    </w:p>
    <w:p w14:paraId="064D8B8E" w14:textId="77777777" w:rsidR="00F33430" w:rsidRPr="00D5289B" w:rsidRDefault="00F50CB1" w:rsidP="00663515">
      <w:pPr>
        <w:pStyle w:val="ListParagraph"/>
        <w:numPr>
          <w:ilvl w:val="0"/>
          <w:numId w:val="1"/>
        </w:numPr>
        <w:rPr>
          <w:sz w:val="22"/>
          <w:szCs w:val="22"/>
        </w:rPr>
      </w:pPr>
      <w:r w:rsidRPr="00D5289B">
        <w:rPr>
          <w:sz w:val="22"/>
          <w:szCs w:val="22"/>
        </w:rPr>
        <w:t xml:space="preserve">A solar target is linked with the civil </w:t>
      </w:r>
      <w:r w:rsidR="003420B2" w:rsidRPr="00D5289B">
        <w:rPr>
          <w:sz w:val="22"/>
          <w:szCs w:val="22"/>
        </w:rPr>
        <w:t>calendar</w:t>
      </w:r>
      <w:r w:rsidRPr="00D5289B">
        <w:rPr>
          <w:sz w:val="22"/>
          <w:szCs w:val="22"/>
        </w:rPr>
        <w:t xml:space="preserve"> or annual events, such as the </w:t>
      </w:r>
      <w:r w:rsidR="003420B2" w:rsidRPr="00D5289B">
        <w:rPr>
          <w:sz w:val="22"/>
          <w:szCs w:val="22"/>
        </w:rPr>
        <w:t>inundation</w:t>
      </w:r>
    </w:p>
    <w:p w14:paraId="67EF6A8D" w14:textId="77777777" w:rsidR="002F60CE" w:rsidRPr="00D5289B" w:rsidRDefault="00F50CB1" w:rsidP="00663515">
      <w:pPr>
        <w:pStyle w:val="ListParagraph"/>
        <w:numPr>
          <w:ilvl w:val="0"/>
          <w:numId w:val="1"/>
        </w:numPr>
        <w:rPr>
          <w:sz w:val="22"/>
          <w:szCs w:val="22"/>
        </w:rPr>
      </w:pPr>
      <w:r w:rsidRPr="00D5289B">
        <w:rPr>
          <w:sz w:val="22"/>
          <w:szCs w:val="22"/>
        </w:rPr>
        <w:t xml:space="preserve">The stars Sirius </w:t>
      </w:r>
      <w:r w:rsidR="00AF106B" w:rsidRPr="00D5289B">
        <w:rPr>
          <w:sz w:val="22"/>
          <w:szCs w:val="22"/>
        </w:rPr>
        <w:t>or</w:t>
      </w:r>
      <w:r w:rsidRPr="00D5289B">
        <w:rPr>
          <w:sz w:val="22"/>
          <w:szCs w:val="22"/>
        </w:rPr>
        <w:t xml:space="preserve"> Canopus</w:t>
      </w:r>
    </w:p>
    <w:p w14:paraId="66D78441" w14:textId="77777777" w:rsidR="00CF4B8F" w:rsidRPr="00D5289B" w:rsidRDefault="00CF4B8F" w:rsidP="00CF4B8F">
      <w:pPr>
        <w:pStyle w:val="ListParagraph"/>
        <w:ind w:left="1440"/>
        <w:rPr>
          <w:sz w:val="22"/>
          <w:szCs w:val="22"/>
        </w:rPr>
      </w:pPr>
    </w:p>
    <w:p w14:paraId="74F99411" w14:textId="77777777" w:rsidR="00F33430" w:rsidRPr="00D5289B" w:rsidRDefault="00F50CB1" w:rsidP="00F9488A">
      <w:pPr>
        <w:ind w:firstLine="720"/>
        <w:rPr>
          <w:sz w:val="22"/>
          <w:szCs w:val="22"/>
        </w:rPr>
      </w:pPr>
      <w:r w:rsidRPr="00D5289B">
        <w:rPr>
          <w:sz w:val="22"/>
          <w:szCs w:val="22"/>
        </w:rPr>
        <w:t>Belmonte conclude</w:t>
      </w:r>
      <w:r w:rsidR="00CF4B8F" w:rsidRPr="00D5289B">
        <w:rPr>
          <w:sz w:val="22"/>
          <w:szCs w:val="22"/>
        </w:rPr>
        <w:t>d</w:t>
      </w:r>
      <w:r w:rsidRPr="00D5289B">
        <w:rPr>
          <w:sz w:val="22"/>
          <w:szCs w:val="22"/>
        </w:rPr>
        <w:t xml:space="preserve"> </w:t>
      </w:r>
      <w:r>
        <w:rPr>
          <w:rStyle w:val="FootnoteReference"/>
          <w:sz w:val="22"/>
          <w:szCs w:val="22"/>
        </w:rPr>
        <w:footnoteReference w:id="26"/>
      </w:r>
      <w:r w:rsidR="00770606" w:rsidRPr="00D5289B">
        <w:rPr>
          <w:sz w:val="22"/>
          <w:szCs w:val="22"/>
        </w:rPr>
        <w:t xml:space="preserve"> </w:t>
      </w:r>
      <w:r w:rsidRPr="00D5289B">
        <w:rPr>
          <w:sz w:val="22"/>
          <w:szCs w:val="22"/>
        </w:rPr>
        <w:t xml:space="preserve">that 'the ancient Egyptians undoubtedly scrutinized the sky seeking their correct orientation not only in time but </w:t>
      </w:r>
      <w:r w:rsidRPr="00D5289B">
        <w:rPr>
          <w:sz w:val="22"/>
          <w:szCs w:val="22"/>
        </w:rPr>
        <w:t>also in space in their permanent search for cosmic order'.</w:t>
      </w:r>
    </w:p>
    <w:p w14:paraId="25B243F1" w14:textId="77777777" w:rsidR="00F33430" w:rsidRPr="00D5289B" w:rsidRDefault="00F50CB1" w:rsidP="00F9488A">
      <w:pPr>
        <w:ind w:firstLine="720"/>
        <w:rPr>
          <w:sz w:val="22"/>
          <w:szCs w:val="22"/>
        </w:rPr>
      </w:pPr>
      <w:r w:rsidRPr="00D5289B">
        <w:rPr>
          <w:sz w:val="22"/>
          <w:szCs w:val="22"/>
        </w:rPr>
        <w:t xml:space="preserve">After the work on </w:t>
      </w:r>
      <w:r w:rsidR="0010798B" w:rsidRPr="00D5289B">
        <w:rPr>
          <w:sz w:val="22"/>
          <w:szCs w:val="22"/>
        </w:rPr>
        <w:t>the re-</w:t>
      </w:r>
      <w:r w:rsidRPr="00D5289B">
        <w:rPr>
          <w:sz w:val="22"/>
          <w:szCs w:val="22"/>
        </w:rPr>
        <w:t>clear</w:t>
      </w:r>
      <w:r w:rsidR="0010798B" w:rsidRPr="00D5289B">
        <w:rPr>
          <w:sz w:val="22"/>
          <w:szCs w:val="22"/>
        </w:rPr>
        <w:t>ance of</w:t>
      </w:r>
      <w:r w:rsidRPr="00D5289B">
        <w:rPr>
          <w:sz w:val="22"/>
          <w:szCs w:val="22"/>
        </w:rPr>
        <w:t xml:space="preserve"> the Great Temple during the 2017 and 2018 seasons at Amarna </w:t>
      </w:r>
      <w:r w:rsidR="00FD388F" w:rsidRPr="00D5289B">
        <w:rPr>
          <w:sz w:val="22"/>
          <w:szCs w:val="22"/>
        </w:rPr>
        <w:t xml:space="preserve">and the identification of </w:t>
      </w:r>
      <w:r w:rsidR="0010798B" w:rsidRPr="00D5289B">
        <w:rPr>
          <w:sz w:val="22"/>
          <w:szCs w:val="22"/>
        </w:rPr>
        <w:t>the foundation of a staircase</w:t>
      </w:r>
      <w:r w:rsidR="00FD388F" w:rsidRPr="00D5289B">
        <w:rPr>
          <w:sz w:val="22"/>
          <w:szCs w:val="22"/>
        </w:rPr>
        <w:t xml:space="preserve"> Kemp </w:t>
      </w:r>
      <w:r>
        <w:rPr>
          <w:rStyle w:val="FootnoteReference"/>
          <w:sz w:val="22"/>
          <w:szCs w:val="22"/>
        </w:rPr>
        <w:footnoteReference w:id="27"/>
      </w:r>
      <w:r w:rsidR="0036636B" w:rsidRPr="00D5289B">
        <w:rPr>
          <w:sz w:val="22"/>
          <w:szCs w:val="22"/>
        </w:rPr>
        <w:t xml:space="preserve"> </w:t>
      </w:r>
      <w:r w:rsidR="00FD388F" w:rsidRPr="00D5289B">
        <w:rPr>
          <w:sz w:val="22"/>
          <w:szCs w:val="22"/>
        </w:rPr>
        <w:t>explain</w:t>
      </w:r>
      <w:r w:rsidR="00CF4B8F" w:rsidRPr="00D5289B">
        <w:rPr>
          <w:sz w:val="22"/>
          <w:szCs w:val="22"/>
        </w:rPr>
        <w:t>ed</w:t>
      </w:r>
      <w:r w:rsidR="00FD388F" w:rsidRPr="00D5289B">
        <w:rPr>
          <w:sz w:val="22"/>
          <w:szCs w:val="22"/>
        </w:rPr>
        <w:t xml:space="preserve"> it was decided to create a 3D model to test the theory of the temple alignment with significant astronomical events.</w:t>
      </w:r>
      <w:r w:rsidR="0010798B" w:rsidRPr="00D5289B">
        <w:rPr>
          <w:sz w:val="22"/>
          <w:szCs w:val="22"/>
        </w:rPr>
        <w:t xml:space="preserve">  The staircase </w:t>
      </w:r>
      <w:r w:rsidR="0036636B" w:rsidRPr="00D5289B">
        <w:rPr>
          <w:sz w:val="22"/>
          <w:szCs w:val="22"/>
        </w:rPr>
        <w:t>would have been wide and would have risen at a shallow angle, from west to east between the front pylons of the temple.</w:t>
      </w:r>
      <w:r w:rsidR="00FD388F" w:rsidRPr="00D5289B">
        <w:rPr>
          <w:sz w:val="22"/>
          <w:szCs w:val="22"/>
        </w:rPr>
        <w:t xml:space="preserve">  Paul Docherty </w:t>
      </w:r>
      <w:r>
        <w:rPr>
          <w:rStyle w:val="FootnoteReference"/>
          <w:sz w:val="22"/>
          <w:szCs w:val="22"/>
        </w:rPr>
        <w:footnoteReference w:id="28"/>
      </w:r>
      <w:r w:rsidR="00CF4B8F" w:rsidRPr="00D5289B">
        <w:rPr>
          <w:sz w:val="22"/>
          <w:szCs w:val="22"/>
        </w:rPr>
        <w:t xml:space="preserve"> </w:t>
      </w:r>
      <w:r w:rsidR="00FD388F" w:rsidRPr="00D5289B">
        <w:rPr>
          <w:sz w:val="22"/>
          <w:szCs w:val="22"/>
        </w:rPr>
        <w:t xml:space="preserve">used </w:t>
      </w:r>
      <w:r w:rsidR="0036636B" w:rsidRPr="00D5289B">
        <w:rPr>
          <w:sz w:val="22"/>
          <w:szCs w:val="22"/>
        </w:rPr>
        <w:t xml:space="preserve">artistic sources and </w:t>
      </w:r>
      <w:r w:rsidR="00FD388F" w:rsidRPr="00D5289B">
        <w:rPr>
          <w:sz w:val="22"/>
          <w:szCs w:val="22"/>
        </w:rPr>
        <w:t xml:space="preserve">previous and current archaeological </w:t>
      </w:r>
      <w:r w:rsidR="0036636B" w:rsidRPr="00D5289B">
        <w:rPr>
          <w:sz w:val="22"/>
          <w:szCs w:val="22"/>
        </w:rPr>
        <w:t>data</w:t>
      </w:r>
      <w:r w:rsidR="0034261B" w:rsidRPr="00D5289B">
        <w:rPr>
          <w:sz w:val="22"/>
          <w:szCs w:val="22"/>
        </w:rPr>
        <w:t xml:space="preserve"> to prepare models of the Long Temple using Autodesk 3D modelling software and a lighting rig by the same company.</w:t>
      </w:r>
      <w:r w:rsidR="0036636B" w:rsidRPr="00D5289B">
        <w:rPr>
          <w:sz w:val="22"/>
          <w:szCs w:val="22"/>
        </w:rPr>
        <w:t xml:space="preserve">  </w:t>
      </w:r>
      <w:r w:rsidR="005A560D" w:rsidRPr="00D5289B">
        <w:rPr>
          <w:sz w:val="22"/>
          <w:szCs w:val="22"/>
        </w:rPr>
        <w:t xml:space="preserve">The lighting rig as explained by Kemp </w:t>
      </w:r>
      <w:r>
        <w:rPr>
          <w:rStyle w:val="FootnoteReference"/>
          <w:sz w:val="22"/>
          <w:szCs w:val="22"/>
        </w:rPr>
        <w:footnoteReference w:id="29"/>
      </w:r>
      <w:r w:rsidR="001B06B5" w:rsidRPr="00D5289B">
        <w:rPr>
          <w:sz w:val="22"/>
          <w:szCs w:val="22"/>
        </w:rPr>
        <w:t xml:space="preserve"> </w:t>
      </w:r>
      <w:r w:rsidR="005A560D" w:rsidRPr="00D5289B">
        <w:rPr>
          <w:sz w:val="22"/>
          <w:szCs w:val="22"/>
        </w:rPr>
        <w:t>does not have the ability to run with the dates of the reign of Akhenaten but this could be addressed if the simulation was run again for a more in-depth study.</w:t>
      </w:r>
      <w:r w:rsidR="001B06B5" w:rsidRPr="00D5289B">
        <w:rPr>
          <w:sz w:val="22"/>
          <w:szCs w:val="22"/>
        </w:rPr>
        <w:t xml:space="preserve">  As there is no surviving temple architecture the </w:t>
      </w:r>
      <w:r w:rsidR="001B06B5" w:rsidRPr="00D5289B">
        <w:rPr>
          <w:sz w:val="22"/>
          <w:szCs w:val="22"/>
        </w:rPr>
        <w:lastRenderedPageBreak/>
        <w:t xml:space="preserve">height of the temple walls and other features had to be extemporised.  In Kemp’s </w:t>
      </w:r>
      <w:r>
        <w:rPr>
          <w:rStyle w:val="FootnoteReference"/>
          <w:sz w:val="22"/>
          <w:szCs w:val="22"/>
        </w:rPr>
        <w:footnoteReference w:id="30"/>
      </w:r>
      <w:r w:rsidR="00CF4B8F" w:rsidRPr="00D5289B">
        <w:rPr>
          <w:sz w:val="22"/>
          <w:szCs w:val="22"/>
        </w:rPr>
        <w:t xml:space="preserve"> </w:t>
      </w:r>
      <w:r w:rsidR="001B06B5" w:rsidRPr="00D5289B">
        <w:rPr>
          <w:sz w:val="22"/>
          <w:szCs w:val="22"/>
        </w:rPr>
        <w:t xml:space="preserve">opinion there did not appear to be any specific planned connection between the alignment of the temple and </w:t>
      </w:r>
      <w:r w:rsidR="000E2C03" w:rsidRPr="00D5289B">
        <w:rPr>
          <w:sz w:val="22"/>
          <w:szCs w:val="22"/>
        </w:rPr>
        <w:t xml:space="preserve">the astronomical events such as the solstice or the equinox.  Kemp </w:t>
      </w:r>
      <w:r>
        <w:rPr>
          <w:rStyle w:val="FootnoteReference"/>
          <w:sz w:val="22"/>
          <w:szCs w:val="22"/>
        </w:rPr>
        <w:footnoteReference w:id="31"/>
      </w:r>
      <w:r w:rsidR="00926412" w:rsidRPr="00D5289B">
        <w:rPr>
          <w:sz w:val="22"/>
          <w:szCs w:val="22"/>
        </w:rPr>
        <w:t xml:space="preserve"> </w:t>
      </w:r>
      <w:r w:rsidR="000E2C03" w:rsidRPr="00D5289B">
        <w:rPr>
          <w:sz w:val="22"/>
          <w:szCs w:val="22"/>
        </w:rPr>
        <w:t xml:space="preserve">stated that although the dates in February/March and October were close to the equinox significant work would have to be done with the alignment of the lighting rig to </w:t>
      </w:r>
      <w:r w:rsidR="00926412" w:rsidRPr="00D5289B">
        <w:rPr>
          <w:sz w:val="22"/>
          <w:szCs w:val="22"/>
        </w:rPr>
        <w:t>recheck the current findings.</w:t>
      </w:r>
    </w:p>
    <w:p w14:paraId="42E54074" w14:textId="77777777" w:rsidR="003C7819" w:rsidRPr="00D5289B" w:rsidRDefault="003C7819" w:rsidP="00F9488A">
      <w:pPr>
        <w:ind w:firstLine="720"/>
        <w:rPr>
          <w:sz w:val="22"/>
          <w:szCs w:val="22"/>
        </w:rPr>
      </w:pPr>
    </w:p>
    <w:p w14:paraId="6FE67C0D" w14:textId="77777777" w:rsidR="00A6207E" w:rsidRPr="00D5289B" w:rsidRDefault="00F50CB1" w:rsidP="00043798">
      <w:pPr>
        <w:rPr>
          <w:sz w:val="22"/>
          <w:szCs w:val="22"/>
        </w:rPr>
      </w:pPr>
      <w:r w:rsidRPr="00D5289B">
        <w:rPr>
          <w:sz w:val="22"/>
          <w:szCs w:val="22"/>
        </w:rPr>
        <w:t>The Broader Landscape</w:t>
      </w:r>
      <w:r w:rsidR="00E975C4" w:rsidRPr="00D5289B">
        <w:rPr>
          <w:sz w:val="22"/>
          <w:szCs w:val="22"/>
        </w:rPr>
        <w:t xml:space="preserve"> and </w:t>
      </w:r>
      <w:r w:rsidR="00A52CDF" w:rsidRPr="00D5289B">
        <w:rPr>
          <w:sz w:val="22"/>
          <w:szCs w:val="22"/>
        </w:rPr>
        <w:t xml:space="preserve">the </w:t>
      </w:r>
      <w:r w:rsidR="00A2280A" w:rsidRPr="00D5289B">
        <w:rPr>
          <w:sz w:val="22"/>
          <w:szCs w:val="22"/>
        </w:rPr>
        <w:t>Stelae</w:t>
      </w:r>
    </w:p>
    <w:p w14:paraId="7831FDB9" w14:textId="77777777" w:rsidR="00D4154C" w:rsidRPr="00D5289B" w:rsidRDefault="00F50CB1" w:rsidP="00F86D66">
      <w:pPr>
        <w:ind w:firstLine="720"/>
        <w:rPr>
          <w:sz w:val="22"/>
          <w:szCs w:val="22"/>
        </w:rPr>
      </w:pPr>
      <w:r w:rsidRPr="00D5289B">
        <w:rPr>
          <w:sz w:val="22"/>
          <w:szCs w:val="22"/>
        </w:rPr>
        <w:t xml:space="preserve">The founding stelae </w:t>
      </w:r>
      <w:r w:rsidR="0029730F" w:rsidRPr="00D5289B">
        <w:rPr>
          <w:sz w:val="22"/>
          <w:szCs w:val="22"/>
        </w:rPr>
        <w:t>discovered</w:t>
      </w:r>
      <w:r w:rsidRPr="00D5289B">
        <w:rPr>
          <w:sz w:val="22"/>
          <w:szCs w:val="22"/>
        </w:rPr>
        <w:t xml:space="preserve"> </w:t>
      </w:r>
      <w:r w:rsidR="0029730F" w:rsidRPr="00D5289B">
        <w:rPr>
          <w:sz w:val="22"/>
          <w:szCs w:val="22"/>
        </w:rPr>
        <w:t>in</w:t>
      </w:r>
      <w:r w:rsidRPr="00D5289B">
        <w:rPr>
          <w:sz w:val="22"/>
          <w:szCs w:val="22"/>
        </w:rPr>
        <w:t xml:space="preserve"> the city area of Amarna are one of the reasons we know anything about the founding of the city and the religion of Akhenaten.  The </w:t>
      </w:r>
      <w:r w:rsidR="00EE6A10" w:rsidRPr="00D5289B">
        <w:rPr>
          <w:sz w:val="22"/>
          <w:szCs w:val="22"/>
        </w:rPr>
        <w:t>city was built in a short space of time and was lived in for approximately eleven years</w:t>
      </w:r>
      <w:r w:rsidR="00DE686E" w:rsidRPr="00D5289B">
        <w:rPr>
          <w:sz w:val="22"/>
          <w:szCs w:val="22"/>
        </w:rPr>
        <w:t>,</w:t>
      </w:r>
      <w:r w:rsidR="00EE6A10" w:rsidRPr="00D5289B">
        <w:rPr>
          <w:sz w:val="22"/>
          <w:szCs w:val="22"/>
        </w:rPr>
        <w:t xml:space="preserve"> </w:t>
      </w:r>
      <w:r w:rsidR="00F86D66" w:rsidRPr="00D5289B">
        <w:rPr>
          <w:sz w:val="22"/>
          <w:szCs w:val="22"/>
        </w:rPr>
        <w:t xml:space="preserve">the city </w:t>
      </w:r>
      <w:r w:rsidR="00EE6A10" w:rsidRPr="00D5289B">
        <w:rPr>
          <w:sz w:val="22"/>
          <w:szCs w:val="22"/>
        </w:rPr>
        <w:t>is relatively well preserved as unlike other sites in Egypt it was not rebuilt after its abandonment</w:t>
      </w:r>
      <w:r w:rsidR="00DE686E" w:rsidRPr="00D5289B">
        <w:rPr>
          <w:sz w:val="22"/>
          <w:szCs w:val="22"/>
        </w:rPr>
        <w:t xml:space="preserve">. </w:t>
      </w:r>
      <w:r w:rsidR="00EE6A10" w:rsidRPr="00D5289B">
        <w:rPr>
          <w:sz w:val="22"/>
          <w:szCs w:val="22"/>
        </w:rPr>
        <w:t xml:space="preserve"> </w:t>
      </w:r>
      <w:r w:rsidR="00DE686E" w:rsidRPr="00D5289B">
        <w:rPr>
          <w:sz w:val="22"/>
          <w:szCs w:val="22"/>
        </w:rPr>
        <w:t>A</w:t>
      </w:r>
      <w:r w:rsidR="00EE6A10" w:rsidRPr="00D5289B">
        <w:rPr>
          <w:sz w:val="22"/>
          <w:szCs w:val="22"/>
        </w:rPr>
        <w:t xml:space="preserve">ccording to Bard </w:t>
      </w:r>
      <w:r>
        <w:rPr>
          <w:rStyle w:val="FootnoteReference"/>
          <w:sz w:val="22"/>
          <w:szCs w:val="22"/>
        </w:rPr>
        <w:footnoteReference w:id="32"/>
      </w:r>
      <w:r w:rsidR="00EE6A10" w:rsidRPr="00D5289B">
        <w:rPr>
          <w:sz w:val="22"/>
          <w:szCs w:val="22"/>
        </w:rPr>
        <w:t xml:space="preserve"> after the initial demolishing of the stone temples and destruction of statues, the mud-brick structures were left to degenerate naturally.  </w:t>
      </w:r>
    </w:p>
    <w:p w14:paraId="30DF9DEA" w14:textId="22F5E18B" w:rsidR="00482B28" w:rsidRDefault="00F50CB1" w:rsidP="00D24342">
      <w:pPr>
        <w:ind w:firstLine="720"/>
        <w:rPr>
          <w:sz w:val="22"/>
          <w:szCs w:val="22"/>
        </w:rPr>
      </w:pPr>
      <w:r w:rsidRPr="00D5289B">
        <w:rPr>
          <w:sz w:val="22"/>
          <w:szCs w:val="22"/>
        </w:rPr>
        <w:t xml:space="preserve">The hills on the </w:t>
      </w:r>
      <w:r w:rsidRPr="00D5289B">
        <w:rPr>
          <w:sz w:val="22"/>
          <w:szCs w:val="22"/>
        </w:rPr>
        <w:t>eastern bank of the Nile retreat and form a desert bay where Akhenaten chose to build his city of Amarna.  Figure 4 is a map of the landscape with the Royal Wadi, city, modern habitation</w:t>
      </w:r>
      <w:r w:rsidR="00D928F2" w:rsidRPr="00D5289B">
        <w:rPr>
          <w:sz w:val="22"/>
          <w:szCs w:val="22"/>
        </w:rPr>
        <w:t xml:space="preserve"> and some boundary stela marked.  </w:t>
      </w:r>
      <w:r w:rsidR="00981E29" w:rsidRPr="00D5289B">
        <w:rPr>
          <w:sz w:val="22"/>
          <w:szCs w:val="22"/>
        </w:rPr>
        <w:t>The landscape of the area</w:t>
      </w:r>
      <w:r w:rsidR="008D0E20" w:rsidRPr="00D5289B">
        <w:rPr>
          <w:sz w:val="22"/>
          <w:szCs w:val="22"/>
        </w:rPr>
        <w:t>,</w:t>
      </w:r>
      <w:r w:rsidR="00981E29" w:rsidRPr="00D5289B">
        <w:rPr>
          <w:sz w:val="22"/>
          <w:szCs w:val="22"/>
        </w:rPr>
        <w:t xml:space="preserve"> Murnane and van Siclen </w:t>
      </w:r>
      <w:r>
        <w:rPr>
          <w:rStyle w:val="FootnoteReference"/>
          <w:sz w:val="22"/>
          <w:szCs w:val="22"/>
        </w:rPr>
        <w:footnoteReference w:id="33"/>
      </w:r>
      <w:r w:rsidR="00981E29" w:rsidRPr="00D5289B">
        <w:rPr>
          <w:sz w:val="22"/>
          <w:szCs w:val="22"/>
        </w:rPr>
        <w:t xml:space="preserve"> </w:t>
      </w:r>
      <w:r w:rsidR="001B7670" w:rsidRPr="00D5289B">
        <w:rPr>
          <w:sz w:val="22"/>
          <w:szCs w:val="22"/>
        </w:rPr>
        <w:t>claim</w:t>
      </w:r>
      <w:r w:rsidR="00CF4B8F" w:rsidRPr="00D5289B">
        <w:rPr>
          <w:sz w:val="22"/>
          <w:szCs w:val="22"/>
        </w:rPr>
        <w:t>ed</w:t>
      </w:r>
      <w:r w:rsidR="008D0E20" w:rsidRPr="00D5289B">
        <w:rPr>
          <w:sz w:val="22"/>
          <w:szCs w:val="22"/>
        </w:rPr>
        <w:t>,</w:t>
      </w:r>
      <w:r w:rsidR="001B7670" w:rsidRPr="00D5289B">
        <w:rPr>
          <w:sz w:val="22"/>
          <w:szCs w:val="22"/>
        </w:rPr>
        <w:t xml:space="preserve"> was to influence the pharaoh in the manner he </w:t>
      </w:r>
      <w:r w:rsidR="008D0E20" w:rsidRPr="00D5289B">
        <w:rPr>
          <w:sz w:val="22"/>
          <w:szCs w:val="22"/>
        </w:rPr>
        <w:t>demarcated</w:t>
      </w:r>
      <w:r w:rsidR="001B7670" w:rsidRPr="00D5289B">
        <w:rPr>
          <w:sz w:val="22"/>
          <w:szCs w:val="22"/>
        </w:rPr>
        <w:t xml:space="preserve"> his new city </w:t>
      </w:r>
      <w:r w:rsidR="008D0E20" w:rsidRPr="00D5289B">
        <w:rPr>
          <w:sz w:val="22"/>
          <w:szCs w:val="22"/>
        </w:rPr>
        <w:t>extent</w:t>
      </w:r>
      <w:r w:rsidRPr="00D5289B">
        <w:rPr>
          <w:sz w:val="22"/>
          <w:szCs w:val="22"/>
        </w:rPr>
        <w:t xml:space="preserve">, the proclamations of stela M. and X being carved into the rocky </w:t>
      </w:r>
      <w:r w:rsidR="000319EA" w:rsidRPr="00D5289B">
        <w:rPr>
          <w:sz w:val="22"/>
          <w:szCs w:val="22"/>
        </w:rPr>
        <w:t>headlands</w:t>
      </w:r>
      <w:r w:rsidRPr="00D5289B">
        <w:rPr>
          <w:sz w:val="22"/>
          <w:szCs w:val="22"/>
        </w:rPr>
        <w:t xml:space="preserve"> </w:t>
      </w:r>
      <w:r w:rsidR="000319EA" w:rsidRPr="00D5289B">
        <w:rPr>
          <w:sz w:val="22"/>
          <w:szCs w:val="22"/>
        </w:rPr>
        <w:t xml:space="preserve">enclosing the bay at the southern and northern ends </w:t>
      </w:r>
      <w:r w:rsidR="0039344A" w:rsidRPr="00D5289B">
        <w:rPr>
          <w:sz w:val="22"/>
          <w:szCs w:val="22"/>
        </w:rPr>
        <w:t>respectively</w:t>
      </w:r>
      <w:r w:rsidR="001B7670" w:rsidRPr="00D5289B">
        <w:rPr>
          <w:sz w:val="22"/>
          <w:szCs w:val="22"/>
        </w:rPr>
        <w:t xml:space="preserve">. The bay is approximately ten kilometres long and six kilometres deep, this barren landscape is in contrast to the </w:t>
      </w:r>
      <w:r w:rsidR="00DE686E" w:rsidRPr="00D5289B">
        <w:rPr>
          <w:sz w:val="22"/>
          <w:szCs w:val="22"/>
        </w:rPr>
        <w:t xml:space="preserve">agricultural </w:t>
      </w:r>
      <w:r w:rsidR="001B7670" w:rsidRPr="00D5289B">
        <w:rPr>
          <w:sz w:val="22"/>
          <w:szCs w:val="22"/>
        </w:rPr>
        <w:t>land on the west bank.</w:t>
      </w:r>
      <w:r w:rsidR="00E975C4" w:rsidRPr="00D5289B">
        <w:rPr>
          <w:sz w:val="22"/>
          <w:szCs w:val="22"/>
        </w:rPr>
        <w:t xml:space="preserve">  </w:t>
      </w:r>
    </w:p>
    <w:p w14:paraId="4DDA63FE" w14:textId="77777777" w:rsidR="00636A9D" w:rsidRDefault="00636A9D" w:rsidP="00D24342">
      <w:pPr>
        <w:ind w:firstLine="720"/>
        <w:rPr>
          <w:sz w:val="22"/>
          <w:szCs w:val="22"/>
        </w:rPr>
      </w:pPr>
    </w:p>
    <w:p w14:paraId="293D1B80" w14:textId="7023B226" w:rsidR="00636A9D" w:rsidRDefault="00636A9D" w:rsidP="00D24342">
      <w:pPr>
        <w:ind w:firstLine="720"/>
        <w:rPr>
          <w:sz w:val="22"/>
          <w:szCs w:val="22"/>
        </w:rPr>
      </w:pPr>
      <w:r>
        <w:rPr>
          <w:noProof/>
          <w:sz w:val="22"/>
          <w:szCs w:val="22"/>
        </w:rPr>
        <w:drawing>
          <wp:inline distT="0" distB="0" distL="0" distR="0" wp14:anchorId="182174CF" wp14:editId="403FF590">
            <wp:extent cx="3750325" cy="420892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4806" cy="4225181"/>
                    </a:xfrm>
                    <a:prstGeom prst="rect">
                      <a:avLst/>
                    </a:prstGeom>
                  </pic:spPr>
                </pic:pic>
              </a:graphicData>
            </a:graphic>
          </wp:inline>
        </w:drawing>
      </w:r>
    </w:p>
    <w:p w14:paraId="24763F50" w14:textId="0BB94906" w:rsidR="00636A9D" w:rsidRPr="00636A9D" w:rsidRDefault="00636A9D" w:rsidP="00636A9D">
      <w:pPr>
        <w:pStyle w:val="Caption"/>
        <w:rPr>
          <w:rFonts w:ascii="Times New Roman" w:hAnsi="Times New Roman" w:cs="Times New Roman"/>
          <w:i w:val="0"/>
          <w:iCs w:val="0"/>
          <w:color w:val="auto"/>
          <w:sz w:val="22"/>
          <w:szCs w:val="22"/>
        </w:rPr>
      </w:pPr>
      <w:r w:rsidRPr="00636A9D">
        <w:rPr>
          <w:rFonts w:ascii="Times New Roman" w:hAnsi="Times New Roman" w:cs="Times New Roman"/>
          <w:i w:val="0"/>
          <w:iCs w:val="0"/>
          <w:color w:val="auto"/>
          <w:sz w:val="22"/>
          <w:szCs w:val="22"/>
        </w:rPr>
        <w:t xml:space="preserve">Figure </w:t>
      </w:r>
      <w:r w:rsidRPr="00636A9D">
        <w:rPr>
          <w:rFonts w:ascii="Times New Roman" w:hAnsi="Times New Roman" w:cs="Times New Roman"/>
          <w:i w:val="0"/>
          <w:iCs w:val="0"/>
          <w:color w:val="auto"/>
          <w:sz w:val="22"/>
          <w:szCs w:val="22"/>
        </w:rPr>
        <w:fldChar w:fldCharType="begin"/>
      </w:r>
      <w:r w:rsidRPr="00636A9D">
        <w:rPr>
          <w:rFonts w:ascii="Times New Roman" w:hAnsi="Times New Roman" w:cs="Times New Roman"/>
          <w:i w:val="0"/>
          <w:iCs w:val="0"/>
          <w:color w:val="auto"/>
          <w:sz w:val="22"/>
          <w:szCs w:val="22"/>
        </w:rPr>
        <w:instrText xml:space="preserve"> SEQ Figure \* ARABIC </w:instrText>
      </w:r>
      <w:r w:rsidRPr="00636A9D">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4</w:t>
      </w:r>
      <w:r w:rsidRPr="00636A9D">
        <w:rPr>
          <w:rFonts w:ascii="Times New Roman" w:hAnsi="Times New Roman" w:cs="Times New Roman"/>
          <w:i w:val="0"/>
          <w:iCs w:val="0"/>
          <w:color w:val="auto"/>
          <w:sz w:val="22"/>
          <w:szCs w:val="22"/>
        </w:rPr>
        <w:fldChar w:fldCharType="end"/>
      </w:r>
      <w:r w:rsidRPr="00636A9D">
        <w:rPr>
          <w:rFonts w:ascii="Times New Roman" w:hAnsi="Times New Roman" w:cs="Times New Roman"/>
          <w:i w:val="0"/>
          <w:iCs w:val="0"/>
          <w:color w:val="auto"/>
          <w:sz w:val="22"/>
          <w:szCs w:val="22"/>
        </w:rPr>
        <w:t xml:space="preserve">: </w:t>
      </w:r>
      <w:r w:rsidRPr="00636A9D">
        <w:rPr>
          <w:rFonts w:ascii="Times New Roman" w:hAnsi="Times New Roman" w:cs="Times New Roman"/>
          <w:i w:val="0"/>
          <w:iCs w:val="0"/>
          <w:color w:val="auto"/>
          <w:sz w:val="22"/>
          <w:szCs w:val="22"/>
        </w:rPr>
        <w:t xml:space="preserve">Map of Amarna, Stevens, Anna, Tell </w:t>
      </w:r>
      <w:proofErr w:type="spellStart"/>
      <w:r w:rsidRPr="00636A9D">
        <w:rPr>
          <w:rFonts w:ascii="Times New Roman" w:hAnsi="Times New Roman" w:cs="Times New Roman"/>
          <w:i w:val="0"/>
          <w:iCs w:val="0"/>
          <w:color w:val="auto"/>
          <w:sz w:val="22"/>
          <w:szCs w:val="22"/>
        </w:rPr>
        <w:t>el</w:t>
      </w:r>
      <w:proofErr w:type="spellEnd"/>
      <w:r w:rsidRPr="00636A9D">
        <w:rPr>
          <w:rFonts w:ascii="Times New Roman" w:hAnsi="Times New Roman" w:cs="Times New Roman"/>
          <w:i w:val="0"/>
          <w:iCs w:val="0"/>
          <w:color w:val="auto"/>
          <w:sz w:val="22"/>
          <w:szCs w:val="22"/>
        </w:rPr>
        <w:t xml:space="preserve">-Amarna in UCLA </w:t>
      </w:r>
      <w:proofErr w:type="spellStart"/>
      <w:r w:rsidRPr="00636A9D">
        <w:rPr>
          <w:rFonts w:ascii="Times New Roman" w:hAnsi="Times New Roman" w:cs="Times New Roman"/>
          <w:i w:val="0"/>
          <w:iCs w:val="0"/>
          <w:color w:val="auto"/>
          <w:sz w:val="22"/>
          <w:szCs w:val="22"/>
        </w:rPr>
        <w:t>Encyclopedia</w:t>
      </w:r>
      <w:proofErr w:type="spellEnd"/>
      <w:r w:rsidRPr="00636A9D">
        <w:rPr>
          <w:rFonts w:ascii="Times New Roman" w:hAnsi="Times New Roman" w:cs="Times New Roman"/>
          <w:i w:val="0"/>
          <w:iCs w:val="0"/>
          <w:color w:val="auto"/>
          <w:sz w:val="22"/>
          <w:szCs w:val="22"/>
        </w:rPr>
        <w:t xml:space="preserve"> of Egyptology, ed. by </w:t>
      </w:r>
      <w:proofErr w:type="spellStart"/>
      <w:r w:rsidRPr="00636A9D">
        <w:rPr>
          <w:rFonts w:ascii="Times New Roman" w:hAnsi="Times New Roman" w:cs="Times New Roman"/>
          <w:i w:val="0"/>
          <w:iCs w:val="0"/>
          <w:color w:val="auto"/>
          <w:sz w:val="22"/>
          <w:szCs w:val="22"/>
        </w:rPr>
        <w:t>Willeke</w:t>
      </w:r>
      <w:proofErr w:type="spellEnd"/>
      <w:r w:rsidRPr="00636A9D">
        <w:rPr>
          <w:rFonts w:ascii="Times New Roman" w:hAnsi="Times New Roman" w:cs="Times New Roman"/>
          <w:i w:val="0"/>
          <w:iCs w:val="0"/>
          <w:color w:val="auto"/>
          <w:sz w:val="22"/>
          <w:szCs w:val="22"/>
        </w:rPr>
        <w:t xml:space="preserve"> </w:t>
      </w:r>
      <w:proofErr w:type="spellStart"/>
      <w:r w:rsidRPr="00636A9D">
        <w:rPr>
          <w:rFonts w:ascii="Times New Roman" w:hAnsi="Times New Roman" w:cs="Times New Roman"/>
          <w:i w:val="0"/>
          <w:iCs w:val="0"/>
          <w:color w:val="auto"/>
          <w:sz w:val="22"/>
          <w:szCs w:val="22"/>
        </w:rPr>
        <w:t>Wendrich</w:t>
      </w:r>
      <w:proofErr w:type="spellEnd"/>
      <w:r w:rsidRPr="00636A9D">
        <w:rPr>
          <w:rFonts w:ascii="Times New Roman" w:hAnsi="Times New Roman" w:cs="Times New Roman"/>
          <w:i w:val="0"/>
          <w:iCs w:val="0"/>
          <w:color w:val="auto"/>
          <w:sz w:val="22"/>
          <w:szCs w:val="22"/>
        </w:rPr>
        <w:t xml:space="preserve"> (Los Angeles 2016)</w:t>
      </w:r>
    </w:p>
    <w:p w14:paraId="0DB9EFA7" w14:textId="77777777" w:rsidR="007B1FA5" w:rsidRPr="00D5289B" w:rsidRDefault="00F50CB1" w:rsidP="00D24342">
      <w:pPr>
        <w:ind w:firstLine="720"/>
        <w:rPr>
          <w:sz w:val="22"/>
          <w:szCs w:val="22"/>
        </w:rPr>
      </w:pPr>
      <w:r w:rsidRPr="00D5289B">
        <w:rPr>
          <w:sz w:val="22"/>
          <w:szCs w:val="22"/>
        </w:rPr>
        <w:lastRenderedPageBreak/>
        <w:t xml:space="preserve">The stelae are identified by a discontinuous series of letters, this was begun by </w:t>
      </w:r>
      <w:r w:rsidR="00AB1D1F" w:rsidRPr="00D5289B">
        <w:rPr>
          <w:sz w:val="22"/>
          <w:szCs w:val="22"/>
        </w:rPr>
        <w:t xml:space="preserve">W. M. </w:t>
      </w:r>
      <w:r w:rsidRPr="00D5289B">
        <w:rPr>
          <w:sz w:val="22"/>
          <w:szCs w:val="22"/>
        </w:rPr>
        <w:t>Flinders Petrie</w:t>
      </w:r>
      <w:r w:rsidR="00504702" w:rsidRPr="00D5289B">
        <w:rPr>
          <w:sz w:val="22"/>
          <w:szCs w:val="22"/>
        </w:rPr>
        <w:t xml:space="preserve"> </w:t>
      </w:r>
      <w:r>
        <w:rPr>
          <w:rStyle w:val="FootnoteReference"/>
          <w:sz w:val="22"/>
          <w:szCs w:val="22"/>
        </w:rPr>
        <w:footnoteReference w:id="34"/>
      </w:r>
      <w:r w:rsidRPr="00D5289B">
        <w:rPr>
          <w:sz w:val="22"/>
          <w:szCs w:val="22"/>
        </w:rPr>
        <w:t xml:space="preserve"> in 1892 when he first excavated the site </w:t>
      </w:r>
      <w:r w:rsidR="00504702" w:rsidRPr="00D5289B">
        <w:rPr>
          <w:sz w:val="22"/>
          <w:szCs w:val="22"/>
        </w:rPr>
        <w:t xml:space="preserve">and allowed for other stelae to be found and entered into the sequence.  </w:t>
      </w:r>
      <w:r w:rsidR="009754CD" w:rsidRPr="00D5289B">
        <w:rPr>
          <w:sz w:val="22"/>
          <w:szCs w:val="22"/>
        </w:rPr>
        <w:t xml:space="preserve">The stelae K, M and X, see Figure 2 for placement, named by Murnane and van Siclen </w:t>
      </w:r>
      <w:r>
        <w:rPr>
          <w:rStyle w:val="FootnoteReference"/>
          <w:sz w:val="22"/>
          <w:szCs w:val="22"/>
        </w:rPr>
        <w:footnoteReference w:id="35"/>
      </w:r>
      <w:r w:rsidR="009754CD" w:rsidRPr="00D5289B">
        <w:rPr>
          <w:sz w:val="22"/>
          <w:szCs w:val="22"/>
        </w:rPr>
        <w:t xml:space="preserve"> as the ‘Earlier Proclamation’ are the group of stelae where the proposed city layout is described and Akhenaten tells of his discovery of the site </w:t>
      </w:r>
      <w:r w:rsidR="00441375" w:rsidRPr="00D5289B">
        <w:rPr>
          <w:sz w:val="22"/>
          <w:szCs w:val="22"/>
        </w:rPr>
        <w:t>and his reason for choosing it.</w:t>
      </w:r>
      <w:r w:rsidR="00247DA8" w:rsidRPr="00D5289B">
        <w:rPr>
          <w:sz w:val="22"/>
          <w:szCs w:val="22"/>
        </w:rPr>
        <w:t xml:space="preserve">  Eleven of the other stelae which are called the ‘Later Proclamation’ </w:t>
      </w:r>
      <w:r w:rsidR="00FB0D29" w:rsidRPr="00D5289B">
        <w:rPr>
          <w:sz w:val="22"/>
          <w:szCs w:val="22"/>
        </w:rPr>
        <w:t xml:space="preserve">are a confirmation of the previous text with an addition of a specification </w:t>
      </w:r>
      <w:r w:rsidR="00B5026E" w:rsidRPr="00D5289B">
        <w:rPr>
          <w:sz w:val="22"/>
          <w:szCs w:val="22"/>
        </w:rPr>
        <w:t xml:space="preserve">on stelae being set up on the northern, central and southern </w:t>
      </w:r>
      <w:r w:rsidR="00434B90" w:rsidRPr="00D5289B">
        <w:rPr>
          <w:sz w:val="22"/>
          <w:szCs w:val="22"/>
        </w:rPr>
        <w:t>perimeters</w:t>
      </w:r>
      <w:r w:rsidR="00B5026E" w:rsidRPr="00D5289B">
        <w:rPr>
          <w:sz w:val="22"/>
          <w:szCs w:val="22"/>
        </w:rPr>
        <w:t xml:space="preserve">, Akhenaten also renews his oath about the borders of the city </w:t>
      </w:r>
      <w:r>
        <w:rPr>
          <w:rStyle w:val="FootnoteReference"/>
          <w:sz w:val="22"/>
          <w:szCs w:val="22"/>
        </w:rPr>
        <w:footnoteReference w:id="36"/>
      </w:r>
      <w:r w:rsidR="00B5026E" w:rsidRPr="00D5289B">
        <w:rPr>
          <w:sz w:val="22"/>
          <w:szCs w:val="22"/>
        </w:rPr>
        <w:t>.</w:t>
      </w:r>
      <w:r w:rsidR="00247DA8" w:rsidRPr="00D5289B">
        <w:rPr>
          <w:sz w:val="22"/>
          <w:szCs w:val="22"/>
        </w:rPr>
        <w:t xml:space="preserve"> </w:t>
      </w:r>
      <w:r w:rsidR="00D965FB" w:rsidRPr="00D5289B">
        <w:rPr>
          <w:sz w:val="22"/>
          <w:szCs w:val="22"/>
        </w:rPr>
        <w:t xml:space="preserve"> </w:t>
      </w:r>
      <w:r w:rsidR="004D6F29" w:rsidRPr="00D5289B">
        <w:rPr>
          <w:sz w:val="22"/>
          <w:szCs w:val="22"/>
        </w:rPr>
        <w:t xml:space="preserve">The later stelae </w:t>
      </w:r>
      <w:r w:rsidR="00687321" w:rsidRPr="00D5289B">
        <w:rPr>
          <w:sz w:val="22"/>
          <w:szCs w:val="22"/>
        </w:rPr>
        <w:t>extend</w:t>
      </w:r>
      <w:r w:rsidR="004D6F29" w:rsidRPr="00D5289B">
        <w:rPr>
          <w:sz w:val="22"/>
          <w:szCs w:val="22"/>
        </w:rPr>
        <w:t xml:space="preserve"> the boundaries of the original </w:t>
      </w:r>
      <w:r w:rsidR="00687321" w:rsidRPr="00D5289B">
        <w:rPr>
          <w:sz w:val="22"/>
          <w:szCs w:val="22"/>
        </w:rPr>
        <w:t xml:space="preserve">land area to include the agricultural land on the western bank of the Nile </w:t>
      </w:r>
      <w:r>
        <w:rPr>
          <w:rStyle w:val="FootnoteReference"/>
          <w:sz w:val="22"/>
          <w:szCs w:val="22"/>
        </w:rPr>
        <w:footnoteReference w:id="37"/>
      </w:r>
      <w:r w:rsidR="00687321" w:rsidRPr="00D5289B">
        <w:rPr>
          <w:sz w:val="22"/>
          <w:szCs w:val="22"/>
        </w:rPr>
        <w:t xml:space="preserve">.  </w:t>
      </w:r>
      <w:r w:rsidRPr="00D5289B">
        <w:rPr>
          <w:sz w:val="22"/>
          <w:szCs w:val="22"/>
        </w:rPr>
        <w:t xml:space="preserve">Kemp </w:t>
      </w:r>
      <w:r>
        <w:rPr>
          <w:rStyle w:val="FootnoteReference"/>
          <w:sz w:val="22"/>
          <w:szCs w:val="22"/>
        </w:rPr>
        <w:footnoteReference w:id="38"/>
      </w:r>
      <w:r w:rsidRPr="00D5289B">
        <w:rPr>
          <w:sz w:val="22"/>
          <w:szCs w:val="22"/>
        </w:rPr>
        <w:t xml:space="preserve"> describes these stelae as being bright white when they were initially carved, with the hieroglyphs and presuma</w:t>
      </w:r>
      <w:r w:rsidRPr="00D5289B">
        <w:rPr>
          <w:sz w:val="22"/>
          <w:szCs w:val="22"/>
        </w:rPr>
        <w:t>bly the accompanying statues painted in bright colours, wide paths had been cleared to many of them, so they were meant to be seen and visited.</w:t>
      </w:r>
      <w:r w:rsidR="001611A5" w:rsidRPr="00D5289B">
        <w:rPr>
          <w:sz w:val="22"/>
          <w:szCs w:val="22"/>
        </w:rPr>
        <w:t xml:space="preserve">  Although only a limited number of people would have been able to read the inscriptions.</w:t>
      </w:r>
    </w:p>
    <w:p w14:paraId="312BA4BF" w14:textId="77777777" w:rsidR="007B1FA5" w:rsidRPr="00D5289B" w:rsidRDefault="007B1FA5" w:rsidP="00D24342">
      <w:pPr>
        <w:ind w:firstLine="720"/>
        <w:rPr>
          <w:sz w:val="22"/>
          <w:szCs w:val="22"/>
        </w:rPr>
      </w:pPr>
    </w:p>
    <w:p w14:paraId="725C0D5F" w14:textId="77777777" w:rsidR="00D64546" w:rsidRPr="00D5289B" w:rsidRDefault="00F50CB1" w:rsidP="00D24342">
      <w:pPr>
        <w:ind w:firstLine="720"/>
        <w:rPr>
          <w:sz w:val="22"/>
          <w:szCs w:val="22"/>
        </w:rPr>
      </w:pPr>
      <w:r w:rsidRPr="00D5289B">
        <w:rPr>
          <w:sz w:val="22"/>
          <w:szCs w:val="22"/>
        </w:rPr>
        <w:t xml:space="preserve">The </w:t>
      </w:r>
      <w:r w:rsidR="005A7D32" w:rsidRPr="00D5289B">
        <w:rPr>
          <w:sz w:val="22"/>
          <w:szCs w:val="22"/>
        </w:rPr>
        <w:t xml:space="preserve">text of the </w:t>
      </w:r>
      <w:r w:rsidR="00036654" w:rsidRPr="00D5289B">
        <w:rPr>
          <w:sz w:val="22"/>
          <w:szCs w:val="22"/>
        </w:rPr>
        <w:t xml:space="preserve">earlier </w:t>
      </w:r>
      <w:r w:rsidR="005A7D32" w:rsidRPr="00D5289B">
        <w:rPr>
          <w:sz w:val="22"/>
          <w:szCs w:val="22"/>
        </w:rPr>
        <w:t>stelae has many lacunas and the stelae themselves are badly damaged</w:t>
      </w:r>
      <w:r w:rsidR="002A3E71" w:rsidRPr="00D5289B">
        <w:rPr>
          <w:sz w:val="22"/>
          <w:szCs w:val="22"/>
        </w:rPr>
        <w:t>,</w:t>
      </w:r>
      <w:r w:rsidR="005A7D32" w:rsidRPr="00D5289B">
        <w:rPr>
          <w:sz w:val="22"/>
          <w:szCs w:val="22"/>
        </w:rPr>
        <w:t xml:space="preserve"> </w:t>
      </w:r>
      <w:r w:rsidR="00FA2A68" w:rsidRPr="00D5289B">
        <w:rPr>
          <w:sz w:val="22"/>
          <w:szCs w:val="22"/>
        </w:rPr>
        <w:t xml:space="preserve">but S, Q, U, A and R preserve enough of the text to make restitution of a full version, </w:t>
      </w:r>
      <w:r w:rsidR="005A7D32" w:rsidRPr="00D5289B">
        <w:rPr>
          <w:sz w:val="22"/>
          <w:szCs w:val="22"/>
        </w:rPr>
        <w:t xml:space="preserve">Murnane and van Siclen </w:t>
      </w:r>
      <w:r>
        <w:rPr>
          <w:rStyle w:val="FootnoteReference"/>
          <w:sz w:val="22"/>
          <w:szCs w:val="22"/>
        </w:rPr>
        <w:footnoteReference w:id="39"/>
      </w:r>
      <w:r w:rsidR="00036654" w:rsidRPr="00D5289B">
        <w:rPr>
          <w:sz w:val="22"/>
          <w:szCs w:val="22"/>
        </w:rPr>
        <w:t xml:space="preserve"> </w:t>
      </w:r>
      <w:r w:rsidR="005A7D32" w:rsidRPr="00D5289B">
        <w:rPr>
          <w:sz w:val="22"/>
          <w:szCs w:val="22"/>
        </w:rPr>
        <w:t>give translation</w:t>
      </w:r>
      <w:r w:rsidR="00D965FB" w:rsidRPr="00D5289B">
        <w:rPr>
          <w:sz w:val="22"/>
          <w:szCs w:val="22"/>
        </w:rPr>
        <w:t>s</w:t>
      </w:r>
      <w:r w:rsidR="002A3E71" w:rsidRPr="00D5289B">
        <w:rPr>
          <w:sz w:val="22"/>
          <w:szCs w:val="22"/>
        </w:rPr>
        <w:t xml:space="preserve"> and review previous translations and documentation of the stelae</w:t>
      </w:r>
      <w:r w:rsidR="00482B28" w:rsidRPr="00D5289B">
        <w:rPr>
          <w:sz w:val="22"/>
          <w:szCs w:val="22"/>
        </w:rPr>
        <w:t>.</w:t>
      </w:r>
      <w:r w:rsidR="00036654" w:rsidRPr="00D5289B">
        <w:rPr>
          <w:sz w:val="22"/>
          <w:szCs w:val="22"/>
        </w:rPr>
        <w:t xml:space="preserve"> </w:t>
      </w:r>
      <w:r w:rsidR="00FA2A68" w:rsidRPr="00D5289B">
        <w:rPr>
          <w:sz w:val="22"/>
          <w:szCs w:val="22"/>
        </w:rPr>
        <w:t xml:space="preserve"> </w:t>
      </w:r>
    </w:p>
    <w:p w14:paraId="5079FB7C" w14:textId="77777777" w:rsidR="00114B56" w:rsidRPr="00D5289B" w:rsidRDefault="00F50CB1" w:rsidP="00D24342">
      <w:pPr>
        <w:ind w:firstLine="720"/>
        <w:rPr>
          <w:sz w:val="22"/>
          <w:szCs w:val="22"/>
        </w:rPr>
      </w:pPr>
      <w:r w:rsidRPr="00D5289B">
        <w:rPr>
          <w:sz w:val="22"/>
          <w:szCs w:val="22"/>
        </w:rPr>
        <w:t xml:space="preserve">The following </w:t>
      </w:r>
      <w:r w:rsidR="00E254EF" w:rsidRPr="00D5289B">
        <w:rPr>
          <w:sz w:val="22"/>
          <w:szCs w:val="22"/>
        </w:rPr>
        <w:t xml:space="preserve">three </w:t>
      </w:r>
      <w:r w:rsidRPr="00D5289B">
        <w:rPr>
          <w:sz w:val="22"/>
          <w:szCs w:val="22"/>
        </w:rPr>
        <w:t>excerpts are from the 'Earlier Proclamation'</w:t>
      </w:r>
      <w:r w:rsidR="00A2280A" w:rsidRPr="00D5289B">
        <w:rPr>
          <w:sz w:val="22"/>
          <w:szCs w:val="22"/>
        </w:rPr>
        <w:t>, these are the arrival of Akhenaten</w:t>
      </w:r>
      <w:r w:rsidR="00E254EF" w:rsidRPr="00D5289B">
        <w:rPr>
          <w:sz w:val="22"/>
          <w:szCs w:val="22"/>
        </w:rPr>
        <w:t xml:space="preserve"> and offerings made to the Aten</w:t>
      </w:r>
      <w:r w:rsidR="00A2280A" w:rsidRPr="00D5289B">
        <w:rPr>
          <w:sz w:val="22"/>
          <w:szCs w:val="22"/>
        </w:rPr>
        <w:t>, the discovery of the site</w:t>
      </w:r>
      <w:r w:rsidR="00E254EF" w:rsidRPr="00D5289B">
        <w:rPr>
          <w:sz w:val="22"/>
          <w:szCs w:val="22"/>
        </w:rPr>
        <w:t xml:space="preserve"> and</w:t>
      </w:r>
      <w:r w:rsidR="00A2280A" w:rsidRPr="00D5289B">
        <w:rPr>
          <w:sz w:val="22"/>
          <w:szCs w:val="22"/>
        </w:rPr>
        <w:t xml:space="preserve"> </w:t>
      </w:r>
      <w:r w:rsidR="00F108E5" w:rsidRPr="00D5289B">
        <w:rPr>
          <w:sz w:val="22"/>
          <w:szCs w:val="22"/>
        </w:rPr>
        <w:t xml:space="preserve">the </w:t>
      </w:r>
      <w:r w:rsidR="00E254EF" w:rsidRPr="00D5289B">
        <w:rPr>
          <w:sz w:val="22"/>
          <w:szCs w:val="22"/>
        </w:rPr>
        <w:t>setting o</w:t>
      </w:r>
      <w:r w:rsidR="000E10A0" w:rsidRPr="00D5289B">
        <w:rPr>
          <w:sz w:val="22"/>
          <w:szCs w:val="22"/>
        </w:rPr>
        <w:t xml:space="preserve">ut of the </w:t>
      </w:r>
      <w:r w:rsidR="00F108E5" w:rsidRPr="00D5289B">
        <w:rPr>
          <w:sz w:val="22"/>
          <w:szCs w:val="22"/>
        </w:rPr>
        <w:t xml:space="preserve">site area. </w:t>
      </w:r>
      <w:r w:rsidR="00D64546" w:rsidRPr="00D5289B">
        <w:rPr>
          <w:sz w:val="22"/>
          <w:szCs w:val="22"/>
        </w:rPr>
        <w:t xml:space="preserve"> ‘Horizon of the Orb’ is used instead of Akhetaten</w:t>
      </w:r>
      <w:r w:rsidR="00F108E5" w:rsidRPr="00D5289B">
        <w:rPr>
          <w:sz w:val="22"/>
          <w:szCs w:val="22"/>
        </w:rPr>
        <w:t xml:space="preserve"> as the city name</w:t>
      </w:r>
      <w:r w:rsidR="00C22536" w:rsidRPr="00D5289B">
        <w:rPr>
          <w:sz w:val="22"/>
          <w:szCs w:val="22"/>
        </w:rPr>
        <w:t xml:space="preserve"> and the Orb</w:t>
      </w:r>
      <w:r w:rsidR="00E65303" w:rsidRPr="00D5289B">
        <w:rPr>
          <w:sz w:val="22"/>
          <w:szCs w:val="22"/>
        </w:rPr>
        <w:t xml:space="preserve"> </w:t>
      </w:r>
      <w:r w:rsidR="00C22536" w:rsidRPr="00D5289B">
        <w:rPr>
          <w:sz w:val="22"/>
          <w:szCs w:val="22"/>
        </w:rPr>
        <w:t xml:space="preserve">instead of the Aten </w:t>
      </w:r>
      <w:r w:rsidR="00D4154C" w:rsidRPr="00D5289B">
        <w:rPr>
          <w:sz w:val="22"/>
          <w:szCs w:val="22"/>
        </w:rPr>
        <w:t xml:space="preserve">in most places </w:t>
      </w:r>
      <w:r w:rsidR="00F108E5" w:rsidRPr="00D5289B">
        <w:rPr>
          <w:sz w:val="22"/>
          <w:szCs w:val="22"/>
        </w:rPr>
        <w:t>in this translation</w:t>
      </w:r>
      <w:r w:rsidR="00D64546" w:rsidRPr="00D5289B">
        <w:rPr>
          <w:sz w:val="22"/>
          <w:szCs w:val="22"/>
        </w:rPr>
        <w:t>,</w:t>
      </w:r>
      <w:r w:rsidRPr="00D5289B">
        <w:rPr>
          <w:sz w:val="22"/>
          <w:szCs w:val="22"/>
        </w:rPr>
        <w:t xml:space="preserve"> </w:t>
      </w:r>
      <w:r w:rsidR="00A44A12" w:rsidRPr="00D5289B">
        <w:rPr>
          <w:sz w:val="22"/>
          <w:szCs w:val="22"/>
        </w:rPr>
        <w:t>the date is given on the stelae as regnal year 5, day 13 of the 4</w:t>
      </w:r>
      <w:r w:rsidR="00A44A12" w:rsidRPr="00D5289B">
        <w:rPr>
          <w:sz w:val="22"/>
          <w:szCs w:val="22"/>
          <w:vertAlign w:val="superscript"/>
        </w:rPr>
        <w:t>th</w:t>
      </w:r>
      <w:r w:rsidR="00A44A12" w:rsidRPr="00D5289B">
        <w:rPr>
          <w:sz w:val="22"/>
          <w:szCs w:val="22"/>
        </w:rPr>
        <w:t xml:space="preserve"> month of Peret</w:t>
      </w:r>
      <w:r w:rsidR="00A525C9" w:rsidRPr="00D5289B">
        <w:rPr>
          <w:sz w:val="22"/>
          <w:szCs w:val="22"/>
        </w:rPr>
        <w:t xml:space="preserve"> (the growing season)</w:t>
      </w:r>
      <w:r w:rsidR="00A44A12" w:rsidRPr="00D5289B">
        <w:rPr>
          <w:sz w:val="22"/>
          <w:szCs w:val="22"/>
        </w:rPr>
        <w:t>:</w:t>
      </w:r>
    </w:p>
    <w:p w14:paraId="72B19531" w14:textId="77777777" w:rsidR="00F108E5" w:rsidRPr="00D5289B" w:rsidRDefault="00F108E5" w:rsidP="00D24342">
      <w:pPr>
        <w:ind w:firstLine="720"/>
        <w:rPr>
          <w:sz w:val="22"/>
          <w:szCs w:val="22"/>
        </w:rPr>
      </w:pPr>
    </w:p>
    <w:p w14:paraId="21B56E24" w14:textId="77777777" w:rsidR="00A44A12" w:rsidRPr="00D5289B" w:rsidRDefault="00F50CB1" w:rsidP="00846060">
      <w:pPr>
        <w:ind w:left="432"/>
        <w:jc w:val="both"/>
        <w:rPr>
          <w:sz w:val="22"/>
          <w:szCs w:val="22"/>
        </w:rPr>
      </w:pPr>
      <w:r w:rsidRPr="00D5289B">
        <w:rPr>
          <w:sz w:val="22"/>
          <w:szCs w:val="22"/>
        </w:rPr>
        <w:t xml:space="preserve">On this day, when One was in </w:t>
      </w:r>
      <w:r w:rsidR="00383DBF" w:rsidRPr="00D5289B">
        <w:rPr>
          <w:sz w:val="22"/>
          <w:szCs w:val="22"/>
        </w:rPr>
        <w:t>‘Horizon of [the Orb], his Majesty [appeared] upon the great chariot of electrum…</w:t>
      </w:r>
      <w:r w:rsidR="00206FAF" w:rsidRPr="00D5289B">
        <w:rPr>
          <w:sz w:val="22"/>
          <w:szCs w:val="22"/>
        </w:rPr>
        <w:t xml:space="preserve">. </w:t>
      </w:r>
      <w:r w:rsidR="00383DBF" w:rsidRPr="00D5289B">
        <w:rPr>
          <w:sz w:val="22"/>
          <w:szCs w:val="22"/>
        </w:rPr>
        <w:t xml:space="preserve">Setting [off] on a good road [toward] 'Horizon of the Orb', His place of the primaeval </w:t>
      </w:r>
      <w:r w:rsidR="00206FAF" w:rsidRPr="00D5289B">
        <w:rPr>
          <w:sz w:val="22"/>
          <w:szCs w:val="22"/>
        </w:rPr>
        <w:t>occurrence which He made for Himself that He might set within it daily….</w:t>
      </w:r>
    </w:p>
    <w:p w14:paraId="484F1FF0" w14:textId="77777777" w:rsidR="00206FAF" w:rsidRPr="00D5289B" w:rsidRDefault="00F50CB1" w:rsidP="00846060">
      <w:pPr>
        <w:ind w:left="432"/>
        <w:jc w:val="both"/>
        <w:rPr>
          <w:sz w:val="22"/>
          <w:szCs w:val="22"/>
        </w:rPr>
      </w:pPr>
      <w:r w:rsidRPr="00D5289B">
        <w:rPr>
          <w:sz w:val="22"/>
          <w:szCs w:val="22"/>
        </w:rPr>
        <w:t>There was presented a great oblation to the Father, THE ATEN, consisting of bread, beer, long-and short-horned cattle, calves</w:t>
      </w:r>
      <w:r w:rsidR="00D64546" w:rsidRPr="00D5289B">
        <w:rPr>
          <w:sz w:val="22"/>
          <w:szCs w:val="22"/>
        </w:rPr>
        <w:t>, fowl, wine, fruits, incense, all sorts of fresh green plants, and everythi[ng] good in f[ront of] the mountain of ‘Horizon of the Orb’….</w:t>
      </w:r>
    </w:p>
    <w:p w14:paraId="1E891142" w14:textId="77777777" w:rsidR="005A7D32" w:rsidRPr="00D5289B" w:rsidRDefault="005A7D32" w:rsidP="00D24342">
      <w:pPr>
        <w:ind w:firstLine="720"/>
        <w:rPr>
          <w:sz w:val="22"/>
          <w:szCs w:val="22"/>
        </w:rPr>
      </w:pPr>
    </w:p>
    <w:p w14:paraId="0B67C701" w14:textId="77777777" w:rsidR="005A7D32" w:rsidRPr="00D5289B" w:rsidRDefault="00F50CB1" w:rsidP="00C22536">
      <w:pPr>
        <w:ind w:left="432"/>
        <w:rPr>
          <w:sz w:val="22"/>
          <w:szCs w:val="22"/>
        </w:rPr>
      </w:pPr>
      <w:r w:rsidRPr="00D5289B">
        <w:rPr>
          <w:sz w:val="22"/>
          <w:szCs w:val="22"/>
        </w:rPr>
        <w:t xml:space="preserve">As the orb is beheld! The Orb is desirous that there be ma[de] for Him […] as a monument with an etern[al] and everlasting name!  Now, it is the Orb, my father, who advised me concerning it, </w:t>
      </w:r>
      <w:r w:rsidR="00037E9F" w:rsidRPr="00D5289B">
        <w:rPr>
          <w:sz w:val="22"/>
          <w:szCs w:val="22"/>
        </w:rPr>
        <w:t xml:space="preserve">(namely) ‘the Horizon of the Orb’.  No official had ever advised me concerning it, not any of the people who are in the entire land had ever advised me concerning it, </w:t>
      </w:r>
      <w:r w:rsidR="004A7368" w:rsidRPr="00D5289B">
        <w:rPr>
          <w:sz w:val="22"/>
          <w:szCs w:val="22"/>
        </w:rPr>
        <w:t>to tell unto me [a plan] for making ‘the Horizon of the Orb’ in this distant place.  It was the Orb, my fath[er, who advised me] concerning it ….</w:t>
      </w:r>
      <w:r w:rsidR="000E10A0" w:rsidRPr="00D5289B">
        <w:rPr>
          <w:sz w:val="22"/>
          <w:szCs w:val="22"/>
        </w:rPr>
        <w:t xml:space="preserve"> </w:t>
      </w:r>
      <w:r w:rsidR="00331463" w:rsidRPr="00D5289B">
        <w:rPr>
          <w:sz w:val="22"/>
          <w:szCs w:val="22"/>
        </w:rPr>
        <w:t>Behold, it is Pharaoh, Life, Prosperity, Health, who found it-</w:t>
      </w:r>
      <w:r w:rsidR="00F5034E" w:rsidRPr="00D5289B">
        <w:rPr>
          <w:sz w:val="22"/>
          <w:szCs w:val="22"/>
        </w:rPr>
        <w:t xml:space="preserve"> </w:t>
      </w:r>
      <w:r w:rsidR="00331463" w:rsidRPr="00D5289B">
        <w:rPr>
          <w:sz w:val="22"/>
          <w:szCs w:val="22"/>
        </w:rPr>
        <w:t xml:space="preserve">-not being the property of a god, not being the property </w:t>
      </w:r>
      <w:r w:rsidR="00494BAE" w:rsidRPr="00D5289B">
        <w:rPr>
          <w:sz w:val="22"/>
          <w:szCs w:val="22"/>
        </w:rPr>
        <w:t>of a goddess, not being the property of a ruler, not being the property of a female ruler, not being the property of any people to do business of theirs with it….</w:t>
      </w:r>
    </w:p>
    <w:p w14:paraId="274A236B" w14:textId="77777777" w:rsidR="005A7D32" w:rsidRPr="00D5289B" w:rsidRDefault="005A7D32" w:rsidP="00D24342">
      <w:pPr>
        <w:ind w:firstLine="720"/>
        <w:rPr>
          <w:sz w:val="22"/>
          <w:szCs w:val="22"/>
        </w:rPr>
      </w:pPr>
    </w:p>
    <w:p w14:paraId="623D803C" w14:textId="77777777" w:rsidR="005A7D32" w:rsidRPr="00D5289B" w:rsidRDefault="00F50CB1" w:rsidP="00F5034E">
      <w:pPr>
        <w:ind w:left="432"/>
        <w:rPr>
          <w:sz w:val="22"/>
          <w:szCs w:val="22"/>
        </w:rPr>
      </w:pPr>
      <w:r w:rsidRPr="00D5289B">
        <w:rPr>
          <w:sz w:val="22"/>
          <w:szCs w:val="22"/>
        </w:rPr>
        <w:t>I shall make ‘Horizon of the Orb’ for the Orb, my father, in this place. I shall not make ‘Horizon of the Orb’ for him in the south of it, in the nort</w:t>
      </w:r>
      <w:r w:rsidR="003521C5" w:rsidRPr="00D5289B">
        <w:rPr>
          <w:sz w:val="22"/>
          <w:szCs w:val="22"/>
        </w:rPr>
        <w:t>[h] of it, in the west of it (or) in the east of it.  I shall not go past the southern stela of ‘Horizon of the Orb’ towards the south, nor shall I go past the northern stela of ‘Horizon of the Orb’ towards the north, in order to make ‘Horizon of the Orb’ for him there.  Nor shall I make (it) for him on the wester[n] side of ‘Horizon of the Orb’</w:t>
      </w:r>
      <w:r w:rsidR="00F5034E" w:rsidRPr="00D5289B">
        <w:rPr>
          <w:sz w:val="22"/>
          <w:szCs w:val="22"/>
        </w:rPr>
        <w:t>, but I shall make ‘Horizon of the Orb’ for the Orb, my father, on the orient (side) of ‘Horizon of the Orb’ - - the place which He Himself made to be enclosed for Him with the mountain ….</w:t>
      </w:r>
      <w:r>
        <w:rPr>
          <w:rStyle w:val="FootnoteReference"/>
          <w:sz w:val="22"/>
          <w:szCs w:val="22"/>
        </w:rPr>
        <w:footnoteReference w:id="40"/>
      </w:r>
    </w:p>
    <w:p w14:paraId="6C6D58C2" w14:textId="77777777" w:rsidR="00D4154C" w:rsidRPr="00D5289B" w:rsidRDefault="00D4154C" w:rsidP="00F5034E">
      <w:pPr>
        <w:ind w:left="432"/>
        <w:rPr>
          <w:sz w:val="22"/>
          <w:szCs w:val="22"/>
        </w:rPr>
      </w:pPr>
    </w:p>
    <w:p w14:paraId="39F2F7F3" w14:textId="77777777" w:rsidR="00D4154C" w:rsidRPr="00D5289B" w:rsidRDefault="00F50CB1" w:rsidP="00D24342">
      <w:pPr>
        <w:ind w:firstLine="720"/>
        <w:rPr>
          <w:sz w:val="22"/>
          <w:szCs w:val="22"/>
        </w:rPr>
      </w:pPr>
      <w:r w:rsidRPr="00D5289B">
        <w:rPr>
          <w:sz w:val="22"/>
          <w:szCs w:val="22"/>
        </w:rPr>
        <w:t>Akhenaten</w:t>
      </w:r>
      <w:r w:rsidR="00E92D88" w:rsidRPr="00D5289B">
        <w:rPr>
          <w:sz w:val="22"/>
          <w:szCs w:val="22"/>
        </w:rPr>
        <w:t xml:space="preserve"> did not begin his reign by founding his new city of Amarna, </w:t>
      </w:r>
      <w:r w:rsidR="00B71D5C" w:rsidRPr="00D5289B">
        <w:rPr>
          <w:sz w:val="22"/>
          <w:szCs w:val="22"/>
        </w:rPr>
        <w:t xml:space="preserve">as Kemp </w:t>
      </w:r>
      <w:r>
        <w:rPr>
          <w:rStyle w:val="FootnoteReference"/>
          <w:sz w:val="22"/>
          <w:szCs w:val="22"/>
        </w:rPr>
        <w:footnoteReference w:id="41"/>
      </w:r>
      <w:r w:rsidR="00566168" w:rsidRPr="00D5289B">
        <w:rPr>
          <w:sz w:val="22"/>
          <w:szCs w:val="22"/>
        </w:rPr>
        <w:t xml:space="preserve"> </w:t>
      </w:r>
      <w:r w:rsidR="00B71D5C" w:rsidRPr="00D5289B">
        <w:rPr>
          <w:sz w:val="22"/>
          <w:szCs w:val="22"/>
        </w:rPr>
        <w:t xml:space="preserve">reveals there have been thousands of </w:t>
      </w:r>
      <w:r w:rsidR="00B71D5C" w:rsidRPr="00D5289B">
        <w:rPr>
          <w:i/>
          <w:iCs/>
          <w:sz w:val="22"/>
          <w:szCs w:val="22"/>
        </w:rPr>
        <w:t>talatat</w:t>
      </w:r>
      <w:r w:rsidR="00B71D5C" w:rsidRPr="00D5289B">
        <w:rPr>
          <w:sz w:val="22"/>
          <w:szCs w:val="22"/>
        </w:rPr>
        <w:t xml:space="preserve"> blocks recovered at Karnak and Luxor temples where they were used as infill. </w:t>
      </w:r>
      <w:r w:rsidRPr="00D5289B">
        <w:rPr>
          <w:sz w:val="22"/>
          <w:szCs w:val="22"/>
        </w:rPr>
        <w:t xml:space="preserve"> </w:t>
      </w:r>
      <w:r w:rsidR="00566168" w:rsidRPr="00D5289B">
        <w:rPr>
          <w:sz w:val="22"/>
          <w:szCs w:val="22"/>
        </w:rPr>
        <w:t xml:space="preserve">Akhenaten designated a new smaller size of stone building block for his building projects now known as </w:t>
      </w:r>
      <w:r w:rsidR="00566168" w:rsidRPr="00D5289B">
        <w:rPr>
          <w:i/>
          <w:iCs/>
          <w:sz w:val="22"/>
          <w:szCs w:val="22"/>
        </w:rPr>
        <w:t>talatat</w:t>
      </w:r>
      <w:r w:rsidR="00566168" w:rsidRPr="00D5289B">
        <w:rPr>
          <w:sz w:val="22"/>
          <w:szCs w:val="22"/>
        </w:rPr>
        <w:t xml:space="preserve"> they are about 52 centimetres long and Donald </w:t>
      </w:r>
      <w:r w:rsidR="006817FF" w:rsidRPr="00D5289B">
        <w:rPr>
          <w:sz w:val="22"/>
          <w:szCs w:val="22"/>
        </w:rPr>
        <w:t xml:space="preserve">B. </w:t>
      </w:r>
      <w:r w:rsidR="00566168" w:rsidRPr="00D5289B">
        <w:rPr>
          <w:sz w:val="22"/>
          <w:szCs w:val="22"/>
        </w:rPr>
        <w:t xml:space="preserve">Redford </w:t>
      </w:r>
      <w:r>
        <w:rPr>
          <w:rStyle w:val="FootnoteReference"/>
          <w:sz w:val="22"/>
          <w:szCs w:val="22"/>
        </w:rPr>
        <w:footnoteReference w:id="42"/>
      </w:r>
      <w:r w:rsidR="00566168" w:rsidRPr="00D5289B">
        <w:rPr>
          <w:sz w:val="22"/>
          <w:szCs w:val="22"/>
        </w:rPr>
        <w:t xml:space="preserve"> confirms they can be carried by one person.</w:t>
      </w:r>
    </w:p>
    <w:p w14:paraId="391EE74A" w14:textId="77777777" w:rsidR="00523B56" w:rsidRPr="00D5289B" w:rsidRDefault="00523B56" w:rsidP="00D24342">
      <w:pPr>
        <w:ind w:firstLine="720"/>
        <w:rPr>
          <w:sz w:val="22"/>
          <w:szCs w:val="22"/>
        </w:rPr>
      </w:pPr>
    </w:p>
    <w:p w14:paraId="719BDCB1" w14:textId="77777777" w:rsidR="00A23B6E" w:rsidRPr="00D5289B" w:rsidRDefault="00F50CB1" w:rsidP="00A23B6E">
      <w:pPr>
        <w:rPr>
          <w:sz w:val="22"/>
          <w:szCs w:val="22"/>
        </w:rPr>
      </w:pPr>
      <w:r w:rsidRPr="00D5289B">
        <w:rPr>
          <w:sz w:val="22"/>
          <w:szCs w:val="22"/>
        </w:rPr>
        <w:t xml:space="preserve">The Great </w:t>
      </w:r>
      <w:r w:rsidR="006A1892" w:rsidRPr="00D5289B">
        <w:rPr>
          <w:sz w:val="22"/>
          <w:szCs w:val="22"/>
        </w:rPr>
        <w:t xml:space="preserve">Aten </w:t>
      </w:r>
      <w:r w:rsidRPr="00D5289B">
        <w:rPr>
          <w:sz w:val="22"/>
          <w:szCs w:val="22"/>
        </w:rPr>
        <w:t>Temple</w:t>
      </w:r>
    </w:p>
    <w:p w14:paraId="036E7834" w14:textId="77777777" w:rsidR="001611A5" w:rsidRPr="00D5289B" w:rsidRDefault="00F50CB1" w:rsidP="00D24342">
      <w:pPr>
        <w:ind w:firstLine="720"/>
        <w:rPr>
          <w:sz w:val="22"/>
          <w:szCs w:val="22"/>
        </w:rPr>
      </w:pPr>
      <w:r w:rsidRPr="00D5289B">
        <w:rPr>
          <w:sz w:val="22"/>
          <w:szCs w:val="22"/>
        </w:rPr>
        <w:t xml:space="preserve">The </w:t>
      </w:r>
      <w:r w:rsidR="00A4262A" w:rsidRPr="00D5289B">
        <w:rPr>
          <w:sz w:val="22"/>
          <w:szCs w:val="22"/>
        </w:rPr>
        <w:t xml:space="preserve">Great </w:t>
      </w:r>
      <w:r w:rsidR="006A1892" w:rsidRPr="00D5289B">
        <w:rPr>
          <w:sz w:val="22"/>
          <w:szCs w:val="22"/>
        </w:rPr>
        <w:t xml:space="preserve">Aten </w:t>
      </w:r>
      <w:r w:rsidR="00A4262A" w:rsidRPr="00D5289B">
        <w:rPr>
          <w:sz w:val="22"/>
          <w:szCs w:val="22"/>
        </w:rPr>
        <w:t>Temple enclosure was made of mudbrick and is 800 metres long and 300 metres wide</w:t>
      </w:r>
      <w:r w:rsidR="00084867" w:rsidRPr="00D5289B">
        <w:rPr>
          <w:sz w:val="22"/>
          <w:szCs w:val="22"/>
        </w:rPr>
        <w:t xml:space="preserve">, as can be seen in Figure 5 the outline of most of the wall is still visible.  Kemp </w:t>
      </w:r>
      <w:r>
        <w:rPr>
          <w:rStyle w:val="FootnoteReference"/>
          <w:sz w:val="22"/>
          <w:szCs w:val="22"/>
        </w:rPr>
        <w:footnoteReference w:id="43"/>
      </w:r>
      <w:r w:rsidR="00D219D5" w:rsidRPr="00D5289B">
        <w:rPr>
          <w:sz w:val="22"/>
          <w:szCs w:val="22"/>
        </w:rPr>
        <w:t xml:space="preserve"> </w:t>
      </w:r>
      <w:r w:rsidR="00084867" w:rsidRPr="00D5289B">
        <w:rPr>
          <w:sz w:val="22"/>
          <w:szCs w:val="22"/>
        </w:rPr>
        <w:t>reports that most of the space appears to be empty</w:t>
      </w:r>
      <w:r w:rsidR="00D219D5" w:rsidRPr="00D5289B">
        <w:rPr>
          <w:sz w:val="22"/>
          <w:szCs w:val="22"/>
        </w:rPr>
        <w:t xml:space="preserve">, the Long Temple and the Sanctuary being the most notable buildings inside it, although they seem to be dwarfed by the space.  The Long Temple is a series of </w:t>
      </w:r>
      <w:r w:rsidR="00B2295B" w:rsidRPr="00D5289B">
        <w:rPr>
          <w:sz w:val="22"/>
          <w:szCs w:val="22"/>
        </w:rPr>
        <w:t xml:space="preserve">courts, open to the sky, with offering tables inside and out, so far Kemp </w:t>
      </w:r>
      <w:r>
        <w:rPr>
          <w:rStyle w:val="FootnoteReference"/>
          <w:sz w:val="22"/>
          <w:szCs w:val="22"/>
        </w:rPr>
        <w:footnoteReference w:id="44"/>
      </w:r>
      <w:r w:rsidR="001F4ED8" w:rsidRPr="00D5289B">
        <w:rPr>
          <w:sz w:val="22"/>
          <w:szCs w:val="22"/>
        </w:rPr>
        <w:t xml:space="preserve"> </w:t>
      </w:r>
      <w:r w:rsidR="00B2295B" w:rsidRPr="00D5289B">
        <w:rPr>
          <w:sz w:val="22"/>
          <w:szCs w:val="22"/>
        </w:rPr>
        <w:t>details more than 1,700 have been identified</w:t>
      </w:r>
      <w:r w:rsidR="004E2DEA" w:rsidRPr="00D5289B">
        <w:rPr>
          <w:sz w:val="22"/>
          <w:szCs w:val="22"/>
        </w:rPr>
        <w:t>, the external ones are visible in Figure 5</w:t>
      </w:r>
      <w:r w:rsidR="00B2295B" w:rsidRPr="00D5289B">
        <w:rPr>
          <w:sz w:val="22"/>
          <w:szCs w:val="22"/>
        </w:rPr>
        <w:t>.</w:t>
      </w:r>
      <w:r w:rsidR="004E2DEA" w:rsidRPr="00D5289B">
        <w:rPr>
          <w:sz w:val="22"/>
          <w:szCs w:val="22"/>
        </w:rPr>
        <w:t xml:space="preserve">  </w:t>
      </w:r>
      <w:r w:rsidRPr="00D5289B">
        <w:rPr>
          <w:sz w:val="22"/>
          <w:szCs w:val="22"/>
        </w:rPr>
        <w:t>Large quantities of offerings were to</w:t>
      </w:r>
      <w:r w:rsidRPr="00D5289B">
        <w:rPr>
          <w:sz w:val="22"/>
          <w:szCs w:val="22"/>
        </w:rPr>
        <w:t xml:space="preserve"> be given each day to the Aten as shown in some tomb scenes and listed on the stelae.  </w:t>
      </w:r>
      <w:r w:rsidR="009C2385" w:rsidRPr="00D5289B">
        <w:rPr>
          <w:sz w:val="22"/>
          <w:szCs w:val="22"/>
        </w:rPr>
        <w:t>Several of the Amarna tombs have pictures of the Aten temples in their wall decorations</w:t>
      </w:r>
      <w:r w:rsidR="00BC7534" w:rsidRPr="00D5289B">
        <w:rPr>
          <w:sz w:val="22"/>
          <w:szCs w:val="22"/>
        </w:rPr>
        <w:t xml:space="preserve"> Kemp </w:t>
      </w:r>
      <w:r>
        <w:rPr>
          <w:rStyle w:val="FootnoteReference"/>
          <w:sz w:val="22"/>
          <w:szCs w:val="22"/>
        </w:rPr>
        <w:footnoteReference w:id="45"/>
      </w:r>
      <w:r w:rsidR="00BC7534" w:rsidRPr="00D5289B">
        <w:rPr>
          <w:sz w:val="22"/>
          <w:szCs w:val="22"/>
        </w:rPr>
        <w:t>suggests that two of the men were probably priests of the temple, Meryre had the title ‘Chief of Seers</w:t>
      </w:r>
      <w:r w:rsidR="00B73A98" w:rsidRPr="00D5289B">
        <w:rPr>
          <w:sz w:val="22"/>
          <w:szCs w:val="22"/>
        </w:rPr>
        <w:t xml:space="preserve"> </w:t>
      </w:r>
      <w:r w:rsidR="00BC7534" w:rsidRPr="00D5289B">
        <w:rPr>
          <w:sz w:val="22"/>
          <w:szCs w:val="22"/>
        </w:rPr>
        <w:t>of the Aten in the House of Aten in Akhetaten’ and Panehsy who was ‘Chief Servitor of the Aten in the House of Aten in Akhetaten’</w:t>
      </w:r>
      <w:r w:rsidR="00B73A98" w:rsidRPr="00D5289B">
        <w:rPr>
          <w:sz w:val="22"/>
          <w:szCs w:val="22"/>
        </w:rPr>
        <w:t>.  The depictions are of subdivided spaces, doorways and many offering tables these spaces were mainly open to the sky with a few columns that supported open colonnades</w:t>
      </w:r>
      <w:r w:rsidR="00F4144B" w:rsidRPr="00D5289B">
        <w:rPr>
          <w:sz w:val="22"/>
          <w:szCs w:val="22"/>
        </w:rPr>
        <w:t xml:space="preserve">, Kemp </w:t>
      </w:r>
      <w:r>
        <w:rPr>
          <w:rStyle w:val="FootnoteReference"/>
          <w:sz w:val="22"/>
          <w:szCs w:val="22"/>
        </w:rPr>
        <w:footnoteReference w:id="46"/>
      </w:r>
      <w:r w:rsidR="00F4144B" w:rsidRPr="00D5289B">
        <w:rPr>
          <w:sz w:val="22"/>
          <w:szCs w:val="22"/>
        </w:rPr>
        <w:t>notes that these depictions agree with the excavation plans.</w:t>
      </w:r>
      <w:r w:rsidR="00B73A98" w:rsidRPr="00D5289B">
        <w:rPr>
          <w:sz w:val="22"/>
          <w:szCs w:val="22"/>
        </w:rPr>
        <w:t xml:space="preserve"> </w:t>
      </w:r>
    </w:p>
    <w:p w14:paraId="400606C8" w14:textId="77777777" w:rsidR="00A23B6E" w:rsidRPr="00D5289B" w:rsidRDefault="00F50CB1" w:rsidP="00D24342">
      <w:pPr>
        <w:ind w:firstLine="720"/>
        <w:rPr>
          <w:sz w:val="22"/>
          <w:szCs w:val="22"/>
        </w:rPr>
      </w:pPr>
      <w:r w:rsidRPr="00D5289B">
        <w:rPr>
          <w:sz w:val="22"/>
          <w:szCs w:val="22"/>
        </w:rPr>
        <w:t>To measure the orientation of the temple I noted the latitude and longitude in the last court of the Long Temple</w:t>
      </w:r>
      <w:r w:rsidR="001F4ED8" w:rsidRPr="00D5289B">
        <w:rPr>
          <w:sz w:val="22"/>
          <w:szCs w:val="22"/>
        </w:rPr>
        <w:t xml:space="preserve">, this was latitude 27.650661 and longitude 30.898980 and the azimuth of 103°, </w:t>
      </w:r>
      <w:r w:rsidR="002F5BA4" w:rsidRPr="00D5289B">
        <w:rPr>
          <w:sz w:val="22"/>
          <w:szCs w:val="22"/>
        </w:rPr>
        <w:t xml:space="preserve">was </w:t>
      </w:r>
      <w:r w:rsidR="001F4ED8" w:rsidRPr="00D5289B">
        <w:rPr>
          <w:sz w:val="22"/>
          <w:szCs w:val="22"/>
        </w:rPr>
        <w:t xml:space="preserve">measured along the red line in Figure 5.  These figures were transferred to HeyWhatsThat </w:t>
      </w:r>
      <w:r w:rsidR="004A02FC" w:rsidRPr="00D5289B">
        <w:rPr>
          <w:sz w:val="22"/>
          <w:szCs w:val="22"/>
        </w:rPr>
        <w:t>which produced an elevation of 1.48°, see Figure 6 for the profile of the area.</w:t>
      </w:r>
      <w:r w:rsidR="00E43650" w:rsidRPr="00D5289B">
        <w:rPr>
          <w:sz w:val="22"/>
          <w:szCs w:val="22"/>
        </w:rPr>
        <w:t xml:space="preserve">  The map produced from HeyWhatsThat, Figure 7, gives a line of sight from the Great Temple enclosure to the hills in the east.  The figures were then entered into the Sacred Skies Calculation Spreadsheet</w:t>
      </w:r>
      <w:r w:rsidR="00A42B46" w:rsidRPr="00D5289B">
        <w:rPr>
          <w:sz w:val="22"/>
          <w:szCs w:val="22"/>
        </w:rPr>
        <w:t xml:space="preserve"> which produced a declination of -10.79</w:t>
      </w:r>
      <w:r w:rsidR="002F5BA4" w:rsidRPr="00D5289B">
        <w:rPr>
          <w:sz w:val="22"/>
          <w:szCs w:val="22"/>
        </w:rPr>
        <w:t>°</w:t>
      </w:r>
      <w:r w:rsidR="00904139" w:rsidRPr="00D5289B">
        <w:rPr>
          <w:sz w:val="22"/>
          <w:szCs w:val="22"/>
        </w:rPr>
        <w:t xml:space="preserve">, the dates of the sunrise in line with the temple are similar to those calculated by Kemp </w:t>
      </w:r>
      <w:r>
        <w:rPr>
          <w:rStyle w:val="FootnoteReference"/>
          <w:sz w:val="22"/>
          <w:szCs w:val="22"/>
        </w:rPr>
        <w:footnoteReference w:id="47"/>
      </w:r>
      <w:r w:rsidR="000F441A" w:rsidRPr="00D5289B">
        <w:rPr>
          <w:sz w:val="22"/>
          <w:szCs w:val="22"/>
        </w:rPr>
        <w:t xml:space="preserve"> in the 3D model that is </w:t>
      </w:r>
      <w:r w:rsidR="00904139" w:rsidRPr="00D5289B">
        <w:rPr>
          <w:sz w:val="22"/>
          <w:szCs w:val="22"/>
        </w:rPr>
        <w:t xml:space="preserve">in </w:t>
      </w:r>
      <w:r w:rsidR="000F441A" w:rsidRPr="00D5289B">
        <w:rPr>
          <w:sz w:val="22"/>
          <w:szCs w:val="22"/>
        </w:rPr>
        <w:t xml:space="preserve">late </w:t>
      </w:r>
      <w:r w:rsidR="00904139" w:rsidRPr="00D5289B">
        <w:rPr>
          <w:sz w:val="22"/>
          <w:szCs w:val="22"/>
        </w:rPr>
        <w:t>February and October.</w:t>
      </w:r>
    </w:p>
    <w:p w14:paraId="423F00B8" w14:textId="23231D10" w:rsidR="006A1892" w:rsidRDefault="00A56302" w:rsidP="000F441A">
      <w:pPr>
        <w:rPr>
          <w:sz w:val="22"/>
          <w:szCs w:val="22"/>
        </w:rPr>
      </w:pPr>
      <w:r>
        <w:rPr>
          <w:noProof/>
          <w:sz w:val="22"/>
          <w:szCs w:val="22"/>
        </w:rPr>
        <w:drawing>
          <wp:inline distT="0" distB="0" distL="0" distR="0" wp14:anchorId="53A408CE" wp14:editId="3C945F91">
            <wp:extent cx="3017570" cy="2339788"/>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1430" cy="2350535"/>
                    </a:xfrm>
                    <a:prstGeom prst="rect">
                      <a:avLst/>
                    </a:prstGeom>
                  </pic:spPr>
                </pic:pic>
              </a:graphicData>
            </a:graphic>
          </wp:inline>
        </w:drawing>
      </w:r>
    </w:p>
    <w:p w14:paraId="0F204F3D" w14:textId="5D3B0665" w:rsidR="00A56302" w:rsidRPr="00A56302" w:rsidRDefault="00A56302" w:rsidP="00A56302">
      <w:pPr>
        <w:rPr>
          <w:sz w:val="22"/>
          <w:szCs w:val="22"/>
        </w:rPr>
      </w:pPr>
      <w:r w:rsidRPr="00A56302">
        <w:rPr>
          <w:sz w:val="22"/>
          <w:szCs w:val="22"/>
        </w:rPr>
        <w:t xml:space="preserve">Figure </w:t>
      </w:r>
      <w:r w:rsidRPr="00A56302">
        <w:rPr>
          <w:sz w:val="22"/>
          <w:szCs w:val="22"/>
        </w:rPr>
        <w:fldChar w:fldCharType="begin"/>
      </w:r>
      <w:r w:rsidRPr="00A56302">
        <w:rPr>
          <w:sz w:val="22"/>
          <w:szCs w:val="22"/>
        </w:rPr>
        <w:instrText xml:space="preserve"> SEQ Figure \* ARABIC </w:instrText>
      </w:r>
      <w:r w:rsidRPr="00A56302">
        <w:rPr>
          <w:sz w:val="22"/>
          <w:szCs w:val="22"/>
        </w:rPr>
        <w:fldChar w:fldCharType="separate"/>
      </w:r>
      <w:r w:rsidR="00314DEF">
        <w:rPr>
          <w:noProof/>
          <w:sz w:val="22"/>
          <w:szCs w:val="22"/>
        </w:rPr>
        <w:t>5</w:t>
      </w:r>
      <w:r w:rsidRPr="00A56302">
        <w:rPr>
          <w:sz w:val="22"/>
          <w:szCs w:val="22"/>
        </w:rPr>
        <w:fldChar w:fldCharType="end"/>
      </w:r>
      <w:r w:rsidRPr="00A56302">
        <w:rPr>
          <w:sz w:val="22"/>
          <w:szCs w:val="22"/>
        </w:rPr>
        <w:t xml:space="preserve">: </w:t>
      </w:r>
      <w:r w:rsidRPr="00A56302">
        <w:rPr>
          <w:sz w:val="22"/>
          <w:szCs w:val="22"/>
        </w:rPr>
        <w:t>Map of the Great Aten Temple from Google Earth Pro</w:t>
      </w:r>
    </w:p>
    <w:p w14:paraId="151EAB0F" w14:textId="08781150" w:rsidR="00A56302" w:rsidRDefault="00A56302" w:rsidP="00A56302">
      <w:pPr>
        <w:pStyle w:val="Caption"/>
        <w:rPr>
          <w:sz w:val="22"/>
          <w:szCs w:val="22"/>
        </w:rPr>
      </w:pPr>
      <w:r>
        <w:rPr>
          <w:noProof/>
          <w:sz w:val="22"/>
          <w:szCs w:val="22"/>
        </w:rPr>
        <w:lastRenderedPageBreak/>
        <w:drawing>
          <wp:inline distT="0" distB="0" distL="0" distR="0" wp14:anchorId="013CE6E9" wp14:editId="21ACC5E5">
            <wp:extent cx="4787153" cy="255332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94139" cy="2557051"/>
                    </a:xfrm>
                    <a:prstGeom prst="rect">
                      <a:avLst/>
                    </a:prstGeom>
                  </pic:spPr>
                </pic:pic>
              </a:graphicData>
            </a:graphic>
          </wp:inline>
        </w:drawing>
      </w:r>
    </w:p>
    <w:p w14:paraId="396F19C9" w14:textId="547C77F1" w:rsidR="00A56302" w:rsidRDefault="00A56302" w:rsidP="00A56302">
      <w:pPr>
        <w:rPr>
          <w:sz w:val="22"/>
          <w:szCs w:val="22"/>
        </w:rPr>
      </w:pPr>
      <w:r w:rsidRPr="00A56302">
        <w:rPr>
          <w:sz w:val="22"/>
          <w:szCs w:val="22"/>
        </w:rPr>
        <w:t xml:space="preserve">Figure </w:t>
      </w:r>
      <w:r w:rsidRPr="00A56302">
        <w:rPr>
          <w:sz w:val="22"/>
          <w:szCs w:val="22"/>
        </w:rPr>
        <w:fldChar w:fldCharType="begin"/>
      </w:r>
      <w:r w:rsidRPr="00A56302">
        <w:rPr>
          <w:sz w:val="22"/>
          <w:szCs w:val="22"/>
        </w:rPr>
        <w:instrText xml:space="preserve"> SEQ Figure \* ARABIC </w:instrText>
      </w:r>
      <w:r w:rsidRPr="00A56302">
        <w:rPr>
          <w:sz w:val="22"/>
          <w:szCs w:val="22"/>
        </w:rPr>
        <w:fldChar w:fldCharType="separate"/>
      </w:r>
      <w:r w:rsidR="00314DEF">
        <w:rPr>
          <w:noProof/>
          <w:sz w:val="22"/>
          <w:szCs w:val="22"/>
        </w:rPr>
        <w:t>6</w:t>
      </w:r>
      <w:r w:rsidRPr="00A56302">
        <w:rPr>
          <w:sz w:val="22"/>
          <w:szCs w:val="22"/>
        </w:rPr>
        <w:fldChar w:fldCharType="end"/>
      </w:r>
      <w:r w:rsidRPr="00A56302">
        <w:rPr>
          <w:sz w:val="22"/>
          <w:szCs w:val="22"/>
        </w:rPr>
        <w:t xml:space="preserve">: </w:t>
      </w:r>
      <w:r w:rsidRPr="00A56302">
        <w:rPr>
          <w:sz w:val="22"/>
          <w:szCs w:val="22"/>
        </w:rPr>
        <w:t xml:space="preserve">Great Temple Elevation from </w:t>
      </w:r>
      <w:proofErr w:type="spellStart"/>
      <w:r w:rsidRPr="00A56302">
        <w:rPr>
          <w:sz w:val="22"/>
          <w:szCs w:val="22"/>
        </w:rPr>
        <w:t>HeyWhatsThat</w:t>
      </w:r>
      <w:proofErr w:type="spellEnd"/>
    </w:p>
    <w:p w14:paraId="6B900FFF" w14:textId="77777777" w:rsidR="00A56302" w:rsidRPr="00A56302" w:rsidRDefault="00A56302" w:rsidP="00A56302">
      <w:pPr>
        <w:rPr>
          <w:sz w:val="22"/>
          <w:szCs w:val="22"/>
        </w:rPr>
      </w:pPr>
    </w:p>
    <w:p w14:paraId="7617002E" w14:textId="10C2A725" w:rsidR="00A56302" w:rsidRDefault="00A56302" w:rsidP="00A56302">
      <w:pPr>
        <w:pStyle w:val="Caption"/>
        <w:rPr>
          <w:sz w:val="22"/>
          <w:szCs w:val="22"/>
        </w:rPr>
      </w:pPr>
      <w:r>
        <w:rPr>
          <w:noProof/>
          <w:sz w:val="22"/>
          <w:szCs w:val="22"/>
        </w:rPr>
        <w:drawing>
          <wp:inline distT="0" distB="0" distL="0" distR="0" wp14:anchorId="2FAD297E" wp14:editId="2A093C16">
            <wp:extent cx="5727700" cy="32727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272790"/>
                    </a:xfrm>
                    <a:prstGeom prst="rect">
                      <a:avLst/>
                    </a:prstGeom>
                  </pic:spPr>
                </pic:pic>
              </a:graphicData>
            </a:graphic>
          </wp:inline>
        </w:drawing>
      </w:r>
    </w:p>
    <w:p w14:paraId="2F545DB1" w14:textId="41D5F0B7" w:rsidR="00A56302" w:rsidRPr="00A56302" w:rsidRDefault="00A56302" w:rsidP="00A56302">
      <w:pPr>
        <w:rPr>
          <w:sz w:val="22"/>
          <w:szCs w:val="22"/>
        </w:rPr>
      </w:pPr>
      <w:r w:rsidRPr="00A56302">
        <w:rPr>
          <w:sz w:val="22"/>
          <w:szCs w:val="22"/>
        </w:rPr>
        <w:t xml:space="preserve">Figure </w:t>
      </w:r>
      <w:r w:rsidRPr="00A56302">
        <w:rPr>
          <w:sz w:val="22"/>
          <w:szCs w:val="22"/>
        </w:rPr>
        <w:fldChar w:fldCharType="begin"/>
      </w:r>
      <w:r w:rsidRPr="00A56302">
        <w:rPr>
          <w:sz w:val="22"/>
          <w:szCs w:val="22"/>
        </w:rPr>
        <w:instrText xml:space="preserve"> SEQ Figure \* ARABIC </w:instrText>
      </w:r>
      <w:r w:rsidRPr="00A56302">
        <w:rPr>
          <w:sz w:val="22"/>
          <w:szCs w:val="22"/>
        </w:rPr>
        <w:fldChar w:fldCharType="separate"/>
      </w:r>
      <w:r w:rsidR="00314DEF">
        <w:rPr>
          <w:noProof/>
          <w:sz w:val="22"/>
          <w:szCs w:val="22"/>
        </w:rPr>
        <w:t>7</w:t>
      </w:r>
      <w:r w:rsidRPr="00A56302">
        <w:rPr>
          <w:sz w:val="22"/>
          <w:szCs w:val="22"/>
        </w:rPr>
        <w:fldChar w:fldCharType="end"/>
      </w:r>
      <w:r w:rsidRPr="00A56302">
        <w:rPr>
          <w:sz w:val="22"/>
          <w:szCs w:val="22"/>
        </w:rPr>
        <w:t xml:space="preserve">: </w:t>
      </w:r>
      <w:r w:rsidRPr="00A56302">
        <w:rPr>
          <w:sz w:val="22"/>
          <w:szCs w:val="22"/>
        </w:rPr>
        <w:t xml:space="preserve">Great Temple Map from </w:t>
      </w:r>
      <w:proofErr w:type="spellStart"/>
      <w:r w:rsidRPr="00A56302">
        <w:rPr>
          <w:sz w:val="22"/>
          <w:szCs w:val="22"/>
        </w:rPr>
        <w:t>HeyWhatsThat</w:t>
      </w:r>
      <w:proofErr w:type="spellEnd"/>
    </w:p>
    <w:p w14:paraId="1692F383" w14:textId="529B2ED5" w:rsidR="00A56302" w:rsidRPr="00A56302" w:rsidRDefault="00A56302" w:rsidP="00A56302">
      <w:pPr>
        <w:pStyle w:val="Caption"/>
      </w:pPr>
    </w:p>
    <w:p w14:paraId="060B796D" w14:textId="77777777" w:rsidR="006A1892" w:rsidRPr="00D5289B" w:rsidRDefault="00F50CB1" w:rsidP="007E6419">
      <w:pPr>
        <w:rPr>
          <w:sz w:val="22"/>
          <w:szCs w:val="22"/>
        </w:rPr>
      </w:pPr>
      <w:r w:rsidRPr="00D5289B">
        <w:rPr>
          <w:sz w:val="22"/>
          <w:szCs w:val="22"/>
        </w:rPr>
        <w:t>The Small Aten Temple</w:t>
      </w:r>
    </w:p>
    <w:p w14:paraId="013DF144" w14:textId="77777777" w:rsidR="007E6419" w:rsidRPr="00D5289B" w:rsidRDefault="00F50CB1" w:rsidP="00D24342">
      <w:pPr>
        <w:ind w:firstLine="720"/>
        <w:rPr>
          <w:sz w:val="22"/>
          <w:szCs w:val="22"/>
        </w:rPr>
      </w:pPr>
      <w:r w:rsidRPr="00D5289B">
        <w:rPr>
          <w:sz w:val="22"/>
          <w:szCs w:val="22"/>
        </w:rPr>
        <w:t xml:space="preserve">The Small Aten </w:t>
      </w:r>
      <w:r w:rsidR="0055579F" w:rsidRPr="00D5289B">
        <w:rPr>
          <w:sz w:val="22"/>
          <w:szCs w:val="22"/>
        </w:rPr>
        <w:t xml:space="preserve">Temple has several sets of temple auxiliary buildings and royal buildings between it and the Great Aten Temple as shown on the </w:t>
      </w:r>
      <w:r w:rsidR="006E252C" w:rsidRPr="00D5289B">
        <w:rPr>
          <w:sz w:val="22"/>
          <w:szCs w:val="22"/>
        </w:rPr>
        <w:t>recreated</w:t>
      </w:r>
      <w:r w:rsidR="0055579F" w:rsidRPr="00D5289B">
        <w:rPr>
          <w:sz w:val="22"/>
          <w:szCs w:val="22"/>
        </w:rPr>
        <w:t xml:space="preserve"> </w:t>
      </w:r>
      <w:r w:rsidR="006E252C" w:rsidRPr="00D5289B">
        <w:rPr>
          <w:sz w:val="22"/>
          <w:szCs w:val="22"/>
        </w:rPr>
        <w:t xml:space="preserve">3D </w:t>
      </w:r>
      <w:r w:rsidR="0055579F" w:rsidRPr="00D5289B">
        <w:rPr>
          <w:sz w:val="22"/>
          <w:szCs w:val="22"/>
        </w:rPr>
        <w:t>plan Figure 8.</w:t>
      </w:r>
      <w:r w:rsidR="006E252C" w:rsidRPr="00D5289B">
        <w:rPr>
          <w:sz w:val="22"/>
          <w:szCs w:val="22"/>
        </w:rPr>
        <w:t xml:space="preserve">  The enclosure wall of the Small Aten Temple </w:t>
      </w:r>
      <w:r w:rsidR="000F441A" w:rsidRPr="00D5289B">
        <w:rPr>
          <w:sz w:val="22"/>
          <w:szCs w:val="22"/>
        </w:rPr>
        <w:t>bordered</w:t>
      </w:r>
      <w:r w:rsidR="006E252C" w:rsidRPr="00D5289B">
        <w:rPr>
          <w:sz w:val="22"/>
          <w:szCs w:val="22"/>
        </w:rPr>
        <w:t xml:space="preserve"> a</w:t>
      </w:r>
      <w:r w:rsidR="000F441A" w:rsidRPr="00D5289B">
        <w:rPr>
          <w:sz w:val="22"/>
          <w:szCs w:val="22"/>
        </w:rPr>
        <w:t>n</w:t>
      </w:r>
      <w:r w:rsidR="006E252C" w:rsidRPr="00D5289B">
        <w:rPr>
          <w:sz w:val="22"/>
          <w:szCs w:val="22"/>
        </w:rPr>
        <w:t xml:space="preserve"> </w:t>
      </w:r>
      <w:r w:rsidR="000F441A" w:rsidRPr="00D5289B">
        <w:rPr>
          <w:sz w:val="22"/>
          <w:szCs w:val="22"/>
        </w:rPr>
        <w:t>area</w:t>
      </w:r>
      <w:r w:rsidR="006E252C" w:rsidRPr="00D5289B">
        <w:rPr>
          <w:sz w:val="22"/>
          <w:szCs w:val="22"/>
        </w:rPr>
        <w:t xml:space="preserve"> of 192 by 111 metres and differed from the Great Aten Temple in having buttresses, these were not structurally </w:t>
      </w:r>
      <w:r w:rsidR="00DA1B19" w:rsidRPr="00D5289B">
        <w:rPr>
          <w:sz w:val="22"/>
          <w:szCs w:val="22"/>
        </w:rPr>
        <w:t>necessary</w:t>
      </w:r>
      <w:r w:rsidR="006E252C" w:rsidRPr="00D5289B">
        <w:rPr>
          <w:sz w:val="22"/>
          <w:szCs w:val="22"/>
        </w:rPr>
        <w:t xml:space="preserve"> and Kemp </w:t>
      </w:r>
      <w:r>
        <w:rPr>
          <w:rStyle w:val="FootnoteReference"/>
          <w:sz w:val="22"/>
          <w:szCs w:val="22"/>
        </w:rPr>
        <w:footnoteReference w:id="48"/>
      </w:r>
      <w:r w:rsidR="00DA1B19" w:rsidRPr="00D5289B">
        <w:rPr>
          <w:sz w:val="22"/>
          <w:szCs w:val="22"/>
        </w:rPr>
        <w:t xml:space="preserve"> </w:t>
      </w:r>
      <w:r w:rsidR="006E252C" w:rsidRPr="00D5289B">
        <w:rPr>
          <w:sz w:val="22"/>
          <w:szCs w:val="22"/>
        </w:rPr>
        <w:t xml:space="preserve">suggests that </w:t>
      </w:r>
      <w:r w:rsidR="00DA1B19" w:rsidRPr="00D5289B">
        <w:rPr>
          <w:sz w:val="22"/>
          <w:szCs w:val="22"/>
        </w:rPr>
        <w:t>this was an artistic ploy which endeavoured to portray the temple as the god’s fortress.</w:t>
      </w:r>
      <w:r w:rsidR="006E252C" w:rsidRPr="00D5289B">
        <w:rPr>
          <w:sz w:val="22"/>
          <w:szCs w:val="22"/>
        </w:rPr>
        <w:t xml:space="preserve"> </w:t>
      </w:r>
    </w:p>
    <w:p w14:paraId="405D66B0" w14:textId="7360CDBD" w:rsidR="00A23B6E" w:rsidRDefault="00F50CB1" w:rsidP="00D24342">
      <w:pPr>
        <w:ind w:firstLine="720"/>
        <w:rPr>
          <w:sz w:val="22"/>
          <w:szCs w:val="22"/>
        </w:rPr>
      </w:pPr>
      <w:r w:rsidRPr="00D5289B">
        <w:rPr>
          <w:sz w:val="22"/>
          <w:szCs w:val="22"/>
        </w:rPr>
        <w:t xml:space="preserve">To measure the orientation of the temple I noted the latitude and longitude </w:t>
      </w:r>
      <w:r w:rsidR="002F5BA4" w:rsidRPr="00D5289B">
        <w:rPr>
          <w:sz w:val="22"/>
          <w:szCs w:val="22"/>
        </w:rPr>
        <w:t>as shown in Figure 9 by the blue circle and where the red lines cross</w:t>
      </w:r>
      <w:r w:rsidRPr="00D5289B">
        <w:rPr>
          <w:sz w:val="22"/>
          <w:szCs w:val="22"/>
        </w:rPr>
        <w:t>, this was latitude 27.6</w:t>
      </w:r>
      <w:r w:rsidR="002F5BA4" w:rsidRPr="00D5289B">
        <w:rPr>
          <w:sz w:val="22"/>
          <w:szCs w:val="22"/>
        </w:rPr>
        <w:t>45204</w:t>
      </w:r>
      <w:r w:rsidRPr="00D5289B">
        <w:rPr>
          <w:sz w:val="22"/>
          <w:szCs w:val="22"/>
        </w:rPr>
        <w:t xml:space="preserve"> and longitude 30.89</w:t>
      </w:r>
      <w:r w:rsidR="002F5BA4" w:rsidRPr="00D5289B">
        <w:rPr>
          <w:sz w:val="22"/>
          <w:szCs w:val="22"/>
        </w:rPr>
        <w:t>6745</w:t>
      </w:r>
      <w:r w:rsidRPr="00D5289B">
        <w:rPr>
          <w:sz w:val="22"/>
          <w:szCs w:val="22"/>
        </w:rPr>
        <w:t xml:space="preserve"> and the azimuth of 103°, </w:t>
      </w:r>
      <w:r w:rsidR="002F5BA4" w:rsidRPr="00D5289B">
        <w:rPr>
          <w:sz w:val="22"/>
          <w:szCs w:val="22"/>
        </w:rPr>
        <w:t xml:space="preserve">was </w:t>
      </w:r>
      <w:r w:rsidRPr="00D5289B">
        <w:rPr>
          <w:sz w:val="22"/>
          <w:szCs w:val="22"/>
        </w:rPr>
        <w:t xml:space="preserve">measured along the </w:t>
      </w:r>
      <w:r w:rsidR="002F5BA4" w:rsidRPr="00D5289B">
        <w:rPr>
          <w:sz w:val="22"/>
          <w:szCs w:val="22"/>
        </w:rPr>
        <w:t xml:space="preserve">long </w:t>
      </w:r>
      <w:r w:rsidRPr="00D5289B">
        <w:rPr>
          <w:sz w:val="22"/>
          <w:szCs w:val="22"/>
        </w:rPr>
        <w:t xml:space="preserve">red line on Figure </w:t>
      </w:r>
      <w:r w:rsidR="002F5BA4" w:rsidRPr="00D5289B">
        <w:rPr>
          <w:sz w:val="22"/>
          <w:szCs w:val="22"/>
        </w:rPr>
        <w:t>9</w:t>
      </w:r>
      <w:r w:rsidRPr="00D5289B">
        <w:rPr>
          <w:sz w:val="22"/>
          <w:szCs w:val="22"/>
        </w:rPr>
        <w:t>.  These figures were transferred to HeyWhatsThat which produced an elevation of 1.</w:t>
      </w:r>
      <w:r w:rsidR="002F5BA4" w:rsidRPr="00D5289B">
        <w:rPr>
          <w:sz w:val="22"/>
          <w:szCs w:val="22"/>
        </w:rPr>
        <w:t>04</w:t>
      </w:r>
      <w:r w:rsidRPr="00D5289B">
        <w:rPr>
          <w:sz w:val="22"/>
          <w:szCs w:val="22"/>
        </w:rPr>
        <w:t xml:space="preserve">°, see Figure </w:t>
      </w:r>
      <w:r w:rsidR="002F5BA4" w:rsidRPr="00D5289B">
        <w:rPr>
          <w:sz w:val="22"/>
          <w:szCs w:val="22"/>
        </w:rPr>
        <w:t>10</w:t>
      </w:r>
      <w:r w:rsidRPr="00D5289B">
        <w:rPr>
          <w:sz w:val="22"/>
          <w:szCs w:val="22"/>
        </w:rPr>
        <w:t xml:space="preserve"> for the profile </w:t>
      </w:r>
      <w:r w:rsidRPr="00D5289B">
        <w:rPr>
          <w:sz w:val="22"/>
          <w:szCs w:val="22"/>
        </w:rPr>
        <w:lastRenderedPageBreak/>
        <w:t xml:space="preserve">of the area.  The map produced from HeyWhatsThat, Figure </w:t>
      </w:r>
      <w:r w:rsidR="002F5BA4" w:rsidRPr="00D5289B">
        <w:rPr>
          <w:sz w:val="22"/>
          <w:szCs w:val="22"/>
        </w:rPr>
        <w:t>11</w:t>
      </w:r>
      <w:r w:rsidRPr="00D5289B">
        <w:rPr>
          <w:sz w:val="22"/>
          <w:szCs w:val="22"/>
        </w:rPr>
        <w:t xml:space="preserve">, gives a line of sight from the Great Temple enclosure to the </w:t>
      </w:r>
      <w:r w:rsidR="002F5BA4" w:rsidRPr="00D5289B">
        <w:rPr>
          <w:sz w:val="22"/>
          <w:szCs w:val="22"/>
        </w:rPr>
        <w:t>Royal Wadi in the</w:t>
      </w:r>
      <w:r w:rsidRPr="00D5289B">
        <w:rPr>
          <w:sz w:val="22"/>
          <w:szCs w:val="22"/>
        </w:rPr>
        <w:t xml:space="preserve"> east.  The figures were then entered into the Sacred Skies Calculation Spreadsheet which produced a declination of -</w:t>
      </w:r>
      <w:r w:rsidR="002F5BA4" w:rsidRPr="00D5289B">
        <w:rPr>
          <w:sz w:val="22"/>
          <w:szCs w:val="22"/>
        </w:rPr>
        <w:t>11°.</w:t>
      </w:r>
      <w:r w:rsidR="0097488D" w:rsidRPr="00D5289B">
        <w:rPr>
          <w:sz w:val="22"/>
          <w:szCs w:val="22"/>
        </w:rPr>
        <w:t xml:space="preserve">  The calculation would indicate that the sunrise would appear in the cut produced by the Royal Wadi, see Figure 12, whereas the view from the Great Aten Temple would just see the sunrise over the hills.</w:t>
      </w:r>
      <w:r w:rsidR="009C2385" w:rsidRPr="00D5289B">
        <w:rPr>
          <w:sz w:val="22"/>
          <w:szCs w:val="22"/>
        </w:rPr>
        <w:t xml:space="preserve">  </w:t>
      </w:r>
    </w:p>
    <w:p w14:paraId="63C1C292" w14:textId="77777777" w:rsidR="00F22D8C" w:rsidRDefault="00F22D8C" w:rsidP="00D24342">
      <w:pPr>
        <w:ind w:firstLine="720"/>
        <w:rPr>
          <w:sz w:val="22"/>
          <w:szCs w:val="22"/>
        </w:rPr>
      </w:pPr>
    </w:p>
    <w:p w14:paraId="49FC41DA" w14:textId="0DB22CD5" w:rsidR="00F22D8C" w:rsidRPr="00D5289B" w:rsidRDefault="00F22D8C" w:rsidP="00D24342">
      <w:pPr>
        <w:ind w:firstLine="720"/>
        <w:rPr>
          <w:sz w:val="22"/>
          <w:szCs w:val="22"/>
        </w:rPr>
      </w:pPr>
      <w:r>
        <w:rPr>
          <w:noProof/>
          <w:sz w:val="22"/>
          <w:szCs w:val="22"/>
        </w:rPr>
        <w:drawing>
          <wp:inline distT="0" distB="0" distL="0" distR="0" wp14:anchorId="076EAFB0" wp14:editId="3578B913">
            <wp:extent cx="5727700" cy="37801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780155"/>
                    </a:xfrm>
                    <a:prstGeom prst="rect">
                      <a:avLst/>
                    </a:prstGeom>
                  </pic:spPr>
                </pic:pic>
              </a:graphicData>
            </a:graphic>
          </wp:inline>
        </w:drawing>
      </w:r>
    </w:p>
    <w:p w14:paraId="5A39557D" w14:textId="72694AFF" w:rsidR="00A23B6E" w:rsidRPr="00D75E12" w:rsidRDefault="00F22D8C" w:rsidP="00F22D8C">
      <w:pPr>
        <w:pStyle w:val="Caption"/>
        <w:rPr>
          <w:rFonts w:ascii="Times New Roman" w:hAnsi="Times New Roman" w:cs="Times New Roman"/>
          <w:i w:val="0"/>
          <w:iCs w:val="0"/>
          <w:color w:val="auto"/>
          <w:sz w:val="22"/>
          <w:szCs w:val="22"/>
        </w:rPr>
      </w:pPr>
      <w:r w:rsidRPr="00D75E12">
        <w:rPr>
          <w:rFonts w:ascii="Times New Roman" w:hAnsi="Times New Roman" w:cs="Times New Roman"/>
          <w:i w:val="0"/>
          <w:iCs w:val="0"/>
          <w:color w:val="auto"/>
          <w:sz w:val="22"/>
          <w:szCs w:val="22"/>
        </w:rPr>
        <w:t xml:space="preserve">Figure </w:t>
      </w:r>
      <w:r w:rsidRPr="00D75E12">
        <w:rPr>
          <w:rFonts w:ascii="Times New Roman" w:hAnsi="Times New Roman" w:cs="Times New Roman"/>
          <w:i w:val="0"/>
          <w:iCs w:val="0"/>
          <w:color w:val="auto"/>
          <w:sz w:val="22"/>
          <w:szCs w:val="22"/>
        </w:rPr>
        <w:fldChar w:fldCharType="begin"/>
      </w:r>
      <w:r w:rsidRPr="00D75E12">
        <w:rPr>
          <w:rFonts w:ascii="Times New Roman" w:hAnsi="Times New Roman" w:cs="Times New Roman"/>
          <w:i w:val="0"/>
          <w:iCs w:val="0"/>
          <w:color w:val="auto"/>
          <w:sz w:val="22"/>
          <w:szCs w:val="22"/>
        </w:rPr>
        <w:instrText xml:space="preserve"> SEQ Figure \* ARABIC </w:instrText>
      </w:r>
      <w:r w:rsidRPr="00D75E12">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8</w:t>
      </w:r>
      <w:r w:rsidRPr="00D75E12">
        <w:rPr>
          <w:rFonts w:ascii="Times New Roman" w:hAnsi="Times New Roman" w:cs="Times New Roman"/>
          <w:i w:val="0"/>
          <w:iCs w:val="0"/>
          <w:color w:val="auto"/>
          <w:sz w:val="22"/>
          <w:szCs w:val="22"/>
        </w:rPr>
        <w:fldChar w:fldCharType="end"/>
      </w:r>
      <w:r w:rsidRPr="00D75E12">
        <w:rPr>
          <w:rFonts w:ascii="Times New Roman" w:hAnsi="Times New Roman" w:cs="Times New Roman"/>
          <w:i w:val="0"/>
          <w:iCs w:val="0"/>
          <w:color w:val="auto"/>
          <w:sz w:val="22"/>
          <w:szCs w:val="22"/>
        </w:rPr>
        <w:t xml:space="preserve">: </w:t>
      </w:r>
      <w:r w:rsidRPr="00D75E12">
        <w:rPr>
          <w:rFonts w:ascii="Times New Roman" w:hAnsi="Times New Roman" w:cs="Times New Roman"/>
          <w:i w:val="0"/>
          <w:iCs w:val="0"/>
          <w:color w:val="auto"/>
          <w:sz w:val="22"/>
          <w:szCs w:val="22"/>
        </w:rPr>
        <w:t xml:space="preserve">City of Amarna drawing 3D, Docherty, P. S. Amarna3D. "Map of Amarna, Egypt." World History </w:t>
      </w:r>
      <w:proofErr w:type="spellStart"/>
      <w:r w:rsidRPr="00D75E12">
        <w:rPr>
          <w:rFonts w:ascii="Times New Roman" w:hAnsi="Times New Roman" w:cs="Times New Roman"/>
          <w:i w:val="0"/>
          <w:iCs w:val="0"/>
          <w:color w:val="auto"/>
          <w:sz w:val="22"/>
          <w:szCs w:val="22"/>
        </w:rPr>
        <w:t>Encyclopedia</w:t>
      </w:r>
      <w:proofErr w:type="spellEnd"/>
    </w:p>
    <w:p w14:paraId="3D4A5BD3" w14:textId="6386300D" w:rsidR="00F22D8C" w:rsidRDefault="00D75E12" w:rsidP="00D24342">
      <w:pPr>
        <w:ind w:firstLine="720"/>
        <w:rPr>
          <w:sz w:val="22"/>
          <w:szCs w:val="22"/>
        </w:rPr>
      </w:pPr>
      <w:r>
        <w:rPr>
          <w:noProof/>
          <w:sz w:val="22"/>
          <w:szCs w:val="22"/>
        </w:rPr>
        <w:drawing>
          <wp:inline distT="0" distB="0" distL="0" distR="0" wp14:anchorId="403CC1DC" wp14:editId="65687B61">
            <wp:extent cx="4290003" cy="3247465"/>
            <wp:effectExtent l="0" t="0" r="317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3494" cy="3272817"/>
                    </a:xfrm>
                    <a:prstGeom prst="rect">
                      <a:avLst/>
                    </a:prstGeom>
                  </pic:spPr>
                </pic:pic>
              </a:graphicData>
            </a:graphic>
          </wp:inline>
        </w:drawing>
      </w:r>
    </w:p>
    <w:p w14:paraId="2DEE3BE4" w14:textId="387A56FE" w:rsidR="00D75E12" w:rsidRPr="00D75E12" w:rsidRDefault="00D75E12" w:rsidP="00D75E12">
      <w:pPr>
        <w:pStyle w:val="Caption"/>
        <w:rPr>
          <w:rFonts w:ascii="Times New Roman" w:hAnsi="Times New Roman" w:cs="Times New Roman"/>
          <w:i w:val="0"/>
          <w:iCs w:val="0"/>
          <w:color w:val="auto"/>
          <w:sz w:val="22"/>
          <w:szCs w:val="22"/>
        </w:rPr>
      </w:pPr>
      <w:r w:rsidRPr="00D75E12">
        <w:rPr>
          <w:rFonts w:ascii="Times New Roman" w:hAnsi="Times New Roman" w:cs="Times New Roman"/>
          <w:i w:val="0"/>
          <w:iCs w:val="0"/>
          <w:color w:val="auto"/>
          <w:sz w:val="22"/>
          <w:szCs w:val="22"/>
        </w:rPr>
        <w:t xml:space="preserve">Figure </w:t>
      </w:r>
      <w:r w:rsidRPr="00D75E12">
        <w:rPr>
          <w:rFonts w:ascii="Times New Roman" w:hAnsi="Times New Roman" w:cs="Times New Roman"/>
          <w:i w:val="0"/>
          <w:iCs w:val="0"/>
          <w:color w:val="auto"/>
          <w:sz w:val="22"/>
          <w:szCs w:val="22"/>
        </w:rPr>
        <w:fldChar w:fldCharType="begin"/>
      </w:r>
      <w:r w:rsidRPr="00D75E12">
        <w:rPr>
          <w:rFonts w:ascii="Times New Roman" w:hAnsi="Times New Roman" w:cs="Times New Roman"/>
          <w:i w:val="0"/>
          <w:iCs w:val="0"/>
          <w:color w:val="auto"/>
          <w:sz w:val="22"/>
          <w:szCs w:val="22"/>
        </w:rPr>
        <w:instrText xml:space="preserve"> SEQ Figure \* ARABIC </w:instrText>
      </w:r>
      <w:r w:rsidRPr="00D75E12">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9</w:t>
      </w:r>
      <w:r w:rsidRPr="00D75E12">
        <w:rPr>
          <w:rFonts w:ascii="Times New Roman" w:hAnsi="Times New Roman" w:cs="Times New Roman"/>
          <w:i w:val="0"/>
          <w:iCs w:val="0"/>
          <w:color w:val="auto"/>
          <w:sz w:val="22"/>
          <w:szCs w:val="22"/>
        </w:rPr>
        <w:fldChar w:fldCharType="end"/>
      </w:r>
      <w:r w:rsidRPr="00D75E12">
        <w:rPr>
          <w:rFonts w:ascii="Times New Roman" w:hAnsi="Times New Roman" w:cs="Times New Roman"/>
          <w:i w:val="0"/>
          <w:iCs w:val="0"/>
          <w:color w:val="auto"/>
          <w:sz w:val="22"/>
          <w:szCs w:val="22"/>
        </w:rPr>
        <w:t xml:space="preserve">: </w:t>
      </w:r>
      <w:r w:rsidRPr="00D75E12">
        <w:rPr>
          <w:rFonts w:ascii="Times New Roman" w:hAnsi="Times New Roman" w:cs="Times New Roman"/>
          <w:i w:val="0"/>
          <w:iCs w:val="0"/>
          <w:color w:val="auto"/>
          <w:sz w:val="22"/>
          <w:szCs w:val="22"/>
        </w:rPr>
        <w:t>Small Aten Temple from Google earth Pro</w:t>
      </w:r>
    </w:p>
    <w:p w14:paraId="678EB0EB" w14:textId="5FCDDD6C" w:rsidR="00D75E12" w:rsidRDefault="00D75E12" w:rsidP="00D24342">
      <w:pPr>
        <w:ind w:firstLine="720"/>
        <w:rPr>
          <w:sz w:val="22"/>
          <w:szCs w:val="22"/>
        </w:rPr>
      </w:pPr>
      <w:r>
        <w:rPr>
          <w:noProof/>
          <w:sz w:val="22"/>
          <w:szCs w:val="22"/>
        </w:rPr>
        <w:lastRenderedPageBreak/>
        <w:drawing>
          <wp:inline distT="0" distB="0" distL="0" distR="0" wp14:anchorId="6E5F13F7" wp14:editId="3CD8ABDE">
            <wp:extent cx="4403725" cy="2289742"/>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4636" cy="2300615"/>
                    </a:xfrm>
                    <a:prstGeom prst="rect">
                      <a:avLst/>
                    </a:prstGeom>
                  </pic:spPr>
                </pic:pic>
              </a:graphicData>
            </a:graphic>
          </wp:inline>
        </w:drawing>
      </w:r>
    </w:p>
    <w:p w14:paraId="33A1396F" w14:textId="60BED231" w:rsidR="00D75E12" w:rsidRPr="00D75E12" w:rsidRDefault="00D75E12" w:rsidP="00D75E12">
      <w:pPr>
        <w:rPr>
          <w:sz w:val="22"/>
          <w:szCs w:val="22"/>
        </w:rPr>
      </w:pPr>
      <w:r w:rsidRPr="00D75E12">
        <w:rPr>
          <w:sz w:val="22"/>
          <w:szCs w:val="22"/>
        </w:rPr>
        <w:t xml:space="preserve">Figure </w:t>
      </w:r>
      <w:r w:rsidRPr="00D75E12">
        <w:rPr>
          <w:sz w:val="22"/>
          <w:szCs w:val="22"/>
        </w:rPr>
        <w:fldChar w:fldCharType="begin"/>
      </w:r>
      <w:r w:rsidRPr="00D75E12">
        <w:rPr>
          <w:sz w:val="22"/>
          <w:szCs w:val="22"/>
        </w:rPr>
        <w:instrText xml:space="preserve"> SEQ Figure \* ARABIC </w:instrText>
      </w:r>
      <w:r w:rsidRPr="00D75E12">
        <w:rPr>
          <w:sz w:val="22"/>
          <w:szCs w:val="22"/>
        </w:rPr>
        <w:fldChar w:fldCharType="separate"/>
      </w:r>
      <w:r w:rsidR="00314DEF">
        <w:rPr>
          <w:noProof/>
          <w:sz w:val="22"/>
          <w:szCs w:val="22"/>
        </w:rPr>
        <w:t>10</w:t>
      </w:r>
      <w:r w:rsidRPr="00D75E12">
        <w:rPr>
          <w:sz w:val="22"/>
          <w:szCs w:val="22"/>
        </w:rPr>
        <w:fldChar w:fldCharType="end"/>
      </w:r>
      <w:r w:rsidRPr="00D75E12">
        <w:rPr>
          <w:sz w:val="22"/>
          <w:szCs w:val="22"/>
        </w:rPr>
        <w:t xml:space="preserve">: </w:t>
      </w:r>
      <w:r w:rsidRPr="00D75E12">
        <w:rPr>
          <w:sz w:val="22"/>
          <w:szCs w:val="22"/>
        </w:rPr>
        <w:t xml:space="preserve">Small Aten Temple Elevation from </w:t>
      </w:r>
      <w:proofErr w:type="spellStart"/>
      <w:r w:rsidRPr="00D75E12">
        <w:rPr>
          <w:sz w:val="22"/>
          <w:szCs w:val="22"/>
        </w:rPr>
        <w:t>HeyWhatsThat</w:t>
      </w:r>
      <w:proofErr w:type="spellEnd"/>
    </w:p>
    <w:p w14:paraId="4B252792" w14:textId="77777777" w:rsidR="00D75E12" w:rsidRDefault="00D75E12" w:rsidP="00D75E12">
      <w:pPr>
        <w:rPr>
          <w:sz w:val="22"/>
          <w:szCs w:val="22"/>
        </w:rPr>
      </w:pPr>
    </w:p>
    <w:p w14:paraId="77B4572A" w14:textId="19397EBB" w:rsidR="00D75E12" w:rsidRDefault="00651667" w:rsidP="00D75E12">
      <w:pPr>
        <w:pStyle w:val="Caption"/>
        <w:rPr>
          <w:rFonts w:ascii="Times New Roman" w:hAnsi="Times New Roman" w:cs="Times New Roman"/>
          <w:i w:val="0"/>
          <w:iCs w:val="0"/>
          <w:sz w:val="22"/>
          <w:szCs w:val="22"/>
        </w:rPr>
      </w:pPr>
      <w:r>
        <w:rPr>
          <w:rFonts w:ascii="Times New Roman" w:hAnsi="Times New Roman" w:cs="Times New Roman"/>
          <w:i w:val="0"/>
          <w:iCs w:val="0"/>
          <w:noProof/>
          <w:sz w:val="22"/>
          <w:szCs w:val="22"/>
        </w:rPr>
        <w:drawing>
          <wp:inline distT="0" distB="0" distL="0" distR="0" wp14:anchorId="224B1BC7" wp14:editId="5531E2E9">
            <wp:extent cx="4861112" cy="2777624"/>
            <wp:effectExtent l="0" t="0" r="317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80065" cy="2788454"/>
                    </a:xfrm>
                    <a:prstGeom prst="rect">
                      <a:avLst/>
                    </a:prstGeom>
                  </pic:spPr>
                </pic:pic>
              </a:graphicData>
            </a:graphic>
          </wp:inline>
        </w:drawing>
      </w:r>
    </w:p>
    <w:p w14:paraId="0ED3E6F7" w14:textId="70AF97D9" w:rsidR="00651667" w:rsidRPr="00651667" w:rsidRDefault="00651667" w:rsidP="00651667">
      <w:pPr>
        <w:rPr>
          <w:sz w:val="22"/>
          <w:szCs w:val="22"/>
        </w:rPr>
      </w:pPr>
      <w:r w:rsidRPr="00651667">
        <w:rPr>
          <w:sz w:val="22"/>
          <w:szCs w:val="22"/>
        </w:rPr>
        <w:t xml:space="preserve">Figure </w:t>
      </w:r>
      <w:r w:rsidRPr="00651667">
        <w:rPr>
          <w:sz w:val="22"/>
          <w:szCs w:val="22"/>
        </w:rPr>
        <w:fldChar w:fldCharType="begin"/>
      </w:r>
      <w:r w:rsidRPr="00651667">
        <w:rPr>
          <w:sz w:val="22"/>
          <w:szCs w:val="22"/>
        </w:rPr>
        <w:instrText xml:space="preserve"> SEQ Figure \* ARABIC </w:instrText>
      </w:r>
      <w:r w:rsidRPr="00651667">
        <w:rPr>
          <w:sz w:val="22"/>
          <w:szCs w:val="22"/>
        </w:rPr>
        <w:fldChar w:fldCharType="separate"/>
      </w:r>
      <w:r w:rsidR="00314DEF">
        <w:rPr>
          <w:noProof/>
          <w:sz w:val="22"/>
          <w:szCs w:val="22"/>
        </w:rPr>
        <w:t>11</w:t>
      </w:r>
      <w:r w:rsidRPr="00651667">
        <w:rPr>
          <w:sz w:val="22"/>
          <w:szCs w:val="22"/>
        </w:rPr>
        <w:fldChar w:fldCharType="end"/>
      </w:r>
      <w:r w:rsidRPr="00651667">
        <w:rPr>
          <w:sz w:val="22"/>
          <w:szCs w:val="22"/>
        </w:rPr>
        <w:t xml:space="preserve">: </w:t>
      </w:r>
      <w:r w:rsidRPr="00651667">
        <w:rPr>
          <w:sz w:val="22"/>
          <w:szCs w:val="22"/>
        </w:rPr>
        <w:t xml:space="preserve">Small Aten Temple Map from </w:t>
      </w:r>
      <w:proofErr w:type="spellStart"/>
      <w:r w:rsidRPr="00651667">
        <w:rPr>
          <w:sz w:val="22"/>
          <w:szCs w:val="22"/>
        </w:rPr>
        <w:t>HeyWhatsThat</w:t>
      </w:r>
      <w:proofErr w:type="spellEnd"/>
    </w:p>
    <w:p w14:paraId="4DBF7D63" w14:textId="725052EA" w:rsidR="00651667" w:rsidRPr="00E80E53" w:rsidRDefault="00651667" w:rsidP="00651667">
      <w:pPr>
        <w:pStyle w:val="Caption"/>
        <w:rPr>
          <w:rFonts w:ascii="Times New Roman" w:hAnsi="Times New Roman" w:cs="Times New Roman"/>
          <w:i w:val="0"/>
          <w:iCs w:val="0"/>
          <w:sz w:val="22"/>
          <w:szCs w:val="22"/>
        </w:rPr>
      </w:pPr>
    </w:p>
    <w:p w14:paraId="3D29F045" w14:textId="7C287025" w:rsidR="00651667" w:rsidRDefault="00E80E53" w:rsidP="00651667">
      <w:pPr>
        <w:rPr>
          <w:sz w:val="22"/>
          <w:szCs w:val="22"/>
          <w:lang w:eastAsia="en-US"/>
        </w:rPr>
      </w:pPr>
      <w:r>
        <w:rPr>
          <w:noProof/>
          <w:sz w:val="22"/>
          <w:szCs w:val="22"/>
          <w:lang w:eastAsia="en-US"/>
        </w:rPr>
        <w:drawing>
          <wp:inline distT="0" distB="0" distL="0" distR="0" wp14:anchorId="48598898" wp14:editId="6FE9ECA5">
            <wp:extent cx="4128247" cy="269233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1">
                      <a:extLst>
                        <a:ext uri="{28A0092B-C50C-407E-A947-70E740481C1C}">
                          <a14:useLocalDpi xmlns:a14="http://schemas.microsoft.com/office/drawing/2010/main" val="0"/>
                        </a:ext>
                      </a:extLst>
                    </a:blip>
                    <a:stretch>
                      <a:fillRect/>
                    </a:stretch>
                  </pic:blipFill>
                  <pic:spPr>
                    <a:xfrm>
                      <a:off x="0" y="0"/>
                      <a:ext cx="4146875" cy="2704484"/>
                    </a:xfrm>
                    <a:prstGeom prst="rect">
                      <a:avLst/>
                    </a:prstGeom>
                  </pic:spPr>
                </pic:pic>
              </a:graphicData>
            </a:graphic>
          </wp:inline>
        </w:drawing>
      </w:r>
    </w:p>
    <w:p w14:paraId="36634589" w14:textId="73D0F863" w:rsidR="00E80E53" w:rsidRPr="00E80E53" w:rsidRDefault="00E80E53" w:rsidP="00E80E53">
      <w:pPr>
        <w:pStyle w:val="Caption"/>
        <w:rPr>
          <w:rFonts w:ascii="Times New Roman" w:hAnsi="Times New Roman" w:cs="Times New Roman"/>
          <w:i w:val="0"/>
          <w:iCs w:val="0"/>
          <w:color w:val="auto"/>
          <w:sz w:val="22"/>
          <w:szCs w:val="22"/>
        </w:rPr>
      </w:pPr>
      <w:r w:rsidRPr="00E80E53">
        <w:rPr>
          <w:rFonts w:ascii="Times New Roman" w:hAnsi="Times New Roman" w:cs="Times New Roman"/>
          <w:i w:val="0"/>
          <w:iCs w:val="0"/>
          <w:color w:val="auto"/>
          <w:sz w:val="22"/>
          <w:szCs w:val="22"/>
        </w:rPr>
        <w:t xml:space="preserve">Figure </w:t>
      </w:r>
      <w:r w:rsidRPr="00E80E53">
        <w:rPr>
          <w:rFonts w:ascii="Times New Roman" w:hAnsi="Times New Roman" w:cs="Times New Roman"/>
          <w:i w:val="0"/>
          <w:iCs w:val="0"/>
          <w:color w:val="auto"/>
          <w:sz w:val="22"/>
          <w:szCs w:val="22"/>
        </w:rPr>
        <w:fldChar w:fldCharType="begin"/>
      </w:r>
      <w:r w:rsidRPr="00E80E53">
        <w:rPr>
          <w:rFonts w:ascii="Times New Roman" w:hAnsi="Times New Roman" w:cs="Times New Roman"/>
          <w:i w:val="0"/>
          <w:iCs w:val="0"/>
          <w:color w:val="auto"/>
          <w:sz w:val="22"/>
          <w:szCs w:val="22"/>
        </w:rPr>
        <w:instrText xml:space="preserve"> SEQ Figure \* ARABIC </w:instrText>
      </w:r>
      <w:r w:rsidRPr="00E80E53">
        <w:rPr>
          <w:rFonts w:ascii="Times New Roman" w:hAnsi="Times New Roman" w:cs="Times New Roman"/>
          <w:i w:val="0"/>
          <w:iCs w:val="0"/>
          <w:color w:val="auto"/>
          <w:sz w:val="22"/>
          <w:szCs w:val="22"/>
        </w:rPr>
        <w:fldChar w:fldCharType="separate"/>
      </w:r>
      <w:r w:rsidR="00314DEF">
        <w:rPr>
          <w:rFonts w:ascii="Times New Roman" w:hAnsi="Times New Roman" w:cs="Times New Roman"/>
          <w:i w:val="0"/>
          <w:iCs w:val="0"/>
          <w:noProof/>
          <w:color w:val="auto"/>
          <w:sz w:val="22"/>
          <w:szCs w:val="22"/>
        </w:rPr>
        <w:t>12</w:t>
      </w:r>
      <w:r w:rsidRPr="00E80E53">
        <w:rPr>
          <w:rFonts w:ascii="Times New Roman" w:hAnsi="Times New Roman" w:cs="Times New Roman"/>
          <w:i w:val="0"/>
          <w:iCs w:val="0"/>
          <w:color w:val="auto"/>
          <w:sz w:val="22"/>
          <w:szCs w:val="22"/>
        </w:rPr>
        <w:fldChar w:fldCharType="end"/>
      </w:r>
      <w:r w:rsidRPr="00E80E53">
        <w:rPr>
          <w:rFonts w:ascii="Times New Roman" w:hAnsi="Times New Roman" w:cs="Times New Roman"/>
          <w:i w:val="0"/>
          <w:iCs w:val="0"/>
          <w:color w:val="auto"/>
          <w:sz w:val="22"/>
          <w:szCs w:val="22"/>
        </w:rPr>
        <w:t xml:space="preserve">: </w:t>
      </w:r>
      <w:r w:rsidRPr="00E80E53">
        <w:rPr>
          <w:rFonts w:ascii="Times New Roman" w:hAnsi="Times New Roman" w:cs="Times New Roman"/>
          <w:i w:val="0"/>
          <w:iCs w:val="0"/>
          <w:color w:val="auto"/>
          <w:sz w:val="22"/>
          <w:szCs w:val="22"/>
        </w:rPr>
        <w:t xml:space="preserve">Small Aten Temple Sunrise photo by Marc </w:t>
      </w:r>
      <w:proofErr w:type="spellStart"/>
      <w:r w:rsidRPr="00E80E53">
        <w:rPr>
          <w:rFonts w:ascii="Times New Roman" w:hAnsi="Times New Roman" w:cs="Times New Roman"/>
          <w:i w:val="0"/>
          <w:iCs w:val="0"/>
          <w:color w:val="auto"/>
          <w:sz w:val="22"/>
          <w:szCs w:val="22"/>
        </w:rPr>
        <w:t>Gabolde</w:t>
      </w:r>
      <w:proofErr w:type="spellEnd"/>
    </w:p>
    <w:p w14:paraId="649182C3" w14:textId="77777777" w:rsidR="00A23B6E" w:rsidRPr="00D5289B" w:rsidRDefault="00F50CB1" w:rsidP="004337D1">
      <w:pPr>
        <w:rPr>
          <w:sz w:val="22"/>
          <w:szCs w:val="22"/>
        </w:rPr>
      </w:pPr>
      <w:r w:rsidRPr="00D5289B">
        <w:rPr>
          <w:sz w:val="22"/>
          <w:szCs w:val="22"/>
        </w:rPr>
        <w:lastRenderedPageBreak/>
        <w:t>Akhenaten and Akhetaten</w:t>
      </w:r>
    </w:p>
    <w:p w14:paraId="3D525153" w14:textId="77777777" w:rsidR="004337D1" w:rsidRPr="00D5289B" w:rsidRDefault="00F50CB1" w:rsidP="00D24342">
      <w:pPr>
        <w:ind w:firstLine="720"/>
        <w:rPr>
          <w:sz w:val="22"/>
          <w:szCs w:val="22"/>
        </w:rPr>
      </w:pPr>
      <w:r w:rsidRPr="00D5289B">
        <w:rPr>
          <w:sz w:val="22"/>
          <w:szCs w:val="22"/>
        </w:rPr>
        <w:t>Much has been written</w:t>
      </w:r>
      <w:r w:rsidRPr="00D5289B">
        <w:rPr>
          <w:sz w:val="22"/>
          <w:szCs w:val="22"/>
        </w:rPr>
        <w:t xml:space="preserve"> on the subject of Akhenaten his perceived monotheism, his sun worship, his strange statues</w:t>
      </w:r>
      <w:r w:rsidR="0023297C" w:rsidRPr="00D5289B">
        <w:rPr>
          <w:sz w:val="22"/>
          <w:szCs w:val="22"/>
        </w:rPr>
        <w:t>, his family values</w:t>
      </w:r>
      <w:r w:rsidRPr="00D5289B">
        <w:rPr>
          <w:sz w:val="22"/>
          <w:szCs w:val="22"/>
        </w:rPr>
        <w:t xml:space="preserve"> and his new city of Akhetaten (Amarna).  </w:t>
      </w:r>
      <w:r w:rsidR="0023297C" w:rsidRPr="00D5289B">
        <w:rPr>
          <w:sz w:val="22"/>
          <w:szCs w:val="22"/>
        </w:rPr>
        <w:t xml:space="preserve">The views expressed cover </w:t>
      </w:r>
      <w:r w:rsidR="00C5196F" w:rsidRPr="00D5289B">
        <w:rPr>
          <w:sz w:val="22"/>
          <w:szCs w:val="22"/>
        </w:rPr>
        <w:t xml:space="preserve">a wide gamut of opinions from negative to positive.  </w:t>
      </w:r>
      <w:r w:rsidR="00AB1D1F" w:rsidRPr="00D5289B">
        <w:rPr>
          <w:sz w:val="22"/>
          <w:szCs w:val="22"/>
        </w:rPr>
        <w:t xml:space="preserve">James Henry </w:t>
      </w:r>
      <w:r w:rsidR="009F089D" w:rsidRPr="00D5289B">
        <w:rPr>
          <w:sz w:val="22"/>
          <w:szCs w:val="22"/>
        </w:rPr>
        <w:t xml:space="preserve">Breasted </w:t>
      </w:r>
      <w:r>
        <w:rPr>
          <w:rStyle w:val="FootnoteReference"/>
          <w:sz w:val="22"/>
          <w:szCs w:val="22"/>
        </w:rPr>
        <w:footnoteReference w:id="49"/>
      </w:r>
      <w:r w:rsidR="00FC61C3" w:rsidRPr="00D5289B">
        <w:rPr>
          <w:sz w:val="22"/>
          <w:szCs w:val="22"/>
        </w:rPr>
        <w:t xml:space="preserve"> </w:t>
      </w:r>
      <w:r w:rsidR="009F089D" w:rsidRPr="00D5289B">
        <w:rPr>
          <w:sz w:val="22"/>
          <w:szCs w:val="22"/>
        </w:rPr>
        <w:t xml:space="preserve">saw a ‘simple and beautiful realism’ in the art but finds Akhenaten’s body form an unresolved problem, </w:t>
      </w:r>
      <w:r w:rsidR="00633FE1" w:rsidRPr="00D5289B">
        <w:rPr>
          <w:sz w:val="22"/>
          <w:szCs w:val="22"/>
        </w:rPr>
        <w:t xml:space="preserve">the pharaoh’s family life ‘open and unconcealed before the people’ is seen </w:t>
      </w:r>
      <w:r w:rsidR="009A1E5D" w:rsidRPr="00D5289B">
        <w:rPr>
          <w:sz w:val="22"/>
          <w:szCs w:val="22"/>
        </w:rPr>
        <w:t>as</w:t>
      </w:r>
      <w:r w:rsidR="00633FE1" w:rsidRPr="00D5289B">
        <w:rPr>
          <w:sz w:val="22"/>
          <w:szCs w:val="22"/>
        </w:rPr>
        <w:t xml:space="preserve"> a positive note.  </w:t>
      </w:r>
      <w:r w:rsidR="009A1E5D" w:rsidRPr="00D5289B">
        <w:rPr>
          <w:sz w:val="22"/>
          <w:szCs w:val="22"/>
        </w:rPr>
        <w:t>With ‘</w:t>
      </w:r>
      <w:r w:rsidR="009658D8" w:rsidRPr="00D5289B">
        <w:rPr>
          <w:sz w:val="22"/>
          <w:szCs w:val="22"/>
        </w:rPr>
        <w:t>effeminate</w:t>
      </w:r>
      <w:r w:rsidR="009A1E5D" w:rsidRPr="00D5289B">
        <w:rPr>
          <w:sz w:val="22"/>
          <w:szCs w:val="22"/>
        </w:rPr>
        <w:t xml:space="preserve"> </w:t>
      </w:r>
      <w:r w:rsidR="009658D8" w:rsidRPr="00D5289B">
        <w:rPr>
          <w:sz w:val="22"/>
          <w:szCs w:val="22"/>
        </w:rPr>
        <w:t>counsellors</w:t>
      </w:r>
      <w:r w:rsidR="009A1E5D" w:rsidRPr="00D5289B">
        <w:rPr>
          <w:sz w:val="22"/>
          <w:szCs w:val="22"/>
        </w:rPr>
        <w:t xml:space="preserve">’ </w:t>
      </w:r>
      <w:r w:rsidR="009658D8" w:rsidRPr="00D5289B">
        <w:rPr>
          <w:sz w:val="22"/>
          <w:szCs w:val="22"/>
        </w:rPr>
        <w:t xml:space="preserve">such as his wife and mother in Breasted’s </w:t>
      </w:r>
      <w:r>
        <w:rPr>
          <w:rStyle w:val="FootnoteReference"/>
          <w:sz w:val="22"/>
          <w:szCs w:val="22"/>
        </w:rPr>
        <w:footnoteReference w:id="50"/>
      </w:r>
      <w:r w:rsidR="0038379C" w:rsidRPr="00D5289B">
        <w:rPr>
          <w:sz w:val="22"/>
          <w:szCs w:val="22"/>
        </w:rPr>
        <w:t xml:space="preserve"> </w:t>
      </w:r>
      <w:r w:rsidR="009658D8" w:rsidRPr="00D5289B">
        <w:rPr>
          <w:sz w:val="22"/>
          <w:szCs w:val="22"/>
        </w:rPr>
        <w:t xml:space="preserve">opinion </w:t>
      </w:r>
      <w:r w:rsidR="009468A3" w:rsidRPr="00D5289B">
        <w:rPr>
          <w:sz w:val="22"/>
          <w:szCs w:val="22"/>
        </w:rPr>
        <w:t>Akhenaten</w:t>
      </w:r>
      <w:r w:rsidR="009658D8" w:rsidRPr="00D5289B">
        <w:rPr>
          <w:sz w:val="22"/>
          <w:szCs w:val="22"/>
        </w:rPr>
        <w:t xml:space="preserve"> failed to address the </w:t>
      </w:r>
      <w:r w:rsidR="003E5128" w:rsidRPr="00D5289B">
        <w:rPr>
          <w:sz w:val="22"/>
          <w:szCs w:val="22"/>
        </w:rPr>
        <w:t xml:space="preserve">military needs of Egypt and immersed himself in the ‘philosophising theology of the priests’.  </w:t>
      </w:r>
      <w:r w:rsidR="000D7879" w:rsidRPr="00D5289B">
        <w:rPr>
          <w:sz w:val="22"/>
          <w:szCs w:val="22"/>
        </w:rPr>
        <w:t xml:space="preserve">Arthur E. P. Weigall </w:t>
      </w:r>
      <w:r>
        <w:rPr>
          <w:rStyle w:val="FootnoteReference"/>
          <w:sz w:val="22"/>
          <w:szCs w:val="22"/>
        </w:rPr>
        <w:footnoteReference w:id="51"/>
      </w:r>
      <w:r w:rsidR="000D7879" w:rsidRPr="00D5289B">
        <w:rPr>
          <w:sz w:val="22"/>
          <w:szCs w:val="22"/>
        </w:rPr>
        <w:t xml:space="preserve"> compares the Great Hymn to the Aten to Psalm 104 and sees the religion of the Aten as akin to Christianity.</w:t>
      </w:r>
    </w:p>
    <w:p w14:paraId="1A06B8DE" w14:textId="77777777" w:rsidR="003F008F" w:rsidRPr="00D5289B" w:rsidRDefault="00F50CB1" w:rsidP="00344642">
      <w:pPr>
        <w:ind w:firstLine="720"/>
        <w:rPr>
          <w:sz w:val="22"/>
          <w:szCs w:val="22"/>
        </w:rPr>
      </w:pPr>
      <w:r w:rsidRPr="00D5289B">
        <w:rPr>
          <w:sz w:val="22"/>
          <w:szCs w:val="22"/>
        </w:rPr>
        <w:t>In the opinion of Eric Hornung</w:t>
      </w:r>
      <w:r w:rsidR="003D7242" w:rsidRPr="00D5289B">
        <w:rPr>
          <w:sz w:val="22"/>
          <w:szCs w:val="22"/>
        </w:rPr>
        <w:t xml:space="preserve"> </w:t>
      </w:r>
      <w:r>
        <w:rPr>
          <w:rStyle w:val="FootnoteReference"/>
          <w:sz w:val="22"/>
          <w:szCs w:val="22"/>
        </w:rPr>
        <w:footnoteReference w:id="52"/>
      </w:r>
      <w:r w:rsidR="00411708" w:rsidRPr="00D5289B">
        <w:rPr>
          <w:sz w:val="22"/>
          <w:szCs w:val="22"/>
        </w:rPr>
        <w:t xml:space="preserve"> </w:t>
      </w:r>
      <w:r w:rsidR="003D7242" w:rsidRPr="00D5289B">
        <w:rPr>
          <w:sz w:val="22"/>
          <w:szCs w:val="22"/>
        </w:rPr>
        <w:t>t</w:t>
      </w:r>
      <w:r w:rsidR="0029760D" w:rsidRPr="00D5289B">
        <w:rPr>
          <w:sz w:val="22"/>
          <w:szCs w:val="22"/>
        </w:rPr>
        <w:t xml:space="preserve">he ‘Great Hymn to the Aten’ </w:t>
      </w:r>
      <w:r w:rsidRPr="00D5289B">
        <w:rPr>
          <w:sz w:val="22"/>
          <w:szCs w:val="22"/>
        </w:rPr>
        <w:t>may perhaps have been written by Akhenaten</w:t>
      </w:r>
      <w:r w:rsidR="003919EE" w:rsidRPr="00D5289B">
        <w:rPr>
          <w:sz w:val="22"/>
          <w:szCs w:val="22"/>
        </w:rPr>
        <w:t>.  The text has survived through a copy being made by Urbain Bouriant,</w:t>
      </w:r>
      <w:r w:rsidR="00E81C1F" w:rsidRPr="00D5289B">
        <w:rPr>
          <w:sz w:val="22"/>
          <w:szCs w:val="22"/>
        </w:rPr>
        <w:t xml:space="preserve"> a French Egyptologist,</w:t>
      </w:r>
      <w:r w:rsidR="003919EE" w:rsidRPr="00D5289B">
        <w:rPr>
          <w:sz w:val="22"/>
          <w:szCs w:val="22"/>
        </w:rPr>
        <w:t xml:space="preserve"> the original in the tomb of Aya being partially destroyed in 1890 </w:t>
      </w:r>
      <w:r w:rsidR="00411708" w:rsidRPr="00D5289B">
        <w:rPr>
          <w:sz w:val="22"/>
          <w:szCs w:val="22"/>
        </w:rPr>
        <w:t xml:space="preserve">during a quarrel.  Hornung </w:t>
      </w:r>
      <w:r>
        <w:rPr>
          <w:rStyle w:val="FootnoteReference"/>
          <w:sz w:val="22"/>
          <w:szCs w:val="22"/>
        </w:rPr>
        <w:footnoteReference w:id="53"/>
      </w:r>
      <w:r w:rsidR="002D4C71" w:rsidRPr="00D5289B">
        <w:rPr>
          <w:sz w:val="22"/>
          <w:szCs w:val="22"/>
        </w:rPr>
        <w:t xml:space="preserve"> </w:t>
      </w:r>
      <w:r w:rsidR="004D20B4" w:rsidRPr="00D5289B">
        <w:rPr>
          <w:sz w:val="22"/>
          <w:szCs w:val="22"/>
        </w:rPr>
        <w:t>contrasts the ‘Gre</w:t>
      </w:r>
      <w:r w:rsidR="00FA2853" w:rsidRPr="00D5289B">
        <w:rPr>
          <w:sz w:val="22"/>
          <w:szCs w:val="22"/>
        </w:rPr>
        <w:t>at</w:t>
      </w:r>
      <w:r w:rsidR="004D20B4" w:rsidRPr="00D5289B">
        <w:rPr>
          <w:sz w:val="22"/>
          <w:szCs w:val="22"/>
        </w:rPr>
        <w:t xml:space="preserve"> Hymn to the Aten’ with previous solar </w:t>
      </w:r>
      <w:r w:rsidR="002D4C71" w:rsidRPr="00D5289B">
        <w:rPr>
          <w:sz w:val="22"/>
          <w:szCs w:val="22"/>
        </w:rPr>
        <w:t>songs</w:t>
      </w:r>
      <w:r w:rsidR="004D20B4" w:rsidRPr="00D5289B">
        <w:rPr>
          <w:sz w:val="22"/>
          <w:szCs w:val="22"/>
        </w:rPr>
        <w:t xml:space="preserve">, where the mythical imagery </w:t>
      </w:r>
      <w:r w:rsidR="002D4C71" w:rsidRPr="00D5289B">
        <w:rPr>
          <w:sz w:val="22"/>
          <w:szCs w:val="22"/>
        </w:rPr>
        <w:t xml:space="preserve">of the past </w:t>
      </w:r>
      <w:r w:rsidR="004D20B4" w:rsidRPr="00D5289B">
        <w:rPr>
          <w:sz w:val="22"/>
          <w:szCs w:val="22"/>
        </w:rPr>
        <w:t xml:space="preserve">has been replaced by the </w:t>
      </w:r>
      <w:r w:rsidR="002D4C71" w:rsidRPr="00D5289B">
        <w:rPr>
          <w:sz w:val="22"/>
          <w:szCs w:val="22"/>
        </w:rPr>
        <w:t>observation</w:t>
      </w:r>
      <w:r w:rsidR="004D20B4" w:rsidRPr="00D5289B">
        <w:rPr>
          <w:sz w:val="22"/>
          <w:szCs w:val="22"/>
        </w:rPr>
        <w:t xml:space="preserve"> of nature.  The </w:t>
      </w:r>
      <w:r w:rsidR="00FA2853" w:rsidRPr="00D5289B">
        <w:rPr>
          <w:sz w:val="22"/>
          <w:szCs w:val="22"/>
        </w:rPr>
        <w:t>primaeval</w:t>
      </w:r>
      <w:r w:rsidR="004D20B4" w:rsidRPr="00D5289B">
        <w:rPr>
          <w:sz w:val="22"/>
          <w:szCs w:val="22"/>
        </w:rPr>
        <w:t xml:space="preserve"> creation of the cosmos has been replaced by the Aten who continually creates the world by means of his pure light</w:t>
      </w:r>
      <w:r w:rsidR="00D40E4F" w:rsidRPr="00D5289B">
        <w:rPr>
          <w:sz w:val="22"/>
          <w:szCs w:val="22"/>
        </w:rPr>
        <w:t>, this light shines on all peoples, not just Egypt.</w:t>
      </w:r>
      <w:r w:rsidR="002F6D22" w:rsidRPr="00D5289B">
        <w:rPr>
          <w:sz w:val="22"/>
          <w:szCs w:val="22"/>
        </w:rPr>
        <w:t xml:space="preserve">  </w:t>
      </w:r>
      <w:r w:rsidR="002B7C3E" w:rsidRPr="00D5289B">
        <w:rPr>
          <w:sz w:val="22"/>
          <w:szCs w:val="22"/>
        </w:rPr>
        <w:t xml:space="preserve">There also appears to be a connection to rain and watering lands other than Egypt, while the true Nile is watering the land of Egypt.  The Aten does not just supply the heat and rays of the sun it supplies life.  The following stanza describes the growing of the crops and the different seasons.  The </w:t>
      </w:r>
      <w:r w:rsidR="00344642" w:rsidRPr="00D5289B">
        <w:rPr>
          <w:sz w:val="22"/>
          <w:szCs w:val="22"/>
        </w:rPr>
        <w:t xml:space="preserve">following lines perhaps indicate that the passage of the sun over the seasons is being observed </w:t>
      </w:r>
    </w:p>
    <w:p w14:paraId="0EEEDCB7" w14:textId="77777777" w:rsidR="003F008F" w:rsidRPr="00D5289B" w:rsidRDefault="00F50CB1" w:rsidP="00344642">
      <w:pPr>
        <w:ind w:firstLine="720"/>
        <w:rPr>
          <w:sz w:val="22"/>
          <w:szCs w:val="22"/>
        </w:rPr>
      </w:pPr>
      <w:r w:rsidRPr="00D5289B">
        <w:rPr>
          <w:sz w:val="22"/>
          <w:szCs w:val="22"/>
        </w:rPr>
        <w:t xml:space="preserve">You made the sky far in order to ascend to it </w:t>
      </w:r>
    </w:p>
    <w:p w14:paraId="7C961791" w14:textId="77777777" w:rsidR="003F008F" w:rsidRPr="00D5289B" w:rsidRDefault="00F50CB1" w:rsidP="00344642">
      <w:pPr>
        <w:ind w:firstLine="720"/>
        <w:rPr>
          <w:sz w:val="22"/>
          <w:szCs w:val="22"/>
        </w:rPr>
      </w:pPr>
      <w:r w:rsidRPr="00D5289B">
        <w:rPr>
          <w:sz w:val="22"/>
          <w:szCs w:val="22"/>
        </w:rPr>
        <w:t xml:space="preserve">and gaze upon what you have created.  </w:t>
      </w:r>
    </w:p>
    <w:p w14:paraId="251313A2" w14:textId="77777777" w:rsidR="003F008F" w:rsidRPr="00D5289B" w:rsidRDefault="003F008F" w:rsidP="00344642">
      <w:pPr>
        <w:ind w:firstLine="720"/>
        <w:rPr>
          <w:sz w:val="22"/>
          <w:szCs w:val="22"/>
        </w:rPr>
      </w:pPr>
    </w:p>
    <w:p w14:paraId="67E4EE5D" w14:textId="77777777" w:rsidR="003F008F" w:rsidRPr="00D5289B" w:rsidRDefault="00F50CB1" w:rsidP="00344642">
      <w:pPr>
        <w:ind w:firstLine="720"/>
        <w:rPr>
          <w:sz w:val="22"/>
          <w:szCs w:val="22"/>
        </w:rPr>
      </w:pPr>
      <w:r w:rsidRPr="00D5289B">
        <w:rPr>
          <w:sz w:val="22"/>
          <w:szCs w:val="22"/>
        </w:rPr>
        <w:t xml:space="preserve">You are unique when you have risen </w:t>
      </w:r>
    </w:p>
    <w:p w14:paraId="54994EAF" w14:textId="77777777" w:rsidR="003F008F" w:rsidRPr="00D5289B" w:rsidRDefault="00F50CB1" w:rsidP="00344642">
      <w:pPr>
        <w:ind w:firstLine="720"/>
        <w:rPr>
          <w:sz w:val="22"/>
          <w:szCs w:val="22"/>
        </w:rPr>
      </w:pPr>
      <w:r w:rsidRPr="00D5289B">
        <w:rPr>
          <w:sz w:val="22"/>
          <w:szCs w:val="22"/>
        </w:rPr>
        <w:t xml:space="preserve">in all your manifestations as the living Aten </w:t>
      </w:r>
    </w:p>
    <w:p w14:paraId="186C74CE" w14:textId="77777777" w:rsidR="003F008F" w:rsidRPr="00D5289B" w:rsidRDefault="00F50CB1" w:rsidP="00344642">
      <w:pPr>
        <w:ind w:firstLine="720"/>
        <w:rPr>
          <w:sz w:val="22"/>
          <w:szCs w:val="22"/>
        </w:rPr>
      </w:pPr>
      <w:r w:rsidRPr="00D5289B">
        <w:rPr>
          <w:sz w:val="22"/>
          <w:szCs w:val="22"/>
        </w:rPr>
        <w:t xml:space="preserve">who shines and gleams, </w:t>
      </w:r>
    </w:p>
    <w:p w14:paraId="13C9C586" w14:textId="77777777" w:rsidR="00344642" w:rsidRPr="00D5289B" w:rsidRDefault="00F50CB1" w:rsidP="00344642">
      <w:pPr>
        <w:ind w:firstLine="720"/>
        <w:rPr>
          <w:sz w:val="22"/>
          <w:szCs w:val="22"/>
        </w:rPr>
      </w:pPr>
      <w:r w:rsidRPr="00D5289B">
        <w:rPr>
          <w:sz w:val="22"/>
          <w:szCs w:val="22"/>
        </w:rPr>
        <w:t>distances himself</w:t>
      </w:r>
      <w:r w:rsidR="003F008F" w:rsidRPr="00D5289B">
        <w:rPr>
          <w:sz w:val="22"/>
          <w:szCs w:val="22"/>
        </w:rPr>
        <w:t xml:space="preserve"> and comes near </w:t>
      </w:r>
      <w:r>
        <w:rPr>
          <w:rStyle w:val="FootnoteReference"/>
          <w:sz w:val="22"/>
          <w:szCs w:val="22"/>
        </w:rPr>
        <w:footnoteReference w:id="54"/>
      </w:r>
      <w:r w:rsidR="003F008F" w:rsidRPr="00D5289B">
        <w:rPr>
          <w:sz w:val="22"/>
          <w:szCs w:val="22"/>
        </w:rPr>
        <w:t>.</w:t>
      </w:r>
    </w:p>
    <w:p w14:paraId="3EAB727B" w14:textId="77777777" w:rsidR="003F008F" w:rsidRPr="00D5289B" w:rsidRDefault="003F008F" w:rsidP="00344642">
      <w:pPr>
        <w:ind w:firstLine="720"/>
        <w:rPr>
          <w:sz w:val="22"/>
          <w:szCs w:val="22"/>
        </w:rPr>
      </w:pPr>
    </w:p>
    <w:p w14:paraId="5253B97D" w14:textId="77777777" w:rsidR="00CE07FA" w:rsidRPr="00D5289B" w:rsidRDefault="00F50CB1" w:rsidP="00D24342">
      <w:pPr>
        <w:ind w:firstLine="720"/>
        <w:rPr>
          <w:sz w:val="22"/>
          <w:szCs w:val="22"/>
        </w:rPr>
      </w:pPr>
      <w:r w:rsidRPr="00D5289B">
        <w:rPr>
          <w:sz w:val="22"/>
          <w:szCs w:val="22"/>
        </w:rPr>
        <w:t xml:space="preserve">Akhenaten had a vision of worshipping the </w:t>
      </w:r>
      <w:r w:rsidR="007E5FB2" w:rsidRPr="00D5289B">
        <w:rPr>
          <w:sz w:val="22"/>
          <w:szCs w:val="22"/>
        </w:rPr>
        <w:t>Aten when</w:t>
      </w:r>
      <w:r w:rsidRPr="00D5289B">
        <w:rPr>
          <w:sz w:val="22"/>
          <w:szCs w:val="22"/>
        </w:rPr>
        <w:t xml:space="preserve"> he first ascended the </w:t>
      </w:r>
      <w:r w:rsidR="007E5FB2" w:rsidRPr="00D5289B">
        <w:rPr>
          <w:sz w:val="22"/>
          <w:szCs w:val="22"/>
        </w:rPr>
        <w:t>throne,</w:t>
      </w:r>
      <w:r w:rsidRPr="00D5289B">
        <w:rPr>
          <w:sz w:val="22"/>
          <w:szCs w:val="22"/>
        </w:rPr>
        <w:t xml:space="preserve"> he spent some time building temples in Karnak, Luxor </w:t>
      </w:r>
      <w:r w:rsidR="00A71B41" w:rsidRPr="00D5289B">
        <w:rPr>
          <w:sz w:val="22"/>
          <w:szCs w:val="22"/>
        </w:rPr>
        <w:t xml:space="preserve">and as far afield as Nubia but this does not seem to have fulfilled his </w:t>
      </w:r>
      <w:r w:rsidR="00E1557D" w:rsidRPr="00D5289B">
        <w:rPr>
          <w:sz w:val="22"/>
          <w:szCs w:val="22"/>
        </w:rPr>
        <w:t>feelings</w:t>
      </w:r>
      <w:r w:rsidR="00A71B41" w:rsidRPr="00D5289B">
        <w:rPr>
          <w:sz w:val="22"/>
          <w:szCs w:val="22"/>
        </w:rPr>
        <w:t xml:space="preserve"> on the worship of the Aten.  </w:t>
      </w:r>
      <w:r w:rsidRPr="00D5289B">
        <w:rPr>
          <w:sz w:val="22"/>
          <w:szCs w:val="22"/>
        </w:rPr>
        <w:t>Egypt had many gods and many temples, perhaps looking for an unused site was a necessary part of being able to focus on the worship of the Aten.  Another impo</w:t>
      </w:r>
      <w:r w:rsidRPr="00D5289B">
        <w:rPr>
          <w:sz w:val="22"/>
          <w:szCs w:val="22"/>
        </w:rPr>
        <w:t xml:space="preserve">rtant consideration of this worship </w:t>
      </w:r>
      <w:r w:rsidR="00E1557D" w:rsidRPr="00D5289B">
        <w:rPr>
          <w:sz w:val="22"/>
          <w:szCs w:val="22"/>
        </w:rPr>
        <w:t>was</w:t>
      </w:r>
      <w:r w:rsidRPr="00D5289B">
        <w:rPr>
          <w:sz w:val="22"/>
          <w:szCs w:val="22"/>
        </w:rPr>
        <w:t xml:space="preserve"> that Akhenaten and his wife appear to be the only interface between the god and the people.</w:t>
      </w:r>
      <w:r w:rsidR="00E1557D" w:rsidRPr="00D5289B">
        <w:rPr>
          <w:sz w:val="22"/>
          <w:szCs w:val="22"/>
        </w:rPr>
        <w:t xml:space="preserve">  Akhenaten had a one-to-one relationship with the Aten his father</w:t>
      </w:r>
      <w:r w:rsidR="00363703" w:rsidRPr="00D5289B">
        <w:rPr>
          <w:sz w:val="22"/>
          <w:szCs w:val="22"/>
        </w:rPr>
        <w:t xml:space="preserve">, his arrival on a chariot of electrum </w:t>
      </w:r>
      <w:r w:rsidR="00974FEE" w:rsidRPr="00D5289B">
        <w:rPr>
          <w:sz w:val="22"/>
          <w:szCs w:val="22"/>
        </w:rPr>
        <w:t>would perhaps link the son with the father as the sun rose</w:t>
      </w:r>
      <w:r w:rsidR="00895B98" w:rsidRPr="00D5289B">
        <w:rPr>
          <w:sz w:val="22"/>
          <w:szCs w:val="22"/>
        </w:rPr>
        <w:t xml:space="preserve"> and the chariot gleamed in the </w:t>
      </w:r>
      <w:r w:rsidR="00FC61C3" w:rsidRPr="00D5289B">
        <w:rPr>
          <w:sz w:val="22"/>
          <w:szCs w:val="22"/>
        </w:rPr>
        <w:t>sun’s</w:t>
      </w:r>
      <w:r w:rsidR="00895B98" w:rsidRPr="00D5289B">
        <w:rPr>
          <w:sz w:val="22"/>
          <w:szCs w:val="22"/>
        </w:rPr>
        <w:t xml:space="preserve"> rays</w:t>
      </w:r>
      <w:r w:rsidR="00974FEE" w:rsidRPr="00D5289B">
        <w:rPr>
          <w:sz w:val="22"/>
          <w:szCs w:val="22"/>
        </w:rPr>
        <w:t>.</w:t>
      </w:r>
    </w:p>
    <w:p w14:paraId="70FFE452" w14:textId="77777777" w:rsidR="008C6EE0" w:rsidRPr="00D5289B" w:rsidRDefault="00F50CB1" w:rsidP="00C14894">
      <w:pPr>
        <w:ind w:firstLine="720"/>
        <w:rPr>
          <w:sz w:val="22"/>
          <w:szCs w:val="22"/>
        </w:rPr>
      </w:pPr>
      <w:r w:rsidRPr="00D5289B">
        <w:rPr>
          <w:sz w:val="22"/>
          <w:szCs w:val="22"/>
        </w:rPr>
        <w:t xml:space="preserve">The stelae confirm that it was Akhenaten who </w:t>
      </w:r>
      <w:r w:rsidR="004C6832" w:rsidRPr="00D5289B">
        <w:rPr>
          <w:sz w:val="22"/>
          <w:szCs w:val="22"/>
        </w:rPr>
        <w:t xml:space="preserve">looked for the site of the new city under guidance from the Aten.  The wording indicates that perhaps his advisers tried to dissuade him from founding a city in such an inhospitable area, that was a considerable distance away from the normal seats of power at Thebes and Memphis.  </w:t>
      </w:r>
      <w:r w:rsidR="00860B00" w:rsidRPr="00D5289B">
        <w:rPr>
          <w:sz w:val="22"/>
          <w:szCs w:val="22"/>
        </w:rPr>
        <w:t xml:space="preserve">Although the city </w:t>
      </w:r>
      <w:r w:rsidR="00363703" w:rsidRPr="00D5289B">
        <w:rPr>
          <w:sz w:val="22"/>
          <w:szCs w:val="22"/>
        </w:rPr>
        <w:t>margins</w:t>
      </w:r>
      <w:r w:rsidR="00860B00" w:rsidRPr="00D5289B">
        <w:rPr>
          <w:sz w:val="22"/>
          <w:szCs w:val="22"/>
        </w:rPr>
        <w:t xml:space="preserve"> were expanded on the west to encompass the agricultural land and the tombs in the Royal Wadi were slightly outside the boundary, was this the </w:t>
      </w:r>
      <w:r w:rsidR="00363703" w:rsidRPr="00D5289B">
        <w:rPr>
          <w:sz w:val="22"/>
          <w:szCs w:val="22"/>
        </w:rPr>
        <w:t>limit</w:t>
      </w:r>
      <w:r w:rsidR="00860B00" w:rsidRPr="00D5289B">
        <w:rPr>
          <w:sz w:val="22"/>
          <w:szCs w:val="22"/>
        </w:rPr>
        <w:t xml:space="preserve"> of the city itself</w:t>
      </w:r>
      <w:r w:rsidR="00363703" w:rsidRPr="00D5289B">
        <w:rPr>
          <w:sz w:val="22"/>
          <w:szCs w:val="22"/>
        </w:rPr>
        <w:t xml:space="preserve"> or the limit of the sun’s travel as viewed from the Small Aten Temple.</w:t>
      </w:r>
      <w:r w:rsidR="00860B00" w:rsidRPr="00D5289B">
        <w:rPr>
          <w:sz w:val="22"/>
          <w:szCs w:val="22"/>
        </w:rPr>
        <w:t xml:space="preserve"> </w:t>
      </w:r>
      <w:r w:rsidR="00974FEE" w:rsidRPr="00D5289B">
        <w:rPr>
          <w:sz w:val="22"/>
          <w:szCs w:val="22"/>
        </w:rPr>
        <w:t xml:space="preserve"> </w:t>
      </w:r>
      <w:r w:rsidR="00FC61C3" w:rsidRPr="00D5289B">
        <w:rPr>
          <w:sz w:val="22"/>
          <w:szCs w:val="22"/>
        </w:rPr>
        <w:t xml:space="preserve">The </w:t>
      </w:r>
      <w:r w:rsidR="00B168AA" w:rsidRPr="00D5289B">
        <w:rPr>
          <w:sz w:val="22"/>
          <w:szCs w:val="22"/>
        </w:rPr>
        <w:t xml:space="preserve">city was not an important part of Amarna according to Kemp </w:t>
      </w:r>
      <w:r>
        <w:rPr>
          <w:rStyle w:val="FootnoteReference"/>
          <w:sz w:val="22"/>
          <w:szCs w:val="22"/>
        </w:rPr>
        <w:footnoteReference w:id="55"/>
      </w:r>
      <w:r w:rsidR="00F4004A" w:rsidRPr="00D5289B">
        <w:rPr>
          <w:sz w:val="22"/>
          <w:szCs w:val="22"/>
        </w:rPr>
        <w:t xml:space="preserve"> </w:t>
      </w:r>
      <w:r w:rsidR="00B168AA" w:rsidRPr="00D5289B">
        <w:rPr>
          <w:sz w:val="22"/>
          <w:szCs w:val="22"/>
        </w:rPr>
        <w:t xml:space="preserve">it was the land that was </w:t>
      </w:r>
      <w:r w:rsidR="00B168AA" w:rsidRPr="00D5289B">
        <w:rPr>
          <w:sz w:val="22"/>
          <w:szCs w:val="22"/>
        </w:rPr>
        <w:lastRenderedPageBreak/>
        <w:t xml:space="preserve">defined by the boundary stelae.  </w:t>
      </w:r>
      <w:r w:rsidR="00F90DF5" w:rsidRPr="00D5289B">
        <w:rPr>
          <w:sz w:val="22"/>
          <w:szCs w:val="22"/>
        </w:rPr>
        <w:t>Akhenaten</w:t>
      </w:r>
      <w:r w:rsidR="00E93A2D" w:rsidRPr="00D5289B">
        <w:rPr>
          <w:sz w:val="22"/>
          <w:szCs w:val="22"/>
        </w:rPr>
        <w:t xml:space="preserve"> did not proscribe himself and his family from travelling as the stelae have instructions that if any of them die</w:t>
      </w:r>
      <w:r w:rsidR="002E5B35" w:rsidRPr="00D5289B">
        <w:rPr>
          <w:sz w:val="22"/>
          <w:szCs w:val="22"/>
        </w:rPr>
        <w:t>d</w:t>
      </w:r>
      <w:r w:rsidR="00E93A2D" w:rsidRPr="00D5289B">
        <w:rPr>
          <w:sz w:val="22"/>
          <w:szCs w:val="22"/>
        </w:rPr>
        <w:t xml:space="preserve"> ‘in any town downstream, to the south, to the west, to the east’ then they have to </w:t>
      </w:r>
      <w:r w:rsidR="00654D6B" w:rsidRPr="00D5289B">
        <w:rPr>
          <w:sz w:val="22"/>
          <w:szCs w:val="22"/>
        </w:rPr>
        <w:t xml:space="preserve">be brought back to be buried at Amarna.  The </w:t>
      </w:r>
      <w:r w:rsidR="002E5B35" w:rsidRPr="00D5289B">
        <w:rPr>
          <w:sz w:val="22"/>
          <w:szCs w:val="22"/>
        </w:rPr>
        <w:t xml:space="preserve">previous </w:t>
      </w:r>
      <w:r w:rsidR="00654D6B" w:rsidRPr="00D5289B">
        <w:rPr>
          <w:sz w:val="22"/>
          <w:szCs w:val="22"/>
        </w:rPr>
        <w:t xml:space="preserve">importance of returning to Egypt to </w:t>
      </w:r>
      <w:r w:rsidR="002E5B35" w:rsidRPr="00D5289B">
        <w:rPr>
          <w:sz w:val="22"/>
          <w:szCs w:val="22"/>
        </w:rPr>
        <w:t xml:space="preserve">die and be </w:t>
      </w:r>
      <w:r w:rsidR="00654D6B" w:rsidRPr="00D5289B">
        <w:rPr>
          <w:sz w:val="22"/>
          <w:szCs w:val="22"/>
        </w:rPr>
        <w:t xml:space="preserve">buried appears to </w:t>
      </w:r>
      <w:r w:rsidR="00F90DF5" w:rsidRPr="00D5289B">
        <w:rPr>
          <w:sz w:val="22"/>
          <w:szCs w:val="22"/>
        </w:rPr>
        <w:t>be restricted</w:t>
      </w:r>
      <w:r w:rsidR="00654D6B" w:rsidRPr="00D5289B">
        <w:rPr>
          <w:sz w:val="22"/>
          <w:szCs w:val="22"/>
        </w:rPr>
        <w:t xml:space="preserve"> to being buried at Amarna.  Jan Assmann </w:t>
      </w:r>
      <w:r>
        <w:rPr>
          <w:rStyle w:val="FootnoteReference"/>
          <w:sz w:val="22"/>
          <w:szCs w:val="22"/>
        </w:rPr>
        <w:footnoteReference w:id="56"/>
      </w:r>
      <w:r w:rsidR="00355934" w:rsidRPr="00D5289B">
        <w:rPr>
          <w:sz w:val="22"/>
          <w:szCs w:val="22"/>
        </w:rPr>
        <w:t xml:space="preserve"> </w:t>
      </w:r>
      <w:r w:rsidR="00654D6B" w:rsidRPr="00D5289B">
        <w:rPr>
          <w:sz w:val="22"/>
          <w:szCs w:val="22"/>
        </w:rPr>
        <w:t xml:space="preserve">considers that </w:t>
      </w:r>
      <w:r w:rsidR="000362F7" w:rsidRPr="00D5289B">
        <w:rPr>
          <w:sz w:val="22"/>
          <w:szCs w:val="22"/>
        </w:rPr>
        <w:t xml:space="preserve">the new religion saw only one </w:t>
      </w:r>
      <w:r w:rsidR="001939FD" w:rsidRPr="00D5289B">
        <w:rPr>
          <w:sz w:val="22"/>
          <w:szCs w:val="22"/>
        </w:rPr>
        <w:t>existence</w:t>
      </w:r>
      <w:r w:rsidR="000362F7" w:rsidRPr="00D5289B">
        <w:rPr>
          <w:sz w:val="22"/>
          <w:szCs w:val="22"/>
        </w:rPr>
        <w:t xml:space="preserve">, the </w:t>
      </w:r>
      <w:r w:rsidR="008A1F7F" w:rsidRPr="00D5289B">
        <w:rPr>
          <w:sz w:val="22"/>
          <w:szCs w:val="22"/>
        </w:rPr>
        <w:t xml:space="preserve">present and this was illuminated by the Aten, the afterlife </w:t>
      </w:r>
      <w:r w:rsidR="002E5B35" w:rsidRPr="00D5289B">
        <w:rPr>
          <w:sz w:val="22"/>
          <w:szCs w:val="22"/>
        </w:rPr>
        <w:t xml:space="preserve">and the netherworld </w:t>
      </w:r>
      <w:r w:rsidR="008A1F7F" w:rsidRPr="00D5289B">
        <w:rPr>
          <w:sz w:val="22"/>
          <w:szCs w:val="22"/>
        </w:rPr>
        <w:t>disappeared.</w:t>
      </w:r>
      <w:r w:rsidR="009876FC" w:rsidRPr="00D5289B">
        <w:rPr>
          <w:sz w:val="22"/>
          <w:szCs w:val="22"/>
        </w:rPr>
        <w:t xml:space="preserve">  According to Hornung </w:t>
      </w:r>
      <w:r>
        <w:rPr>
          <w:rStyle w:val="FootnoteReference"/>
          <w:sz w:val="22"/>
          <w:szCs w:val="22"/>
        </w:rPr>
        <w:footnoteReference w:id="57"/>
      </w:r>
      <w:r w:rsidR="009876FC" w:rsidRPr="00D5289B">
        <w:rPr>
          <w:sz w:val="22"/>
          <w:szCs w:val="22"/>
        </w:rPr>
        <w:t xml:space="preserve"> life after death </w:t>
      </w:r>
      <w:r w:rsidR="00634318" w:rsidRPr="00D5289B">
        <w:rPr>
          <w:sz w:val="22"/>
          <w:szCs w:val="22"/>
        </w:rPr>
        <w:t xml:space="preserve">for the populace </w:t>
      </w:r>
      <w:r w:rsidR="009876FC" w:rsidRPr="00D5289B">
        <w:rPr>
          <w:sz w:val="22"/>
          <w:szCs w:val="22"/>
        </w:rPr>
        <w:t xml:space="preserve">was </w:t>
      </w:r>
      <w:r w:rsidR="00634318" w:rsidRPr="00D5289B">
        <w:rPr>
          <w:sz w:val="22"/>
          <w:szCs w:val="22"/>
        </w:rPr>
        <w:t xml:space="preserve">no longer the Netherworld but sleeping during the night and accompanying Akhenaten and his family to the temple during the day.  The people were </w:t>
      </w:r>
      <w:r w:rsidR="00583F4F" w:rsidRPr="00D5289B">
        <w:rPr>
          <w:sz w:val="22"/>
          <w:szCs w:val="22"/>
        </w:rPr>
        <w:t>looked after</w:t>
      </w:r>
      <w:r w:rsidR="00634318" w:rsidRPr="00D5289B">
        <w:rPr>
          <w:sz w:val="22"/>
          <w:szCs w:val="22"/>
        </w:rPr>
        <w:t xml:space="preserve"> by the pharaoh</w:t>
      </w:r>
      <w:r w:rsidR="00583F4F" w:rsidRPr="00D5289B">
        <w:rPr>
          <w:sz w:val="22"/>
          <w:szCs w:val="22"/>
        </w:rPr>
        <w:t>, as he looked after them in life</w:t>
      </w:r>
      <w:r w:rsidR="00634318" w:rsidRPr="00D5289B">
        <w:rPr>
          <w:sz w:val="22"/>
          <w:szCs w:val="22"/>
        </w:rPr>
        <w:t>, the Aten only looking after his son Akhenaten.</w:t>
      </w:r>
      <w:r w:rsidR="006654FB" w:rsidRPr="00D5289B">
        <w:rPr>
          <w:sz w:val="22"/>
          <w:szCs w:val="22"/>
        </w:rPr>
        <w:t xml:space="preserve">  </w:t>
      </w:r>
    </w:p>
    <w:p w14:paraId="23E71DEB" w14:textId="0CA93E5C" w:rsidR="00043798" w:rsidRDefault="00F50CB1" w:rsidP="00043798">
      <w:pPr>
        <w:ind w:firstLine="720"/>
        <w:rPr>
          <w:sz w:val="22"/>
          <w:szCs w:val="22"/>
        </w:rPr>
      </w:pPr>
      <w:r w:rsidRPr="00D5289B">
        <w:rPr>
          <w:sz w:val="22"/>
          <w:szCs w:val="22"/>
        </w:rPr>
        <w:t xml:space="preserve">James K. Hoffmeier </w:t>
      </w:r>
      <w:r>
        <w:rPr>
          <w:rStyle w:val="FootnoteReference"/>
          <w:sz w:val="22"/>
          <w:szCs w:val="22"/>
        </w:rPr>
        <w:footnoteReference w:id="58"/>
      </w:r>
      <w:r w:rsidRPr="00D5289B">
        <w:rPr>
          <w:sz w:val="22"/>
          <w:szCs w:val="22"/>
        </w:rPr>
        <w:t xml:space="preserve"> speculates that crepuscular rays may have been the inspiration for the shape o</w:t>
      </w:r>
      <w:r w:rsidRPr="00D5289B">
        <w:rPr>
          <w:sz w:val="22"/>
          <w:szCs w:val="22"/>
        </w:rPr>
        <w:t>f pyramids and the Benben stone but states that not until the Amarna period was the sun’s rays</w:t>
      </w:r>
      <w:r w:rsidR="009D021B" w:rsidRPr="00D5289B">
        <w:rPr>
          <w:sz w:val="22"/>
          <w:szCs w:val="22"/>
        </w:rPr>
        <w:t xml:space="preserve"> </w:t>
      </w:r>
      <w:r w:rsidRPr="00D5289B">
        <w:rPr>
          <w:sz w:val="22"/>
          <w:szCs w:val="22"/>
        </w:rPr>
        <w:t>included in the iconography</w:t>
      </w:r>
      <w:r w:rsidR="009D021B" w:rsidRPr="00D5289B">
        <w:rPr>
          <w:sz w:val="22"/>
          <w:szCs w:val="22"/>
        </w:rPr>
        <w:t>, this becoming the sun’s rays with hands as in Figure 13</w:t>
      </w:r>
      <w:r w:rsidRPr="00D5289B">
        <w:rPr>
          <w:sz w:val="22"/>
          <w:szCs w:val="22"/>
        </w:rPr>
        <w:t xml:space="preserve">.  </w:t>
      </w:r>
      <w:r w:rsidR="00973EEF" w:rsidRPr="00D5289B">
        <w:rPr>
          <w:sz w:val="22"/>
          <w:szCs w:val="22"/>
        </w:rPr>
        <w:t xml:space="preserve">In the opinion of Orly Goldwasser </w:t>
      </w:r>
      <w:r>
        <w:rPr>
          <w:rStyle w:val="FootnoteReference"/>
          <w:sz w:val="22"/>
          <w:szCs w:val="22"/>
        </w:rPr>
        <w:footnoteReference w:id="59"/>
      </w:r>
      <w:r w:rsidR="00405503" w:rsidRPr="00D5289B">
        <w:rPr>
          <w:sz w:val="22"/>
          <w:szCs w:val="22"/>
        </w:rPr>
        <w:t xml:space="preserve"> </w:t>
      </w:r>
      <w:r w:rsidR="00A900F1" w:rsidRPr="00D5289B">
        <w:rPr>
          <w:sz w:val="22"/>
          <w:szCs w:val="22"/>
        </w:rPr>
        <w:t xml:space="preserve">the image of the sun’s rays with hands is the image of ‘Energy of Light’, which is usually identified as the ‘Living Aten’, the hieroglyph represents not just a name or a phrase but </w:t>
      </w:r>
      <w:r w:rsidR="009D021B" w:rsidRPr="00D5289B">
        <w:rPr>
          <w:sz w:val="22"/>
          <w:szCs w:val="22"/>
        </w:rPr>
        <w:t xml:space="preserve">a </w:t>
      </w:r>
      <w:r w:rsidR="00A900F1" w:rsidRPr="00D5289B">
        <w:rPr>
          <w:sz w:val="22"/>
          <w:szCs w:val="22"/>
        </w:rPr>
        <w:t>complex notion</w:t>
      </w:r>
      <w:r w:rsidR="003737B9" w:rsidRPr="00D5289B">
        <w:rPr>
          <w:sz w:val="22"/>
          <w:szCs w:val="22"/>
        </w:rPr>
        <w:t xml:space="preserve">.  </w:t>
      </w:r>
      <w:r w:rsidR="0044450E" w:rsidRPr="00D5289B">
        <w:rPr>
          <w:sz w:val="22"/>
          <w:szCs w:val="22"/>
        </w:rPr>
        <w:t>The</w:t>
      </w:r>
      <w:r w:rsidR="003737B9" w:rsidRPr="00D5289B">
        <w:rPr>
          <w:sz w:val="22"/>
          <w:szCs w:val="22"/>
        </w:rPr>
        <w:t xml:space="preserve"> name of the </w:t>
      </w:r>
      <w:r w:rsidR="009D021B" w:rsidRPr="00D5289B">
        <w:rPr>
          <w:sz w:val="22"/>
          <w:szCs w:val="22"/>
        </w:rPr>
        <w:t>Aten,</w:t>
      </w:r>
      <w:r w:rsidR="005248FD" w:rsidRPr="00D5289B">
        <w:rPr>
          <w:sz w:val="22"/>
          <w:szCs w:val="22"/>
        </w:rPr>
        <w:t xml:space="preserve"> according to </w:t>
      </w:r>
      <w:r w:rsidR="00895B98" w:rsidRPr="00D5289B">
        <w:rPr>
          <w:sz w:val="22"/>
          <w:szCs w:val="22"/>
        </w:rPr>
        <w:t>Goldwasser, which</w:t>
      </w:r>
      <w:r w:rsidR="009D021B" w:rsidRPr="00D5289B">
        <w:rPr>
          <w:sz w:val="22"/>
          <w:szCs w:val="22"/>
        </w:rPr>
        <w:t xml:space="preserve"> is </w:t>
      </w:r>
      <w:r w:rsidR="003737B9" w:rsidRPr="00D5289B">
        <w:rPr>
          <w:sz w:val="22"/>
          <w:szCs w:val="22"/>
        </w:rPr>
        <w:t>written with a sun disc</w:t>
      </w:r>
      <w:r w:rsidR="009D021B" w:rsidRPr="00D5289B">
        <w:rPr>
          <w:sz w:val="22"/>
          <w:szCs w:val="22"/>
        </w:rPr>
        <w:t xml:space="preserve"> determinative as in Figure 14</w:t>
      </w:r>
      <w:r w:rsidR="003737B9" w:rsidRPr="00D5289B">
        <w:rPr>
          <w:sz w:val="22"/>
          <w:szCs w:val="22"/>
        </w:rPr>
        <w:t xml:space="preserve">, never needs a divine </w:t>
      </w:r>
      <w:r w:rsidR="009D021B" w:rsidRPr="00D5289B">
        <w:rPr>
          <w:sz w:val="22"/>
          <w:szCs w:val="22"/>
        </w:rPr>
        <w:t>determinative, such as a small god figure,</w:t>
      </w:r>
      <w:r w:rsidR="003737B9" w:rsidRPr="00D5289B">
        <w:rPr>
          <w:sz w:val="22"/>
          <w:szCs w:val="22"/>
        </w:rPr>
        <w:t xml:space="preserve"> as there is only </w:t>
      </w:r>
      <w:r w:rsidR="002152BC" w:rsidRPr="00D5289B">
        <w:rPr>
          <w:sz w:val="22"/>
          <w:szCs w:val="22"/>
        </w:rPr>
        <w:t xml:space="preserve">the </w:t>
      </w:r>
      <w:r w:rsidR="0044450E" w:rsidRPr="00D5289B">
        <w:rPr>
          <w:sz w:val="22"/>
          <w:szCs w:val="22"/>
        </w:rPr>
        <w:t>Aten a divine determinative is unnecessary</w:t>
      </w:r>
      <w:r w:rsidR="003737B9" w:rsidRPr="00D5289B">
        <w:rPr>
          <w:sz w:val="22"/>
          <w:szCs w:val="22"/>
        </w:rPr>
        <w:t>.</w:t>
      </w:r>
      <w:r w:rsidR="009F20B1" w:rsidRPr="00D5289B">
        <w:rPr>
          <w:sz w:val="22"/>
          <w:szCs w:val="22"/>
        </w:rPr>
        <w:t xml:space="preserve">  The disc with rays and hand should not be interpreted according to Hornung </w:t>
      </w:r>
      <w:r>
        <w:rPr>
          <w:rStyle w:val="FootnoteReference"/>
          <w:sz w:val="22"/>
          <w:szCs w:val="22"/>
        </w:rPr>
        <w:footnoteReference w:id="60"/>
      </w:r>
      <w:r w:rsidR="009F20B1" w:rsidRPr="00D5289B">
        <w:rPr>
          <w:sz w:val="22"/>
          <w:szCs w:val="22"/>
        </w:rPr>
        <w:t xml:space="preserve"> as a depiction of the sun disc itself, it is the light that comes from the sun and keeps the world alive</w:t>
      </w:r>
      <w:r w:rsidR="005C3A1B" w:rsidRPr="00D5289B">
        <w:rPr>
          <w:sz w:val="22"/>
          <w:szCs w:val="22"/>
        </w:rPr>
        <w:t xml:space="preserve">, the Aten as the god of the </w:t>
      </w:r>
      <w:r w:rsidR="005B6534" w:rsidRPr="00D5289B">
        <w:rPr>
          <w:sz w:val="22"/>
          <w:szCs w:val="22"/>
        </w:rPr>
        <w:t>life-giving</w:t>
      </w:r>
      <w:r w:rsidR="005C3A1B" w:rsidRPr="00D5289B">
        <w:rPr>
          <w:sz w:val="22"/>
          <w:szCs w:val="22"/>
        </w:rPr>
        <w:t xml:space="preserve"> light.</w:t>
      </w:r>
    </w:p>
    <w:p w14:paraId="53CA0525" w14:textId="576F0A2E" w:rsidR="00314DEF" w:rsidRPr="00D5289B" w:rsidRDefault="00314DEF" w:rsidP="00043798">
      <w:pPr>
        <w:ind w:firstLine="720"/>
        <w:rPr>
          <w:sz w:val="22"/>
          <w:szCs w:val="22"/>
        </w:rPr>
      </w:pPr>
      <w:r>
        <w:rPr>
          <w:noProof/>
          <w:sz w:val="22"/>
          <w:szCs w:val="22"/>
        </w:rPr>
        <w:drawing>
          <wp:inline distT="0" distB="0" distL="0" distR="0" wp14:anchorId="59E6602D" wp14:editId="46AC1D47">
            <wp:extent cx="3385055" cy="143883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19516" cy="1453484"/>
                    </a:xfrm>
                    <a:prstGeom prst="rect">
                      <a:avLst/>
                    </a:prstGeom>
                  </pic:spPr>
                </pic:pic>
              </a:graphicData>
            </a:graphic>
          </wp:inline>
        </w:drawing>
      </w:r>
    </w:p>
    <w:p w14:paraId="74738B39" w14:textId="4A18FE36" w:rsidR="00523B56" w:rsidRDefault="00314DEF" w:rsidP="00314DEF">
      <w:pPr>
        <w:pStyle w:val="Caption"/>
        <w:rPr>
          <w:rFonts w:ascii="Times New Roman" w:hAnsi="Times New Roman" w:cs="Times New Roman"/>
          <w:i w:val="0"/>
          <w:iCs w:val="0"/>
          <w:color w:val="auto"/>
          <w:sz w:val="22"/>
          <w:szCs w:val="22"/>
        </w:rPr>
      </w:pPr>
      <w:r w:rsidRPr="00314DEF">
        <w:rPr>
          <w:rFonts w:ascii="Times New Roman" w:hAnsi="Times New Roman" w:cs="Times New Roman"/>
          <w:i w:val="0"/>
          <w:iCs w:val="0"/>
          <w:color w:val="auto"/>
          <w:sz w:val="22"/>
          <w:szCs w:val="22"/>
        </w:rPr>
        <w:t xml:space="preserve">Figure </w:t>
      </w:r>
      <w:r w:rsidRPr="00314DEF">
        <w:rPr>
          <w:rFonts w:ascii="Times New Roman" w:hAnsi="Times New Roman" w:cs="Times New Roman"/>
          <w:i w:val="0"/>
          <w:iCs w:val="0"/>
          <w:color w:val="auto"/>
          <w:sz w:val="22"/>
          <w:szCs w:val="22"/>
        </w:rPr>
        <w:fldChar w:fldCharType="begin"/>
      </w:r>
      <w:r w:rsidRPr="00314DEF">
        <w:rPr>
          <w:rFonts w:ascii="Times New Roman" w:hAnsi="Times New Roman" w:cs="Times New Roman"/>
          <w:i w:val="0"/>
          <w:iCs w:val="0"/>
          <w:color w:val="auto"/>
          <w:sz w:val="22"/>
          <w:szCs w:val="22"/>
        </w:rPr>
        <w:instrText xml:space="preserve"> SEQ Figure \* ARABIC </w:instrText>
      </w:r>
      <w:r w:rsidRPr="00314DEF">
        <w:rPr>
          <w:rFonts w:ascii="Times New Roman" w:hAnsi="Times New Roman" w:cs="Times New Roman"/>
          <w:i w:val="0"/>
          <w:iCs w:val="0"/>
          <w:color w:val="auto"/>
          <w:sz w:val="22"/>
          <w:szCs w:val="22"/>
        </w:rPr>
        <w:fldChar w:fldCharType="separate"/>
      </w:r>
      <w:r>
        <w:rPr>
          <w:rFonts w:ascii="Times New Roman" w:hAnsi="Times New Roman" w:cs="Times New Roman"/>
          <w:i w:val="0"/>
          <w:iCs w:val="0"/>
          <w:noProof/>
          <w:color w:val="auto"/>
          <w:sz w:val="22"/>
          <w:szCs w:val="22"/>
        </w:rPr>
        <w:t>13</w:t>
      </w:r>
      <w:r w:rsidRPr="00314DEF">
        <w:rPr>
          <w:rFonts w:ascii="Times New Roman" w:hAnsi="Times New Roman" w:cs="Times New Roman"/>
          <w:i w:val="0"/>
          <w:iCs w:val="0"/>
          <w:color w:val="auto"/>
          <w:sz w:val="22"/>
          <w:szCs w:val="22"/>
        </w:rPr>
        <w:fldChar w:fldCharType="end"/>
      </w:r>
      <w:r w:rsidRPr="00314DEF">
        <w:rPr>
          <w:rFonts w:ascii="Times New Roman" w:hAnsi="Times New Roman" w:cs="Times New Roman"/>
          <w:i w:val="0"/>
          <w:iCs w:val="0"/>
          <w:color w:val="auto"/>
          <w:sz w:val="22"/>
          <w:szCs w:val="22"/>
        </w:rPr>
        <w:t>: Aten image illustration with sun’s rays terminating in hands</w:t>
      </w:r>
    </w:p>
    <w:p w14:paraId="35919472" w14:textId="5A132C87" w:rsidR="00314DEF" w:rsidRPr="00314DEF" w:rsidRDefault="00314DEF" w:rsidP="00314DEF">
      <w:pPr>
        <w:rPr>
          <w:lang w:eastAsia="en-US"/>
        </w:rPr>
      </w:pPr>
      <w:r>
        <w:rPr>
          <w:noProof/>
          <w:lang w:eastAsia="en-US"/>
        </w:rPr>
        <w:drawing>
          <wp:inline distT="0" distB="0" distL="0" distR="0" wp14:anchorId="2CA022B7" wp14:editId="7C17C754">
            <wp:extent cx="2077571" cy="2077571"/>
            <wp:effectExtent l="0" t="0" r="571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89433" cy="2089433"/>
                    </a:xfrm>
                    <a:prstGeom prst="rect">
                      <a:avLst/>
                    </a:prstGeom>
                  </pic:spPr>
                </pic:pic>
              </a:graphicData>
            </a:graphic>
          </wp:inline>
        </w:drawing>
      </w:r>
    </w:p>
    <w:p w14:paraId="222BB67D" w14:textId="3E12F6AF" w:rsidR="00314DEF" w:rsidRPr="00314DEF" w:rsidRDefault="00314DEF" w:rsidP="00314DEF">
      <w:pPr>
        <w:pStyle w:val="Caption"/>
        <w:rPr>
          <w:rFonts w:ascii="Times New Roman" w:hAnsi="Times New Roman" w:cs="Times New Roman"/>
          <w:i w:val="0"/>
          <w:iCs w:val="0"/>
          <w:color w:val="auto"/>
          <w:sz w:val="22"/>
          <w:szCs w:val="22"/>
        </w:rPr>
      </w:pPr>
      <w:r w:rsidRPr="00314DEF">
        <w:rPr>
          <w:rFonts w:ascii="Times New Roman" w:hAnsi="Times New Roman" w:cs="Times New Roman"/>
          <w:i w:val="0"/>
          <w:iCs w:val="0"/>
          <w:color w:val="auto"/>
          <w:sz w:val="22"/>
          <w:szCs w:val="22"/>
        </w:rPr>
        <w:t xml:space="preserve">Figure </w:t>
      </w:r>
      <w:r w:rsidRPr="00314DEF">
        <w:rPr>
          <w:rFonts w:ascii="Times New Roman" w:hAnsi="Times New Roman" w:cs="Times New Roman"/>
          <w:i w:val="0"/>
          <w:iCs w:val="0"/>
          <w:color w:val="auto"/>
          <w:sz w:val="22"/>
          <w:szCs w:val="22"/>
        </w:rPr>
        <w:fldChar w:fldCharType="begin"/>
      </w:r>
      <w:r w:rsidRPr="00314DEF">
        <w:rPr>
          <w:rFonts w:ascii="Times New Roman" w:hAnsi="Times New Roman" w:cs="Times New Roman"/>
          <w:i w:val="0"/>
          <w:iCs w:val="0"/>
          <w:color w:val="auto"/>
          <w:sz w:val="22"/>
          <w:szCs w:val="22"/>
        </w:rPr>
        <w:instrText xml:space="preserve"> SEQ Figure \* ARABIC </w:instrText>
      </w:r>
      <w:r w:rsidRPr="00314DEF">
        <w:rPr>
          <w:rFonts w:ascii="Times New Roman" w:hAnsi="Times New Roman" w:cs="Times New Roman"/>
          <w:i w:val="0"/>
          <w:iCs w:val="0"/>
          <w:color w:val="auto"/>
          <w:sz w:val="22"/>
          <w:szCs w:val="22"/>
        </w:rPr>
        <w:fldChar w:fldCharType="separate"/>
      </w:r>
      <w:r w:rsidRPr="00314DEF">
        <w:rPr>
          <w:rFonts w:ascii="Times New Roman" w:hAnsi="Times New Roman" w:cs="Times New Roman"/>
          <w:i w:val="0"/>
          <w:iCs w:val="0"/>
          <w:noProof/>
          <w:color w:val="auto"/>
          <w:sz w:val="22"/>
          <w:szCs w:val="22"/>
        </w:rPr>
        <w:t>14</w:t>
      </w:r>
      <w:r w:rsidRPr="00314DEF">
        <w:rPr>
          <w:rFonts w:ascii="Times New Roman" w:hAnsi="Times New Roman" w:cs="Times New Roman"/>
          <w:i w:val="0"/>
          <w:iCs w:val="0"/>
          <w:color w:val="auto"/>
          <w:sz w:val="22"/>
          <w:szCs w:val="22"/>
        </w:rPr>
        <w:fldChar w:fldCharType="end"/>
      </w:r>
      <w:r w:rsidRPr="00314DEF">
        <w:rPr>
          <w:rFonts w:ascii="Times New Roman" w:hAnsi="Times New Roman" w:cs="Times New Roman"/>
          <w:i w:val="0"/>
          <w:iCs w:val="0"/>
          <w:color w:val="auto"/>
          <w:sz w:val="22"/>
          <w:szCs w:val="22"/>
        </w:rPr>
        <w:t xml:space="preserve">: The name of the Aten </w:t>
      </w:r>
    </w:p>
    <w:p w14:paraId="353A026C" w14:textId="77777777" w:rsidR="00314DEF" w:rsidRPr="00D5289B" w:rsidRDefault="00314DEF" w:rsidP="00D24342">
      <w:pPr>
        <w:ind w:firstLine="720"/>
        <w:rPr>
          <w:sz w:val="22"/>
          <w:szCs w:val="22"/>
        </w:rPr>
      </w:pPr>
    </w:p>
    <w:p w14:paraId="0FB0F528" w14:textId="77777777" w:rsidR="00523B56" w:rsidRPr="00D5289B" w:rsidRDefault="00F50CB1" w:rsidP="009157D1">
      <w:pPr>
        <w:rPr>
          <w:sz w:val="22"/>
          <w:szCs w:val="22"/>
        </w:rPr>
      </w:pPr>
      <w:r w:rsidRPr="00D5289B">
        <w:rPr>
          <w:sz w:val="22"/>
          <w:szCs w:val="22"/>
        </w:rPr>
        <w:t>Conclusion</w:t>
      </w:r>
    </w:p>
    <w:p w14:paraId="12B9C54B" w14:textId="77777777" w:rsidR="00523B56" w:rsidRPr="00D5289B" w:rsidRDefault="00F50CB1" w:rsidP="00D24342">
      <w:pPr>
        <w:ind w:firstLine="720"/>
        <w:rPr>
          <w:sz w:val="22"/>
          <w:szCs w:val="22"/>
        </w:rPr>
      </w:pPr>
      <w:r w:rsidRPr="00D5289B">
        <w:rPr>
          <w:sz w:val="22"/>
          <w:szCs w:val="22"/>
        </w:rPr>
        <w:t xml:space="preserve">The </w:t>
      </w:r>
      <w:r w:rsidR="001939FD" w:rsidRPr="00D5289B">
        <w:rPr>
          <w:sz w:val="22"/>
          <w:szCs w:val="22"/>
        </w:rPr>
        <w:t xml:space="preserve">initial upbringing of Akhenaten would have brought him into contact with </w:t>
      </w:r>
      <w:r w:rsidR="0030763F" w:rsidRPr="00D5289B">
        <w:rPr>
          <w:sz w:val="22"/>
          <w:szCs w:val="22"/>
        </w:rPr>
        <w:t xml:space="preserve">the worship of multiple gods, some with sun connections but there has not been found a driving force that would have changed his religious ideas.  The city of Amarna was built specifically to be in a new and isolated place.  The </w:t>
      </w:r>
      <w:r w:rsidR="005B6534" w:rsidRPr="00D5289B">
        <w:rPr>
          <w:sz w:val="22"/>
          <w:szCs w:val="22"/>
        </w:rPr>
        <w:t>pharaoh</w:t>
      </w:r>
      <w:r w:rsidR="0030763F" w:rsidRPr="00D5289B">
        <w:rPr>
          <w:sz w:val="22"/>
          <w:szCs w:val="22"/>
        </w:rPr>
        <w:t xml:space="preserve"> identified this place with the help of the Aten, it is likely that he saw the desert bay as he sailed </w:t>
      </w:r>
      <w:r w:rsidR="00D22B52" w:rsidRPr="00D5289B">
        <w:rPr>
          <w:sz w:val="22"/>
          <w:szCs w:val="22"/>
        </w:rPr>
        <w:t xml:space="preserve">down the Nile, perhaps at or near dawn and he may have seen the sunrise over what was to become the Royal Wadi.  The stelae were large and would have stood out making a statement on the cliffs that this was a royal proclamation.  The electrum chariot was another statement and connection to the sun, the pharaoh travelling in it being similar to the sun travelling through the sky.  The temples had a great many offering tables, we do not know if they were all used at the same time </w:t>
      </w:r>
      <w:r w:rsidR="00713CA6" w:rsidRPr="00D5289B">
        <w:rPr>
          <w:sz w:val="22"/>
          <w:szCs w:val="22"/>
        </w:rPr>
        <w:t>or if the food was distributed amongst the ordinary people afterwards.  The quality and quantity of offerings were mentioned on the stelae, so they obviously were important.  The Small Aten Temple was connected to the Royal Apartments so it is a possibility that it was the personal temple of Akhenaten, he may have used it to greet each new day</w:t>
      </w:r>
      <w:r w:rsidR="00DA63B5" w:rsidRPr="00D5289B">
        <w:rPr>
          <w:sz w:val="22"/>
          <w:szCs w:val="22"/>
        </w:rPr>
        <w:t xml:space="preserve">. </w:t>
      </w:r>
      <w:r w:rsidR="00713CA6" w:rsidRPr="00D5289B">
        <w:rPr>
          <w:sz w:val="22"/>
          <w:szCs w:val="22"/>
        </w:rPr>
        <w:t xml:space="preserve"> </w:t>
      </w:r>
      <w:r w:rsidR="00DA63B5" w:rsidRPr="00D5289B">
        <w:rPr>
          <w:sz w:val="22"/>
          <w:szCs w:val="22"/>
        </w:rPr>
        <w:t xml:space="preserve">From this temple, the sun would have risen in line with the Royal Wadi as the name of the city the 'Horizon of the Aten' twice a year.  The connection with a particular calendar date is unlikely as the Egyptians did not use a solar calendar.  </w:t>
      </w:r>
      <w:r w:rsidR="002C2346" w:rsidRPr="00D5289B">
        <w:rPr>
          <w:sz w:val="22"/>
          <w:szCs w:val="22"/>
        </w:rPr>
        <w:t xml:space="preserve">The ’Greta hymn to the Aten’ shows the special connection that Akhenaten considered he had with the Aten </w:t>
      </w:r>
      <w:r w:rsidR="006654FB" w:rsidRPr="00D5289B">
        <w:rPr>
          <w:sz w:val="22"/>
          <w:szCs w:val="22"/>
        </w:rPr>
        <w:t xml:space="preserve">and the different connection he had with his land.  </w:t>
      </w:r>
      <w:r w:rsidR="00DA63B5" w:rsidRPr="00D5289B">
        <w:rPr>
          <w:sz w:val="22"/>
          <w:szCs w:val="22"/>
        </w:rPr>
        <w:t xml:space="preserve">The </w:t>
      </w:r>
      <w:r w:rsidR="002D4B40" w:rsidRPr="00D5289B">
        <w:rPr>
          <w:sz w:val="22"/>
          <w:szCs w:val="22"/>
        </w:rPr>
        <w:t xml:space="preserve">worship of the Aten was very limited as all worship was conducted through Akhenaten and the royal family; it was as if the sun only rose in the one place.  There was no </w:t>
      </w:r>
      <w:r w:rsidR="002F6D22" w:rsidRPr="00D5289B">
        <w:rPr>
          <w:sz w:val="22"/>
          <w:szCs w:val="22"/>
        </w:rPr>
        <w:t>continuation of the religion once Akhenaten died, although the sun still rose over the Royal Wadi.</w:t>
      </w:r>
    </w:p>
    <w:p w14:paraId="7BD285D7" w14:textId="77777777" w:rsidR="00523B56" w:rsidRPr="00D5289B" w:rsidRDefault="00523B56" w:rsidP="00D24342">
      <w:pPr>
        <w:ind w:firstLine="720"/>
        <w:rPr>
          <w:sz w:val="22"/>
          <w:szCs w:val="22"/>
        </w:rPr>
      </w:pPr>
    </w:p>
    <w:p w14:paraId="566580C4" w14:textId="56CCE5C8" w:rsidR="0074067A" w:rsidRDefault="0074067A">
      <w:pPr>
        <w:rPr>
          <w:sz w:val="22"/>
          <w:szCs w:val="22"/>
        </w:rPr>
      </w:pPr>
      <w:r>
        <w:rPr>
          <w:sz w:val="22"/>
          <w:szCs w:val="22"/>
        </w:rPr>
        <w:br w:type="page"/>
      </w:r>
    </w:p>
    <w:p w14:paraId="1D2F60C6" w14:textId="77777777" w:rsidR="0074067A" w:rsidRDefault="0074067A" w:rsidP="0074067A">
      <w:pPr>
        <w:ind w:left="720" w:hanging="720"/>
        <w:rPr>
          <w:sz w:val="22"/>
          <w:szCs w:val="22"/>
        </w:rPr>
      </w:pPr>
      <w:r>
        <w:rPr>
          <w:sz w:val="22"/>
          <w:szCs w:val="22"/>
        </w:rPr>
        <w:lastRenderedPageBreak/>
        <w:t>Illustrations</w:t>
      </w:r>
    </w:p>
    <w:p w14:paraId="3DA05908" w14:textId="77777777" w:rsidR="0074067A" w:rsidRDefault="0074067A" w:rsidP="0074067A">
      <w:pPr>
        <w:ind w:left="720" w:hanging="720"/>
        <w:rPr>
          <w:sz w:val="22"/>
          <w:szCs w:val="22"/>
        </w:rPr>
      </w:pPr>
    </w:p>
    <w:p w14:paraId="4B845E39" w14:textId="77777777" w:rsidR="0074067A" w:rsidRDefault="0074067A" w:rsidP="0074067A">
      <w:pPr>
        <w:ind w:left="720" w:hanging="720"/>
        <w:rPr>
          <w:sz w:val="22"/>
          <w:szCs w:val="22"/>
        </w:rPr>
      </w:pPr>
      <w:r>
        <w:rPr>
          <w:sz w:val="22"/>
          <w:szCs w:val="22"/>
        </w:rPr>
        <w:t xml:space="preserve">Figure 1: Map of Egypt &lt; </w:t>
      </w:r>
      <w:hyperlink r:id="rId24" w:history="1">
        <w:r w:rsidRPr="00620A35">
          <w:rPr>
            <w:rStyle w:val="Hyperlink"/>
            <w:sz w:val="22"/>
            <w:szCs w:val="22"/>
          </w:rPr>
          <w:t>https://egyptianwisdomcenter.org/map-of-egypt/</w:t>
        </w:r>
      </w:hyperlink>
      <w:r w:rsidRPr="00F416F5">
        <w:rPr>
          <w:rStyle w:val="Hyperlink"/>
          <w:sz w:val="22"/>
          <w:szCs w:val="22"/>
        </w:rPr>
        <w:t xml:space="preserve"> &gt;</w:t>
      </w:r>
      <w:r>
        <w:rPr>
          <w:rStyle w:val="Hyperlink"/>
          <w:sz w:val="22"/>
          <w:szCs w:val="22"/>
        </w:rPr>
        <w:t xml:space="preserve"> </w:t>
      </w:r>
      <w:r>
        <w:rPr>
          <w:sz w:val="22"/>
          <w:szCs w:val="22"/>
        </w:rPr>
        <w:t>[accessed 25/April/2022]</w:t>
      </w:r>
    </w:p>
    <w:p w14:paraId="301F9423" w14:textId="77777777" w:rsidR="0074067A" w:rsidRPr="00F416F5" w:rsidRDefault="0074067A" w:rsidP="0074067A">
      <w:pPr>
        <w:rPr>
          <w:sz w:val="22"/>
          <w:szCs w:val="22"/>
        </w:rPr>
      </w:pPr>
    </w:p>
    <w:p w14:paraId="4682DDFA" w14:textId="77777777" w:rsidR="0074067A" w:rsidRDefault="0074067A" w:rsidP="0074067A">
      <w:pPr>
        <w:ind w:left="720" w:hanging="720"/>
        <w:rPr>
          <w:sz w:val="22"/>
          <w:szCs w:val="22"/>
        </w:rPr>
      </w:pPr>
      <w:r>
        <w:rPr>
          <w:sz w:val="22"/>
          <w:szCs w:val="22"/>
        </w:rPr>
        <w:t xml:space="preserve">Figure 2: Map of Boundary Stelae &lt; </w:t>
      </w:r>
      <w:hyperlink r:id="rId25" w:history="1">
        <w:r w:rsidRPr="00620A35">
          <w:rPr>
            <w:rStyle w:val="Hyperlink"/>
            <w:sz w:val="22"/>
            <w:szCs w:val="22"/>
          </w:rPr>
          <w:t>https://www.amarnaproject.com/pages/amarna_the_place/boundary_stelae/index.shtml</w:t>
        </w:r>
      </w:hyperlink>
      <w:r>
        <w:rPr>
          <w:rStyle w:val="Hyperlink"/>
          <w:sz w:val="22"/>
          <w:szCs w:val="22"/>
        </w:rPr>
        <w:t xml:space="preserve"> </w:t>
      </w:r>
      <w:r w:rsidRPr="00F416F5">
        <w:rPr>
          <w:rStyle w:val="Hyperlink"/>
          <w:sz w:val="22"/>
          <w:szCs w:val="22"/>
        </w:rPr>
        <w:t>&gt;</w:t>
      </w:r>
      <w:r>
        <w:rPr>
          <w:rStyle w:val="Hyperlink"/>
          <w:sz w:val="22"/>
          <w:szCs w:val="22"/>
        </w:rPr>
        <w:t xml:space="preserve"> </w:t>
      </w:r>
      <w:r>
        <w:rPr>
          <w:sz w:val="22"/>
          <w:szCs w:val="22"/>
        </w:rPr>
        <w:t>[accessed 25/April/2022]</w:t>
      </w:r>
    </w:p>
    <w:p w14:paraId="258AA2CD" w14:textId="77777777" w:rsidR="0074067A" w:rsidRPr="00F416F5" w:rsidRDefault="0074067A" w:rsidP="0074067A">
      <w:pPr>
        <w:rPr>
          <w:sz w:val="22"/>
          <w:szCs w:val="22"/>
        </w:rPr>
      </w:pPr>
    </w:p>
    <w:p w14:paraId="52946A4A" w14:textId="77777777" w:rsidR="0074067A" w:rsidRDefault="0074067A" w:rsidP="0074067A">
      <w:pPr>
        <w:ind w:left="720" w:hanging="720"/>
        <w:rPr>
          <w:sz w:val="22"/>
          <w:szCs w:val="22"/>
        </w:rPr>
      </w:pPr>
      <w:r>
        <w:rPr>
          <w:sz w:val="22"/>
          <w:szCs w:val="22"/>
        </w:rPr>
        <w:t xml:space="preserve">Figure 3: Early Aten cartouche. The Met Museum </w:t>
      </w:r>
      <w:r w:rsidRPr="0019558A">
        <w:rPr>
          <w:sz w:val="22"/>
          <w:szCs w:val="22"/>
        </w:rPr>
        <w:t>Accession Number: 21.9.431</w:t>
      </w:r>
      <w:r>
        <w:rPr>
          <w:sz w:val="22"/>
          <w:szCs w:val="22"/>
        </w:rPr>
        <w:t xml:space="preserve"> &lt; </w:t>
      </w:r>
      <w:hyperlink r:id="rId26" w:history="1">
        <w:r w:rsidRPr="00320C8B">
          <w:rPr>
            <w:rStyle w:val="Hyperlink"/>
            <w:sz w:val="22"/>
            <w:szCs w:val="22"/>
          </w:rPr>
          <w:t>https://www.metmuseum.org/art/collection/search/549821</w:t>
        </w:r>
      </w:hyperlink>
      <w:r>
        <w:rPr>
          <w:sz w:val="22"/>
          <w:szCs w:val="22"/>
        </w:rPr>
        <w:t xml:space="preserve"> &gt; [accessed 25/April/2022]</w:t>
      </w:r>
    </w:p>
    <w:p w14:paraId="22BE6E3A" w14:textId="77777777" w:rsidR="0074067A" w:rsidRDefault="0074067A" w:rsidP="0074067A">
      <w:pPr>
        <w:rPr>
          <w:sz w:val="22"/>
          <w:szCs w:val="22"/>
        </w:rPr>
      </w:pPr>
    </w:p>
    <w:p w14:paraId="7E977CA3" w14:textId="77777777" w:rsidR="0074067A" w:rsidRDefault="0074067A" w:rsidP="0074067A">
      <w:pPr>
        <w:ind w:left="720" w:hanging="720"/>
        <w:rPr>
          <w:sz w:val="22"/>
          <w:szCs w:val="22"/>
        </w:rPr>
      </w:pPr>
      <w:r>
        <w:rPr>
          <w:sz w:val="22"/>
          <w:szCs w:val="22"/>
        </w:rPr>
        <w:t xml:space="preserve">Figure 4: Map of Amarna, </w:t>
      </w:r>
      <w:r w:rsidRPr="00D63A42">
        <w:rPr>
          <w:sz w:val="22"/>
          <w:szCs w:val="22"/>
        </w:rPr>
        <w:t xml:space="preserve">Stevens, Anna, </w:t>
      </w:r>
      <w:proofErr w:type="gramStart"/>
      <w:r w:rsidRPr="00D63A42">
        <w:rPr>
          <w:sz w:val="22"/>
          <w:szCs w:val="22"/>
        </w:rPr>
        <w:t>Tell</w:t>
      </w:r>
      <w:proofErr w:type="gramEnd"/>
      <w:r w:rsidRPr="00D63A42">
        <w:rPr>
          <w:sz w:val="22"/>
          <w:szCs w:val="22"/>
        </w:rPr>
        <w:t xml:space="preserve"> </w:t>
      </w:r>
      <w:proofErr w:type="spellStart"/>
      <w:r w:rsidRPr="00D63A42">
        <w:rPr>
          <w:sz w:val="22"/>
          <w:szCs w:val="22"/>
        </w:rPr>
        <w:t>el</w:t>
      </w:r>
      <w:proofErr w:type="spellEnd"/>
      <w:r w:rsidRPr="00D63A42">
        <w:rPr>
          <w:sz w:val="22"/>
          <w:szCs w:val="22"/>
        </w:rPr>
        <w:t>-Amarna</w:t>
      </w:r>
      <w:r>
        <w:rPr>
          <w:sz w:val="22"/>
          <w:szCs w:val="22"/>
        </w:rPr>
        <w:t xml:space="preserve"> in</w:t>
      </w:r>
      <w:r w:rsidRPr="00D63A42">
        <w:rPr>
          <w:sz w:val="22"/>
          <w:szCs w:val="22"/>
        </w:rPr>
        <w:t xml:space="preserve"> </w:t>
      </w:r>
      <w:r w:rsidRPr="00F416F5">
        <w:rPr>
          <w:i/>
          <w:iCs/>
          <w:sz w:val="22"/>
          <w:szCs w:val="22"/>
        </w:rPr>
        <w:t xml:space="preserve">UCLA </w:t>
      </w:r>
      <w:proofErr w:type="spellStart"/>
      <w:r w:rsidRPr="00F416F5">
        <w:rPr>
          <w:i/>
          <w:iCs/>
          <w:sz w:val="22"/>
          <w:szCs w:val="22"/>
        </w:rPr>
        <w:t>Encyclopedia</w:t>
      </w:r>
      <w:proofErr w:type="spellEnd"/>
      <w:r w:rsidRPr="00F416F5">
        <w:rPr>
          <w:i/>
          <w:iCs/>
          <w:sz w:val="22"/>
          <w:szCs w:val="22"/>
        </w:rPr>
        <w:t xml:space="preserve"> of Egyptology</w:t>
      </w:r>
      <w:r>
        <w:rPr>
          <w:sz w:val="22"/>
          <w:szCs w:val="22"/>
        </w:rPr>
        <w:t xml:space="preserve">, ed. by </w:t>
      </w:r>
      <w:proofErr w:type="spellStart"/>
      <w:r w:rsidRPr="00D63A42">
        <w:rPr>
          <w:sz w:val="22"/>
          <w:szCs w:val="22"/>
        </w:rPr>
        <w:t>Willeke</w:t>
      </w:r>
      <w:proofErr w:type="spellEnd"/>
      <w:r w:rsidRPr="00D63A42">
        <w:rPr>
          <w:sz w:val="22"/>
          <w:szCs w:val="22"/>
        </w:rPr>
        <w:t xml:space="preserve"> </w:t>
      </w:r>
      <w:proofErr w:type="spellStart"/>
      <w:r w:rsidRPr="00D63A42">
        <w:rPr>
          <w:sz w:val="22"/>
          <w:szCs w:val="22"/>
        </w:rPr>
        <w:t>Wendrich</w:t>
      </w:r>
      <w:proofErr w:type="spellEnd"/>
      <w:r>
        <w:rPr>
          <w:sz w:val="22"/>
          <w:szCs w:val="22"/>
        </w:rPr>
        <w:t xml:space="preserve"> (Los Angeles 2016)</w:t>
      </w:r>
      <w:r w:rsidRPr="00D63A42">
        <w:rPr>
          <w:sz w:val="22"/>
          <w:szCs w:val="22"/>
        </w:rPr>
        <w:t xml:space="preserve"> </w:t>
      </w:r>
      <w:r>
        <w:rPr>
          <w:sz w:val="22"/>
          <w:szCs w:val="22"/>
        </w:rPr>
        <w:t>&lt;</w:t>
      </w:r>
      <w:hyperlink r:id="rId27" w:history="1">
        <w:r w:rsidRPr="00320C8B">
          <w:rPr>
            <w:rStyle w:val="Hyperlink"/>
            <w:sz w:val="22"/>
            <w:szCs w:val="22"/>
          </w:rPr>
          <w:t>http://digital2.library.ucla.edu/viewItem.do?ark=21198/zz002k6x4x</w:t>
        </w:r>
      </w:hyperlink>
      <w:r>
        <w:rPr>
          <w:sz w:val="22"/>
          <w:szCs w:val="22"/>
        </w:rPr>
        <w:t xml:space="preserve"> &gt; [accessed 25/April/2022]</w:t>
      </w:r>
    </w:p>
    <w:p w14:paraId="149563B1" w14:textId="77777777" w:rsidR="0074067A" w:rsidRDefault="0074067A" w:rsidP="0074067A">
      <w:pPr>
        <w:rPr>
          <w:sz w:val="22"/>
          <w:szCs w:val="22"/>
        </w:rPr>
      </w:pPr>
    </w:p>
    <w:p w14:paraId="421E351F" w14:textId="77777777" w:rsidR="0074067A" w:rsidRDefault="0074067A" w:rsidP="0074067A">
      <w:pPr>
        <w:rPr>
          <w:sz w:val="22"/>
          <w:szCs w:val="22"/>
        </w:rPr>
      </w:pPr>
      <w:r>
        <w:rPr>
          <w:sz w:val="22"/>
          <w:szCs w:val="22"/>
        </w:rPr>
        <w:t>Figure 5: Map of the Great Aten Temple from Google Earth Pro</w:t>
      </w:r>
    </w:p>
    <w:p w14:paraId="1BE8CC77" w14:textId="77777777" w:rsidR="0074067A" w:rsidRDefault="0074067A" w:rsidP="0074067A">
      <w:pPr>
        <w:rPr>
          <w:sz w:val="22"/>
          <w:szCs w:val="22"/>
        </w:rPr>
      </w:pPr>
    </w:p>
    <w:p w14:paraId="4CF8C1C7" w14:textId="77777777" w:rsidR="0074067A" w:rsidRDefault="0074067A" w:rsidP="0074067A">
      <w:pPr>
        <w:rPr>
          <w:sz w:val="22"/>
          <w:szCs w:val="22"/>
        </w:rPr>
      </w:pPr>
      <w:r>
        <w:rPr>
          <w:sz w:val="22"/>
          <w:szCs w:val="22"/>
        </w:rPr>
        <w:t xml:space="preserve">Figure 6: Great Temple Elevation from </w:t>
      </w:r>
      <w:proofErr w:type="spellStart"/>
      <w:r>
        <w:rPr>
          <w:sz w:val="22"/>
          <w:szCs w:val="22"/>
        </w:rPr>
        <w:t>HeyWhatsThat</w:t>
      </w:r>
      <w:proofErr w:type="spellEnd"/>
    </w:p>
    <w:p w14:paraId="7E2ED33E" w14:textId="77777777" w:rsidR="0074067A" w:rsidRDefault="0074067A" w:rsidP="0074067A">
      <w:pPr>
        <w:rPr>
          <w:sz w:val="22"/>
          <w:szCs w:val="22"/>
        </w:rPr>
      </w:pPr>
    </w:p>
    <w:p w14:paraId="656AFD90" w14:textId="77777777" w:rsidR="0074067A" w:rsidRDefault="0074067A" w:rsidP="0074067A">
      <w:pPr>
        <w:rPr>
          <w:sz w:val="22"/>
          <w:szCs w:val="22"/>
        </w:rPr>
      </w:pPr>
      <w:r>
        <w:rPr>
          <w:sz w:val="22"/>
          <w:szCs w:val="22"/>
        </w:rPr>
        <w:t xml:space="preserve">Figure 7: Great Temple Map from </w:t>
      </w:r>
      <w:proofErr w:type="spellStart"/>
      <w:r>
        <w:rPr>
          <w:sz w:val="22"/>
          <w:szCs w:val="22"/>
        </w:rPr>
        <w:t>HeyWhatsThat</w:t>
      </w:r>
      <w:proofErr w:type="spellEnd"/>
    </w:p>
    <w:p w14:paraId="548E69E2" w14:textId="77777777" w:rsidR="0074067A" w:rsidRDefault="0074067A" w:rsidP="0074067A">
      <w:pPr>
        <w:rPr>
          <w:sz w:val="22"/>
          <w:szCs w:val="22"/>
        </w:rPr>
      </w:pPr>
    </w:p>
    <w:p w14:paraId="7680E481" w14:textId="77777777" w:rsidR="0074067A" w:rsidRDefault="0074067A" w:rsidP="0074067A">
      <w:pPr>
        <w:ind w:left="720" w:hanging="720"/>
        <w:rPr>
          <w:sz w:val="22"/>
          <w:szCs w:val="22"/>
        </w:rPr>
      </w:pPr>
      <w:r>
        <w:rPr>
          <w:sz w:val="22"/>
          <w:szCs w:val="22"/>
        </w:rPr>
        <w:t xml:space="preserve">Figure 8: City of Amarna drawing 3D, </w:t>
      </w:r>
      <w:r w:rsidRPr="008A4F0C">
        <w:rPr>
          <w:sz w:val="22"/>
          <w:szCs w:val="22"/>
        </w:rPr>
        <w:t>Docherty</w:t>
      </w:r>
      <w:r>
        <w:rPr>
          <w:sz w:val="22"/>
          <w:szCs w:val="22"/>
        </w:rPr>
        <w:t>, P. S.</w:t>
      </w:r>
      <w:r w:rsidRPr="008A4F0C">
        <w:rPr>
          <w:sz w:val="22"/>
          <w:szCs w:val="22"/>
        </w:rPr>
        <w:t xml:space="preserve"> Amarna3D. "Map of Amarna, Egypt." World History </w:t>
      </w:r>
      <w:proofErr w:type="spellStart"/>
      <w:r w:rsidRPr="008A4F0C">
        <w:rPr>
          <w:sz w:val="22"/>
          <w:szCs w:val="22"/>
        </w:rPr>
        <w:t>Encyclopedia</w:t>
      </w:r>
      <w:proofErr w:type="spellEnd"/>
      <w:r w:rsidRPr="008A4F0C">
        <w:rPr>
          <w:sz w:val="22"/>
          <w:szCs w:val="22"/>
        </w:rPr>
        <w:t>.</w:t>
      </w:r>
      <w:r>
        <w:rPr>
          <w:sz w:val="22"/>
          <w:szCs w:val="22"/>
        </w:rPr>
        <w:t xml:space="preserve"> &lt;</w:t>
      </w:r>
      <w:r w:rsidRPr="008A4F0C">
        <w:rPr>
          <w:sz w:val="22"/>
          <w:szCs w:val="22"/>
        </w:rPr>
        <w:t xml:space="preserve"> </w:t>
      </w:r>
      <w:hyperlink r:id="rId28" w:history="1">
        <w:r w:rsidRPr="00620A35">
          <w:rPr>
            <w:rStyle w:val="Hyperlink"/>
            <w:sz w:val="22"/>
            <w:szCs w:val="22"/>
          </w:rPr>
          <w:t>https://www.worldhistory.org/image/12167/map-of-amarna-egypt/</w:t>
        </w:r>
      </w:hyperlink>
      <w:r>
        <w:rPr>
          <w:sz w:val="22"/>
          <w:szCs w:val="22"/>
        </w:rPr>
        <w:t xml:space="preserve"> &gt; [accessed 30 April 2022]</w:t>
      </w:r>
    </w:p>
    <w:p w14:paraId="49CB2E29" w14:textId="77777777" w:rsidR="0074067A" w:rsidRDefault="0074067A" w:rsidP="0074067A">
      <w:pPr>
        <w:ind w:left="720" w:hanging="720"/>
        <w:rPr>
          <w:sz w:val="22"/>
          <w:szCs w:val="22"/>
        </w:rPr>
      </w:pPr>
    </w:p>
    <w:p w14:paraId="12B6BA22" w14:textId="77777777" w:rsidR="0074067A" w:rsidRDefault="0074067A" w:rsidP="0074067A">
      <w:pPr>
        <w:rPr>
          <w:sz w:val="22"/>
          <w:szCs w:val="22"/>
        </w:rPr>
      </w:pPr>
      <w:r>
        <w:rPr>
          <w:sz w:val="22"/>
          <w:szCs w:val="22"/>
        </w:rPr>
        <w:t>Figure 9: Small Aten Temple from Google earth Pro</w:t>
      </w:r>
    </w:p>
    <w:p w14:paraId="070F58A9" w14:textId="77777777" w:rsidR="0074067A" w:rsidRDefault="0074067A" w:rsidP="0074067A">
      <w:pPr>
        <w:rPr>
          <w:sz w:val="22"/>
          <w:szCs w:val="22"/>
        </w:rPr>
      </w:pPr>
    </w:p>
    <w:p w14:paraId="72C9089C" w14:textId="77777777" w:rsidR="0074067A" w:rsidRDefault="0074067A" w:rsidP="0074067A">
      <w:pPr>
        <w:rPr>
          <w:sz w:val="22"/>
          <w:szCs w:val="22"/>
        </w:rPr>
      </w:pPr>
      <w:r>
        <w:rPr>
          <w:sz w:val="22"/>
          <w:szCs w:val="22"/>
        </w:rPr>
        <w:t xml:space="preserve">Figure 10: Small Aten Temple Elevation from </w:t>
      </w:r>
      <w:proofErr w:type="spellStart"/>
      <w:r>
        <w:rPr>
          <w:sz w:val="22"/>
          <w:szCs w:val="22"/>
        </w:rPr>
        <w:t>HeyWhatsThat</w:t>
      </w:r>
      <w:proofErr w:type="spellEnd"/>
    </w:p>
    <w:p w14:paraId="255C31E0" w14:textId="77777777" w:rsidR="0074067A" w:rsidRDefault="0074067A" w:rsidP="0074067A">
      <w:pPr>
        <w:rPr>
          <w:sz w:val="22"/>
          <w:szCs w:val="22"/>
        </w:rPr>
      </w:pPr>
    </w:p>
    <w:p w14:paraId="5CF212C0" w14:textId="77777777" w:rsidR="0074067A" w:rsidRDefault="0074067A" w:rsidP="0074067A">
      <w:pPr>
        <w:rPr>
          <w:sz w:val="22"/>
          <w:szCs w:val="22"/>
        </w:rPr>
      </w:pPr>
      <w:r>
        <w:rPr>
          <w:sz w:val="22"/>
          <w:szCs w:val="22"/>
        </w:rPr>
        <w:t xml:space="preserve">Figure 11: Small Aten Temple Map from </w:t>
      </w:r>
      <w:proofErr w:type="spellStart"/>
      <w:r>
        <w:rPr>
          <w:sz w:val="22"/>
          <w:szCs w:val="22"/>
        </w:rPr>
        <w:t>HeyWhatsThat</w:t>
      </w:r>
      <w:proofErr w:type="spellEnd"/>
    </w:p>
    <w:p w14:paraId="4DC62851" w14:textId="77777777" w:rsidR="0074067A" w:rsidRDefault="0074067A" w:rsidP="0074067A">
      <w:pPr>
        <w:rPr>
          <w:sz w:val="22"/>
          <w:szCs w:val="22"/>
        </w:rPr>
      </w:pPr>
    </w:p>
    <w:p w14:paraId="460579BA" w14:textId="77777777" w:rsidR="0074067A" w:rsidRDefault="0074067A" w:rsidP="0074067A">
      <w:pPr>
        <w:ind w:left="720" w:hanging="720"/>
        <w:rPr>
          <w:sz w:val="22"/>
          <w:szCs w:val="22"/>
        </w:rPr>
      </w:pPr>
      <w:r>
        <w:rPr>
          <w:sz w:val="22"/>
          <w:szCs w:val="22"/>
        </w:rPr>
        <w:t xml:space="preserve">Figure 12: Small Aten Temple Sunrise photo by Marc </w:t>
      </w:r>
      <w:proofErr w:type="spellStart"/>
      <w:r>
        <w:rPr>
          <w:sz w:val="22"/>
          <w:szCs w:val="22"/>
        </w:rPr>
        <w:t>Gabolde</w:t>
      </w:r>
      <w:proofErr w:type="spellEnd"/>
      <w:r>
        <w:rPr>
          <w:sz w:val="22"/>
          <w:szCs w:val="22"/>
        </w:rPr>
        <w:t xml:space="preserve"> &lt;</w:t>
      </w:r>
      <w:hyperlink r:id="rId29" w:history="1">
        <w:r w:rsidRPr="00320C8B">
          <w:rPr>
            <w:rStyle w:val="Hyperlink"/>
            <w:sz w:val="22"/>
            <w:szCs w:val="22"/>
          </w:rPr>
          <w:t>https://www.archaeometry.org/nefertiti.htm</w:t>
        </w:r>
      </w:hyperlink>
      <w:r>
        <w:rPr>
          <w:sz w:val="22"/>
          <w:szCs w:val="22"/>
        </w:rPr>
        <w:t xml:space="preserve"> &gt;</w:t>
      </w:r>
    </w:p>
    <w:p w14:paraId="5B1BA74A" w14:textId="77777777" w:rsidR="0074067A" w:rsidRDefault="0074067A" w:rsidP="0074067A">
      <w:pPr>
        <w:rPr>
          <w:sz w:val="22"/>
          <w:szCs w:val="22"/>
        </w:rPr>
      </w:pPr>
    </w:p>
    <w:p w14:paraId="4EEDB01A" w14:textId="77777777" w:rsidR="0074067A" w:rsidRPr="00314DEF" w:rsidRDefault="0074067A" w:rsidP="0074067A">
      <w:pPr>
        <w:pStyle w:val="Caption"/>
        <w:ind w:left="720" w:hanging="720"/>
        <w:rPr>
          <w:rFonts w:ascii="Times New Roman" w:hAnsi="Times New Roman" w:cs="Times New Roman"/>
          <w:i w:val="0"/>
          <w:iCs w:val="0"/>
          <w:color w:val="auto"/>
          <w:sz w:val="22"/>
          <w:szCs w:val="22"/>
        </w:rPr>
      </w:pPr>
      <w:r w:rsidRPr="00314DEF">
        <w:rPr>
          <w:rFonts w:ascii="Times New Roman" w:hAnsi="Times New Roman" w:cs="Times New Roman"/>
          <w:i w:val="0"/>
          <w:iCs w:val="0"/>
          <w:color w:val="auto"/>
          <w:sz w:val="22"/>
          <w:szCs w:val="22"/>
        </w:rPr>
        <w:t xml:space="preserve">Figure </w:t>
      </w:r>
      <w:r w:rsidRPr="00314DEF">
        <w:rPr>
          <w:rFonts w:ascii="Times New Roman" w:hAnsi="Times New Roman" w:cs="Times New Roman"/>
          <w:i w:val="0"/>
          <w:iCs w:val="0"/>
          <w:color w:val="auto"/>
          <w:sz w:val="22"/>
          <w:szCs w:val="22"/>
        </w:rPr>
        <w:fldChar w:fldCharType="begin"/>
      </w:r>
      <w:r w:rsidRPr="00314DEF">
        <w:rPr>
          <w:rFonts w:ascii="Times New Roman" w:hAnsi="Times New Roman" w:cs="Times New Roman"/>
          <w:i w:val="0"/>
          <w:iCs w:val="0"/>
          <w:color w:val="auto"/>
          <w:sz w:val="22"/>
          <w:szCs w:val="22"/>
        </w:rPr>
        <w:instrText xml:space="preserve"> SEQ Figure \* ARABIC </w:instrText>
      </w:r>
      <w:r w:rsidRPr="00314DEF">
        <w:rPr>
          <w:rFonts w:ascii="Times New Roman" w:hAnsi="Times New Roman" w:cs="Times New Roman"/>
          <w:i w:val="0"/>
          <w:iCs w:val="0"/>
          <w:color w:val="auto"/>
          <w:sz w:val="22"/>
          <w:szCs w:val="22"/>
        </w:rPr>
        <w:fldChar w:fldCharType="separate"/>
      </w:r>
      <w:r w:rsidRPr="00314DEF">
        <w:rPr>
          <w:rFonts w:ascii="Times New Roman" w:hAnsi="Times New Roman" w:cs="Times New Roman"/>
          <w:i w:val="0"/>
          <w:iCs w:val="0"/>
          <w:noProof/>
          <w:color w:val="auto"/>
          <w:sz w:val="22"/>
          <w:szCs w:val="22"/>
        </w:rPr>
        <w:t>13</w:t>
      </w:r>
      <w:r w:rsidRPr="00314DEF">
        <w:rPr>
          <w:rFonts w:ascii="Times New Roman" w:hAnsi="Times New Roman" w:cs="Times New Roman"/>
          <w:i w:val="0"/>
          <w:iCs w:val="0"/>
          <w:color w:val="auto"/>
          <w:sz w:val="22"/>
          <w:szCs w:val="22"/>
        </w:rPr>
        <w:fldChar w:fldCharType="end"/>
      </w:r>
      <w:r w:rsidRPr="00314DEF">
        <w:rPr>
          <w:rFonts w:ascii="Times New Roman" w:hAnsi="Times New Roman" w:cs="Times New Roman"/>
          <w:i w:val="0"/>
          <w:iCs w:val="0"/>
          <w:color w:val="auto"/>
          <w:sz w:val="22"/>
          <w:szCs w:val="22"/>
        </w:rPr>
        <w:t>: Aten image illustration with sun’s rays terminating in hands</w:t>
      </w:r>
      <w:r>
        <w:rPr>
          <w:rFonts w:ascii="Times New Roman" w:hAnsi="Times New Roman" w:cs="Times New Roman"/>
          <w:i w:val="0"/>
          <w:iCs w:val="0"/>
          <w:color w:val="auto"/>
          <w:sz w:val="22"/>
          <w:szCs w:val="22"/>
        </w:rPr>
        <w:t xml:space="preserve"> &lt; </w:t>
      </w:r>
      <w:hyperlink r:id="rId30" w:history="1">
        <w:r w:rsidRPr="00126AAD">
          <w:rPr>
            <w:rStyle w:val="Hyperlink"/>
            <w:rFonts w:ascii="Times New Roman" w:hAnsi="Times New Roman" w:cs="Times New Roman"/>
            <w:i w:val="0"/>
            <w:iCs w:val="0"/>
            <w:sz w:val="22"/>
            <w:szCs w:val="22"/>
          </w:rPr>
          <w:t>https://en.wikipedia.org/wiki/Aten</w:t>
        </w:r>
      </w:hyperlink>
      <w:r>
        <w:rPr>
          <w:rFonts w:ascii="Times New Roman" w:hAnsi="Times New Roman" w:cs="Times New Roman"/>
          <w:i w:val="0"/>
          <w:iCs w:val="0"/>
          <w:color w:val="auto"/>
          <w:sz w:val="22"/>
          <w:szCs w:val="22"/>
        </w:rPr>
        <w:t xml:space="preserve"> &gt;</w:t>
      </w:r>
    </w:p>
    <w:p w14:paraId="0F89B6B5" w14:textId="77777777" w:rsidR="0074067A" w:rsidRPr="00314DEF" w:rsidRDefault="0074067A" w:rsidP="0074067A">
      <w:pPr>
        <w:pStyle w:val="Caption"/>
        <w:rPr>
          <w:rFonts w:ascii="Times New Roman" w:hAnsi="Times New Roman" w:cs="Times New Roman"/>
          <w:i w:val="0"/>
          <w:iCs w:val="0"/>
          <w:color w:val="auto"/>
          <w:sz w:val="22"/>
          <w:szCs w:val="22"/>
        </w:rPr>
      </w:pPr>
      <w:r w:rsidRPr="00314DEF">
        <w:rPr>
          <w:rFonts w:ascii="Times New Roman" w:hAnsi="Times New Roman" w:cs="Times New Roman"/>
          <w:i w:val="0"/>
          <w:iCs w:val="0"/>
          <w:color w:val="auto"/>
          <w:sz w:val="22"/>
          <w:szCs w:val="22"/>
        </w:rPr>
        <w:t xml:space="preserve">Figure </w:t>
      </w:r>
      <w:r w:rsidRPr="00314DEF">
        <w:rPr>
          <w:rFonts w:ascii="Times New Roman" w:hAnsi="Times New Roman" w:cs="Times New Roman"/>
          <w:i w:val="0"/>
          <w:iCs w:val="0"/>
          <w:color w:val="auto"/>
          <w:sz w:val="22"/>
          <w:szCs w:val="22"/>
        </w:rPr>
        <w:fldChar w:fldCharType="begin"/>
      </w:r>
      <w:r w:rsidRPr="00314DEF">
        <w:rPr>
          <w:rFonts w:ascii="Times New Roman" w:hAnsi="Times New Roman" w:cs="Times New Roman"/>
          <w:i w:val="0"/>
          <w:iCs w:val="0"/>
          <w:color w:val="auto"/>
          <w:sz w:val="22"/>
          <w:szCs w:val="22"/>
        </w:rPr>
        <w:instrText xml:space="preserve"> SEQ Figure \* ARABIC </w:instrText>
      </w:r>
      <w:r w:rsidRPr="00314DEF">
        <w:rPr>
          <w:rFonts w:ascii="Times New Roman" w:hAnsi="Times New Roman" w:cs="Times New Roman"/>
          <w:i w:val="0"/>
          <w:iCs w:val="0"/>
          <w:color w:val="auto"/>
          <w:sz w:val="22"/>
          <w:szCs w:val="22"/>
        </w:rPr>
        <w:fldChar w:fldCharType="separate"/>
      </w:r>
      <w:r w:rsidRPr="00314DEF">
        <w:rPr>
          <w:rFonts w:ascii="Times New Roman" w:hAnsi="Times New Roman" w:cs="Times New Roman"/>
          <w:i w:val="0"/>
          <w:iCs w:val="0"/>
          <w:noProof/>
          <w:color w:val="auto"/>
          <w:sz w:val="22"/>
          <w:szCs w:val="22"/>
        </w:rPr>
        <w:t>14</w:t>
      </w:r>
      <w:r w:rsidRPr="00314DEF">
        <w:rPr>
          <w:rFonts w:ascii="Times New Roman" w:hAnsi="Times New Roman" w:cs="Times New Roman"/>
          <w:i w:val="0"/>
          <w:iCs w:val="0"/>
          <w:color w:val="auto"/>
          <w:sz w:val="22"/>
          <w:szCs w:val="22"/>
        </w:rPr>
        <w:fldChar w:fldCharType="end"/>
      </w:r>
      <w:r w:rsidRPr="00314DEF">
        <w:rPr>
          <w:rFonts w:ascii="Times New Roman" w:hAnsi="Times New Roman" w:cs="Times New Roman"/>
          <w:i w:val="0"/>
          <w:iCs w:val="0"/>
          <w:color w:val="auto"/>
          <w:sz w:val="22"/>
          <w:szCs w:val="22"/>
        </w:rPr>
        <w:t>: The name of the Aten</w:t>
      </w:r>
      <w:r>
        <w:rPr>
          <w:rFonts w:ascii="Times New Roman" w:hAnsi="Times New Roman" w:cs="Times New Roman"/>
          <w:i w:val="0"/>
          <w:iCs w:val="0"/>
          <w:color w:val="auto"/>
          <w:sz w:val="22"/>
          <w:szCs w:val="22"/>
        </w:rPr>
        <w:t xml:space="preserve"> &lt;</w:t>
      </w:r>
      <w:r w:rsidRPr="00314DEF">
        <w:rPr>
          <w:rFonts w:ascii="Times New Roman" w:hAnsi="Times New Roman" w:cs="Times New Roman"/>
          <w:i w:val="0"/>
          <w:iCs w:val="0"/>
          <w:color w:val="auto"/>
          <w:sz w:val="22"/>
          <w:szCs w:val="22"/>
        </w:rPr>
        <w:t xml:space="preserve"> </w:t>
      </w:r>
      <w:hyperlink r:id="rId31" w:history="1">
        <w:r w:rsidRPr="00126AAD">
          <w:rPr>
            <w:rStyle w:val="Hyperlink"/>
            <w:rFonts w:ascii="Times New Roman" w:hAnsi="Times New Roman" w:cs="Times New Roman"/>
            <w:i w:val="0"/>
            <w:iCs w:val="0"/>
            <w:sz w:val="22"/>
            <w:szCs w:val="22"/>
          </w:rPr>
          <w:t>https://commons.wikimedia.org/wiki/File:Aton.svg</w:t>
        </w:r>
      </w:hyperlink>
      <w:r>
        <w:rPr>
          <w:rFonts w:ascii="Times New Roman" w:hAnsi="Times New Roman" w:cs="Times New Roman"/>
          <w:i w:val="0"/>
          <w:iCs w:val="0"/>
          <w:color w:val="auto"/>
          <w:sz w:val="22"/>
          <w:szCs w:val="22"/>
        </w:rPr>
        <w:t xml:space="preserve"> &gt;</w:t>
      </w:r>
    </w:p>
    <w:p w14:paraId="3132E864" w14:textId="77777777" w:rsidR="0074067A" w:rsidRPr="00314DEF" w:rsidRDefault="0074067A" w:rsidP="0074067A">
      <w:pPr>
        <w:pStyle w:val="Caption"/>
        <w:rPr>
          <w:rFonts w:ascii="Times New Roman" w:hAnsi="Times New Roman" w:cs="Times New Roman"/>
          <w:i w:val="0"/>
          <w:iCs w:val="0"/>
          <w:color w:val="auto"/>
          <w:sz w:val="22"/>
          <w:szCs w:val="22"/>
        </w:rPr>
      </w:pPr>
    </w:p>
    <w:p w14:paraId="090A055F" w14:textId="77777777" w:rsidR="0074067A" w:rsidRDefault="0074067A" w:rsidP="0074067A">
      <w:pPr>
        <w:rPr>
          <w:sz w:val="22"/>
          <w:szCs w:val="22"/>
        </w:rPr>
      </w:pPr>
    </w:p>
    <w:p w14:paraId="607CB419" w14:textId="77777777" w:rsidR="0074067A" w:rsidRDefault="0074067A" w:rsidP="0074067A">
      <w:pPr>
        <w:rPr>
          <w:sz w:val="22"/>
          <w:szCs w:val="22"/>
        </w:rPr>
      </w:pPr>
    </w:p>
    <w:p w14:paraId="2B1611D4" w14:textId="77777777" w:rsidR="0074067A" w:rsidRDefault="0074067A" w:rsidP="0074067A">
      <w:pPr>
        <w:ind w:left="720"/>
        <w:rPr>
          <w:sz w:val="22"/>
          <w:szCs w:val="22"/>
        </w:rPr>
      </w:pPr>
    </w:p>
    <w:p w14:paraId="08B6B754" w14:textId="320B1C23" w:rsidR="0074067A" w:rsidRDefault="0074067A" w:rsidP="0074067A">
      <w:pPr>
        <w:ind w:left="720" w:hanging="720"/>
        <w:rPr>
          <w:sz w:val="22"/>
          <w:szCs w:val="22"/>
        </w:rPr>
      </w:pPr>
    </w:p>
    <w:p w14:paraId="6F4346F3" w14:textId="0305C920" w:rsidR="0074067A" w:rsidRDefault="0074067A" w:rsidP="0074067A">
      <w:pPr>
        <w:ind w:left="720" w:hanging="720"/>
        <w:rPr>
          <w:sz w:val="22"/>
          <w:szCs w:val="22"/>
        </w:rPr>
      </w:pPr>
    </w:p>
    <w:p w14:paraId="10017305" w14:textId="22A6489C" w:rsidR="0074067A" w:rsidRDefault="0074067A" w:rsidP="0074067A">
      <w:pPr>
        <w:ind w:left="720" w:hanging="720"/>
        <w:rPr>
          <w:sz w:val="22"/>
          <w:szCs w:val="22"/>
        </w:rPr>
      </w:pPr>
    </w:p>
    <w:p w14:paraId="603C3F38" w14:textId="02522A2E" w:rsidR="0074067A" w:rsidRDefault="0074067A" w:rsidP="0074067A">
      <w:pPr>
        <w:ind w:left="720" w:hanging="720"/>
        <w:rPr>
          <w:sz w:val="22"/>
          <w:szCs w:val="22"/>
        </w:rPr>
      </w:pPr>
    </w:p>
    <w:p w14:paraId="2528CA3B" w14:textId="28E2F0A9" w:rsidR="0074067A" w:rsidRDefault="0074067A" w:rsidP="0074067A">
      <w:pPr>
        <w:ind w:left="720" w:hanging="720"/>
        <w:rPr>
          <w:sz w:val="22"/>
          <w:szCs w:val="22"/>
        </w:rPr>
      </w:pPr>
    </w:p>
    <w:p w14:paraId="253748DB" w14:textId="54F2BBA5" w:rsidR="0074067A" w:rsidRDefault="0074067A" w:rsidP="0074067A">
      <w:pPr>
        <w:ind w:left="720" w:hanging="720"/>
        <w:rPr>
          <w:sz w:val="22"/>
          <w:szCs w:val="22"/>
        </w:rPr>
      </w:pPr>
    </w:p>
    <w:p w14:paraId="7F158AB8" w14:textId="77777777" w:rsidR="0074067A" w:rsidRDefault="0074067A" w:rsidP="0074067A">
      <w:pPr>
        <w:ind w:left="720" w:hanging="720"/>
        <w:rPr>
          <w:sz w:val="22"/>
          <w:szCs w:val="22"/>
        </w:rPr>
      </w:pPr>
    </w:p>
    <w:p w14:paraId="64A3C5AA" w14:textId="77777777" w:rsidR="0074067A" w:rsidRDefault="0074067A" w:rsidP="0074067A">
      <w:pPr>
        <w:ind w:left="720" w:hanging="720"/>
        <w:rPr>
          <w:sz w:val="22"/>
          <w:szCs w:val="22"/>
        </w:rPr>
      </w:pPr>
    </w:p>
    <w:p w14:paraId="79E2F4C7" w14:textId="77777777" w:rsidR="0074067A" w:rsidRDefault="0074067A" w:rsidP="0074067A">
      <w:pPr>
        <w:ind w:left="720" w:hanging="720"/>
        <w:rPr>
          <w:sz w:val="22"/>
          <w:szCs w:val="22"/>
        </w:rPr>
      </w:pPr>
    </w:p>
    <w:p w14:paraId="12D57753" w14:textId="7877B69E" w:rsidR="0074067A" w:rsidRDefault="0074067A" w:rsidP="0074067A">
      <w:pPr>
        <w:ind w:left="720" w:hanging="720"/>
        <w:rPr>
          <w:sz w:val="22"/>
          <w:szCs w:val="22"/>
        </w:rPr>
      </w:pPr>
      <w:r>
        <w:rPr>
          <w:sz w:val="22"/>
          <w:szCs w:val="22"/>
        </w:rPr>
        <w:lastRenderedPageBreak/>
        <w:t>Bibliography</w:t>
      </w:r>
    </w:p>
    <w:p w14:paraId="23A5BC51" w14:textId="77777777" w:rsidR="0074067A" w:rsidRDefault="0074067A" w:rsidP="0074067A">
      <w:pPr>
        <w:ind w:left="720" w:hanging="720"/>
        <w:rPr>
          <w:sz w:val="22"/>
          <w:szCs w:val="22"/>
        </w:rPr>
      </w:pPr>
    </w:p>
    <w:p w14:paraId="224F568A" w14:textId="77777777" w:rsidR="0074067A" w:rsidRDefault="0074067A" w:rsidP="0074067A">
      <w:pPr>
        <w:ind w:left="720" w:hanging="720"/>
        <w:rPr>
          <w:sz w:val="22"/>
          <w:szCs w:val="22"/>
        </w:rPr>
      </w:pPr>
      <w:proofErr w:type="spellStart"/>
      <w:r w:rsidRPr="001B7EB2">
        <w:rPr>
          <w:sz w:val="22"/>
          <w:szCs w:val="22"/>
        </w:rPr>
        <w:t>Aldred</w:t>
      </w:r>
      <w:proofErr w:type="spellEnd"/>
      <w:r w:rsidRPr="001B7EB2">
        <w:rPr>
          <w:sz w:val="22"/>
          <w:szCs w:val="22"/>
        </w:rPr>
        <w:t>, Cyril</w:t>
      </w:r>
      <w:r>
        <w:rPr>
          <w:sz w:val="22"/>
          <w:szCs w:val="22"/>
        </w:rPr>
        <w:t>,</w:t>
      </w:r>
      <w:r w:rsidRPr="001B7EB2">
        <w:rPr>
          <w:sz w:val="22"/>
          <w:szCs w:val="22"/>
        </w:rPr>
        <w:t xml:space="preserve"> ‘The Horizon </w:t>
      </w:r>
      <w:proofErr w:type="gramStart"/>
      <w:r>
        <w:rPr>
          <w:sz w:val="22"/>
          <w:szCs w:val="22"/>
        </w:rPr>
        <w:t>O</w:t>
      </w:r>
      <w:r w:rsidRPr="001B7EB2">
        <w:rPr>
          <w:sz w:val="22"/>
          <w:szCs w:val="22"/>
        </w:rPr>
        <w:t>f</w:t>
      </w:r>
      <w:proofErr w:type="gramEnd"/>
      <w:r w:rsidRPr="001B7EB2">
        <w:rPr>
          <w:sz w:val="22"/>
          <w:szCs w:val="22"/>
        </w:rPr>
        <w:t xml:space="preserve"> </w:t>
      </w:r>
      <w:r>
        <w:rPr>
          <w:sz w:val="22"/>
          <w:szCs w:val="22"/>
        </w:rPr>
        <w:t>T</w:t>
      </w:r>
      <w:r w:rsidRPr="001B7EB2">
        <w:rPr>
          <w:sz w:val="22"/>
          <w:szCs w:val="22"/>
        </w:rPr>
        <w:t xml:space="preserve">he Aten’, </w:t>
      </w:r>
      <w:r w:rsidRPr="001B7EB2">
        <w:rPr>
          <w:i/>
          <w:iCs/>
          <w:sz w:val="22"/>
          <w:szCs w:val="22"/>
        </w:rPr>
        <w:t xml:space="preserve">The Journal </w:t>
      </w:r>
      <w:r>
        <w:rPr>
          <w:i/>
          <w:iCs/>
          <w:sz w:val="22"/>
          <w:szCs w:val="22"/>
        </w:rPr>
        <w:t>O</w:t>
      </w:r>
      <w:r w:rsidRPr="001B7EB2">
        <w:rPr>
          <w:i/>
          <w:iCs/>
          <w:sz w:val="22"/>
          <w:szCs w:val="22"/>
        </w:rPr>
        <w:t>f Egyptian Archaeology</w:t>
      </w:r>
      <w:r w:rsidRPr="001B7EB2">
        <w:rPr>
          <w:sz w:val="22"/>
          <w:szCs w:val="22"/>
        </w:rPr>
        <w:t>, 62 (1976), p. 184</w:t>
      </w:r>
    </w:p>
    <w:p w14:paraId="58B7A620" w14:textId="77777777" w:rsidR="0074067A" w:rsidRDefault="0074067A" w:rsidP="0074067A">
      <w:pPr>
        <w:ind w:left="720" w:hanging="720"/>
        <w:rPr>
          <w:sz w:val="22"/>
          <w:szCs w:val="22"/>
        </w:rPr>
      </w:pPr>
      <w:r w:rsidRPr="001B5A96">
        <w:rPr>
          <w:sz w:val="22"/>
          <w:szCs w:val="22"/>
        </w:rPr>
        <w:t>Assmann,</w:t>
      </w:r>
      <w:r>
        <w:rPr>
          <w:sz w:val="22"/>
          <w:szCs w:val="22"/>
        </w:rPr>
        <w:t xml:space="preserve"> Jan,</w:t>
      </w:r>
      <w:r w:rsidRPr="001B5A96">
        <w:rPr>
          <w:sz w:val="22"/>
          <w:szCs w:val="22"/>
        </w:rPr>
        <w:t xml:space="preserve"> </w:t>
      </w:r>
      <w:r w:rsidRPr="001B5A96">
        <w:rPr>
          <w:i/>
          <w:iCs/>
          <w:sz w:val="22"/>
          <w:szCs w:val="22"/>
        </w:rPr>
        <w:t xml:space="preserve">Death </w:t>
      </w:r>
      <w:proofErr w:type="gramStart"/>
      <w:r w:rsidRPr="001B5A96">
        <w:rPr>
          <w:i/>
          <w:iCs/>
          <w:sz w:val="22"/>
          <w:szCs w:val="22"/>
        </w:rPr>
        <w:t>And</w:t>
      </w:r>
      <w:proofErr w:type="gramEnd"/>
      <w:r w:rsidRPr="001B5A96">
        <w:rPr>
          <w:i/>
          <w:iCs/>
          <w:sz w:val="22"/>
          <w:szCs w:val="22"/>
        </w:rPr>
        <w:t xml:space="preserve"> Salvation In Ancient Egypt</w:t>
      </w:r>
      <w:r w:rsidRPr="001B5A96">
        <w:rPr>
          <w:sz w:val="22"/>
          <w:szCs w:val="22"/>
        </w:rPr>
        <w:t>, trans. by David Lorton (Ithaca: Cornell University Press, 2005)</w:t>
      </w:r>
    </w:p>
    <w:p w14:paraId="186D0A18" w14:textId="77777777" w:rsidR="0074067A" w:rsidRDefault="0074067A" w:rsidP="0074067A">
      <w:pPr>
        <w:ind w:left="720" w:hanging="720"/>
        <w:rPr>
          <w:sz w:val="22"/>
          <w:szCs w:val="22"/>
        </w:rPr>
      </w:pPr>
      <w:r w:rsidRPr="00337E18">
        <w:rPr>
          <w:sz w:val="22"/>
          <w:szCs w:val="22"/>
        </w:rPr>
        <w:t>Bard, Kathryn A.</w:t>
      </w:r>
      <w:r>
        <w:rPr>
          <w:sz w:val="22"/>
          <w:szCs w:val="22"/>
        </w:rPr>
        <w:t>,</w:t>
      </w:r>
      <w:r w:rsidRPr="00337E18">
        <w:rPr>
          <w:sz w:val="22"/>
          <w:szCs w:val="22"/>
        </w:rPr>
        <w:t xml:space="preserve"> ‘Royal Cities </w:t>
      </w:r>
      <w:proofErr w:type="gramStart"/>
      <w:r w:rsidRPr="00337E18">
        <w:rPr>
          <w:sz w:val="22"/>
          <w:szCs w:val="22"/>
        </w:rPr>
        <w:t>And</w:t>
      </w:r>
      <w:proofErr w:type="gramEnd"/>
      <w:r w:rsidRPr="00337E18">
        <w:rPr>
          <w:sz w:val="22"/>
          <w:szCs w:val="22"/>
        </w:rPr>
        <w:t xml:space="preserve"> Cult </w:t>
      </w:r>
      <w:proofErr w:type="spellStart"/>
      <w:r w:rsidRPr="00337E18">
        <w:rPr>
          <w:sz w:val="22"/>
          <w:szCs w:val="22"/>
        </w:rPr>
        <w:t>Centers</w:t>
      </w:r>
      <w:proofErr w:type="spellEnd"/>
      <w:r w:rsidRPr="00337E18">
        <w:rPr>
          <w:sz w:val="22"/>
          <w:szCs w:val="22"/>
        </w:rPr>
        <w:t xml:space="preserve">, Administrative Towns, And Workmen’s Settlements In Ancient Egypt’, in </w:t>
      </w:r>
      <w:r w:rsidRPr="004B5FC0">
        <w:rPr>
          <w:i/>
          <w:iCs/>
          <w:sz w:val="22"/>
          <w:szCs w:val="22"/>
        </w:rPr>
        <w:t>The Ancient City: New Perspectives On Urbanism In The</w:t>
      </w:r>
      <w:r w:rsidRPr="00337E18">
        <w:rPr>
          <w:sz w:val="22"/>
          <w:szCs w:val="22"/>
        </w:rPr>
        <w:t xml:space="preserve"> </w:t>
      </w:r>
      <w:r w:rsidRPr="004B5FC0">
        <w:rPr>
          <w:i/>
          <w:iCs/>
          <w:sz w:val="22"/>
          <w:szCs w:val="22"/>
        </w:rPr>
        <w:t>Old And New World</w:t>
      </w:r>
      <w:r w:rsidRPr="00337E18">
        <w:rPr>
          <w:sz w:val="22"/>
          <w:szCs w:val="22"/>
        </w:rPr>
        <w:t xml:space="preserve">, ed. by Joyce Marcus and Jeremy A. </w:t>
      </w:r>
      <w:proofErr w:type="spellStart"/>
      <w:r w:rsidRPr="00337E18">
        <w:rPr>
          <w:sz w:val="22"/>
          <w:szCs w:val="22"/>
        </w:rPr>
        <w:t>Sabloff</w:t>
      </w:r>
      <w:proofErr w:type="spellEnd"/>
      <w:r w:rsidRPr="00337E18">
        <w:rPr>
          <w:sz w:val="22"/>
          <w:szCs w:val="22"/>
        </w:rPr>
        <w:t xml:space="preserve"> (Santa Fe: School for Advanced Research Press, 2008), pp 165-182</w:t>
      </w:r>
    </w:p>
    <w:p w14:paraId="2A2906D9" w14:textId="77777777" w:rsidR="0074067A" w:rsidRDefault="0074067A" w:rsidP="0074067A">
      <w:pPr>
        <w:ind w:left="720" w:hanging="720"/>
        <w:rPr>
          <w:sz w:val="22"/>
          <w:szCs w:val="22"/>
        </w:rPr>
      </w:pPr>
      <w:r w:rsidRPr="00576F8D">
        <w:rPr>
          <w:sz w:val="22"/>
          <w:szCs w:val="22"/>
        </w:rPr>
        <w:t>Belmont</w:t>
      </w:r>
      <w:r>
        <w:rPr>
          <w:sz w:val="22"/>
          <w:szCs w:val="22"/>
        </w:rPr>
        <w:t>,</w:t>
      </w:r>
      <w:r w:rsidRPr="00576F8D">
        <w:rPr>
          <w:sz w:val="22"/>
          <w:szCs w:val="22"/>
        </w:rPr>
        <w:t xml:space="preserve"> Juan Antonio and others</w:t>
      </w:r>
      <w:r>
        <w:rPr>
          <w:sz w:val="22"/>
          <w:szCs w:val="22"/>
        </w:rPr>
        <w:t>,</w:t>
      </w:r>
      <w:r w:rsidRPr="00576F8D">
        <w:t xml:space="preserve"> </w:t>
      </w:r>
      <w:r w:rsidRPr="00576F8D">
        <w:rPr>
          <w:sz w:val="22"/>
          <w:szCs w:val="22"/>
        </w:rPr>
        <w:t>‘On the Orientation of Ancient Egyptian Temples: (5) Testing the Theory in Middle Egypt and Sudan’</w:t>
      </w:r>
      <w:r>
        <w:rPr>
          <w:sz w:val="22"/>
          <w:szCs w:val="22"/>
        </w:rPr>
        <w:t xml:space="preserve">, </w:t>
      </w:r>
      <w:r w:rsidRPr="00BA6BC6">
        <w:rPr>
          <w:i/>
          <w:iCs/>
          <w:sz w:val="22"/>
          <w:szCs w:val="22"/>
        </w:rPr>
        <w:t xml:space="preserve">Journal </w:t>
      </w:r>
      <w:proofErr w:type="gramStart"/>
      <w:r w:rsidRPr="00BA6BC6">
        <w:rPr>
          <w:i/>
          <w:iCs/>
          <w:sz w:val="22"/>
          <w:szCs w:val="22"/>
        </w:rPr>
        <w:t>For</w:t>
      </w:r>
      <w:proofErr w:type="gramEnd"/>
      <w:r w:rsidRPr="00BA6BC6">
        <w:rPr>
          <w:i/>
          <w:iCs/>
          <w:sz w:val="22"/>
          <w:szCs w:val="22"/>
        </w:rPr>
        <w:t xml:space="preserve"> The History Of Astronomy</w:t>
      </w:r>
      <w:r>
        <w:rPr>
          <w:sz w:val="22"/>
          <w:szCs w:val="22"/>
        </w:rPr>
        <w:t>, 41.1 (2010), 65-93</w:t>
      </w:r>
    </w:p>
    <w:p w14:paraId="02F87B4B" w14:textId="77777777" w:rsidR="0074067A" w:rsidRDefault="0074067A" w:rsidP="0074067A">
      <w:pPr>
        <w:ind w:left="720" w:hanging="720"/>
        <w:rPr>
          <w:sz w:val="22"/>
          <w:szCs w:val="22"/>
        </w:rPr>
      </w:pPr>
      <w:r w:rsidRPr="00906ED0">
        <w:rPr>
          <w:sz w:val="22"/>
          <w:szCs w:val="22"/>
        </w:rPr>
        <w:t>Belmont, Juan Antonio</w:t>
      </w:r>
      <w:r>
        <w:rPr>
          <w:sz w:val="22"/>
          <w:szCs w:val="22"/>
        </w:rPr>
        <w:t>,</w:t>
      </w:r>
      <w:r w:rsidRPr="00931203">
        <w:rPr>
          <w:sz w:val="22"/>
          <w:szCs w:val="22"/>
        </w:rPr>
        <w:t xml:space="preserve"> </w:t>
      </w:r>
      <w:r>
        <w:rPr>
          <w:sz w:val="22"/>
          <w:szCs w:val="22"/>
        </w:rPr>
        <w:t>‘</w:t>
      </w:r>
      <w:r w:rsidRPr="00931203">
        <w:rPr>
          <w:sz w:val="22"/>
          <w:szCs w:val="22"/>
        </w:rPr>
        <w:t xml:space="preserve">In </w:t>
      </w:r>
      <w:r>
        <w:rPr>
          <w:sz w:val="22"/>
          <w:szCs w:val="22"/>
        </w:rPr>
        <w:t>S</w:t>
      </w:r>
      <w:r w:rsidRPr="00931203">
        <w:rPr>
          <w:sz w:val="22"/>
          <w:szCs w:val="22"/>
        </w:rPr>
        <w:t xml:space="preserve">earch </w:t>
      </w:r>
      <w:proofErr w:type="gramStart"/>
      <w:r>
        <w:rPr>
          <w:sz w:val="22"/>
          <w:szCs w:val="22"/>
        </w:rPr>
        <w:t>O</w:t>
      </w:r>
      <w:r w:rsidRPr="00931203">
        <w:rPr>
          <w:sz w:val="22"/>
          <w:szCs w:val="22"/>
        </w:rPr>
        <w:t>f</w:t>
      </w:r>
      <w:proofErr w:type="gramEnd"/>
      <w:r w:rsidRPr="00931203">
        <w:rPr>
          <w:sz w:val="22"/>
          <w:szCs w:val="22"/>
        </w:rPr>
        <w:t xml:space="preserve"> </w:t>
      </w:r>
      <w:r>
        <w:rPr>
          <w:sz w:val="22"/>
          <w:szCs w:val="22"/>
        </w:rPr>
        <w:t>C</w:t>
      </w:r>
      <w:r w:rsidRPr="00931203">
        <w:rPr>
          <w:sz w:val="22"/>
          <w:szCs w:val="22"/>
        </w:rPr>
        <w:t xml:space="preserve">osmic </w:t>
      </w:r>
      <w:r>
        <w:rPr>
          <w:sz w:val="22"/>
          <w:szCs w:val="22"/>
        </w:rPr>
        <w:t>O</w:t>
      </w:r>
      <w:r w:rsidRPr="00931203">
        <w:rPr>
          <w:sz w:val="22"/>
          <w:szCs w:val="22"/>
        </w:rPr>
        <w:t xml:space="preserve">rder: Astronomy </w:t>
      </w:r>
      <w:r>
        <w:rPr>
          <w:sz w:val="22"/>
          <w:szCs w:val="22"/>
        </w:rPr>
        <w:t>A</w:t>
      </w:r>
      <w:r w:rsidRPr="00931203">
        <w:rPr>
          <w:sz w:val="22"/>
          <w:szCs w:val="22"/>
        </w:rPr>
        <w:t xml:space="preserve">nd </w:t>
      </w:r>
      <w:r>
        <w:rPr>
          <w:sz w:val="22"/>
          <w:szCs w:val="22"/>
        </w:rPr>
        <w:t>C</w:t>
      </w:r>
      <w:r w:rsidRPr="00931203">
        <w:rPr>
          <w:sz w:val="22"/>
          <w:szCs w:val="22"/>
        </w:rPr>
        <w:t xml:space="preserve">ulture </w:t>
      </w:r>
      <w:r>
        <w:rPr>
          <w:sz w:val="22"/>
          <w:szCs w:val="22"/>
        </w:rPr>
        <w:t>I</w:t>
      </w:r>
      <w:r w:rsidRPr="00931203">
        <w:rPr>
          <w:sz w:val="22"/>
          <w:szCs w:val="22"/>
        </w:rPr>
        <w:t>n Ancient Egypt</w:t>
      </w:r>
      <w:r>
        <w:rPr>
          <w:sz w:val="22"/>
          <w:szCs w:val="22"/>
        </w:rPr>
        <w:t xml:space="preserve">’ in </w:t>
      </w:r>
      <w:r w:rsidRPr="00C2041C">
        <w:rPr>
          <w:i/>
          <w:iCs/>
          <w:sz w:val="22"/>
          <w:szCs w:val="22"/>
        </w:rPr>
        <w:t xml:space="preserve">The Role </w:t>
      </w:r>
      <w:r>
        <w:rPr>
          <w:i/>
          <w:iCs/>
          <w:sz w:val="22"/>
          <w:szCs w:val="22"/>
        </w:rPr>
        <w:t>O</w:t>
      </w:r>
      <w:r w:rsidRPr="00C2041C">
        <w:rPr>
          <w:i/>
          <w:iCs/>
          <w:sz w:val="22"/>
          <w:szCs w:val="22"/>
        </w:rPr>
        <w:t xml:space="preserve">f Astronomy </w:t>
      </w:r>
      <w:r>
        <w:rPr>
          <w:i/>
          <w:iCs/>
          <w:sz w:val="22"/>
          <w:szCs w:val="22"/>
        </w:rPr>
        <w:t>I</w:t>
      </w:r>
      <w:r w:rsidRPr="00C2041C">
        <w:rPr>
          <w:i/>
          <w:iCs/>
          <w:sz w:val="22"/>
          <w:szCs w:val="22"/>
        </w:rPr>
        <w:t xml:space="preserve">n Society </w:t>
      </w:r>
      <w:r>
        <w:rPr>
          <w:i/>
          <w:iCs/>
          <w:sz w:val="22"/>
          <w:szCs w:val="22"/>
        </w:rPr>
        <w:t>A</w:t>
      </w:r>
      <w:r w:rsidRPr="00C2041C">
        <w:rPr>
          <w:i/>
          <w:iCs/>
          <w:sz w:val="22"/>
          <w:szCs w:val="22"/>
        </w:rPr>
        <w:t>nd Culture</w:t>
      </w:r>
      <w:r>
        <w:rPr>
          <w:i/>
          <w:iCs/>
          <w:sz w:val="22"/>
          <w:szCs w:val="22"/>
        </w:rPr>
        <w:t>:</w:t>
      </w:r>
      <w:r w:rsidRPr="00C2041C">
        <w:rPr>
          <w:i/>
          <w:iCs/>
          <w:sz w:val="22"/>
          <w:szCs w:val="22"/>
        </w:rPr>
        <w:t xml:space="preserve"> Proceedings </w:t>
      </w:r>
      <w:r>
        <w:rPr>
          <w:i/>
          <w:iCs/>
          <w:sz w:val="22"/>
          <w:szCs w:val="22"/>
        </w:rPr>
        <w:t>O</w:t>
      </w:r>
      <w:r w:rsidRPr="00C2041C">
        <w:rPr>
          <w:i/>
          <w:iCs/>
          <w:sz w:val="22"/>
          <w:szCs w:val="22"/>
        </w:rPr>
        <w:t xml:space="preserve">f </w:t>
      </w:r>
      <w:r>
        <w:rPr>
          <w:i/>
          <w:iCs/>
          <w:sz w:val="22"/>
          <w:szCs w:val="22"/>
        </w:rPr>
        <w:t>T</w:t>
      </w:r>
      <w:r w:rsidRPr="00C2041C">
        <w:rPr>
          <w:i/>
          <w:iCs/>
          <w:sz w:val="22"/>
          <w:szCs w:val="22"/>
        </w:rPr>
        <w:t>he International Astronomical Union, IAU</w:t>
      </w:r>
      <w:r w:rsidRPr="00931203">
        <w:rPr>
          <w:sz w:val="22"/>
          <w:szCs w:val="22"/>
        </w:rPr>
        <w:t xml:space="preserve"> </w:t>
      </w:r>
      <w:r w:rsidRPr="00C2041C">
        <w:rPr>
          <w:i/>
          <w:iCs/>
          <w:sz w:val="22"/>
          <w:szCs w:val="22"/>
        </w:rPr>
        <w:t>Symposium</w:t>
      </w:r>
      <w:r>
        <w:rPr>
          <w:sz w:val="22"/>
          <w:szCs w:val="22"/>
        </w:rPr>
        <w:t xml:space="preserve"> </w:t>
      </w:r>
      <w:r w:rsidRPr="004B5FC0">
        <w:rPr>
          <w:i/>
          <w:iCs/>
          <w:sz w:val="22"/>
          <w:szCs w:val="22"/>
        </w:rPr>
        <w:t>No</w:t>
      </w:r>
      <w:r>
        <w:rPr>
          <w:sz w:val="22"/>
          <w:szCs w:val="22"/>
        </w:rPr>
        <w:t xml:space="preserve">. </w:t>
      </w:r>
      <w:r w:rsidRPr="004B5FC0">
        <w:rPr>
          <w:i/>
          <w:iCs/>
          <w:sz w:val="22"/>
          <w:szCs w:val="22"/>
        </w:rPr>
        <w:t>260</w:t>
      </w:r>
      <w:r w:rsidRPr="00931203">
        <w:rPr>
          <w:sz w:val="22"/>
          <w:szCs w:val="22"/>
        </w:rPr>
        <w:t xml:space="preserve">, </w:t>
      </w:r>
      <w:r>
        <w:rPr>
          <w:sz w:val="22"/>
          <w:szCs w:val="22"/>
        </w:rPr>
        <w:t xml:space="preserve">ed. by </w:t>
      </w:r>
      <w:r w:rsidRPr="004B5FC0">
        <w:rPr>
          <w:sz w:val="22"/>
          <w:szCs w:val="22"/>
        </w:rPr>
        <w:t>David Valls-</w:t>
      </w:r>
      <w:proofErr w:type="spellStart"/>
      <w:r w:rsidRPr="004B5FC0">
        <w:rPr>
          <w:sz w:val="22"/>
          <w:szCs w:val="22"/>
        </w:rPr>
        <w:t>Gabaud</w:t>
      </w:r>
      <w:proofErr w:type="spellEnd"/>
      <w:r w:rsidRPr="004B5FC0">
        <w:rPr>
          <w:sz w:val="22"/>
          <w:szCs w:val="22"/>
        </w:rPr>
        <w:t xml:space="preserve"> and Alexander </w:t>
      </w:r>
      <w:proofErr w:type="spellStart"/>
      <w:r w:rsidRPr="004B5FC0">
        <w:rPr>
          <w:sz w:val="22"/>
          <w:szCs w:val="22"/>
        </w:rPr>
        <w:t>Boksenberg</w:t>
      </w:r>
      <w:proofErr w:type="spellEnd"/>
      <w:r w:rsidRPr="004B5FC0">
        <w:rPr>
          <w:sz w:val="22"/>
          <w:szCs w:val="22"/>
        </w:rPr>
        <w:t xml:space="preserve"> </w:t>
      </w:r>
      <w:r>
        <w:rPr>
          <w:sz w:val="22"/>
          <w:szCs w:val="22"/>
        </w:rPr>
        <w:t>(2011), p</w:t>
      </w:r>
      <w:r w:rsidRPr="00931203">
        <w:rPr>
          <w:sz w:val="22"/>
          <w:szCs w:val="22"/>
        </w:rPr>
        <w:t>p. 74-86</w:t>
      </w:r>
    </w:p>
    <w:p w14:paraId="119E922A" w14:textId="77777777" w:rsidR="0074067A" w:rsidRDefault="0074067A" w:rsidP="0074067A">
      <w:pPr>
        <w:ind w:left="720" w:hanging="720"/>
        <w:rPr>
          <w:color w:val="333333"/>
          <w:spacing w:val="4"/>
          <w:sz w:val="22"/>
          <w:szCs w:val="22"/>
          <w:shd w:val="clear" w:color="auto" w:fill="FCFCFC"/>
        </w:rPr>
      </w:pPr>
      <w:r w:rsidRPr="00906ED0">
        <w:rPr>
          <w:sz w:val="22"/>
          <w:szCs w:val="22"/>
        </w:rPr>
        <w:t>Belmont, Juan Antonio</w:t>
      </w:r>
      <w:r>
        <w:rPr>
          <w:sz w:val="22"/>
          <w:szCs w:val="22"/>
        </w:rPr>
        <w:t>,</w:t>
      </w:r>
      <w:r w:rsidRPr="00906ED0">
        <w:rPr>
          <w:sz w:val="22"/>
          <w:szCs w:val="22"/>
        </w:rPr>
        <w:t xml:space="preserve"> ‘Orientation </w:t>
      </w:r>
      <w:proofErr w:type="gramStart"/>
      <w:r w:rsidRPr="00906ED0">
        <w:rPr>
          <w:sz w:val="22"/>
          <w:szCs w:val="22"/>
        </w:rPr>
        <w:t>Of</w:t>
      </w:r>
      <w:proofErr w:type="gramEnd"/>
      <w:r w:rsidRPr="00906ED0">
        <w:rPr>
          <w:sz w:val="22"/>
          <w:szCs w:val="22"/>
        </w:rPr>
        <w:t xml:space="preserve"> Egyptian Temples: An Overview’, in </w:t>
      </w:r>
      <w:r w:rsidRPr="00906ED0">
        <w:rPr>
          <w:i/>
          <w:iCs/>
          <w:sz w:val="22"/>
          <w:szCs w:val="22"/>
        </w:rPr>
        <w:t>Handbook Of Archaeoastronomy And</w:t>
      </w:r>
      <w:r w:rsidRPr="00906ED0">
        <w:rPr>
          <w:sz w:val="22"/>
          <w:szCs w:val="22"/>
        </w:rPr>
        <w:t xml:space="preserve"> </w:t>
      </w:r>
      <w:r w:rsidRPr="00906ED0">
        <w:rPr>
          <w:i/>
          <w:iCs/>
          <w:sz w:val="22"/>
          <w:szCs w:val="22"/>
        </w:rPr>
        <w:t>Ethnoastronomy</w:t>
      </w:r>
      <w:r w:rsidRPr="00906ED0">
        <w:rPr>
          <w:sz w:val="22"/>
          <w:szCs w:val="22"/>
        </w:rPr>
        <w:t>, ed. by Clive L. N. Ruggles, (New York: Springer, 2015), pp. 1501-1518, &lt;</w:t>
      </w:r>
      <w:r w:rsidRPr="00906ED0">
        <w:rPr>
          <w:color w:val="333333"/>
          <w:spacing w:val="4"/>
          <w:sz w:val="22"/>
          <w:szCs w:val="22"/>
          <w:shd w:val="clear" w:color="auto" w:fill="FCFCFC"/>
        </w:rPr>
        <w:t>doi.org/10.1007/978-1-4614-6141-8_146&gt;.</w:t>
      </w:r>
    </w:p>
    <w:p w14:paraId="0B5A054B" w14:textId="77777777" w:rsidR="0074067A" w:rsidRDefault="0074067A" w:rsidP="0074067A">
      <w:pPr>
        <w:pStyle w:val="NormalWeb"/>
        <w:ind w:left="720" w:hanging="720"/>
        <w:rPr>
          <w:rFonts w:ascii="Times New Roman" w:hAnsi="Times New Roman"/>
          <w:sz w:val="22"/>
          <w:szCs w:val="22"/>
        </w:rPr>
      </w:pPr>
      <w:r>
        <w:rPr>
          <w:rFonts w:ascii="Times New Roman" w:hAnsi="Times New Roman"/>
          <w:sz w:val="22"/>
          <w:szCs w:val="22"/>
        </w:rPr>
        <w:t xml:space="preserve">Breasted, James Henry, </w:t>
      </w:r>
      <w:r w:rsidRPr="00CB5118">
        <w:rPr>
          <w:rFonts w:ascii="Times New Roman" w:hAnsi="Times New Roman"/>
          <w:i/>
          <w:iCs/>
          <w:sz w:val="22"/>
          <w:szCs w:val="22"/>
        </w:rPr>
        <w:t xml:space="preserve">A History </w:t>
      </w:r>
      <w:proofErr w:type="gramStart"/>
      <w:r w:rsidRPr="00CB5118">
        <w:rPr>
          <w:rFonts w:ascii="Times New Roman" w:hAnsi="Times New Roman"/>
          <w:i/>
          <w:iCs/>
          <w:sz w:val="22"/>
          <w:szCs w:val="22"/>
        </w:rPr>
        <w:t>Of</w:t>
      </w:r>
      <w:proofErr w:type="gramEnd"/>
      <w:r w:rsidRPr="00CB5118">
        <w:rPr>
          <w:rFonts w:ascii="Times New Roman" w:hAnsi="Times New Roman"/>
          <w:i/>
          <w:iCs/>
          <w:sz w:val="22"/>
          <w:szCs w:val="22"/>
        </w:rPr>
        <w:t xml:space="preserve"> The Ancient Egyptians</w:t>
      </w:r>
      <w:r>
        <w:rPr>
          <w:rFonts w:ascii="Times New Roman" w:hAnsi="Times New Roman"/>
          <w:sz w:val="22"/>
          <w:szCs w:val="22"/>
        </w:rPr>
        <w:t>, (New York: Charles Scribner’s Sons, 1908)</w:t>
      </w:r>
    </w:p>
    <w:p w14:paraId="1789C2EC" w14:textId="77777777" w:rsidR="0074067A" w:rsidRDefault="0074067A" w:rsidP="0074067A">
      <w:pPr>
        <w:pStyle w:val="NormalWeb"/>
        <w:ind w:left="720" w:hanging="720"/>
        <w:rPr>
          <w:rFonts w:ascii="Times New Roman" w:hAnsi="Times New Roman"/>
          <w:sz w:val="22"/>
          <w:szCs w:val="22"/>
        </w:rPr>
      </w:pPr>
      <w:r w:rsidRPr="00155D8C">
        <w:rPr>
          <w:rFonts w:ascii="Times New Roman" w:hAnsi="Times New Roman"/>
          <w:sz w:val="22"/>
          <w:szCs w:val="22"/>
        </w:rPr>
        <w:t>Goldwasser,</w:t>
      </w:r>
      <w:r>
        <w:rPr>
          <w:rFonts w:ascii="Times New Roman" w:hAnsi="Times New Roman"/>
          <w:sz w:val="22"/>
          <w:szCs w:val="22"/>
        </w:rPr>
        <w:t xml:space="preserve"> </w:t>
      </w:r>
      <w:proofErr w:type="spellStart"/>
      <w:r>
        <w:rPr>
          <w:rFonts w:ascii="Times New Roman" w:hAnsi="Times New Roman"/>
          <w:sz w:val="22"/>
          <w:szCs w:val="22"/>
        </w:rPr>
        <w:t>Orly</w:t>
      </w:r>
      <w:proofErr w:type="spellEnd"/>
      <w:r w:rsidRPr="00155D8C">
        <w:rPr>
          <w:rFonts w:ascii="Times New Roman" w:hAnsi="Times New Roman"/>
          <w:sz w:val="22"/>
          <w:szCs w:val="22"/>
        </w:rPr>
        <w:t xml:space="preserve"> ‘</w:t>
      </w:r>
      <w:r w:rsidRPr="00155D8C">
        <w:rPr>
          <w:rFonts w:ascii="Times New Roman" w:hAnsi="Times New Roman"/>
          <w:color w:val="auto"/>
          <w:sz w:val="22"/>
          <w:szCs w:val="22"/>
        </w:rPr>
        <w:t xml:space="preserve">The Aten Is </w:t>
      </w:r>
      <w:proofErr w:type="gramStart"/>
      <w:r w:rsidRPr="00155D8C">
        <w:rPr>
          <w:rFonts w:ascii="Times New Roman" w:hAnsi="Times New Roman"/>
          <w:color w:val="auto"/>
          <w:sz w:val="22"/>
          <w:szCs w:val="22"/>
        </w:rPr>
        <w:t>The</w:t>
      </w:r>
      <w:proofErr w:type="gramEnd"/>
      <w:r w:rsidRPr="00155D8C">
        <w:rPr>
          <w:rFonts w:ascii="Times New Roman" w:hAnsi="Times New Roman"/>
          <w:color w:val="auto"/>
          <w:sz w:val="22"/>
          <w:szCs w:val="22"/>
        </w:rPr>
        <w:t xml:space="preserve"> Energy of Light: New Evidence From The Script’, </w:t>
      </w:r>
      <w:r w:rsidRPr="00155D8C">
        <w:rPr>
          <w:rFonts w:ascii="Times New Roman" w:hAnsi="Times New Roman"/>
          <w:i/>
          <w:iCs/>
          <w:color w:val="auto"/>
          <w:sz w:val="22"/>
          <w:szCs w:val="22"/>
        </w:rPr>
        <w:t xml:space="preserve">Journal Of The American Research </w:t>
      </w:r>
      <w:proofErr w:type="spellStart"/>
      <w:r w:rsidRPr="00155D8C">
        <w:rPr>
          <w:rFonts w:ascii="Times New Roman" w:hAnsi="Times New Roman"/>
          <w:i/>
          <w:iCs/>
          <w:color w:val="auto"/>
          <w:sz w:val="22"/>
          <w:szCs w:val="22"/>
        </w:rPr>
        <w:t>Center</w:t>
      </w:r>
      <w:proofErr w:type="spellEnd"/>
      <w:r w:rsidRPr="00155D8C">
        <w:rPr>
          <w:rFonts w:ascii="Times New Roman" w:hAnsi="Times New Roman"/>
          <w:i/>
          <w:iCs/>
          <w:color w:val="auto"/>
          <w:sz w:val="22"/>
          <w:szCs w:val="22"/>
        </w:rPr>
        <w:t xml:space="preserve"> in Egypt</w:t>
      </w:r>
      <w:r w:rsidRPr="00155D8C">
        <w:rPr>
          <w:rFonts w:ascii="Times New Roman" w:hAnsi="Times New Roman"/>
          <w:color w:val="auto"/>
          <w:sz w:val="22"/>
          <w:szCs w:val="22"/>
        </w:rPr>
        <w:t>, 46 (2010), pp. 159-165</w:t>
      </w:r>
    </w:p>
    <w:p w14:paraId="1B07A5D0" w14:textId="77777777" w:rsidR="0074067A" w:rsidRDefault="0074067A" w:rsidP="0074067A">
      <w:pPr>
        <w:ind w:left="720" w:hanging="720"/>
        <w:rPr>
          <w:sz w:val="22"/>
          <w:szCs w:val="22"/>
        </w:rPr>
      </w:pPr>
      <w:r w:rsidRPr="007A5BA8">
        <w:rPr>
          <w:sz w:val="22"/>
          <w:szCs w:val="22"/>
        </w:rPr>
        <w:t>Hoffmeier, James K.</w:t>
      </w:r>
      <w:r>
        <w:rPr>
          <w:sz w:val="22"/>
          <w:szCs w:val="22"/>
        </w:rPr>
        <w:t>,</w:t>
      </w:r>
      <w:r w:rsidRPr="007A5BA8">
        <w:rPr>
          <w:sz w:val="22"/>
          <w:szCs w:val="22"/>
        </w:rPr>
        <w:t xml:space="preserve"> </w:t>
      </w:r>
      <w:r w:rsidRPr="007A5BA8">
        <w:rPr>
          <w:i/>
          <w:iCs/>
          <w:sz w:val="22"/>
          <w:szCs w:val="22"/>
        </w:rPr>
        <w:t xml:space="preserve">Akhenaten </w:t>
      </w:r>
      <w:proofErr w:type="gramStart"/>
      <w:r w:rsidRPr="007A5BA8">
        <w:rPr>
          <w:i/>
          <w:iCs/>
          <w:sz w:val="22"/>
          <w:szCs w:val="22"/>
        </w:rPr>
        <w:t>And</w:t>
      </w:r>
      <w:proofErr w:type="gramEnd"/>
      <w:r w:rsidRPr="007A5BA8">
        <w:rPr>
          <w:i/>
          <w:iCs/>
          <w:sz w:val="22"/>
          <w:szCs w:val="22"/>
        </w:rPr>
        <w:t xml:space="preserve"> The Origins Of Monotheism</w:t>
      </w:r>
      <w:r w:rsidRPr="007A5BA8">
        <w:rPr>
          <w:sz w:val="22"/>
          <w:szCs w:val="22"/>
        </w:rPr>
        <w:t xml:space="preserve"> (Oxford: Oxford University Press, 2015)</w:t>
      </w:r>
    </w:p>
    <w:p w14:paraId="0F70DA62" w14:textId="77777777" w:rsidR="0074067A" w:rsidRDefault="0074067A" w:rsidP="0074067A">
      <w:pPr>
        <w:pStyle w:val="NormalWeb"/>
        <w:ind w:left="720" w:hanging="720"/>
        <w:rPr>
          <w:rFonts w:ascii="Times New Roman" w:hAnsi="Times New Roman"/>
          <w:sz w:val="22"/>
          <w:szCs w:val="22"/>
        </w:rPr>
      </w:pPr>
      <w:r w:rsidRPr="00B47CF2">
        <w:rPr>
          <w:rFonts w:ascii="Times New Roman" w:hAnsi="Times New Roman"/>
          <w:sz w:val="22"/>
          <w:szCs w:val="22"/>
        </w:rPr>
        <w:t xml:space="preserve">Hornung, Eric, </w:t>
      </w:r>
      <w:r w:rsidRPr="00B47CF2">
        <w:rPr>
          <w:rFonts w:ascii="Times New Roman" w:hAnsi="Times New Roman"/>
          <w:i/>
          <w:iCs/>
          <w:sz w:val="22"/>
          <w:szCs w:val="22"/>
        </w:rPr>
        <w:t xml:space="preserve">Akhenaten </w:t>
      </w:r>
      <w:proofErr w:type="gramStart"/>
      <w:r w:rsidRPr="00B47CF2">
        <w:rPr>
          <w:rFonts w:ascii="Times New Roman" w:hAnsi="Times New Roman"/>
          <w:i/>
          <w:iCs/>
          <w:sz w:val="22"/>
          <w:szCs w:val="22"/>
        </w:rPr>
        <w:t>And</w:t>
      </w:r>
      <w:proofErr w:type="gramEnd"/>
      <w:r w:rsidRPr="00B47CF2">
        <w:rPr>
          <w:rFonts w:ascii="Times New Roman" w:hAnsi="Times New Roman"/>
          <w:i/>
          <w:iCs/>
          <w:sz w:val="22"/>
          <w:szCs w:val="22"/>
        </w:rPr>
        <w:t xml:space="preserve"> The Religion Of Light</w:t>
      </w:r>
      <w:r w:rsidRPr="00B47CF2">
        <w:rPr>
          <w:rFonts w:ascii="Times New Roman" w:hAnsi="Times New Roman"/>
          <w:sz w:val="22"/>
          <w:szCs w:val="22"/>
        </w:rPr>
        <w:t>, trans. by David Lorton (Ithaca: Cornell University Press, 1995)</w:t>
      </w:r>
    </w:p>
    <w:p w14:paraId="77768F74" w14:textId="77777777" w:rsidR="0074067A" w:rsidRDefault="0074067A" w:rsidP="0074067A">
      <w:pPr>
        <w:ind w:left="720" w:hanging="720"/>
        <w:rPr>
          <w:sz w:val="22"/>
          <w:szCs w:val="22"/>
        </w:rPr>
      </w:pPr>
      <w:r w:rsidRPr="00596F9C">
        <w:rPr>
          <w:sz w:val="22"/>
          <w:szCs w:val="22"/>
        </w:rPr>
        <w:t>Kemp,</w:t>
      </w:r>
      <w:r w:rsidRPr="00BB6E98">
        <w:rPr>
          <w:sz w:val="22"/>
          <w:szCs w:val="22"/>
        </w:rPr>
        <w:t xml:space="preserve"> </w:t>
      </w:r>
      <w:r w:rsidRPr="00596F9C">
        <w:rPr>
          <w:sz w:val="22"/>
          <w:szCs w:val="22"/>
        </w:rPr>
        <w:t xml:space="preserve">Barry </w:t>
      </w:r>
      <w:r w:rsidRPr="001A0239">
        <w:rPr>
          <w:i/>
          <w:iCs/>
          <w:sz w:val="22"/>
          <w:szCs w:val="22"/>
        </w:rPr>
        <w:t xml:space="preserve">Ancient Egypt: Anatomy </w:t>
      </w:r>
      <w:proofErr w:type="gramStart"/>
      <w:r w:rsidRPr="001A0239">
        <w:rPr>
          <w:i/>
          <w:iCs/>
          <w:sz w:val="22"/>
          <w:szCs w:val="22"/>
        </w:rPr>
        <w:t>Of</w:t>
      </w:r>
      <w:proofErr w:type="gramEnd"/>
      <w:r w:rsidRPr="001A0239">
        <w:rPr>
          <w:i/>
          <w:iCs/>
          <w:sz w:val="22"/>
          <w:szCs w:val="22"/>
        </w:rPr>
        <w:t xml:space="preserve"> A Civilization</w:t>
      </w:r>
      <w:r>
        <w:rPr>
          <w:i/>
          <w:iCs/>
          <w:sz w:val="22"/>
          <w:szCs w:val="22"/>
        </w:rPr>
        <w:t xml:space="preserve">, </w:t>
      </w:r>
      <w:r>
        <w:rPr>
          <w:sz w:val="22"/>
          <w:szCs w:val="22"/>
        </w:rPr>
        <w:t>2</w:t>
      </w:r>
      <w:r w:rsidRPr="00C31BE3">
        <w:rPr>
          <w:sz w:val="22"/>
          <w:szCs w:val="22"/>
          <w:vertAlign w:val="superscript"/>
        </w:rPr>
        <w:t>nd</w:t>
      </w:r>
      <w:r>
        <w:rPr>
          <w:sz w:val="22"/>
          <w:szCs w:val="22"/>
        </w:rPr>
        <w:t xml:space="preserve"> </w:t>
      </w:r>
      <w:proofErr w:type="spellStart"/>
      <w:r>
        <w:rPr>
          <w:sz w:val="22"/>
          <w:szCs w:val="22"/>
        </w:rPr>
        <w:t>edn</w:t>
      </w:r>
      <w:proofErr w:type="spellEnd"/>
      <w:r>
        <w:rPr>
          <w:sz w:val="22"/>
          <w:szCs w:val="22"/>
        </w:rPr>
        <w:t xml:space="preserve">. </w:t>
      </w:r>
      <w:r w:rsidRPr="00596F9C">
        <w:rPr>
          <w:sz w:val="22"/>
          <w:szCs w:val="22"/>
        </w:rPr>
        <w:t xml:space="preserve"> (London: Routledge, </w:t>
      </w:r>
      <w:r>
        <w:rPr>
          <w:sz w:val="22"/>
          <w:szCs w:val="22"/>
        </w:rPr>
        <w:t>2006</w:t>
      </w:r>
      <w:r w:rsidRPr="00596F9C">
        <w:rPr>
          <w:sz w:val="22"/>
          <w:szCs w:val="22"/>
        </w:rPr>
        <w:t>)</w:t>
      </w:r>
    </w:p>
    <w:p w14:paraId="1A6A5BA4" w14:textId="77777777" w:rsidR="0074067A" w:rsidRDefault="0074067A" w:rsidP="0074067A">
      <w:pPr>
        <w:ind w:left="720" w:hanging="720"/>
        <w:rPr>
          <w:sz w:val="22"/>
          <w:szCs w:val="22"/>
        </w:rPr>
      </w:pPr>
      <w:r w:rsidRPr="00614C8F">
        <w:rPr>
          <w:sz w:val="22"/>
          <w:szCs w:val="22"/>
        </w:rPr>
        <w:t>Kemp, Barry</w:t>
      </w:r>
      <w:r>
        <w:rPr>
          <w:sz w:val="22"/>
          <w:szCs w:val="22"/>
        </w:rPr>
        <w:t>,</w:t>
      </w:r>
      <w:r w:rsidRPr="00614C8F">
        <w:rPr>
          <w:sz w:val="22"/>
          <w:szCs w:val="22"/>
        </w:rPr>
        <w:t xml:space="preserve"> </w:t>
      </w:r>
      <w:r w:rsidRPr="00614C8F">
        <w:rPr>
          <w:i/>
          <w:iCs/>
          <w:sz w:val="22"/>
          <w:szCs w:val="22"/>
        </w:rPr>
        <w:t xml:space="preserve">The City </w:t>
      </w:r>
      <w:proofErr w:type="gramStart"/>
      <w:r w:rsidRPr="00614C8F">
        <w:rPr>
          <w:i/>
          <w:iCs/>
          <w:sz w:val="22"/>
          <w:szCs w:val="22"/>
        </w:rPr>
        <w:t>Of</w:t>
      </w:r>
      <w:proofErr w:type="gramEnd"/>
      <w:r w:rsidRPr="00614C8F">
        <w:rPr>
          <w:i/>
          <w:iCs/>
          <w:sz w:val="22"/>
          <w:szCs w:val="22"/>
        </w:rPr>
        <w:t xml:space="preserve"> Akhenaten And Nefertiti: Amarna And Its People</w:t>
      </w:r>
      <w:r w:rsidRPr="00614C8F">
        <w:rPr>
          <w:sz w:val="22"/>
          <w:szCs w:val="22"/>
        </w:rPr>
        <w:t xml:space="preserve"> (London: Thames and Hudson Ltd., 2013)</w:t>
      </w:r>
    </w:p>
    <w:p w14:paraId="7D4A57D9" w14:textId="77777777" w:rsidR="0074067A" w:rsidRDefault="0074067A" w:rsidP="0074067A">
      <w:pPr>
        <w:ind w:left="720" w:hanging="720"/>
        <w:rPr>
          <w:sz w:val="22"/>
          <w:szCs w:val="22"/>
        </w:rPr>
      </w:pPr>
      <w:r w:rsidRPr="000064D3">
        <w:rPr>
          <w:sz w:val="22"/>
          <w:szCs w:val="22"/>
        </w:rPr>
        <w:t>Kemp Barry and Paul Docherty</w:t>
      </w:r>
      <w:r>
        <w:rPr>
          <w:sz w:val="22"/>
          <w:szCs w:val="22"/>
        </w:rPr>
        <w:t>, ‘</w:t>
      </w:r>
      <w:r w:rsidRPr="001B1EBF">
        <w:rPr>
          <w:sz w:val="22"/>
          <w:szCs w:val="22"/>
        </w:rPr>
        <w:t xml:space="preserve">The </w:t>
      </w:r>
      <w:r>
        <w:rPr>
          <w:sz w:val="22"/>
          <w:szCs w:val="22"/>
        </w:rPr>
        <w:t>S</w:t>
      </w:r>
      <w:r w:rsidRPr="001B1EBF">
        <w:rPr>
          <w:sz w:val="22"/>
          <w:szCs w:val="22"/>
        </w:rPr>
        <w:t xml:space="preserve">olar </w:t>
      </w:r>
      <w:r>
        <w:rPr>
          <w:sz w:val="22"/>
          <w:szCs w:val="22"/>
        </w:rPr>
        <w:t>O</w:t>
      </w:r>
      <w:r w:rsidRPr="001B1EBF">
        <w:rPr>
          <w:sz w:val="22"/>
          <w:szCs w:val="22"/>
        </w:rPr>
        <w:t xml:space="preserve">bservation </w:t>
      </w:r>
      <w:proofErr w:type="gramStart"/>
      <w:r>
        <w:rPr>
          <w:sz w:val="22"/>
          <w:szCs w:val="22"/>
        </w:rPr>
        <w:t>A</w:t>
      </w:r>
      <w:r w:rsidRPr="001B1EBF">
        <w:rPr>
          <w:sz w:val="22"/>
          <w:szCs w:val="22"/>
        </w:rPr>
        <w:t>nd</w:t>
      </w:r>
      <w:proofErr w:type="gramEnd"/>
      <w:r w:rsidRPr="001B1EBF">
        <w:rPr>
          <w:sz w:val="22"/>
          <w:szCs w:val="22"/>
        </w:rPr>
        <w:t xml:space="preserve"> </w:t>
      </w:r>
      <w:r>
        <w:rPr>
          <w:sz w:val="22"/>
          <w:szCs w:val="22"/>
        </w:rPr>
        <w:t>O</w:t>
      </w:r>
      <w:r w:rsidRPr="001B1EBF">
        <w:rPr>
          <w:sz w:val="22"/>
          <w:szCs w:val="22"/>
        </w:rPr>
        <w:t xml:space="preserve">ffering </w:t>
      </w:r>
      <w:r>
        <w:rPr>
          <w:sz w:val="22"/>
          <w:szCs w:val="22"/>
        </w:rPr>
        <w:t>P</w:t>
      </w:r>
      <w:r w:rsidRPr="001B1EBF">
        <w:rPr>
          <w:sz w:val="22"/>
          <w:szCs w:val="22"/>
        </w:rPr>
        <w:t xml:space="preserve">latform </w:t>
      </w:r>
      <w:r>
        <w:rPr>
          <w:sz w:val="22"/>
          <w:szCs w:val="22"/>
        </w:rPr>
        <w:t>A</w:t>
      </w:r>
      <w:r w:rsidRPr="001B1EBF">
        <w:rPr>
          <w:sz w:val="22"/>
          <w:szCs w:val="22"/>
        </w:rPr>
        <w:t xml:space="preserve">t </w:t>
      </w:r>
      <w:r>
        <w:rPr>
          <w:sz w:val="22"/>
          <w:szCs w:val="22"/>
        </w:rPr>
        <w:t>T</w:t>
      </w:r>
      <w:r w:rsidRPr="001B1EBF">
        <w:rPr>
          <w:sz w:val="22"/>
          <w:szCs w:val="22"/>
        </w:rPr>
        <w:t xml:space="preserve">he </w:t>
      </w:r>
      <w:r>
        <w:rPr>
          <w:sz w:val="22"/>
          <w:szCs w:val="22"/>
        </w:rPr>
        <w:t>F</w:t>
      </w:r>
      <w:r w:rsidRPr="001B1EBF">
        <w:rPr>
          <w:sz w:val="22"/>
          <w:szCs w:val="22"/>
        </w:rPr>
        <w:t xml:space="preserve">ront </w:t>
      </w:r>
      <w:r>
        <w:rPr>
          <w:sz w:val="22"/>
          <w:szCs w:val="22"/>
        </w:rPr>
        <w:t>O</w:t>
      </w:r>
      <w:r w:rsidRPr="001B1EBF">
        <w:rPr>
          <w:sz w:val="22"/>
          <w:szCs w:val="22"/>
        </w:rPr>
        <w:t xml:space="preserve">f </w:t>
      </w:r>
      <w:r>
        <w:rPr>
          <w:sz w:val="22"/>
          <w:szCs w:val="22"/>
        </w:rPr>
        <w:t>T</w:t>
      </w:r>
      <w:r w:rsidRPr="001B1EBF">
        <w:rPr>
          <w:sz w:val="22"/>
          <w:szCs w:val="22"/>
        </w:rPr>
        <w:t>he Great Aten Temple</w:t>
      </w:r>
      <w:r>
        <w:rPr>
          <w:sz w:val="22"/>
          <w:szCs w:val="22"/>
        </w:rPr>
        <w:t xml:space="preserve">’, </w:t>
      </w:r>
      <w:r w:rsidRPr="001B1EBF">
        <w:rPr>
          <w:i/>
          <w:iCs/>
          <w:sz w:val="22"/>
          <w:szCs w:val="22"/>
        </w:rPr>
        <w:t>The Amarna Project</w:t>
      </w:r>
      <w:r>
        <w:rPr>
          <w:sz w:val="22"/>
          <w:szCs w:val="22"/>
        </w:rPr>
        <w:t xml:space="preserve"> (2018), 1-7 &lt;</w:t>
      </w:r>
      <w:hyperlink r:id="rId32" w:history="1">
        <w:r w:rsidRPr="00E21BEE">
          <w:rPr>
            <w:rStyle w:val="Hyperlink"/>
            <w:sz w:val="22"/>
            <w:szCs w:val="22"/>
          </w:rPr>
          <w:t>https://www.amarnaproject.com/documents/pdf/Solar-Observation-and-Offering-Platform.pdf</w:t>
        </w:r>
      </w:hyperlink>
      <w:r>
        <w:rPr>
          <w:sz w:val="22"/>
          <w:szCs w:val="22"/>
        </w:rPr>
        <w:t>&gt; [accessed 25/April/2022]</w:t>
      </w:r>
    </w:p>
    <w:p w14:paraId="281925A8" w14:textId="77777777" w:rsidR="0074067A" w:rsidRDefault="0074067A" w:rsidP="0074067A">
      <w:pPr>
        <w:ind w:left="720" w:hanging="720"/>
        <w:rPr>
          <w:sz w:val="22"/>
          <w:szCs w:val="22"/>
        </w:rPr>
      </w:pPr>
      <w:r w:rsidRPr="003F5A6B">
        <w:rPr>
          <w:sz w:val="22"/>
          <w:szCs w:val="22"/>
        </w:rPr>
        <w:t>Murnane</w:t>
      </w:r>
      <w:r>
        <w:rPr>
          <w:sz w:val="22"/>
          <w:szCs w:val="22"/>
        </w:rPr>
        <w:t>,</w:t>
      </w:r>
      <w:r w:rsidRPr="003F5A6B">
        <w:rPr>
          <w:sz w:val="22"/>
          <w:szCs w:val="22"/>
        </w:rPr>
        <w:t xml:space="preserve"> William J. and Charles C van Siclen III, </w:t>
      </w:r>
      <w:r w:rsidRPr="003F5A6B">
        <w:rPr>
          <w:i/>
          <w:iCs/>
          <w:sz w:val="22"/>
          <w:szCs w:val="22"/>
        </w:rPr>
        <w:t>The Boundary Stelae of Akhenaten</w:t>
      </w:r>
      <w:r w:rsidRPr="003F5A6B">
        <w:rPr>
          <w:sz w:val="22"/>
          <w:szCs w:val="22"/>
        </w:rPr>
        <w:t xml:space="preserve"> (Abingdon: Routledge, 2011)</w:t>
      </w:r>
    </w:p>
    <w:p w14:paraId="67C66164" w14:textId="77777777" w:rsidR="0074067A" w:rsidRDefault="0074067A" w:rsidP="0074067A">
      <w:pPr>
        <w:ind w:left="720" w:hanging="720"/>
        <w:rPr>
          <w:sz w:val="22"/>
          <w:szCs w:val="22"/>
        </w:rPr>
      </w:pPr>
      <w:r w:rsidRPr="00504702">
        <w:rPr>
          <w:sz w:val="22"/>
          <w:szCs w:val="22"/>
        </w:rPr>
        <w:t>Petrie,</w:t>
      </w:r>
      <w:r w:rsidRPr="00CB5118">
        <w:rPr>
          <w:sz w:val="22"/>
          <w:szCs w:val="22"/>
        </w:rPr>
        <w:t xml:space="preserve"> </w:t>
      </w:r>
      <w:r w:rsidRPr="00504702">
        <w:rPr>
          <w:sz w:val="22"/>
          <w:szCs w:val="22"/>
        </w:rPr>
        <w:t>W. M. Flinders</w:t>
      </w:r>
      <w:r>
        <w:rPr>
          <w:sz w:val="22"/>
          <w:szCs w:val="22"/>
        </w:rPr>
        <w:t>,</w:t>
      </w:r>
      <w:r w:rsidRPr="00504702">
        <w:rPr>
          <w:sz w:val="22"/>
          <w:szCs w:val="22"/>
        </w:rPr>
        <w:t xml:space="preserve"> Tell El Amarna, (London: Methuen &amp; Co., 1894)</w:t>
      </w:r>
    </w:p>
    <w:p w14:paraId="40931E7B" w14:textId="77777777" w:rsidR="0074067A" w:rsidRDefault="0074067A" w:rsidP="0074067A">
      <w:pPr>
        <w:ind w:left="720" w:hanging="720"/>
        <w:rPr>
          <w:color w:val="333333"/>
          <w:spacing w:val="4"/>
          <w:sz w:val="22"/>
          <w:szCs w:val="22"/>
          <w:shd w:val="clear" w:color="auto" w:fill="FCFCFC"/>
        </w:rPr>
      </w:pPr>
      <w:r w:rsidRPr="00347BFF">
        <w:rPr>
          <w:sz w:val="22"/>
          <w:szCs w:val="22"/>
        </w:rPr>
        <w:t>Prendergast</w:t>
      </w:r>
      <w:r w:rsidRPr="00C00619">
        <w:rPr>
          <w:sz w:val="22"/>
          <w:szCs w:val="22"/>
        </w:rPr>
        <w:t xml:space="preserve"> </w:t>
      </w:r>
      <w:r w:rsidRPr="00347BFF">
        <w:rPr>
          <w:sz w:val="22"/>
          <w:szCs w:val="22"/>
        </w:rPr>
        <w:t xml:space="preserve">Frank, ‘Techniques </w:t>
      </w:r>
      <w:proofErr w:type="gramStart"/>
      <w:r>
        <w:rPr>
          <w:sz w:val="22"/>
          <w:szCs w:val="22"/>
        </w:rPr>
        <w:t>O</w:t>
      </w:r>
      <w:r w:rsidRPr="00347BFF">
        <w:rPr>
          <w:sz w:val="22"/>
          <w:szCs w:val="22"/>
        </w:rPr>
        <w:t>f</w:t>
      </w:r>
      <w:proofErr w:type="gramEnd"/>
      <w:r w:rsidRPr="00347BFF">
        <w:rPr>
          <w:sz w:val="22"/>
          <w:szCs w:val="22"/>
        </w:rPr>
        <w:t xml:space="preserve"> Field Survey’, in </w:t>
      </w:r>
      <w:r w:rsidRPr="00347BFF">
        <w:rPr>
          <w:i/>
          <w:iCs/>
          <w:sz w:val="22"/>
          <w:szCs w:val="22"/>
        </w:rPr>
        <w:t>Handbook Of Archaeoastronomy And</w:t>
      </w:r>
      <w:r w:rsidRPr="00347BFF">
        <w:rPr>
          <w:sz w:val="22"/>
          <w:szCs w:val="22"/>
        </w:rPr>
        <w:t xml:space="preserve"> </w:t>
      </w:r>
      <w:r w:rsidRPr="00347BFF">
        <w:rPr>
          <w:i/>
          <w:iCs/>
          <w:sz w:val="22"/>
          <w:szCs w:val="22"/>
        </w:rPr>
        <w:t>Ethnoastronomy</w:t>
      </w:r>
      <w:r w:rsidRPr="00347BFF">
        <w:rPr>
          <w:sz w:val="22"/>
          <w:szCs w:val="22"/>
        </w:rPr>
        <w:t>, ed. by Clive L. N. Ruggles, (New York: Springer, 2015)</w:t>
      </w:r>
      <w:r>
        <w:rPr>
          <w:sz w:val="22"/>
          <w:szCs w:val="22"/>
        </w:rPr>
        <w:t>, &lt;</w:t>
      </w:r>
      <w:r w:rsidRPr="00FF0B17">
        <w:rPr>
          <w:color w:val="333333"/>
          <w:spacing w:val="4"/>
          <w:sz w:val="22"/>
          <w:szCs w:val="22"/>
          <w:shd w:val="clear" w:color="auto" w:fill="FCFCFC"/>
        </w:rPr>
        <w:t>DOI.org/10.1007/978-1-4614-6141-8_31</w:t>
      </w:r>
      <w:r>
        <w:rPr>
          <w:color w:val="333333"/>
          <w:spacing w:val="4"/>
          <w:sz w:val="22"/>
          <w:szCs w:val="22"/>
          <w:shd w:val="clear" w:color="auto" w:fill="FCFCFC"/>
        </w:rPr>
        <w:t>&gt;</w:t>
      </w:r>
    </w:p>
    <w:p w14:paraId="670536C3" w14:textId="77777777" w:rsidR="0074067A" w:rsidRPr="00B72D0D" w:rsidRDefault="0074067A" w:rsidP="0074067A">
      <w:pPr>
        <w:pStyle w:val="NormalWeb"/>
        <w:ind w:left="720" w:hanging="720"/>
        <w:rPr>
          <w:rFonts w:ascii="Times New Roman" w:hAnsi="Times New Roman"/>
          <w:color w:val="auto"/>
          <w:sz w:val="22"/>
          <w:szCs w:val="22"/>
        </w:rPr>
      </w:pPr>
      <w:r w:rsidRPr="006817FF">
        <w:rPr>
          <w:rFonts w:ascii="Times New Roman" w:hAnsi="Times New Roman"/>
          <w:color w:val="auto"/>
          <w:sz w:val="22"/>
          <w:szCs w:val="22"/>
        </w:rPr>
        <w:t>Redford, Donald B</w:t>
      </w:r>
      <w:r>
        <w:rPr>
          <w:rFonts w:ascii="Times New Roman" w:hAnsi="Times New Roman"/>
          <w:color w:val="auto"/>
          <w:sz w:val="22"/>
          <w:szCs w:val="22"/>
        </w:rPr>
        <w:t>.,</w:t>
      </w:r>
      <w:r w:rsidRPr="006817FF">
        <w:rPr>
          <w:rFonts w:ascii="Times New Roman" w:hAnsi="Times New Roman"/>
          <w:color w:val="auto"/>
          <w:sz w:val="22"/>
          <w:szCs w:val="22"/>
        </w:rPr>
        <w:t xml:space="preserve"> ‘Akhenaten: New Theories </w:t>
      </w:r>
      <w:proofErr w:type="gramStart"/>
      <w:r>
        <w:rPr>
          <w:rFonts w:ascii="Times New Roman" w:hAnsi="Times New Roman"/>
          <w:color w:val="auto"/>
          <w:sz w:val="22"/>
          <w:szCs w:val="22"/>
        </w:rPr>
        <w:t>A</w:t>
      </w:r>
      <w:r w:rsidRPr="006817FF">
        <w:rPr>
          <w:rFonts w:ascii="Times New Roman" w:hAnsi="Times New Roman"/>
          <w:color w:val="auto"/>
          <w:sz w:val="22"/>
          <w:szCs w:val="22"/>
        </w:rPr>
        <w:t>nd</w:t>
      </w:r>
      <w:proofErr w:type="gramEnd"/>
      <w:r w:rsidRPr="006817FF">
        <w:rPr>
          <w:rFonts w:ascii="Times New Roman" w:hAnsi="Times New Roman"/>
          <w:color w:val="auto"/>
          <w:sz w:val="22"/>
          <w:szCs w:val="22"/>
        </w:rPr>
        <w:t xml:space="preserve"> Old Facts’, </w:t>
      </w:r>
      <w:r w:rsidRPr="006817FF">
        <w:rPr>
          <w:rFonts w:ascii="Times New Roman" w:hAnsi="Times New Roman"/>
          <w:i/>
          <w:iCs/>
          <w:color w:val="auto"/>
          <w:sz w:val="22"/>
          <w:szCs w:val="22"/>
        </w:rPr>
        <w:t xml:space="preserve">Bulletin </w:t>
      </w:r>
      <w:r>
        <w:rPr>
          <w:rFonts w:ascii="Times New Roman" w:hAnsi="Times New Roman"/>
          <w:i/>
          <w:iCs/>
          <w:color w:val="auto"/>
          <w:sz w:val="22"/>
          <w:szCs w:val="22"/>
        </w:rPr>
        <w:t>O</w:t>
      </w:r>
      <w:r w:rsidRPr="006817FF">
        <w:rPr>
          <w:rFonts w:ascii="Times New Roman" w:hAnsi="Times New Roman"/>
          <w:i/>
          <w:iCs/>
          <w:color w:val="auto"/>
          <w:sz w:val="22"/>
          <w:szCs w:val="22"/>
        </w:rPr>
        <w:t>f</w:t>
      </w:r>
      <w:r>
        <w:rPr>
          <w:rFonts w:ascii="Times New Roman" w:hAnsi="Times New Roman"/>
          <w:i/>
          <w:iCs/>
          <w:color w:val="auto"/>
          <w:sz w:val="22"/>
          <w:szCs w:val="22"/>
        </w:rPr>
        <w:t xml:space="preserve"> T</w:t>
      </w:r>
      <w:r w:rsidRPr="006817FF">
        <w:rPr>
          <w:rFonts w:ascii="Times New Roman" w:hAnsi="Times New Roman"/>
          <w:i/>
          <w:iCs/>
          <w:color w:val="auto"/>
          <w:sz w:val="22"/>
          <w:szCs w:val="22"/>
        </w:rPr>
        <w:t>he</w:t>
      </w:r>
      <w:r>
        <w:rPr>
          <w:rFonts w:ascii="Times New Roman" w:hAnsi="Times New Roman"/>
          <w:i/>
          <w:iCs/>
          <w:color w:val="auto"/>
          <w:sz w:val="22"/>
          <w:szCs w:val="22"/>
        </w:rPr>
        <w:t xml:space="preserve"> </w:t>
      </w:r>
      <w:r w:rsidRPr="006817FF">
        <w:rPr>
          <w:rFonts w:ascii="Times New Roman" w:hAnsi="Times New Roman"/>
          <w:i/>
          <w:iCs/>
          <w:color w:val="auto"/>
          <w:sz w:val="22"/>
          <w:szCs w:val="22"/>
        </w:rPr>
        <w:t xml:space="preserve">American Schools </w:t>
      </w:r>
      <w:r>
        <w:rPr>
          <w:rFonts w:ascii="Times New Roman" w:hAnsi="Times New Roman"/>
          <w:i/>
          <w:iCs/>
          <w:color w:val="auto"/>
          <w:sz w:val="22"/>
          <w:szCs w:val="22"/>
        </w:rPr>
        <w:t>O</w:t>
      </w:r>
      <w:r w:rsidRPr="006817FF">
        <w:rPr>
          <w:rFonts w:ascii="Times New Roman" w:hAnsi="Times New Roman"/>
          <w:i/>
          <w:iCs/>
          <w:color w:val="auto"/>
          <w:sz w:val="22"/>
          <w:szCs w:val="22"/>
        </w:rPr>
        <w:t>f Oriental Research</w:t>
      </w:r>
      <w:r w:rsidRPr="006817FF">
        <w:rPr>
          <w:rFonts w:ascii="Times New Roman" w:hAnsi="Times New Roman"/>
          <w:color w:val="auto"/>
          <w:sz w:val="22"/>
          <w:szCs w:val="22"/>
        </w:rPr>
        <w:t>, 369 (2013), pp. 9- 34</w:t>
      </w:r>
    </w:p>
    <w:p w14:paraId="4E12CE20" w14:textId="77777777" w:rsidR="0074067A" w:rsidRDefault="0074067A" w:rsidP="0074067A">
      <w:pPr>
        <w:ind w:left="720" w:hanging="720"/>
        <w:rPr>
          <w:sz w:val="22"/>
          <w:szCs w:val="22"/>
        </w:rPr>
      </w:pPr>
      <w:r w:rsidRPr="00D501A0">
        <w:rPr>
          <w:sz w:val="22"/>
          <w:szCs w:val="22"/>
        </w:rPr>
        <w:t xml:space="preserve">Ridpath, </w:t>
      </w:r>
      <w:r>
        <w:rPr>
          <w:sz w:val="22"/>
          <w:szCs w:val="22"/>
        </w:rPr>
        <w:t xml:space="preserve">Ian, </w:t>
      </w:r>
      <w:r w:rsidRPr="00D501A0">
        <w:rPr>
          <w:sz w:val="22"/>
          <w:szCs w:val="22"/>
        </w:rPr>
        <w:t xml:space="preserve">ed. </w:t>
      </w:r>
      <w:r w:rsidRPr="001E7C1E">
        <w:rPr>
          <w:i/>
          <w:iCs/>
          <w:sz w:val="22"/>
          <w:szCs w:val="22"/>
        </w:rPr>
        <w:t xml:space="preserve">A Dictionary </w:t>
      </w:r>
      <w:proofErr w:type="gramStart"/>
      <w:r w:rsidRPr="001E7C1E">
        <w:rPr>
          <w:i/>
          <w:iCs/>
          <w:sz w:val="22"/>
          <w:szCs w:val="22"/>
        </w:rPr>
        <w:t>Of</w:t>
      </w:r>
      <w:proofErr w:type="gramEnd"/>
      <w:r w:rsidRPr="001E7C1E">
        <w:rPr>
          <w:i/>
          <w:iCs/>
          <w:sz w:val="22"/>
          <w:szCs w:val="22"/>
        </w:rPr>
        <w:t xml:space="preserve"> Astronomy: Online Version</w:t>
      </w:r>
      <w:r w:rsidRPr="00D501A0">
        <w:rPr>
          <w:sz w:val="22"/>
          <w:szCs w:val="22"/>
        </w:rPr>
        <w:t>, 3</w:t>
      </w:r>
      <w:r w:rsidRPr="00D501A0">
        <w:rPr>
          <w:sz w:val="22"/>
          <w:szCs w:val="22"/>
          <w:vertAlign w:val="superscript"/>
        </w:rPr>
        <w:t>rd</w:t>
      </w:r>
      <w:r w:rsidRPr="00D501A0">
        <w:rPr>
          <w:sz w:val="22"/>
          <w:szCs w:val="22"/>
        </w:rPr>
        <w:t xml:space="preserve"> </w:t>
      </w:r>
      <w:proofErr w:type="spellStart"/>
      <w:r w:rsidRPr="00D501A0">
        <w:rPr>
          <w:sz w:val="22"/>
          <w:szCs w:val="22"/>
        </w:rPr>
        <w:t>edn</w:t>
      </w:r>
      <w:proofErr w:type="spellEnd"/>
      <w:r w:rsidRPr="00D501A0">
        <w:rPr>
          <w:sz w:val="22"/>
          <w:szCs w:val="22"/>
        </w:rPr>
        <w:t>. (Oxford: Oxford University Press, 2018)</w:t>
      </w:r>
      <w:r>
        <w:rPr>
          <w:sz w:val="22"/>
          <w:szCs w:val="22"/>
        </w:rPr>
        <w:t>,</w:t>
      </w:r>
      <w:r w:rsidRPr="00D501A0">
        <w:rPr>
          <w:sz w:val="22"/>
          <w:szCs w:val="22"/>
        </w:rPr>
        <w:t xml:space="preserve"> </w:t>
      </w:r>
      <w:r>
        <w:rPr>
          <w:sz w:val="22"/>
          <w:szCs w:val="22"/>
        </w:rPr>
        <w:t>&lt;</w:t>
      </w:r>
      <w:r w:rsidRPr="00D501A0">
        <w:rPr>
          <w:sz w:val="22"/>
          <w:szCs w:val="22"/>
        </w:rPr>
        <w:t>DOI: 10.1093/</w:t>
      </w:r>
      <w:proofErr w:type="spellStart"/>
      <w:r w:rsidRPr="00D501A0">
        <w:rPr>
          <w:sz w:val="22"/>
          <w:szCs w:val="22"/>
        </w:rPr>
        <w:t>acref</w:t>
      </w:r>
      <w:proofErr w:type="spellEnd"/>
      <w:r w:rsidRPr="00D501A0">
        <w:rPr>
          <w:sz w:val="22"/>
          <w:szCs w:val="22"/>
        </w:rPr>
        <w:t>/9780191851193.001.0001</w:t>
      </w:r>
      <w:r>
        <w:rPr>
          <w:sz w:val="22"/>
          <w:szCs w:val="22"/>
        </w:rPr>
        <w:t>&gt;</w:t>
      </w:r>
    </w:p>
    <w:p w14:paraId="427A820F" w14:textId="77777777" w:rsidR="0074067A" w:rsidRPr="004276BB" w:rsidRDefault="0074067A" w:rsidP="0074067A">
      <w:pPr>
        <w:pStyle w:val="NormalWeb"/>
        <w:ind w:left="720" w:hanging="720"/>
        <w:rPr>
          <w:rFonts w:ascii="Times New Roman" w:hAnsi="Times New Roman"/>
          <w:sz w:val="22"/>
          <w:szCs w:val="22"/>
        </w:rPr>
      </w:pPr>
      <w:r w:rsidRPr="00DA4885">
        <w:rPr>
          <w:rFonts w:ascii="Times New Roman" w:hAnsi="Times New Roman"/>
          <w:color w:val="auto"/>
          <w:sz w:val="22"/>
          <w:szCs w:val="22"/>
        </w:rPr>
        <w:t>Ruggles, C</w:t>
      </w:r>
      <w:r>
        <w:rPr>
          <w:rFonts w:ascii="Times New Roman" w:hAnsi="Times New Roman"/>
          <w:color w:val="auto"/>
          <w:sz w:val="22"/>
          <w:szCs w:val="22"/>
        </w:rPr>
        <w:t>live</w:t>
      </w:r>
      <w:r w:rsidRPr="00DA4885">
        <w:rPr>
          <w:rFonts w:ascii="Times New Roman" w:hAnsi="Times New Roman"/>
          <w:color w:val="auto"/>
          <w:sz w:val="22"/>
          <w:szCs w:val="22"/>
        </w:rPr>
        <w:t xml:space="preserve"> L. N. and N. J Saunders</w:t>
      </w:r>
      <w:r>
        <w:rPr>
          <w:rFonts w:ascii="Times New Roman" w:hAnsi="Times New Roman"/>
          <w:color w:val="auto"/>
          <w:sz w:val="22"/>
          <w:szCs w:val="22"/>
        </w:rPr>
        <w:t>,</w:t>
      </w:r>
      <w:r w:rsidRPr="00DA4885">
        <w:rPr>
          <w:rFonts w:ascii="Times New Roman" w:hAnsi="Times New Roman"/>
          <w:color w:val="auto"/>
          <w:sz w:val="22"/>
          <w:szCs w:val="22"/>
        </w:rPr>
        <w:t xml:space="preserve"> </w:t>
      </w:r>
      <w:r>
        <w:rPr>
          <w:rFonts w:ascii="Times New Roman" w:hAnsi="Times New Roman"/>
          <w:color w:val="auto"/>
          <w:sz w:val="22"/>
          <w:szCs w:val="22"/>
        </w:rPr>
        <w:t>‘</w:t>
      </w:r>
      <w:r w:rsidRPr="00DA4885">
        <w:rPr>
          <w:rFonts w:ascii="Times New Roman" w:hAnsi="Times New Roman"/>
          <w:color w:val="auto"/>
          <w:sz w:val="22"/>
          <w:szCs w:val="22"/>
        </w:rPr>
        <w:t xml:space="preserve">The Study </w:t>
      </w:r>
      <w:proofErr w:type="gramStart"/>
      <w:r>
        <w:rPr>
          <w:rFonts w:ascii="Times New Roman" w:hAnsi="Times New Roman"/>
          <w:color w:val="auto"/>
          <w:sz w:val="22"/>
          <w:szCs w:val="22"/>
        </w:rPr>
        <w:t>O</w:t>
      </w:r>
      <w:r w:rsidRPr="00DA4885">
        <w:rPr>
          <w:rFonts w:ascii="Times New Roman" w:hAnsi="Times New Roman"/>
          <w:color w:val="auto"/>
          <w:sz w:val="22"/>
          <w:szCs w:val="22"/>
        </w:rPr>
        <w:t>f</w:t>
      </w:r>
      <w:proofErr w:type="gramEnd"/>
      <w:r w:rsidRPr="00DA4885">
        <w:rPr>
          <w:rFonts w:ascii="Times New Roman" w:hAnsi="Times New Roman"/>
          <w:color w:val="auto"/>
          <w:sz w:val="22"/>
          <w:szCs w:val="22"/>
        </w:rPr>
        <w:t xml:space="preserve"> Cultural Astronomy</w:t>
      </w:r>
      <w:r>
        <w:rPr>
          <w:rFonts w:ascii="Times New Roman" w:hAnsi="Times New Roman"/>
          <w:color w:val="auto"/>
          <w:sz w:val="22"/>
          <w:szCs w:val="22"/>
        </w:rPr>
        <w:t>’,</w:t>
      </w:r>
      <w:r w:rsidRPr="00DA4885">
        <w:rPr>
          <w:rFonts w:ascii="Times New Roman" w:hAnsi="Times New Roman"/>
          <w:color w:val="auto"/>
          <w:sz w:val="22"/>
          <w:szCs w:val="22"/>
        </w:rPr>
        <w:t xml:space="preserve"> </w:t>
      </w:r>
      <w:r>
        <w:rPr>
          <w:rFonts w:ascii="Times New Roman" w:hAnsi="Times New Roman"/>
          <w:color w:val="auto"/>
          <w:sz w:val="22"/>
          <w:szCs w:val="22"/>
        </w:rPr>
        <w:t>i</w:t>
      </w:r>
      <w:r w:rsidRPr="00DA4885">
        <w:rPr>
          <w:rFonts w:ascii="Times New Roman" w:hAnsi="Times New Roman"/>
          <w:color w:val="auto"/>
          <w:sz w:val="22"/>
          <w:szCs w:val="22"/>
        </w:rPr>
        <w:t xml:space="preserve">n </w:t>
      </w:r>
      <w:r w:rsidRPr="00DA4885">
        <w:rPr>
          <w:rFonts w:ascii="Times New Roman" w:hAnsi="Times New Roman"/>
          <w:i/>
          <w:iCs/>
          <w:color w:val="auto"/>
          <w:sz w:val="22"/>
          <w:szCs w:val="22"/>
        </w:rPr>
        <w:t xml:space="preserve">Astronomies </w:t>
      </w:r>
      <w:r>
        <w:rPr>
          <w:rFonts w:ascii="Times New Roman" w:hAnsi="Times New Roman"/>
          <w:i/>
          <w:iCs/>
          <w:color w:val="auto"/>
          <w:sz w:val="22"/>
          <w:szCs w:val="22"/>
        </w:rPr>
        <w:t>A</w:t>
      </w:r>
      <w:r w:rsidRPr="00DA4885">
        <w:rPr>
          <w:rFonts w:ascii="Times New Roman" w:hAnsi="Times New Roman"/>
          <w:i/>
          <w:iCs/>
          <w:color w:val="auto"/>
          <w:sz w:val="22"/>
          <w:szCs w:val="22"/>
        </w:rPr>
        <w:t>nd Cultures</w:t>
      </w:r>
      <w:r>
        <w:rPr>
          <w:rFonts w:ascii="Times New Roman" w:hAnsi="Times New Roman"/>
          <w:color w:val="auto"/>
          <w:sz w:val="22"/>
          <w:szCs w:val="22"/>
        </w:rPr>
        <w:t xml:space="preserve">, ed. by </w:t>
      </w:r>
      <w:r w:rsidRPr="00DA4885">
        <w:rPr>
          <w:rFonts w:ascii="Times New Roman" w:hAnsi="Times New Roman"/>
          <w:color w:val="auto"/>
          <w:sz w:val="22"/>
          <w:szCs w:val="22"/>
        </w:rPr>
        <w:t>C</w:t>
      </w:r>
      <w:r>
        <w:rPr>
          <w:rFonts w:ascii="Times New Roman" w:hAnsi="Times New Roman"/>
          <w:color w:val="auto"/>
          <w:sz w:val="22"/>
          <w:szCs w:val="22"/>
        </w:rPr>
        <w:t>live</w:t>
      </w:r>
      <w:r w:rsidRPr="00DA4885">
        <w:rPr>
          <w:rFonts w:ascii="Times New Roman" w:hAnsi="Times New Roman"/>
          <w:color w:val="auto"/>
          <w:sz w:val="22"/>
          <w:szCs w:val="22"/>
        </w:rPr>
        <w:t xml:space="preserve"> L. N. Ruggles and N. J. Saunders </w:t>
      </w:r>
      <w:r>
        <w:rPr>
          <w:rFonts w:ascii="Times New Roman" w:hAnsi="Times New Roman"/>
          <w:color w:val="auto"/>
          <w:sz w:val="22"/>
          <w:szCs w:val="22"/>
        </w:rPr>
        <w:t>(</w:t>
      </w:r>
      <w:r w:rsidRPr="00DA4885">
        <w:rPr>
          <w:rFonts w:ascii="Times New Roman" w:hAnsi="Times New Roman"/>
          <w:color w:val="auto"/>
          <w:sz w:val="22"/>
          <w:szCs w:val="22"/>
        </w:rPr>
        <w:t>Niwot: University Press of Colorado</w:t>
      </w:r>
      <w:r>
        <w:rPr>
          <w:rFonts w:ascii="Times New Roman" w:hAnsi="Times New Roman"/>
          <w:color w:val="auto"/>
          <w:sz w:val="22"/>
          <w:szCs w:val="22"/>
        </w:rPr>
        <w:t>, 1993)</w:t>
      </w:r>
      <w:r w:rsidRPr="00DA4885">
        <w:rPr>
          <w:rFonts w:ascii="Times New Roman" w:hAnsi="Times New Roman"/>
          <w:color w:val="auto"/>
          <w:sz w:val="22"/>
          <w:szCs w:val="22"/>
        </w:rPr>
        <w:t xml:space="preserve">, </w:t>
      </w:r>
      <w:r>
        <w:rPr>
          <w:rFonts w:ascii="Times New Roman" w:hAnsi="Times New Roman"/>
          <w:color w:val="auto"/>
          <w:sz w:val="22"/>
          <w:szCs w:val="22"/>
        </w:rPr>
        <w:t xml:space="preserve">pp. </w:t>
      </w:r>
      <w:r w:rsidRPr="00DA4885">
        <w:rPr>
          <w:rFonts w:ascii="Times New Roman" w:hAnsi="Times New Roman"/>
          <w:color w:val="auto"/>
          <w:sz w:val="22"/>
          <w:szCs w:val="22"/>
        </w:rPr>
        <w:t xml:space="preserve">1–31, cited in </w:t>
      </w:r>
      <w:r w:rsidRPr="00DA4885">
        <w:rPr>
          <w:rFonts w:ascii="Times New Roman" w:hAnsi="Times New Roman"/>
          <w:sz w:val="22"/>
          <w:szCs w:val="22"/>
        </w:rPr>
        <w:t>Silva</w:t>
      </w:r>
      <w:r>
        <w:rPr>
          <w:rFonts w:ascii="Times New Roman" w:hAnsi="Times New Roman"/>
          <w:sz w:val="22"/>
          <w:szCs w:val="22"/>
        </w:rPr>
        <w:t xml:space="preserve">, </w:t>
      </w:r>
      <w:r w:rsidRPr="00DA4885">
        <w:rPr>
          <w:rFonts w:ascii="Times New Roman" w:hAnsi="Times New Roman"/>
          <w:sz w:val="22"/>
          <w:szCs w:val="22"/>
        </w:rPr>
        <w:t>Fabio, ‘</w:t>
      </w:r>
      <w:r w:rsidRPr="00DA4885">
        <w:rPr>
          <w:rFonts w:ascii="Times New Roman" w:hAnsi="Times New Roman"/>
          <w:color w:val="auto"/>
          <w:sz w:val="22"/>
          <w:szCs w:val="22"/>
        </w:rPr>
        <w:t xml:space="preserve">The Role And Importance Of The Sky In Archaeology: An Introduction’, in </w:t>
      </w:r>
      <w:r w:rsidRPr="00DA4885">
        <w:rPr>
          <w:rFonts w:ascii="Times New Roman" w:hAnsi="Times New Roman"/>
          <w:i/>
          <w:iCs/>
          <w:color w:val="auto"/>
          <w:sz w:val="22"/>
          <w:szCs w:val="22"/>
        </w:rPr>
        <w:t>Skyscapes: The Role And Importance Of The Sky In Archaeology,</w:t>
      </w:r>
      <w:r w:rsidRPr="00DA4885">
        <w:rPr>
          <w:rFonts w:ascii="Times New Roman" w:hAnsi="Times New Roman"/>
          <w:color w:val="auto"/>
          <w:sz w:val="22"/>
          <w:szCs w:val="22"/>
        </w:rPr>
        <w:t xml:space="preserve"> ed. by Fabio Silva and Nicholas Campion (</w:t>
      </w:r>
      <w:r w:rsidRPr="00DA4885">
        <w:rPr>
          <w:rFonts w:ascii="Times New Roman" w:hAnsi="Times New Roman"/>
          <w:sz w:val="22"/>
          <w:szCs w:val="22"/>
        </w:rPr>
        <w:t>Oxford: Oxbow Books, 2015), pp. 1-7</w:t>
      </w:r>
    </w:p>
    <w:p w14:paraId="70DC4A85" w14:textId="77777777" w:rsidR="0074067A" w:rsidRPr="00DF2B28" w:rsidRDefault="0074067A" w:rsidP="0074067A">
      <w:pPr>
        <w:ind w:left="720" w:hanging="720"/>
        <w:rPr>
          <w:sz w:val="22"/>
          <w:szCs w:val="22"/>
        </w:rPr>
      </w:pPr>
      <w:r w:rsidRPr="00DE0FA2">
        <w:rPr>
          <w:sz w:val="22"/>
          <w:szCs w:val="22"/>
        </w:rPr>
        <w:t>Ruggles, Clive L.</w:t>
      </w:r>
      <w:r>
        <w:rPr>
          <w:sz w:val="22"/>
          <w:szCs w:val="22"/>
        </w:rPr>
        <w:t xml:space="preserve"> </w:t>
      </w:r>
      <w:r w:rsidRPr="00DE0FA2">
        <w:rPr>
          <w:sz w:val="22"/>
          <w:szCs w:val="22"/>
        </w:rPr>
        <w:t>N.</w:t>
      </w:r>
      <w:r>
        <w:rPr>
          <w:sz w:val="22"/>
          <w:szCs w:val="22"/>
        </w:rPr>
        <w:t>,</w:t>
      </w:r>
      <w:r w:rsidRPr="00DE0FA2">
        <w:rPr>
          <w:sz w:val="22"/>
          <w:szCs w:val="22"/>
        </w:rPr>
        <w:t xml:space="preserve"> ‘</w:t>
      </w:r>
      <w:proofErr w:type="spellStart"/>
      <w:r w:rsidRPr="00DE0FA2">
        <w:rPr>
          <w:sz w:val="22"/>
          <w:szCs w:val="22"/>
        </w:rPr>
        <w:t>Analyzing</w:t>
      </w:r>
      <w:proofErr w:type="spellEnd"/>
      <w:r w:rsidRPr="00DE0FA2">
        <w:rPr>
          <w:sz w:val="22"/>
          <w:szCs w:val="22"/>
        </w:rPr>
        <w:t xml:space="preserve"> Orientations’, in </w:t>
      </w:r>
      <w:r w:rsidRPr="00DE0FA2">
        <w:rPr>
          <w:i/>
          <w:iCs/>
          <w:sz w:val="22"/>
          <w:szCs w:val="22"/>
        </w:rPr>
        <w:t xml:space="preserve">Handbook </w:t>
      </w:r>
      <w:proofErr w:type="gramStart"/>
      <w:r>
        <w:rPr>
          <w:i/>
          <w:iCs/>
          <w:sz w:val="22"/>
          <w:szCs w:val="22"/>
        </w:rPr>
        <w:t>O</w:t>
      </w:r>
      <w:r w:rsidRPr="00DE0FA2">
        <w:rPr>
          <w:i/>
          <w:iCs/>
          <w:sz w:val="22"/>
          <w:szCs w:val="22"/>
        </w:rPr>
        <w:t>f</w:t>
      </w:r>
      <w:proofErr w:type="gramEnd"/>
      <w:r w:rsidRPr="00DE0FA2">
        <w:rPr>
          <w:i/>
          <w:iCs/>
          <w:sz w:val="22"/>
          <w:szCs w:val="22"/>
        </w:rPr>
        <w:t xml:space="preserve"> Archaeoastronomy </w:t>
      </w:r>
      <w:r>
        <w:rPr>
          <w:i/>
          <w:iCs/>
          <w:sz w:val="22"/>
          <w:szCs w:val="22"/>
        </w:rPr>
        <w:t>A</w:t>
      </w:r>
      <w:r w:rsidRPr="00DE0FA2">
        <w:rPr>
          <w:i/>
          <w:iCs/>
          <w:sz w:val="22"/>
          <w:szCs w:val="22"/>
        </w:rPr>
        <w:t>nd</w:t>
      </w:r>
      <w:r w:rsidRPr="00DE0FA2">
        <w:rPr>
          <w:sz w:val="22"/>
          <w:szCs w:val="22"/>
        </w:rPr>
        <w:t xml:space="preserve"> </w:t>
      </w:r>
      <w:r w:rsidRPr="00DE0FA2">
        <w:rPr>
          <w:i/>
          <w:iCs/>
          <w:sz w:val="22"/>
          <w:szCs w:val="22"/>
        </w:rPr>
        <w:t>Ethnoastronomy</w:t>
      </w:r>
      <w:r>
        <w:rPr>
          <w:sz w:val="22"/>
          <w:szCs w:val="22"/>
        </w:rPr>
        <w:t>, ed. by Clive L. N. Ruggles, (New York: Springer, 2015), pp. 411-425 (pp. 413-417), &lt;DOI</w:t>
      </w:r>
      <w:r w:rsidRPr="00B67B78">
        <w:rPr>
          <w:sz w:val="22"/>
          <w:szCs w:val="22"/>
        </w:rPr>
        <w:t>.org/10.1007/978-1-4614-6141-8_26</w:t>
      </w:r>
      <w:r>
        <w:rPr>
          <w:sz w:val="22"/>
          <w:szCs w:val="22"/>
        </w:rPr>
        <w:t>&gt;</w:t>
      </w:r>
    </w:p>
    <w:p w14:paraId="4E23BEAF" w14:textId="77777777" w:rsidR="0074067A" w:rsidRDefault="0074067A" w:rsidP="0074067A">
      <w:pPr>
        <w:pStyle w:val="NormalWeb"/>
        <w:ind w:left="720" w:hanging="720"/>
        <w:rPr>
          <w:rFonts w:ascii="Times New Roman" w:hAnsi="Times New Roman"/>
          <w:sz w:val="22"/>
          <w:szCs w:val="22"/>
        </w:rPr>
      </w:pPr>
      <w:r>
        <w:lastRenderedPageBreak/>
        <w:t>Silva, Fabio ‘</w:t>
      </w:r>
      <w:r w:rsidRPr="00E86520">
        <w:rPr>
          <w:rFonts w:ascii="TimesNewRomanPSMT" w:hAnsi="TimesNewRomanPSMT"/>
          <w:color w:val="auto"/>
          <w:sz w:val="22"/>
          <w:szCs w:val="22"/>
        </w:rPr>
        <w:t xml:space="preserve">The Role </w:t>
      </w:r>
      <w:proofErr w:type="gramStart"/>
      <w:r>
        <w:rPr>
          <w:rFonts w:ascii="TimesNewRomanPSMT" w:hAnsi="TimesNewRomanPSMT"/>
          <w:color w:val="auto"/>
          <w:sz w:val="22"/>
          <w:szCs w:val="22"/>
        </w:rPr>
        <w:t>A</w:t>
      </w:r>
      <w:r w:rsidRPr="00E86520">
        <w:rPr>
          <w:rFonts w:ascii="TimesNewRomanPSMT" w:hAnsi="TimesNewRomanPSMT"/>
          <w:color w:val="auto"/>
          <w:sz w:val="22"/>
          <w:szCs w:val="22"/>
        </w:rPr>
        <w:t>nd</w:t>
      </w:r>
      <w:proofErr w:type="gramEnd"/>
      <w:r w:rsidRPr="00E86520">
        <w:rPr>
          <w:rFonts w:ascii="TimesNewRomanPSMT" w:hAnsi="TimesNewRomanPSMT"/>
          <w:color w:val="auto"/>
          <w:sz w:val="22"/>
          <w:szCs w:val="22"/>
        </w:rPr>
        <w:t xml:space="preserve"> Importance </w:t>
      </w:r>
      <w:r>
        <w:rPr>
          <w:rFonts w:ascii="TimesNewRomanPSMT" w:hAnsi="TimesNewRomanPSMT"/>
          <w:color w:val="auto"/>
          <w:sz w:val="22"/>
          <w:szCs w:val="22"/>
        </w:rPr>
        <w:t>O</w:t>
      </w:r>
      <w:r w:rsidRPr="00E86520">
        <w:rPr>
          <w:rFonts w:ascii="TimesNewRomanPSMT" w:hAnsi="TimesNewRomanPSMT"/>
          <w:color w:val="auto"/>
          <w:sz w:val="22"/>
          <w:szCs w:val="22"/>
        </w:rPr>
        <w:t xml:space="preserve">f </w:t>
      </w:r>
      <w:r>
        <w:rPr>
          <w:rFonts w:ascii="TimesNewRomanPSMT" w:hAnsi="TimesNewRomanPSMT"/>
          <w:color w:val="auto"/>
          <w:sz w:val="22"/>
          <w:szCs w:val="22"/>
        </w:rPr>
        <w:t>T</w:t>
      </w:r>
      <w:r w:rsidRPr="00E86520">
        <w:rPr>
          <w:rFonts w:ascii="TimesNewRomanPSMT" w:hAnsi="TimesNewRomanPSMT"/>
          <w:color w:val="auto"/>
          <w:sz w:val="22"/>
          <w:szCs w:val="22"/>
        </w:rPr>
        <w:t xml:space="preserve">he Sky </w:t>
      </w:r>
      <w:r>
        <w:rPr>
          <w:rFonts w:ascii="TimesNewRomanPSMT" w:hAnsi="TimesNewRomanPSMT"/>
          <w:color w:val="auto"/>
          <w:sz w:val="22"/>
          <w:szCs w:val="22"/>
        </w:rPr>
        <w:t>I</w:t>
      </w:r>
      <w:r w:rsidRPr="00E86520">
        <w:rPr>
          <w:rFonts w:ascii="TimesNewRomanPSMT" w:hAnsi="TimesNewRomanPSMT"/>
          <w:color w:val="auto"/>
          <w:sz w:val="22"/>
          <w:szCs w:val="22"/>
        </w:rPr>
        <w:t>n Archaeology: An Introduction</w:t>
      </w:r>
      <w:r>
        <w:rPr>
          <w:rFonts w:ascii="TimesNewRomanPSMT" w:hAnsi="TimesNewRomanPSMT"/>
          <w:color w:val="auto"/>
          <w:sz w:val="22"/>
          <w:szCs w:val="22"/>
        </w:rPr>
        <w:t xml:space="preserve">’, in </w:t>
      </w:r>
      <w:r w:rsidRPr="00E86520">
        <w:rPr>
          <w:rFonts w:ascii="TimesNewRomanPSMT" w:hAnsi="TimesNewRomanPSMT"/>
          <w:i/>
          <w:iCs/>
          <w:color w:val="auto"/>
          <w:sz w:val="22"/>
          <w:szCs w:val="22"/>
        </w:rPr>
        <w:t>Skyscapes: The Role And Importance Of The Sky In Archaeology</w:t>
      </w:r>
      <w:r>
        <w:rPr>
          <w:rFonts w:ascii="TimesNewRomanPSMT" w:hAnsi="TimesNewRomanPSMT"/>
          <w:i/>
          <w:iCs/>
          <w:color w:val="auto"/>
          <w:sz w:val="22"/>
          <w:szCs w:val="22"/>
        </w:rPr>
        <w:t>,</w:t>
      </w:r>
      <w:r>
        <w:rPr>
          <w:rFonts w:ascii="TimesNewRomanPSMT" w:hAnsi="TimesNewRomanPSMT"/>
          <w:color w:val="auto"/>
          <w:sz w:val="22"/>
          <w:szCs w:val="22"/>
        </w:rPr>
        <w:t xml:space="preserve"> ed. by Fabio Silva and Nicholas Campion (</w:t>
      </w:r>
      <w:r w:rsidRPr="00E87513">
        <w:rPr>
          <w:rFonts w:ascii="Times New Roman" w:hAnsi="Times New Roman"/>
          <w:sz w:val="22"/>
          <w:szCs w:val="22"/>
        </w:rPr>
        <w:t>Oxford: Oxbow Books</w:t>
      </w:r>
      <w:r>
        <w:rPr>
          <w:rFonts w:ascii="Times New Roman" w:hAnsi="Times New Roman"/>
          <w:sz w:val="22"/>
          <w:szCs w:val="22"/>
        </w:rPr>
        <w:t>, 2015), pp 1-7</w:t>
      </w:r>
    </w:p>
    <w:p w14:paraId="4C572ED8" w14:textId="77777777" w:rsidR="0074067A" w:rsidRDefault="0074067A" w:rsidP="0074067A">
      <w:pPr>
        <w:pStyle w:val="NormalWeb"/>
        <w:ind w:left="720" w:hanging="720"/>
        <w:rPr>
          <w:rFonts w:ascii="Times New Roman" w:hAnsi="Times New Roman"/>
          <w:sz w:val="22"/>
          <w:szCs w:val="22"/>
        </w:rPr>
      </w:pPr>
      <w:r w:rsidRPr="00A4572B">
        <w:rPr>
          <w:rFonts w:ascii="Times New Roman" w:hAnsi="Times New Roman"/>
          <w:sz w:val="22"/>
          <w:szCs w:val="22"/>
        </w:rPr>
        <w:t xml:space="preserve">Wells, Ronald A. </w:t>
      </w:r>
      <w:r>
        <w:rPr>
          <w:rFonts w:ascii="Times New Roman" w:hAnsi="Times New Roman"/>
          <w:sz w:val="22"/>
          <w:szCs w:val="22"/>
        </w:rPr>
        <w:t>‘</w:t>
      </w:r>
      <w:r w:rsidRPr="00A4572B">
        <w:rPr>
          <w:rFonts w:ascii="Times New Roman" w:hAnsi="Times New Roman"/>
          <w:sz w:val="22"/>
          <w:szCs w:val="22"/>
        </w:rPr>
        <w:t>The Amarna M,</w:t>
      </w:r>
      <w:r>
        <w:rPr>
          <w:rFonts w:ascii="Times New Roman" w:hAnsi="Times New Roman"/>
          <w:sz w:val="22"/>
          <w:szCs w:val="22"/>
        </w:rPr>
        <w:t xml:space="preserve"> </w:t>
      </w:r>
      <w:r w:rsidRPr="00A4572B">
        <w:rPr>
          <w:rFonts w:ascii="Times New Roman" w:hAnsi="Times New Roman"/>
          <w:sz w:val="22"/>
          <w:szCs w:val="22"/>
        </w:rPr>
        <w:t>X,</w:t>
      </w:r>
      <w:r>
        <w:rPr>
          <w:rFonts w:ascii="Times New Roman" w:hAnsi="Times New Roman"/>
          <w:sz w:val="22"/>
          <w:szCs w:val="22"/>
        </w:rPr>
        <w:t xml:space="preserve"> </w:t>
      </w:r>
      <w:r w:rsidRPr="00A4572B">
        <w:rPr>
          <w:rFonts w:ascii="Times New Roman" w:hAnsi="Times New Roman"/>
          <w:sz w:val="22"/>
          <w:szCs w:val="22"/>
        </w:rPr>
        <w:t xml:space="preserve">K Boundary Stelae Date: A Modern Calendar Equivalent’, </w:t>
      </w:r>
      <w:proofErr w:type="spellStart"/>
      <w:r w:rsidRPr="00A4572B">
        <w:rPr>
          <w:rFonts w:ascii="Times New Roman" w:hAnsi="Times New Roman"/>
          <w:i/>
          <w:iCs/>
          <w:color w:val="auto"/>
          <w:sz w:val="22"/>
          <w:szCs w:val="22"/>
        </w:rPr>
        <w:t>Studien</w:t>
      </w:r>
      <w:proofErr w:type="spellEnd"/>
      <w:r w:rsidRPr="00A4572B">
        <w:rPr>
          <w:rFonts w:ascii="Times New Roman" w:hAnsi="Times New Roman"/>
          <w:i/>
          <w:iCs/>
          <w:color w:val="auto"/>
          <w:sz w:val="22"/>
          <w:szCs w:val="22"/>
        </w:rPr>
        <w:t xml:space="preserve"> </w:t>
      </w:r>
      <w:proofErr w:type="spellStart"/>
      <w:r w:rsidRPr="00A4572B">
        <w:rPr>
          <w:rFonts w:ascii="Times New Roman" w:hAnsi="Times New Roman"/>
          <w:i/>
          <w:iCs/>
          <w:color w:val="auto"/>
          <w:sz w:val="22"/>
          <w:szCs w:val="22"/>
        </w:rPr>
        <w:t>zur</w:t>
      </w:r>
      <w:proofErr w:type="spellEnd"/>
      <w:r w:rsidRPr="00A4572B">
        <w:rPr>
          <w:rFonts w:ascii="Times New Roman" w:hAnsi="Times New Roman"/>
          <w:i/>
          <w:iCs/>
          <w:color w:val="auto"/>
          <w:sz w:val="22"/>
          <w:szCs w:val="22"/>
        </w:rPr>
        <w:t xml:space="preserve"> </w:t>
      </w:r>
      <w:proofErr w:type="spellStart"/>
      <w:r w:rsidRPr="00A4572B">
        <w:rPr>
          <w:rFonts w:ascii="Times New Roman" w:hAnsi="Times New Roman"/>
          <w:i/>
          <w:iCs/>
          <w:color w:val="auto"/>
          <w:sz w:val="22"/>
          <w:szCs w:val="22"/>
        </w:rPr>
        <w:t>Altägyptischen</w:t>
      </w:r>
      <w:proofErr w:type="spellEnd"/>
      <w:r w:rsidRPr="00A4572B">
        <w:rPr>
          <w:rFonts w:ascii="Times New Roman" w:hAnsi="Times New Roman"/>
          <w:i/>
          <w:iCs/>
          <w:color w:val="auto"/>
          <w:sz w:val="22"/>
          <w:szCs w:val="22"/>
        </w:rPr>
        <w:t xml:space="preserve"> Kultur</w:t>
      </w:r>
      <w:r w:rsidRPr="00A4572B">
        <w:rPr>
          <w:rFonts w:ascii="Times New Roman" w:hAnsi="Times New Roman"/>
          <w:color w:val="auto"/>
          <w:sz w:val="22"/>
          <w:szCs w:val="22"/>
        </w:rPr>
        <w:t>, 14 (1987), pp. 313-333</w:t>
      </w:r>
    </w:p>
    <w:p w14:paraId="47ACE431" w14:textId="77777777" w:rsidR="0074067A" w:rsidRPr="00530305" w:rsidRDefault="0074067A" w:rsidP="0074067A">
      <w:pPr>
        <w:pStyle w:val="FootnoteText"/>
        <w:ind w:left="720" w:hanging="720"/>
        <w:rPr>
          <w:rFonts w:ascii="Times New Roman" w:hAnsi="Times New Roman" w:cs="Times New Roman"/>
          <w:sz w:val="22"/>
          <w:szCs w:val="22"/>
        </w:rPr>
      </w:pPr>
      <w:r w:rsidRPr="00530305">
        <w:rPr>
          <w:rFonts w:ascii="Times New Roman" w:hAnsi="Times New Roman" w:cs="Times New Roman"/>
          <w:sz w:val="22"/>
          <w:szCs w:val="22"/>
        </w:rPr>
        <w:t>Wilkinson, Richard H.</w:t>
      </w:r>
      <w:r>
        <w:rPr>
          <w:rFonts w:ascii="Times New Roman" w:hAnsi="Times New Roman" w:cs="Times New Roman"/>
          <w:sz w:val="22"/>
          <w:szCs w:val="22"/>
        </w:rPr>
        <w:t>,</w:t>
      </w:r>
      <w:r w:rsidRPr="00530305">
        <w:rPr>
          <w:rFonts w:ascii="Times New Roman" w:hAnsi="Times New Roman" w:cs="Times New Roman"/>
          <w:sz w:val="22"/>
          <w:szCs w:val="22"/>
        </w:rPr>
        <w:t xml:space="preserve"> </w:t>
      </w:r>
      <w:r w:rsidRPr="00530305">
        <w:rPr>
          <w:rFonts w:ascii="Times New Roman" w:hAnsi="Times New Roman" w:cs="Times New Roman"/>
          <w:i/>
          <w:iCs/>
          <w:sz w:val="22"/>
          <w:szCs w:val="22"/>
        </w:rPr>
        <w:t xml:space="preserve">The Complete Temples </w:t>
      </w:r>
      <w:proofErr w:type="gramStart"/>
      <w:r w:rsidRPr="00530305">
        <w:rPr>
          <w:rFonts w:ascii="Times New Roman" w:hAnsi="Times New Roman" w:cs="Times New Roman"/>
          <w:i/>
          <w:iCs/>
          <w:sz w:val="22"/>
          <w:szCs w:val="22"/>
        </w:rPr>
        <w:t>Of</w:t>
      </w:r>
      <w:proofErr w:type="gramEnd"/>
      <w:r w:rsidRPr="00530305">
        <w:rPr>
          <w:rFonts w:ascii="Times New Roman" w:hAnsi="Times New Roman" w:cs="Times New Roman"/>
          <w:i/>
          <w:iCs/>
          <w:sz w:val="22"/>
          <w:szCs w:val="22"/>
        </w:rPr>
        <w:t xml:space="preserve"> Ancient Egypt</w:t>
      </w:r>
      <w:r>
        <w:rPr>
          <w:rFonts w:ascii="Times New Roman" w:hAnsi="Times New Roman" w:cs="Times New Roman"/>
          <w:i/>
          <w:iCs/>
          <w:sz w:val="22"/>
          <w:szCs w:val="22"/>
        </w:rPr>
        <w:t>,</w:t>
      </w:r>
      <w:r w:rsidRPr="00530305">
        <w:rPr>
          <w:rFonts w:ascii="Times New Roman" w:hAnsi="Times New Roman" w:cs="Times New Roman"/>
          <w:sz w:val="22"/>
          <w:szCs w:val="22"/>
        </w:rPr>
        <w:t xml:space="preserve"> (London: Thames &amp; Hudson Ltd., 2000)</w:t>
      </w:r>
    </w:p>
    <w:p w14:paraId="4EBB0FD4" w14:textId="77777777" w:rsidR="0074067A" w:rsidRDefault="0074067A" w:rsidP="0074067A">
      <w:pPr>
        <w:rPr>
          <w:sz w:val="22"/>
          <w:szCs w:val="22"/>
        </w:rPr>
      </w:pPr>
    </w:p>
    <w:p w14:paraId="0D980CCA" w14:textId="77777777" w:rsidR="00523B56" w:rsidRPr="00D5289B" w:rsidRDefault="00523B56" w:rsidP="00052EC7">
      <w:pPr>
        <w:ind w:firstLine="720"/>
        <w:rPr>
          <w:sz w:val="22"/>
          <w:szCs w:val="22"/>
        </w:rPr>
      </w:pPr>
    </w:p>
    <w:sectPr w:rsidR="00523B56" w:rsidRPr="00D5289B" w:rsidSect="00436A6E">
      <w:headerReference w:type="default" r:id="rId33"/>
      <w:footerReference w:type="default" r:id="rId34"/>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49AC4" w14:textId="77777777" w:rsidR="00F50CB1" w:rsidRDefault="00F50CB1">
      <w:r>
        <w:separator/>
      </w:r>
    </w:p>
  </w:endnote>
  <w:endnote w:type="continuationSeparator" w:id="0">
    <w:p w14:paraId="3F8721FE" w14:textId="77777777" w:rsidR="00F50CB1" w:rsidRDefault="00F50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IDFont+F4">
    <w:altName w:val="Cambria"/>
    <w:panose1 w:val="020B0604020202020204"/>
    <w:charset w:val="00"/>
    <w:family w:val="roman"/>
    <w:notTrueType/>
    <w:pitch w:val="default"/>
  </w:font>
  <w:font w:name="Wingdings 2">
    <w:panose1 w:val="05020102010507070707"/>
    <w:charset w:val="4D"/>
    <w:family w:val="decorative"/>
    <w:pitch w:val="variable"/>
    <w:sig w:usb0="00000003" w:usb1="00000000" w:usb2="00000000" w:usb3="00000000" w:csb0="80000001" w:csb1="00000000"/>
  </w:font>
  <w:font w:name="TimesNewRomanPS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1856503"/>
      <w:docPartObj>
        <w:docPartGallery w:val="Page Numbers (Bottom of Page)"/>
        <w:docPartUnique/>
      </w:docPartObj>
    </w:sdtPr>
    <w:sdtEndPr>
      <w:rPr>
        <w:rStyle w:val="PageNumber"/>
      </w:rPr>
    </w:sdtEndPr>
    <w:sdtContent>
      <w:p w14:paraId="4F7E2E57" w14:textId="77777777" w:rsidR="00436A6E" w:rsidRDefault="00F50CB1" w:rsidP="00B15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C49F11" w14:textId="77777777" w:rsidR="00643777" w:rsidRDefault="00643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1891740"/>
      <w:docPartObj>
        <w:docPartGallery w:val="Page Numbers (Bottom of Page)"/>
        <w:docPartUnique/>
      </w:docPartObj>
    </w:sdtPr>
    <w:sdtEndPr>
      <w:rPr>
        <w:rStyle w:val="PageNumber"/>
      </w:rPr>
    </w:sdtEndPr>
    <w:sdtContent>
      <w:p w14:paraId="78F18B71" w14:textId="77777777" w:rsidR="00436A6E" w:rsidRDefault="00F50CB1" w:rsidP="00B15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7F63E9" w14:textId="77777777" w:rsidR="00643777" w:rsidRDefault="00643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6F778" w14:textId="77777777" w:rsidR="00F50CB1" w:rsidRDefault="00F50CB1" w:rsidP="00643777">
      <w:r>
        <w:separator/>
      </w:r>
    </w:p>
  </w:footnote>
  <w:footnote w:type="continuationSeparator" w:id="0">
    <w:p w14:paraId="38CD49A1" w14:textId="77777777" w:rsidR="00F50CB1" w:rsidRDefault="00F50CB1" w:rsidP="00643777">
      <w:r>
        <w:continuationSeparator/>
      </w:r>
    </w:p>
  </w:footnote>
  <w:footnote w:id="1">
    <w:p w14:paraId="728358C7" w14:textId="77777777" w:rsidR="00BD70EB" w:rsidRPr="009A3003" w:rsidRDefault="00F50CB1" w:rsidP="00BD70EB">
      <w:pPr>
        <w:pStyle w:val="FootnoteText"/>
        <w:rPr>
          <w:rFonts w:ascii="Times New Roman" w:hAnsi="Times New Roman" w:cs="Times New Roman"/>
          <w:sz w:val="22"/>
          <w:szCs w:val="22"/>
        </w:rPr>
      </w:pPr>
      <w:r>
        <w:rPr>
          <w:rStyle w:val="FootnoteReference"/>
        </w:rPr>
        <w:footnoteRef/>
      </w:r>
      <w:r>
        <w:t xml:space="preserve"> </w:t>
      </w:r>
      <w:r w:rsidRPr="009A3003">
        <w:rPr>
          <w:rFonts w:ascii="Times New Roman" w:hAnsi="Times New Roman" w:cs="Times New Roman"/>
          <w:sz w:val="22"/>
          <w:szCs w:val="22"/>
        </w:rPr>
        <w:t xml:space="preserve">Barry Kemp, </w:t>
      </w:r>
      <w:r w:rsidRPr="009A3003">
        <w:rPr>
          <w:rFonts w:ascii="Times New Roman" w:hAnsi="Times New Roman" w:cs="Times New Roman"/>
          <w:i/>
          <w:iCs/>
          <w:sz w:val="22"/>
          <w:szCs w:val="22"/>
        </w:rPr>
        <w:t>The City Of Akhenaten And Nefertiti: Amarna And Its People</w:t>
      </w:r>
      <w:r w:rsidRPr="009A3003">
        <w:rPr>
          <w:rFonts w:ascii="Times New Roman" w:hAnsi="Times New Roman" w:cs="Times New Roman"/>
          <w:sz w:val="22"/>
          <w:szCs w:val="22"/>
        </w:rPr>
        <w:t xml:space="preserve"> (London: Thames and Hudson Ltd., 2013), p.14.</w:t>
      </w:r>
    </w:p>
  </w:footnote>
  <w:footnote w:id="2">
    <w:p w14:paraId="33F1B00C" w14:textId="77777777" w:rsidR="00A25429"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Kathryn A. Bard, ‘Royal Cities </w:t>
      </w:r>
      <w:r w:rsidR="000C75E4" w:rsidRPr="009A3003">
        <w:rPr>
          <w:rFonts w:ascii="Times New Roman" w:hAnsi="Times New Roman" w:cs="Times New Roman"/>
          <w:sz w:val="22"/>
          <w:szCs w:val="22"/>
        </w:rPr>
        <w:t>A</w:t>
      </w:r>
      <w:r w:rsidRPr="009A3003">
        <w:rPr>
          <w:rFonts w:ascii="Times New Roman" w:hAnsi="Times New Roman" w:cs="Times New Roman"/>
          <w:sz w:val="22"/>
          <w:szCs w:val="22"/>
        </w:rPr>
        <w:t xml:space="preserve">nd Cult Centers, </w:t>
      </w:r>
      <w:r w:rsidR="000C75E4" w:rsidRPr="009A3003">
        <w:rPr>
          <w:rFonts w:ascii="Times New Roman" w:hAnsi="Times New Roman" w:cs="Times New Roman"/>
          <w:sz w:val="22"/>
          <w:szCs w:val="22"/>
        </w:rPr>
        <w:t xml:space="preserve">Administrative Towns, And Workmen’s Settlements In Ancient Egypt’, in </w:t>
      </w:r>
      <w:r w:rsidR="000C75E4" w:rsidRPr="009A3003">
        <w:rPr>
          <w:rFonts w:ascii="Times New Roman" w:hAnsi="Times New Roman" w:cs="Times New Roman"/>
          <w:i/>
          <w:iCs/>
          <w:sz w:val="22"/>
          <w:szCs w:val="22"/>
        </w:rPr>
        <w:t xml:space="preserve">The Ancient City: New Perspectives On Urbanism In The Old And New World, </w:t>
      </w:r>
      <w:r w:rsidR="000C75E4" w:rsidRPr="009A3003">
        <w:rPr>
          <w:rFonts w:ascii="Times New Roman" w:hAnsi="Times New Roman" w:cs="Times New Roman"/>
          <w:sz w:val="22"/>
          <w:szCs w:val="22"/>
        </w:rPr>
        <w:t>ed</w:t>
      </w:r>
      <w:r w:rsidR="005D4A4B" w:rsidRPr="009A3003">
        <w:rPr>
          <w:rFonts w:ascii="Times New Roman" w:hAnsi="Times New Roman" w:cs="Times New Roman"/>
          <w:sz w:val="22"/>
          <w:szCs w:val="22"/>
        </w:rPr>
        <w:t>. by Joyce Marcus and Jeremy A. Sabloff (Santa Fe:</w:t>
      </w:r>
      <w:r w:rsidR="00B90E6A" w:rsidRPr="009A3003">
        <w:rPr>
          <w:rFonts w:ascii="Times New Roman" w:hAnsi="Times New Roman" w:cs="Times New Roman"/>
          <w:sz w:val="22"/>
          <w:szCs w:val="22"/>
        </w:rPr>
        <w:t xml:space="preserve"> School for Advanced Research Press, 2008), pp</w:t>
      </w:r>
      <w:r w:rsidR="00BF1E16" w:rsidRPr="009A3003">
        <w:rPr>
          <w:rFonts w:ascii="Times New Roman" w:hAnsi="Times New Roman" w:cs="Times New Roman"/>
          <w:sz w:val="22"/>
          <w:szCs w:val="22"/>
        </w:rPr>
        <w:t>.</w:t>
      </w:r>
      <w:r w:rsidR="00B90E6A" w:rsidRPr="009A3003">
        <w:rPr>
          <w:rFonts w:ascii="Times New Roman" w:hAnsi="Times New Roman" w:cs="Times New Roman"/>
          <w:sz w:val="22"/>
          <w:szCs w:val="22"/>
        </w:rPr>
        <w:t xml:space="preserve"> 165-182 (p. 176).</w:t>
      </w:r>
    </w:p>
  </w:footnote>
  <w:footnote w:id="3">
    <w:p w14:paraId="59FB899C" w14:textId="77777777" w:rsidR="00E86520" w:rsidRPr="009A3003" w:rsidRDefault="00F50CB1" w:rsidP="00BF1E16">
      <w:pPr>
        <w:pStyle w:val="NormalWeb"/>
        <w:rPr>
          <w:rFonts w:ascii="Times New Roman" w:hAnsi="Times New Roman"/>
          <w:color w:val="auto"/>
          <w:sz w:val="22"/>
          <w:szCs w:val="22"/>
        </w:rPr>
      </w:pPr>
      <w:r w:rsidRPr="009A3003">
        <w:rPr>
          <w:rStyle w:val="FootnoteReference"/>
          <w:rFonts w:ascii="Times New Roman" w:hAnsi="Times New Roman"/>
          <w:sz w:val="22"/>
          <w:szCs w:val="22"/>
        </w:rPr>
        <w:footnoteRef/>
      </w:r>
      <w:r w:rsidRPr="009A3003">
        <w:rPr>
          <w:rFonts w:ascii="Times New Roman" w:hAnsi="Times New Roman"/>
          <w:sz w:val="22"/>
          <w:szCs w:val="22"/>
        </w:rPr>
        <w:t xml:space="preserve"> Fabio Silva, ‘</w:t>
      </w:r>
      <w:r w:rsidRPr="009A3003">
        <w:rPr>
          <w:rFonts w:ascii="Times New Roman" w:hAnsi="Times New Roman"/>
          <w:color w:val="auto"/>
          <w:sz w:val="22"/>
          <w:szCs w:val="22"/>
        </w:rPr>
        <w:t xml:space="preserve">The Role And Importance Of The Sky In Archaeology: An Introduction’, in </w:t>
      </w:r>
      <w:r w:rsidRPr="009A3003">
        <w:rPr>
          <w:rFonts w:ascii="Times New Roman" w:hAnsi="Times New Roman"/>
          <w:i/>
          <w:iCs/>
          <w:color w:val="auto"/>
          <w:sz w:val="22"/>
          <w:szCs w:val="22"/>
        </w:rPr>
        <w:t>Skyscapes: The Role And Importance Of The Sky In Archaeology,</w:t>
      </w:r>
      <w:r w:rsidRPr="009A3003">
        <w:rPr>
          <w:rFonts w:ascii="Times New Roman" w:hAnsi="Times New Roman"/>
          <w:color w:val="auto"/>
          <w:sz w:val="22"/>
          <w:szCs w:val="22"/>
        </w:rPr>
        <w:t xml:space="preserve"> ed. by Fabio Silva and Nicholas Campion (</w:t>
      </w:r>
      <w:r w:rsidR="002729F1" w:rsidRPr="009A3003">
        <w:rPr>
          <w:rFonts w:ascii="Times New Roman" w:hAnsi="Times New Roman"/>
          <w:sz w:val="22"/>
          <w:szCs w:val="22"/>
        </w:rPr>
        <w:t>Oxford: Oxbow Books, 2015), pp</w:t>
      </w:r>
      <w:r w:rsidR="00BF1E16" w:rsidRPr="009A3003">
        <w:rPr>
          <w:rFonts w:ascii="Times New Roman" w:hAnsi="Times New Roman"/>
          <w:sz w:val="22"/>
          <w:szCs w:val="22"/>
        </w:rPr>
        <w:t>.</w:t>
      </w:r>
      <w:r w:rsidR="002729F1" w:rsidRPr="009A3003">
        <w:rPr>
          <w:rFonts w:ascii="Times New Roman" w:hAnsi="Times New Roman"/>
          <w:sz w:val="22"/>
          <w:szCs w:val="22"/>
        </w:rPr>
        <w:t xml:space="preserve"> 1-7 (p. 3).</w:t>
      </w:r>
    </w:p>
  </w:footnote>
  <w:footnote w:id="4">
    <w:p w14:paraId="21DB09EE" w14:textId="77777777" w:rsidR="0007182B" w:rsidRPr="009A3003" w:rsidRDefault="00F50CB1" w:rsidP="00DA4885">
      <w:pPr>
        <w:pStyle w:val="NormalWeb"/>
        <w:rPr>
          <w:rFonts w:ascii="Times New Roman" w:hAnsi="Times New Roman"/>
          <w:sz w:val="22"/>
          <w:szCs w:val="22"/>
        </w:rPr>
      </w:pPr>
      <w:r w:rsidRPr="009A3003">
        <w:rPr>
          <w:rStyle w:val="FootnoteReference"/>
          <w:rFonts w:ascii="Times New Roman" w:hAnsi="Times New Roman"/>
          <w:sz w:val="22"/>
          <w:szCs w:val="22"/>
        </w:rPr>
        <w:footnoteRef/>
      </w:r>
      <w:r w:rsidR="00DA4885" w:rsidRPr="009A3003">
        <w:rPr>
          <w:rFonts w:ascii="Times New Roman" w:hAnsi="Times New Roman"/>
          <w:sz w:val="22"/>
          <w:szCs w:val="22"/>
        </w:rPr>
        <w:t>.</w:t>
      </w:r>
      <w:r w:rsidR="00375B92" w:rsidRPr="009A3003">
        <w:rPr>
          <w:rFonts w:ascii="Times New Roman" w:hAnsi="Times New Roman"/>
          <w:sz w:val="22"/>
          <w:szCs w:val="22"/>
        </w:rPr>
        <w:t xml:space="preserve"> </w:t>
      </w:r>
      <w:r w:rsidR="00375B92" w:rsidRPr="009A3003">
        <w:rPr>
          <w:rFonts w:ascii="Times New Roman" w:hAnsi="Times New Roman"/>
          <w:color w:val="auto"/>
          <w:sz w:val="22"/>
          <w:szCs w:val="22"/>
        </w:rPr>
        <w:t xml:space="preserve">Clive L. N Ruggles, and N. J. Saunders, ‘The Study Of Cultural Astronomy’, in </w:t>
      </w:r>
      <w:r w:rsidR="00375B92" w:rsidRPr="009A3003">
        <w:rPr>
          <w:rFonts w:ascii="Times New Roman" w:hAnsi="Times New Roman"/>
          <w:i/>
          <w:iCs/>
          <w:color w:val="auto"/>
          <w:sz w:val="22"/>
          <w:szCs w:val="22"/>
        </w:rPr>
        <w:t>Astronomies And Cultures</w:t>
      </w:r>
      <w:r w:rsidR="00375B92" w:rsidRPr="009A3003">
        <w:rPr>
          <w:rFonts w:ascii="Times New Roman" w:hAnsi="Times New Roman"/>
          <w:color w:val="auto"/>
          <w:sz w:val="22"/>
          <w:szCs w:val="22"/>
        </w:rPr>
        <w:t>, ed. by Clive L. N. Ruggles and N. J. Saunders (Niwot: University Press of Colorado, 1993), pp. 1–31</w:t>
      </w:r>
      <w:r w:rsidR="00640EA3" w:rsidRPr="009A3003">
        <w:rPr>
          <w:rFonts w:ascii="Times New Roman" w:hAnsi="Times New Roman"/>
          <w:color w:val="auto"/>
          <w:sz w:val="22"/>
          <w:szCs w:val="22"/>
        </w:rPr>
        <w:t xml:space="preserve"> (p. 2-4)</w:t>
      </w:r>
      <w:r w:rsidR="00375B92" w:rsidRPr="009A3003">
        <w:rPr>
          <w:rFonts w:ascii="Times New Roman" w:hAnsi="Times New Roman"/>
          <w:color w:val="auto"/>
          <w:sz w:val="22"/>
          <w:szCs w:val="22"/>
        </w:rPr>
        <w:t xml:space="preserve">, cited in </w:t>
      </w:r>
      <w:r w:rsidR="00375B92" w:rsidRPr="009A3003">
        <w:rPr>
          <w:rFonts w:ascii="Times New Roman" w:hAnsi="Times New Roman"/>
          <w:sz w:val="22"/>
          <w:szCs w:val="22"/>
        </w:rPr>
        <w:t>Fabio</w:t>
      </w:r>
      <w:r w:rsidR="00C05EE4" w:rsidRPr="009A3003">
        <w:rPr>
          <w:rFonts w:ascii="Times New Roman" w:hAnsi="Times New Roman"/>
          <w:sz w:val="22"/>
          <w:szCs w:val="22"/>
        </w:rPr>
        <w:t xml:space="preserve"> Silva</w:t>
      </w:r>
      <w:r w:rsidR="00375B92" w:rsidRPr="009A3003">
        <w:rPr>
          <w:rFonts w:ascii="Times New Roman" w:hAnsi="Times New Roman"/>
          <w:sz w:val="22"/>
          <w:szCs w:val="22"/>
        </w:rPr>
        <w:t>, ‘</w:t>
      </w:r>
      <w:r w:rsidR="00375B92" w:rsidRPr="009A3003">
        <w:rPr>
          <w:rFonts w:ascii="Times New Roman" w:hAnsi="Times New Roman"/>
          <w:color w:val="auto"/>
          <w:sz w:val="22"/>
          <w:szCs w:val="22"/>
        </w:rPr>
        <w:t xml:space="preserve">The Role And Importance Of The Sky In Archaeology: An Introduction’, in </w:t>
      </w:r>
      <w:r w:rsidR="00375B92" w:rsidRPr="009A3003">
        <w:rPr>
          <w:rFonts w:ascii="Times New Roman" w:hAnsi="Times New Roman"/>
          <w:i/>
          <w:iCs/>
          <w:color w:val="auto"/>
          <w:sz w:val="22"/>
          <w:szCs w:val="22"/>
        </w:rPr>
        <w:t>Skyscapes: The Role And Importance Of The Sky In Archaeology,</w:t>
      </w:r>
      <w:r w:rsidR="00375B92" w:rsidRPr="009A3003">
        <w:rPr>
          <w:rFonts w:ascii="Times New Roman" w:hAnsi="Times New Roman"/>
          <w:color w:val="auto"/>
          <w:sz w:val="22"/>
          <w:szCs w:val="22"/>
        </w:rPr>
        <w:t xml:space="preserve"> ed. by Fabio Silva and Nicholas Campion (</w:t>
      </w:r>
      <w:r w:rsidR="00375B92" w:rsidRPr="009A3003">
        <w:rPr>
          <w:rFonts w:ascii="Times New Roman" w:hAnsi="Times New Roman"/>
          <w:sz w:val="22"/>
          <w:szCs w:val="22"/>
        </w:rPr>
        <w:t>Oxford: Oxbow Books, 2015), pp. 1-7</w:t>
      </w:r>
      <w:r w:rsidR="00640EA3" w:rsidRPr="009A3003">
        <w:rPr>
          <w:rFonts w:ascii="Times New Roman" w:hAnsi="Times New Roman"/>
          <w:sz w:val="22"/>
          <w:szCs w:val="22"/>
        </w:rPr>
        <w:t xml:space="preserve"> (p. 2).</w:t>
      </w:r>
    </w:p>
  </w:footnote>
  <w:footnote w:id="5">
    <w:p w14:paraId="6B18A448" w14:textId="77777777" w:rsidR="00C05EE4"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Silva, ‘The Role And Importance Of The Sky’, p. 2.</w:t>
      </w:r>
    </w:p>
  </w:footnote>
  <w:footnote w:id="6">
    <w:p w14:paraId="2B636088" w14:textId="77777777" w:rsidR="00EC0B9F"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t>
      </w:r>
      <w:r w:rsidR="00BF1E16" w:rsidRPr="009A3003">
        <w:rPr>
          <w:rFonts w:ascii="Times New Roman" w:hAnsi="Times New Roman" w:cs="Times New Roman"/>
          <w:sz w:val="22"/>
          <w:szCs w:val="22"/>
        </w:rPr>
        <w:t xml:space="preserve">Barry Kemp, </w:t>
      </w:r>
      <w:r w:rsidR="00BF1E16" w:rsidRPr="009A3003">
        <w:rPr>
          <w:rFonts w:ascii="Times New Roman" w:hAnsi="Times New Roman" w:cs="Times New Roman"/>
          <w:i/>
          <w:iCs/>
          <w:sz w:val="22"/>
          <w:szCs w:val="22"/>
        </w:rPr>
        <w:t>Ancient Egypt: Anatomy Of A Civilization</w:t>
      </w:r>
      <w:r w:rsidR="00B2525A" w:rsidRPr="009A3003">
        <w:rPr>
          <w:rFonts w:ascii="Times New Roman" w:hAnsi="Times New Roman" w:cs="Times New Roman"/>
          <w:sz w:val="22"/>
          <w:szCs w:val="22"/>
        </w:rPr>
        <w:t>, 2</w:t>
      </w:r>
      <w:r w:rsidR="00B2525A" w:rsidRPr="009A3003">
        <w:rPr>
          <w:rFonts w:ascii="Times New Roman" w:hAnsi="Times New Roman" w:cs="Times New Roman"/>
          <w:sz w:val="22"/>
          <w:szCs w:val="22"/>
          <w:vertAlign w:val="superscript"/>
        </w:rPr>
        <w:t>nd</w:t>
      </w:r>
      <w:r w:rsidR="00B2525A" w:rsidRPr="009A3003">
        <w:rPr>
          <w:rFonts w:ascii="Times New Roman" w:hAnsi="Times New Roman" w:cs="Times New Roman"/>
          <w:sz w:val="22"/>
          <w:szCs w:val="22"/>
        </w:rPr>
        <w:t xml:space="preserve"> edn.</w:t>
      </w:r>
      <w:r w:rsidR="00BF1E16" w:rsidRPr="009A3003">
        <w:rPr>
          <w:rFonts w:ascii="Times New Roman" w:hAnsi="Times New Roman" w:cs="Times New Roman"/>
          <w:sz w:val="22"/>
          <w:szCs w:val="22"/>
        </w:rPr>
        <w:t xml:space="preserve"> (London: Routledge, </w:t>
      </w:r>
      <w:r w:rsidR="00B2525A" w:rsidRPr="009A3003">
        <w:rPr>
          <w:rFonts w:ascii="Times New Roman" w:hAnsi="Times New Roman" w:cs="Times New Roman"/>
          <w:sz w:val="22"/>
          <w:szCs w:val="22"/>
        </w:rPr>
        <w:t>2006</w:t>
      </w:r>
      <w:r w:rsidR="00BF1E16" w:rsidRPr="009A3003">
        <w:rPr>
          <w:rFonts w:ascii="Times New Roman" w:hAnsi="Times New Roman" w:cs="Times New Roman"/>
          <w:sz w:val="22"/>
          <w:szCs w:val="22"/>
        </w:rPr>
        <w:t>)</w:t>
      </w:r>
      <w:r w:rsidR="007A5BA8" w:rsidRPr="009A3003">
        <w:rPr>
          <w:rFonts w:ascii="Times New Roman" w:hAnsi="Times New Roman" w:cs="Times New Roman"/>
          <w:sz w:val="22"/>
          <w:szCs w:val="22"/>
        </w:rPr>
        <w:t>,</w:t>
      </w:r>
      <w:r w:rsidR="00BF1E16" w:rsidRPr="009A3003">
        <w:rPr>
          <w:rFonts w:ascii="Times New Roman" w:hAnsi="Times New Roman" w:cs="Times New Roman"/>
          <w:sz w:val="22"/>
          <w:szCs w:val="22"/>
        </w:rPr>
        <w:t xml:space="preserve"> p. 285.</w:t>
      </w:r>
    </w:p>
  </w:footnote>
  <w:footnote w:id="7">
    <w:p w14:paraId="1E7B1D58" w14:textId="77777777" w:rsidR="00B15E4C" w:rsidRPr="009A3003" w:rsidRDefault="00F50CB1" w:rsidP="004E2CDF">
      <w:pPr>
        <w:rPr>
          <w:sz w:val="22"/>
          <w:szCs w:val="22"/>
        </w:rPr>
      </w:pPr>
      <w:r w:rsidRPr="009A3003">
        <w:rPr>
          <w:rStyle w:val="FootnoteReference"/>
          <w:sz w:val="22"/>
          <w:szCs w:val="22"/>
        </w:rPr>
        <w:footnoteRef/>
      </w:r>
      <w:r w:rsidRPr="009A3003">
        <w:rPr>
          <w:sz w:val="22"/>
          <w:szCs w:val="22"/>
        </w:rPr>
        <w:t xml:space="preserve"> </w:t>
      </w:r>
      <w:r w:rsidR="00D501A0" w:rsidRPr="009A3003">
        <w:rPr>
          <w:sz w:val="22"/>
          <w:szCs w:val="22"/>
        </w:rPr>
        <w:t xml:space="preserve">Ian Ridpath, ed. </w:t>
      </w:r>
      <w:r w:rsidR="00500D0C" w:rsidRPr="009A3003">
        <w:rPr>
          <w:i/>
          <w:iCs/>
          <w:sz w:val="22"/>
          <w:szCs w:val="22"/>
        </w:rPr>
        <w:t xml:space="preserve">A Dictionary </w:t>
      </w:r>
      <w:r w:rsidR="00D501A0" w:rsidRPr="009A3003">
        <w:rPr>
          <w:i/>
          <w:iCs/>
          <w:sz w:val="22"/>
          <w:szCs w:val="22"/>
        </w:rPr>
        <w:t>O</w:t>
      </w:r>
      <w:r w:rsidR="00500D0C" w:rsidRPr="009A3003">
        <w:rPr>
          <w:i/>
          <w:iCs/>
          <w:sz w:val="22"/>
          <w:szCs w:val="22"/>
        </w:rPr>
        <w:t>f Astronomy</w:t>
      </w:r>
      <w:r w:rsidR="00D501A0" w:rsidRPr="009A3003">
        <w:rPr>
          <w:i/>
          <w:iCs/>
          <w:sz w:val="22"/>
          <w:szCs w:val="22"/>
        </w:rPr>
        <w:t>: Online Version</w:t>
      </w:r>
      <w:r w:rsidR="00D501A0" w:rsidRPr="009A3003">
        <w:rPr>
          <w:sz w:val="22"/>
          <w:szCs w:val="22"/>
        </w:rPr>
        <w:t>, 3</w:t>
      </w:r>
      <w:r w:rsidR="00D501A0" w:rsidRPr="009A3003">
        <w:rPr>
          <w:sz w:val="22"/>
          <w:szCs w:val="22"/>
          <w:vertAlign w:val="superscript"/>
        </w:rPr>
        <w:t>rd</w:t>
      </w:r>
      <w:r w:rsidR="00D501A0" w:rsidRPr="009A3003">
        <w:rPr>
          <w:sz w:val="22"/>
          <w:szCs w:val="22"/>
        </w:rPr>
        <w:t xml:space="preserve"> edn. (Oxford: Oxford University Press, 2018)</w:t>
      </w:r>
      <w:r w:rsidR="004E2CDF" w:rsidRPr="009A3003">
        <w:rPr>
          <w:sz w:val="22"/>
          <w:szCs w:val="22"/>
        </w:rPr>
        <w:t>, p. 19</w:t>
      </w:r>
      <w:r w:rsidR="00906ED0" w:rsidRPr="009A3003">
        <w:rPr>
          <w:sz w:val="22"/>
          <w:szCs w:val="22"/>
        </w:rPr>
        <w:t>,</w:t>
      </w:r>
      <w:r w:rsidR="00D501A0" w:rsidRPr="009A3003">
        <w:rPr>
          <w:sz w:val="22"/>
          <w:szCs w:val="22"/>
        </w:rPr>
        <w:t xml:space="preserve"> </w:t>
      </w:r>
      <w:r w:rsidR="001F3953" w:rsidRPr="009A3003">
        <w:rPr>
          <w:sz w:val="22"/>
          <w:szCs w:val="22"/>
        </w:rPr>
        <w:t>&lt;</w:t>
      </w:r>
      <w:r w:rsidR="00D501A0" w:rsidRPr="009A3003">
        <w:rPr>
          <w:sz w:val="22"/>
          <w:szCs w:val="22"/>
        </w:rPr>
        <w:t>DOI: 10.1093/acref/9780191851193.001.0001</w:t>
      </w:r>
      <w:r w:rsidR="001F3953" w:rsidRPr="009A3003">
        <w:rPr>
          <w:sz w:val="22"/>
          <w:szCs w:val="22"/>
        </w:rPr>
        <w:t>&gt;</w:t>
      </w:r>
      <w:r w:rsidR="001E7C1E" w:rsidRPr="009A3003">
        <w:rPr>
          <w:sz w:val="22"/>
          <w:szCs w:val="22"/>
        </w:rPr>
        <w:t>.</w:t>
      </w:r>
    </w:p>
  </w:footnote>
  <w:footnote w:id="8">
    <w:p w14:paraId="74218DEF" w14:textId="77777777" w:rsidR="004E2CDF"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Ridpath, ed. </w:t>
      </w:r>
      <w:r w:rsidRPr="009A3003">
        <w:rPr>
          <w:rFonts w:ascii="Times New Roman" w:hAnsi="Times New Roman" w:cs="Times New Roman"/>
          <w:i/>
          <w:iCs/>
          <w:sz w:val="22"/>
          <w:szCs w:val="22"/>
        </w:rPr>
        <w:t>A Dictionary Of Astronomy,</w:t>
      </w:r>
      <w:r w:rsidRPr="009A3003">
        <w:rPr>
          <w:rFonts w:ascii="Times New Roman" w:hAnsi="Times New Roman" w:cs="Times New Roman"/>
          <w:sz w:val="22"/>
          <w:szCs w:val="22"/>
        </w:rPr>
        <w:t xml:space="preserve"> p. 49.</w:t>
      </w:r>
    </w:p>
  </w:footnote>
  <w:footnote w:id="9">
    <w:p w14:paraId="464F0947" w14:textId="77777777" w:rsidR="0022098F" w:rsidRPr="009A3003" w:rsidRDefault="00F50CB1" w:rsidP="0022098F">
      <w:pPr>
        <w:rPr>
          <w:sz w:val="22"/>
          <w:szCs w:val="22"/>
        </w:rPr>
      </w:pPr>
      <w:r w:rsidRPr="009A3003">
        <w:rPr>
          <w:rStyle w:val="FootnoteReference"/>
          <w:sz w:val="22"/>
          <w:szCs w:val="22"/>
        </w:rPr>
        <w:footnoteRef/>
      </w:r>
      <w:r w:rsidRPr="009A3003">
        <w:rPr>
          <w:sz w:val="22"/>
          <w:szCs w:val="22"/>
        </w:rPr>
        <w:t xml:space="preserve"> Clive L. N. Ruggles, ‘Analyzing Orientations’, in </w:t>
      </w:r>
      <w:r w:rsidRPr="009A3003">
        <w:rPr>
          <w:i/>
          <w:iCs/>
          <w:sz w:val="22"/>
          <w:szCs w:val="22"/>
        </w:rPr>
        <w:t>Handbook Of Archaeoastronomy And</w:t>
      </w:r>
      <w:r w:rsidRPr="009A3003">
        <w:rPr>
          <w:sz w:val="22"/>
          <w:szCs w:val="22"/>
        </w:rPr>
        <w:t xml:space="preserve"> </w:t>
      </w:r>
      <w:r w:rsidRPr="009A3003">
        <w:rPr>
          <w:i/>
          <w:iCs/>
          <w:sz w:val="22"/>
          <w:szCs w:val="22"/>
        </w:rPr>
        <w:t>Ethnoastronomy</w:t>
      </w:r>
      <w:r w:rsidRPr="009A3003">
        <w:rPr>
          <w:sz w:val="22"/>
          <w:szCs w:val="22"/>
        </w:rPr>
        <w:t>, ed. by Clive L. N. Ruggles, (New York: Springer, 2015), pp. 411-425 (pp. 413-417), &lt;DOI.org/10.1007/978-1-4614-6141-8_26&gt;.</w:t>
      </w:r>
    </w:p>
  </w:footnote>
  <w:footnote w:id="10">
    <w:p w14:paraId="6123C195" w14:textId="77777777" w:rsidR="0022098F" w:rsidRPr="009A3003" w:rsidRDefault="00F50CB1" w:rsidP="0022098F">
      <w:pPr>
        <w:rPr>
          <w:sz w:val="22"/>
          <w:szCs w:val="22"/>
        </w:rPr>
      </w:pPr>
      <w:r w:rsidRPr="009A3003">
        <w:rPr>
          <w:rStyle w:val="FootnoteReference"/>
          <w:sz w:val="22"/>
          <w:szCs w:val="22"/>
        </w:rPr>
        <w:footnoteRef/>
      </w:r>
      <w:r w:rsidRPr="009A3003">
        <w:rPr>
          <w:sz w:val="22"/>
          <w:szCs w:val="22"/>
        </w:rPr>
        <w:t xml:space="preserve"> Juan Antonio Belmont and others, ‘On the Orientation of Ancient Egyptian Temples: (5) Testing the Theory in Middle </w:t>
      </w:r>
      <w:r w:rsidRPr="009A3003">
        <w:rPr>
          <w:sz w:val="22"/>
          <w:szCs w:val="22"/>
        </w:rPr>
        <w:t xml:space="preserve">Egypt and Sudan’, </w:t>
      </w:r>
      <w:r w:rsidRPr="009A3003">
        <w:rPr>
          <w:i/>
          <w:iCs/>
          <w:sz w:val="22"/>
          <w:szCs w:val="22"/>
        </w:rPr>
        <w:t>Journal For The History Of Astronomy</w:t>
      </w:r>
      <w:r w:rsidRPr="009A3003">
        <w:rPr>
          <w:sz w:val="22"/>
          <w:szCs w:val="22"/>
        </w:rPr>
        <w:t xml:space="preserve">, 41.1 (2010), 65-93 (p.66). </w:t>
      </w:r>
    </w:p>
  </w:footnote>
  <w:footnote w:id="11">
    <w:p w14:paraId="33C65456" w14:textId="77777777" w:rsidR="0022098F" w:rsidRPr="009A3003" w:rsidRDefault="00F50CB1" w:rsidP="0022098F">
      <w:pPr>
        <w:rPr>
          <w:color w:val="333333"/>
          <w:spacing w:val="4"/>
          <w:sz w:val="22"/>
          <w:szCs w:val="22"/>
          <w:shd w:val="clear" w:color="auto" w:fill="FCFCFC"/>
        </w:rPr>
      </w:pPr>
      <w:r w:rsidRPr="009A3003">
        <w:rPr>
          <w:rStyle w:val="FootnoteReference"/>
          <w:sz w:val="22"/>
          <w:szCs w:val="22"/>
        </w:rPr>
        <w:footnoteRef/>
      </w:r>
      <w:r w:rsidRPr="009A3003">
        <w:rPr>
          <w:sz w:val="22"/>
          <w:szCs w:val="22"/>
        </w:rPr>
        <w:t xml:space="preserve"> Juan Antonio Belmont, ‘Orientation Of Egyptian Temples: An Overview’, in </w:t>
      </w:r>
      <w:r w:rsidRPr="009A3003">
        <w:rPr>
          <w:i/>
          <w:iCs/>
          <w:sz w:val="22"/>
          <w:szCs w:val="22"/>
        </w:rPr>
        <w:t>Handbook Of Archaeoastronomy And</w:t>
      </w:r>
      <w:r w:rsidRPr="009A3003">
        <w:rPr>
          <w:sz w:val="22"/>
          <w:szCs w:val="22"/>
        </w:rPr>
        <w:t xml:space="preserve"> </w:t>
      </w:r>
      <w:r w:rsidRPr="009A3003">
        <w:rPr>
          <w:i/>
          <w:iCs/>
          <w:sz w:val="22"/>
          <w:szCs w:val="22"/>
        </w:rPr>
        <w:t>Ethnoastronomy</w:t>
      </w:r>
      <w:r w:rsidRPr="009A3003">
        <w:rPr>
          <w:sz w:val="22"/>
          <w:szCs w:val="22"/>
        </w:rPr>
        <w:t>, ed. by Clive L. N. Ruggles, (New York: Springer,</w:t>
      </w:r>
      <w:r w:rsidRPr="009A3003">
        <w:rPr>
          <w:sz w:val="22"/>
          <w:szCs w:val="22"/>
        </w:rPr>
        <w:t xml:space="preserve"> 2015), pp. 1501-1518 (p. 1512), &lt;</w:t>
      </w:r>
      <w:r w:rsidRPr="009A3003">
        <w:rPr>
          <w:color w:val="333333"/>
          <w:spacing w:val="4"/>
          <w:sz w:val="22"/>
          <w:szCs w:val="22"/>
          <w:shd w:val="clear" w:color="auto" w:fill="FCFCFC"/>
        </w:rPr>
        <w:t>doi.org/10.1007/978-1-4614-6141-8_146&gt;.</w:t>
      </w:r>
    </w:p>
  </w:footnote>
  <w:footnote w:id="12">
    <w:p w14:paraId="5A9E2D99" w14:textId="77777777" w:rsidR="0022098F" w:rsidRPr="009A3003" w:rsidRDefault="00F50CB1" w:rsidP="00D0473A">
      <w:pPr>
        <w:rPr>
          <w:sz w:val="22"/>
          <w:szCs w:val="22"/>
        </w:rPr>
      </w:pPr>
      <w:r w:rsidRPr="009A3003">
        <w:rPr>
          <w:rStyle w:val="FootnoteReference"/>
          <w:sz w:val="22"/>
          <w:szCs w:val="22"/>
        </w:rPr>
        <w:footnoteRef/>
      </w:r>
      <w:r w:rsidRPr="009A3003">
        <w:rPr>
          <w:sz w:val="22"/>
          <w:szCs w:val="22"/>
        </w:rPr>
        <w:t xml:space="preserve"> Frank Prendergast, ‘Techniques Of Field Survey’, in </w:t>
      </w:r>
      <w:r w:rsidRPr="009A3003">
        <w:rPr>
          <w:i/>
          <w:iCs/>
          <w:sz w:val="22"/>
          <w:szCs w:val="22"/>
        </w:rPr>
        <w:t>Handbook Of Archaeoastronomy And</w:t>
      </w:r>
      <w:r w:rsidRPr="009A3003">
        <w:rPr>
          <w:sz w:val="22"/>
          <w:szCs w:val="22"/>
        </w:rPr>
        <w:t xml:space="preserve"> </w:t>
      </w:r>
      <w:r w:rsidRPr="009A3003">
        <w:rPr>
          <w:i/>
          <w:iCs/>
          <w:sz w:val="22"/>
          <w:szCs w:val="22"/>
        </w:rPr>
        <w:t>Ethnoastronomy</w:t>
      </w:r>
      <w:r w:rsidRPr="009A3003">
        <w:rPr>
          <w:sz w:val="22"/>
          <w:szCs w:val="22"/>
        </w:rPr>
        <w:t>, ed. by Clive L. N. Ruggles, (New York: Springer, 2015), pp. 389-409 (p. 391), &lt;</w:t>
      </w:r>
      <w:r w:rsidRPr="009A3003">
        <w:rPr>
          <w:color w:val="333333"/>
          <w:spacing w:val="4"/>
          <w:sz w:val="22"/>
          <w:szCs w:val="22"/>
          <w:shd w:val="clear" w:color="auto" w:fill="FCFCFC"/>
        </w:rPr>
        <w:t>DOI.org/10.1007/978-1-4614-6141-8_31&gt;</w:t>
      </w:r>
      <w:r w:rsidRPr="009A3003">
        <w:rPr>
          <w:sz w:val="22"/>
          <w:szCs w:val="22"/>
        </w:rPr>
        <w:t>.</w:t>
      </w:r>
    </w:p>
  </w:footnote>
  <w:footnote w:id="13">
    <w:p w14:paraId="014835EE" w14:textId="77777777" w:rsidR="00530305"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Richard H. Wilkinson, </w:t>
      </w:r>
      <w:r w:rsidRPr="009A3003">
        <w:rPr>
          <w:rFonts w:ascii="Times New Roman" w:hAnsi="Times New Roman" w:cs="Times New Roman"/>
          <w:i/>
          <w:iCs/>
          <w:sz w:val="22"/>
          <w:szCs w:val="22"/>
        </w:rPr>
        <w:t>The Complete Temples Of Ancient Egypt</w:t>
      </w:r>
      <w:r w:rsidRPr="009A3003">
        <w:rPr>
          <w:rFonts w:ascii="Times New Roman" w:hAnsi="Times New Roman" w:cs="Times New Roman"/>
          <w:sz w:val="22"/>
          <w:szCs w:val="22"/>
        </w:rPr>
        <w:t xml:space="preserve"> (London: Thames &amp; Hudson Ltd., 2000)</w:t>
      </w:r>
      <w:r w:rsidR="003F5A6B" w:rsidRPr="009A3003">
        <w:rPr>
          <w:rFonts w:ascii="Times New Roman" w:hAnsi="Times New Roman" w:cs="Times New Roman"/>
          <w:sz w:val="22"/>
          <w:szCs w:val="22"/>
        </w:rPr>
        <w:t>, pp. 30-31.</w:t>
      </w:r>
    </w:p>
  </w:footnote>
  <w:footnote w:id="14">
    <w:p w14:paraId="4A499BCA" w14:textId="77777777" w:rsidR="004E5E87"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William J. Murnane and Charles C van Siclen III, </w:t>
      </w:r>
      <w:r w:rsidRPr="009A3003">
        <w:rPr>
          <w:rFonts w:ascii="Times New Roman" w:hAnsi="Times New Roman" w:cs="Times New Roman"/>
          <w:i/>
          <w:iCs/>
          <w:sz w:val="22"/>
          <w:szCs w:val="22"/>
        </w:rPr>
        <w:t>The Boundary Stelae of Akhenaten</w:t>
      </w:r>
      <w:r w:rsidRPr="009A3003">
        <w:rPr>
          <w:rFonts w:ascii="Times New Roman" w:hAnsi="Times New Roman" w:cs="Times New Roman"/>
          <w:sz w:val="22"/>
          <w:szCs w:val="22"/>
        </w:rPr>
        <w:t xml:space="preserve"> (Abingdon</w:t>
      </w:r>
      <w:r w:rsidR="003F5A6B" w:rsidRPr="009A3003">
        <w:rPr>
          <w:rFonts w:ascii="Times New Roman" w:hAnsi="Times New Roman" w:cs="Times New Roman"/>
          <w:sz w:val="22"/>
          <w:szCs w:val="22"/>
        </w:rPr>
        <w:t>: Routledge, 2011), p. 1.</w:t>
      </w:r>
    </w:p>
  </w:footnote>
  <w:footnote w:id="15">
    <w:p w14:paraId="04EA744C" w14:textId="77777777" w:rsidR="00C433C6" w:rsidRPr="009A3003" w:rsidRDefault="00F50CB1" w:rsidP="00056436">
      <w:pPr>
        <w:pStyle w:val="NormalWeb"/>
        <w:shd w:val="clear" w:color="auto" w:fill="FFFFFF"/>
        <w:rPr>
          <w:rFonts w:ascii="Times New Roman" w:hAnsi="Times New Roman"/>
          <w:color w:val="auto"/>
          <w:sz w:val="22"/>
          <w:szCs w:val="22"/>
        </w:rPr>
      </w:pPr>
      <w:r w:rsidRPr="009A3003">
        <w:rPr>
          <w:rStyle w:val="FootnoteReference"/>
          <w:rFonts w:ascii="Times New Roman" w:hAnsi="Times New Roman"/>
          <w:sz w:val="22"/>
          <w:szCs w:val="22"/>
        </w:rPr>
        <w:footnoteRef/>
      </w:r>
      <w:r w:rsidRPr="009A3003">
        <w:rPr>
          <w:rFonts w:ascii="Times New Roman" w:hAnsi="Times New Roman"/>
          <w:sz w:val="22"/>
          <w:szCs w:val="22"/>
        </w:rPr>
        <w:t xml:space="preserve"> Ronald A. Wells, </w:t>
      </w:r>
      <w:r w:rsidR="00056436" w:rsidRPr="009A3003">
        <w:rPr>
          <w:rFonts w:ascii="Times New Roman" w:hAnsi="Times New Roman"/>
          <w:sz w:val="22"/>
          <w:szCs w:val="22"/>
        </w:rPr>
        <w:t>‘</w:t>
      </w:r>
      <w:r w:rsidRPr="009A3003">
        <w:rPr>
          <w:rFonts w:ascii="Times New Roman" w:hAnsi="Times New Roman"/>
          <w:sz w:val="22"/>
          <w:szCs w:val="22"/>
        </w:rPr>
        <w:t>The Amarna M,</w:t>
      </w:r>
      <w:r w:rsidR="00A4572B" w:rsidRPr="009A3003">
        <w:rPr>
          <w:rFonts w:ascii="Times New Roman" w:hAnsi="Times New Roman"/>
          <w:sz w:val="22"/>
          <w:szCs w:val="22"/>
        </w:rPr>
        <w:t xml:space="preserve"> </w:t>
      </w:r>
      <w:r w:rsidRPr="009A3003">
        <w:rPr>
          <w:rFonts w:ascii="Times New Roman" w:hAnsi="Times New Roman"/>
          <w:sz w:val="22"/>
          <w:szCs w:val="22"/>
        </w:rPr>
        <w:t>X,</w:t>
      </w:r>
      <w:r w:rsidR="00A4572B" w:rsidRPr="009A3003">
        <w:rPr>
          <w:rFonts w:ascii="Times New Roman" w:hAnsi="Times New Roman"/>
          <w:sz w:val="22"/>
          <w:szCs w:val="22"/>
        </w:rPr>
        <w:t xml:space="preserve"> K Boundary Stelae Date: A Modern Calendar Equivalent’, </w:t>
      </w:r>
      <w:r w:rsidR="00A4572B" w:rsidRPr="009A3003">
        <w:rPr>
          <w:rFonts w:ascii="Times New Roman" w:hAnsi="Times New Roman"/>
          <w:i/>
          <w:iCs/>
          <w:color w:val="auto"/>
          <w:sz w:val="22"/>
          <w:szCs w:val="22"/>
        </w:rPr>
        <w:t>Studien zur Altägyptischen Kultur</w:t>
      </w:r>
      <w:r w:rsidR="00A4572B" w:rsidRPr="009A3003">
        <w:rPr>
          <w:rFonts w:ascii="Times New Roman" w:hAnsi="Times New Roman"/>
          <w:color w:val="auto"/>
          <w:sz w:val="22"/>
          <w:szCs w:val="22"/>
        </w:rPr>
        <w:t>, 14 (1987), pp. 313-333 (p.315).</w:t>
      </w:r>
    </w:p>
  </w:footnote>
  <w:footnote w:id="16">
    <w:p w14:paraId="317C335E" w14:textId="77777777" w:rsidR="00056436"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Wells, ‘The Amarna M, X, K Boundary Stelae Date’ pp. 331-333.</w:t>
      </w:r>
    </w:p>
  </w:footnote>
  <w:footnote w:id="17">
    <w:p w14:paraId="04CB79FD" w14:textId="77777777" w:rsidR="00756C2D" w:rsidRPr="009A3003" w:rsidRDefault="00F50CB1" w:rsidP="001B7EB2">
      <w:pPr>
        <w:pStyle w:val="NormalWeb"/>
        <w:shd w:val="clear" w:color="auto" w:fill="FFFFFF"/>
        <w:rPr>
          <w:rFonts w:ascii="Times New Roman" w:hAnsi="Times New Roman"/>
          <w:color w:val="auto"/>
          <w:sz w:val="22"/>
          <w:szCs w:val="22"/>
        </w:rPr>
      </w:pPr>
      <w:r w:rsidRPr="009A3003">
        <w:rPr>
          <w:rStyle w:val="FootnoteReference"/>
          <w:rFonts w:ascii="Times New Roman" w:hAnsi="Times New Roman"/>
          <w:sz w:val="22"/>
          <w:szCs w:val="22"/>
        </w:rPr>
        <w:footnoteRef/>
      </w:r>
      <w:r w:rsidRPr="009A3003">
        <w:rPr>
          <w:rFonts w:ascii="Times New Roman" w:hAnsi="Times New Roman"/>
          <w:sz w:val="22"/>
          <w:szCs w:val="22"/>
        </w:rPr>
        <w:t xml:space="preserve"> </w:t>
      </w:r>
      <w:r w:rsidR="001B7EB2" w:rsidRPr="009A3003">
        <w:rPr>
          <w:rFonts w:ascii="Times New Roman" w:hAnsi="Times New Roman"/>
          <w:color w:val="auto"/>
          <w:sz w:val="22"/>
          <w:szCs w:val="22"/>
        </w:rPr>
        <w:t>Cyril Aldred,</w:t>
      </w:r>
      <w:r w:rsidR="001B7EB2" w:rsidRPr="009A3003">
        <w:rPr>
          <w:rFonts w:ascii="Times New Roman" w:hAnsi="Times New Roman"/>
          <w:sz w:val="22"/>
          <w:szCs w:val="22"/>
        </w:rPr>
        <w:t xml:space="preserve"> ‘</w:t>
      </w:r>
      <w:r w:rsidR="001B7EB2" w:rsidRPr="009A3003">
        <w:rPr>
          <w:rFonts w:ascii="Times New Roman" w:hAnsi="Times New Roman"/>
          <w:color w:val="auto"/>
          <w:sz w:val="22"/>
          <w:szCs w:val="22"/>
        </w:rPr>
        <w:t xml:space="preserve">The Horizon </w:t>
      </w:r>
      <w:r w:rsidR="00FC5C92" w:rsidRPr="009A3003">
        <w:rPr>
          <w:rFonts w:ascii="Times New Roman" w:hAnsi="Times New Roman"/>
          <w:color w:val="auto"/>
          <w:sz w:val="22"/>
          <w:szCs w:val="22"/>
        </w:rPr>
        <w:t>O</w:t>
      </w:r>
      <w:r w:rsidR="001B7EB2" w:rsidRPr="009A3003">
        <w:rPr>
          <w:rFonts w:ascii="Times New Roman" w:hAnsi="Times New Roman"/>
          <w:color w:val="auto"/>
          <w:sz w:val="22"/>
          <w:szCs w:val="22"/>
        </w:rPr>
        <w:t xml:space="preserve">f </w:t>
      </w:r>
      <w:r w:rsidR="00FC5C92" w:rsidRPr="009A3003">
        <w:rPr>
          <w:rFonts w:ascii="Times New Roman" w:hAnsi="Times New Roman"/>
          <w:color w:val="auto"/>
          <w:sz w:val="22"/>
          <w:szCs w:val="22"/>
        </w:rPr>
        <w:t>T</w:t>
      </w:r>
      <w:r w:rsidR="001B7EB2" w:rsidRPr="009A3003">
        <w:rPr>
          <w:rFonts w:ascii="Times New Roman" w:hAnsi="Times New Roman"/>
          <w:color w:val="auto"/>
          <w:sz w:val="22"/>
          <w:szCs w:val="22"/>
        </w:rPr>
        <w:t xml:space="preserve">he Aten’, </w:t>
      </w:r>
      <w:r w:rsidR="001B7EB2" w:rsidRPr="009A3003">
        <w:rPr>
          <w:rFonts w:ascii="Times New Roman" w:hAnsi="Times New Roman"/>
          <w:i/>
          <w:iCs/>
          <w:color w:val="auto"/>
          <w:sz w:val="22"/>
          <w:szCs w:val="22"/>
        </w:rPr>
        <w:t xml:space="preserve">The Journal </w:t>
      </w:r>
      <w:r w:rsidR="00FC5C92" w:rsidRPr="009A3003">
        <w:rPr>
          <w:rFonts w:ascii="Times New Roman" w:hAnsi="Times New Roman"/>
          <w:i/>
          <w:iCs/>
          <w:color w:val="auto"/>
          <w:sz w:val="22"/>
          <w:szCs w:val="22"/>
        </w:rPr>
        <w:t>O</w:t>
      </w:r>
      <w:r w:rsidR="001B7EB2" w:rsidRPr="009A3003">
        <w:rPr>
          <w:rFonts w:ascii="Times New Roman" w:hAnsi="Times New Roman"/>
          <w:i/>
          <w:iCs/>
          <w:color w:val="auto"/>
          <w:sz w:val="22"/>
          <w:szCs w:val="22"/>
        </w:rPr>
        <w:t>f Egyptian Archaeology</w:t>
      </w:r>
      <w:r w:rsidR="001B7EB2" w:rsidRPr="009A3003">
        <w:rPr>
          <w:rFonts w:ascii="Times New Roman" w:hAnsi="Times New Roman"/>
          <w:color w:val="auto"/>
          <w:sz w:val="22"/>
          <w:szCs w:val="22"/>
        </w:rPr>
        <w:t xml:space="preserve">, 62 (1976), p. 184. </w:t>
      </w:r>
    </w:p>
  </w:footnote>
  <w:footnote w:id="18">
    <w:p w14:paraId="0D13946A" w14:textId="77777777" w:rsidR="006843FC"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Wilkinson, </w:t>
      </w:r>
      <w:r w:rsidRPr="009A3003">
        <w:rPr>
          <w:rFonts w:ascii="Times New Roman" w:hAnsi="Times New Roman" w:cs="Times New Roman"/>
          <w:i/>
          <w:iCs/>
          <w:sz w:val="22"/>
          <w:szCs w:val="22"/>
        </w:rPr>
        <w:t xml:space="preserve">The Complete Temples </w:t>
      </w:r>
      <w:proofErr w:type="gramStart"/>
      <w:r w:rsidRPr="009A3003">
        <w:rPr>
          <w:rFonts w:ascii="Times New Roman" w:hAnsi="Times New Roman" w:cs="Times New Roman"/>
          <w:i/>
          <w:iCs/>
          <w:sz w:val="22"/>
          <w:szCs w:val="22"/>
        </w:rPr>
        <w:t>Of</w:t>
      </w:r>
      <w:proofErr w:type="gramEnd"/>
      <w:r w:rsidRPr="009A3003">
        <w:rPr>
          <w:rFonts w:ascii="Times New Roman" w:hAnsi="Times New Roman" w:cs="Times New Roman"/>
          <w:i/>
          <w:iCs/>
          <w:sz w:val="22"/>
          <w:szCs w:val="22"/>
        </w:rPr>
        <w:t xml:space="preserve"> Ancient Egypt, </w:t>
      </w:r>
      <w:r w:rsidRPr="009A3003">
        <w:rPr>
          <w:rFonts w:ascii="Times New Roman" w:hAnsi="Times New Roman" w:cs="Times New Roman"/>
          <w:sz w:val="22"/>
          <w:szCs w:val="22"/>
        </w:rPr>
        <w:t>pp. 36-37.</w:t>
      </w:r>
    </w:p>
  </w:footnote>
  <w:footnote w:id="19">
    <w:p w14:paraId="43314E25" w14:textId="77777777" w:rsidR="000853C1"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Wilkinson, </w:t>
      </w:r>
      <w:r w:rsidRPr="009A3003">
        <w:rPr>
          <w:rFonts w:ascii="Times New Roman" w:hAnsi="Times New Roman" w:cs="Times New Roman"/>
          <w:i/>
          <w:iCs/>
          <w:sz w:val="22"/>
          <w:szCs w:val="22"/>
        </w:rPr>
        <w:t xml:space="preserve">The Complete Temples </w:t>
      </w:r>
      <w:proofErr w:type="gramStart"/>
      <w:r w:rsidRPr="009A3003">
        <w:rPr>
          <w:rFonts w:ascii="Times New Roman" w:hAnsi="Times New Roman" w:cs="Times New Roman"/>
          <w:i/>
          <w:iCs/>
          <w:sz w:val="22"/>
          <w:szCs w:val="22"/>
        </w:rPr>
        <w:t>Of</w:t>
      </w:r>
      <w:proofErr w:type="gramEnd"/>
      <w:r w:rsidRPr="009A3003">
        <w:rPr>
          <w:rFonts w:ascii="Times New Roman" w:hAnsi="Times New Roman" w:cs="Times New Roman"/>
          <w:i/>
          <w:iCs/>
          <w:sz w:val="22"/>
          <w:szCs w:val="22"/>
        </w:rPr>
        <w:t xml:space="preserve"> Ancient Egypt</w:t>
      </w:r>
      <w:r w:rsidRPr="009A3003">
        <w:rPr>
          <w:rFonts w:ascii="Times New Roman" w:hAnsi="Times New Roman" w:cs="Times New Roman"/>
          <w:sz w:val="22"/>
          <w:szCs w:val="22"/>
        </w:rPr>
        <w:t>, p. 37.</w:t>
      </w:r>
    </w:p>
  </w:footnote>
  <w:footnote w:id="20">
    <w:p w14:paraId="558FBEA7" w14:textId="77777777" w:rsidR="007850A6"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t>
      </w:r>
      <w:r w:rsidR="00D3520B" w:rsidRPr="009A3003">
        <w:rPr>
          <w:rFonts w:ascii="Times New Roman" w:hAnsi="Times New Roman" w:cs="Times New Roman"/>
          <w:sz w:val="22"/>
          <w:szCs w:val="22"/>
        </w:rPr>
        <w:t>Belmont, ‘Orientation Of Egyptian Temples: An Overview’, p.1510.</w:t>
      </w:r>
    </w:p>
  </w:footnote>
  <w:footnote w:id="21">
    <w:p w14:paraId="0691E503" w14:textId="77777777" w:rsidR="00E20035"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Belmont and others, ‘On the Orientation of Ancient Egyptian Temples: (5), pp. 65-66.</w:t>
      </w:r>
    </w:p>
  </w:footnote>
  <w:footnote w:id="22">
    <w:p w14:paraId="260B5D7D" w14:textId="77777777" w:rsidR="00711129"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Belmont and others, ‘On the Orientation of Ancient Egy</w:t>
      </w:r>
      <w:r w:rsidRPr="009A3003">
        <w:rPr>
          <w:rFonts w:ascii="Times New Roman" w:hAnsi="Times New Roman" w:cs="Times New Roman"/>
          <w:sz w:val="22"/>
          <w:szCs w:val="22"/>
        </w:rPr>
        <w:t>ptian Temples: (5), p. 66.</w:t>
      </w:r>
    </w:p>
  </w:footnote>
  <w:footnote w:id="23">
    <w:p w14:paraId="1D0E3D22" w14:textId="77777777" w:rsidR="00241B67"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Belmont and others, ‘On the Orientation of Ancient Egyptian Temples: (5), p. 89.</w:t>
      </w:r>
    </w:p>
  </w:footnote>
  <w:footnote w:id="24">
    <w:p w14:paraId="464C0815" w14:textId="77777777" w:rsidR="00E46297"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Belmont, ‘Orientation Of Egyptian Temples: An Overview’, p.1510.</w:t>
      </w:r>
    </w:p>
  </w:footnote>
  <w:footnote w:id="25">
    <w:p w14:paraId="6DDEF973" w14:textId="77777777" w:rsidR="00770606" w:rsidRPr="009A3003" w:rsidRDefault="00F50CB1" w:rsidP="00770606">
      <w:pPr>
        <w:rPr>
          <w:sz w:val="22"/>
          <w:szCs w:val="22"/>
        </w:rPr>
      </w:pPr>
      <w:r w:rsidRPr="009A3003">
        <w:rPr>
          <w:rStyle w:val="FootnoteReference"/>
          <w:sz w:val="22"/>
          <w:szCs w:val="22"/>
        </w:rPr>
        <w:footnoteRef/>
      </w:r>
      <w:r w:rsidRPr="009A3003">
        <w:rPr>
          <w:sz w:val="22"/>
          <w:szCs w:val="22"/>
        </w:rPr>
        <w:t xml:space="preserve"> Juan Antonio Belmont, ‘In Search Of</w:t>
      </w:r>
      <w:r w:rsidRPr="009A3003">
        <w:rPr>
          <w:sz w:val="22"/>
          <w:szCs w:val="22"/>
        </w:rPr>
        <w:t xml:space="preserve"> Cosmic Order: Astronomy And Culture In Ancient Egypt’ in </w:t>
      </w:r>
      <w:r w:rsidRPr="009A3003">
        <w:rPr>
          <w:i/>
          <w:iCs/>
          <w:sz w:val="22"/>
          <w:szCs w:val="22"/>
        </w:rPr>
        <w:t>The Role Of Astronomy In Society And Culture: Proceedings Of The International Astronomical Union, IAU</w:t>
      </w:r>
      <w:r w:rsidRPr="009A3003">
        <w:rPr>
          <w:sz w:val="22"/>
          <w:szCs w:val="22"/>
        </w:rPr>
        <w:t xml:space="preserve"> </w:t>
      </w:r>
      <w:r w:rsidRPr="009A3003">
        <w:rPr>
          <w:i/>
          <w:iCs/>
          <w:sz w:val="22"/>
          <w:szCs w:val="22"/>
        </w:rPr>
        <w:t>Symposium</w:t>
      </w:r>
      <w:r w:rsidRPr="009A3003">
        <w:rPr>
          <w:sz w:val="22"/>
          <w:szCs w:val="22"/>
        </w:rPr>
        <w:t xml:space="preserve"> </w:t>
      </w:r>
      <w:r w:rsidRPr="009A3003">
        <w:rPr>
          <w:i/>
          <w:iCs/>
          <w:sz w:val="22"/>
          <w:szCs w:val="22"/>
        </w:rPr>
        <w:t>No</w:t>
      </w:r>
      <w:r w:rsidRPr="009A3003">
        <w:rPr>
          <w:sz w:val="22"/>
          <w:szCs w:val="22"/>
        </w:rPr>
        <w:t xml:space="preserve">. </w:t>
      </w:r>
      <w:r w:rsidRPr="009A3003">
        <w:rPr>
          <w:i/>
          <w:iCs/>
          <w:sz w:val="22"/>
          <w:szCs w:val="22"/>
        </w:rPr>
        <w:t>260</w:t>
      </w:r>
      <w:r w:rsidRPr="009A3003">
        <w:rPr>
          <w:sz w:val="22"/>
          <w:szCs w:val="22"/>
        </w:rPr>
        <w:t>, ed. by David Valls-Gabaud and Alexander Boksenberg (2011), p. 74-86 (p. 84).</w:t>
      </w:r>
    </w:p>
  </w:footnote>
  <w:footnote w:id="26">
    <w:p w14:paraId="1E14993B" w14:textId="77777777" w:rsidR="00770606"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Belmont, ‘In Search Of Cosmic Order’, p. 85.</w:t>
      </w:r>
    </w:p>
  </w:footnote>
  <w:footnote w:id="27">
    <w:p w14:paraId="1FD6715A" w14:textId="16EEAD2F" w:rsidR="0036636B" w:rsidRPr="009A3003" w:rsidRDefault="00F50CB1" w:rsidP="00263B91">
      <w:pPr>
        <w:rPr>
          <w:sz w:val="22"/>
          <w:szCs w:val="22"/>
        </w:rPr>
      </w:pPr>
      <w:r w:rsidRPr="009A3003">
        <w:rPr>
          <w:rStyle w:val="FootnoteReference"/>
          <w:sz w:val="22"/>
          <w:szCs w:val="22"/>
        </w:rPr>
        <w:footnoteRef/>
      </w:r>
      <w:r w:rsidRPr="009A3003">
        <w:rPr>
          <w:sz w:val="22"/>
          <w:szCs w:val="22"/>
        </w:rPr>
        <w:t xml:space="preserve"> </w:t>
      </w:r>
      <w:r w:rsidR="005A560D" w:rsidRPr="009A3003">
        <w:rPr>
          <w:sz w:val="22"/>
          <w:szCs w:val="22"/>
        </w:rPr>
        <w:t xml:space="preserve">Barry </w:t>
      </w:r>
      <w:r w:rsidRPr="009A3003">
        <w:rPr>
          <w:sz w:val="22"/>
          <w:szCs w:val="22"/>
        </w:rPr>
        <w:t xml:space="preserve">Kemp and Paul Docherty, ‘The Solar Observation </w:t>
      </w:r>
      <w:proofErr w:type="gramStart"/>
      <w:r w:rsidRPr="009A3003">
        <w:rPr>
          <w:sz w:val="22"/>
          <w:szCs w:val="22"/>
        </w:rPr>
        <w:t>And</w:t>
      </w:r>
      <w:proofErr w:type="gramEnd"/>
      <w:r w:rsidRPr="009A3003">
        <w:rPr>
          <w:sz w:val="22"/>
          <w:szCs w:val="22"/>
        </w:rPr>
        <w:t xml:space="preserve"> Offering Platform At The Front Of The Great Aten Temple’, </w:t>
      </w:r>
      <w:r w:rsidRPr="009A3003">
        <w:rPr>
          <w:i/>
          <w:iCs/>
          <w:sz w:val="22"/>
          <w:szCs w:val="22"/>
        </w:rPr>
        <w:t>The Amarna Project</w:t>
      </w:r>
      <w:r w:rsidRPr="009A3003">
        <w:rPr>
          <w:sz w:val="22"/>
          <w:szCs w:val="22"/>
        </w:rPr>
        <w:t xml:space="preserve"> (2018), 1-7 </w:t>
      </w:r>
      <w:r w:rsidR="00EA40AB" w:rsidRPr="009A3003">
        <w:rPr>
          <w:sz w:val="22"/>
          <w:szCs w:val="22"/>
        </w:rPr>
        <w:t xml:space="preserve">(p. 1) </w:t>
      </w:r>
      <w:r w:rsidRPr="009A3003">
        <w:rPr>
          <w:sz w:val="22"/>
          <w:szCs w:val="22"/>
        </w:rPr>
        <w:t>&lt;</w:t>
      </w:r>
      <w:hyperlink r:id="rId1" w:history="1">
        <w:r w:rsidRPr="009A3003">
          <w:rPr>
            <w:rStyle w:val="Hyperlink"/>
            <w:sz w:val="22"/>
            <w:szCs w:val="22"/>
          </w:rPr>
          <w:t>https://www.amarnaproject.com/documents/pdf/Solar-Observation-and-Offering-Platform.pdf</w:t>
        </w:r>
      </w:hyperlink>
      <w:r w:rsidRPr="009A3003">
        <w:rPr>
          <w:sz w:val="22"/>
          <w:szCs w:val="22"/>
        </w:rPr>
        <w:t>&gt; [</w:t>
      </w:r>
      <w:r w:rsidR="00133D2B" w:rsidRPr="009A3003">
        <w:rPr>
          <w:sz w:val="22"/>
          <w:szCs w:val="22"/>
        </w:rPr>
        <w:t xml:space="preserve">accessed </w:t>
      </w:r>
      <w:r w:rsidRPr="009A3003">
        <w:rPr>
          <w:sz w:val="22"/>
          <w:szCs w:val="22"/>
        </w:rPr>
        <w:t>25/April/2022]</w:t>
      </w:r>
    </w:p>
  </w:footnote>
  <w:footnote w:id="28">
    <w:p w14:paraId="00C74C03" w14:textId="77777777" w:rsidR="00EA40AB"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and Docherty, ‘The Solar Observation </w:t>
      </w:r>
      <w:proofErr w:type="gramStart"/>
      <w:r w:rsidRPr="009A3003">
        <w:rPr>
          <w:rFonts w:ascii="Times New Roman" w:hAnsi="Times New Roman" w:cs="Times New Roman"/>
          <w:sz w:val="22"/>
          <w:szCs w:val="22"/>
        </w:rPr>
        <w:t>And</w:t>
      </w:r>
      <w:proofErr w:type="gramEnd"/>
      <w:r w:rsidRPr="009A3003">
        <w:rPr>
          <w:rFonts w:ascii="Times New Roman" w:hAnsi="Times New Roman" w:cs="Times New Roman"/>
          <w:sz w:val="22"/>
          <w:szCs w:val="22"/>
        </w:rPr>
        <w:t xml:space="preserve"> Offering Platform’, p. 4.</w:t>
      </w:r>
    </w:p>
  </w:footnote>
  <w:footnote w:id="29">
    <w:p w14:paraId="78BBB90C" w14:textId="77777777" w:rsidR="005A560D"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and Docherty, ‘The Solar Observation And Offering Platform’, p. 5.</w:t>
      </w:r>
    </w:p>
  </w:footnote>
  <w:footnote w:id="30">
    <w:p w14:paraId="54B6F6C6" w14:textId="77777777" w:rsidR="00926412"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and Docherty, ‘The Solar Observation And Offering Platform’, p. 5.</w:t>
      </w:r>
    </w:p>
  </w:footnote>
  <w:footnote w:id="31">
    <w:p w14:paraId="0A25E13A" w14:textId="77777777" w:rsidR="00926412"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and Docherty, ‘The Solar Observation And Offering Platform’, p. 6.</w:t>
      </w:r>
    </w:p>
  </w:footnote>
  <w:footnote w:id="32">
    <w:p w14:paraId="6A3E12A2" w14:textId="77777777" w:rsidR="00EE6A10" w:rsidRPr="009A3003" w:rsidRDefault="00F50CB1" w:rsidP="00EE6A10">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Bard, ‘Royal Cities And Cult Cent</w:t>
      </w:r>
      <w:r w:rsidRPr="009A3003">
        <w:rPr>
          <w:rFonts w:ascii="Times New Roman" w:hAnsi="Times New Roman" w:cs="Times New Roman"/>
          <w:sz w:val="22"/>
          <w:szCs w:val="22"/>
        </w:rPr>
        <w:t>ers’, p. 177.</w:t>
      </w:r>
    </w:p>
  </w:footnote>
  <w:footnote w:id="33">
    <w:p w14:paraId="6A5DC344" w14:textId="77777777" w:rsidR="00981E29"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Murnane and van Siclen III, </w:t>
      </w:r>
      <w:r w:rsidRPr="009A3003">
        <w:rPr>
          <w:rFonts w:ascii="Times New Roman" w:hAnsi="Times New Roman" w:cs="Times New Roman"/>
          <w:i/>
          <w:iCs/>
          <w:sz w:val="22"/>
          <w:szCs w:val="22"/>
        </w:rPr>
        <w:t>The Boundary Stelae of Akhenaten</w:t>
      </w:r>
      <w:r w:rsidRPr="009A3003">
        <w:rPr>
          <w:rFonts w:ascii="Times New Roman" w:hAnsi="Times New Roman" w:cs="Times New Roman"/>
          <w:sz w:val="22"/>
          <w:szCs w:val="22"/>
        </w:rPr>
        <w:t>, p. 1.</w:t>
      </w:r>
    </w:p>
  </w:footnote>
  <w:footnote w:id="34">
    <w:p w14:paraId="2A18EF8E" w14:textId="77777777" w:rsidR="00504702"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 M. Flinders Petrie, Tell El Amarna, (London: Methuen &amp; Co., 1894), p. 5-6.</w:t>
      </w:r>
    </w:p>
  </w:footnote>
  <w:footnote w:id="35">
    <w:p w14:paraId="19AAEAFD" w14:textId="77777777" w:rsidR="009754CD"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Murnane and van Siclen III, </w:t>
      </w:r>
      <w:r w:rsidRPr="009A3003">
        <w:rPr>
          <w:rFonts w:ascii="Times New Roman" w:hAnsi="Times New Roman" w:cs="Times New Roman"/>
          <w:i/>
          <w:iCs/>
          <w:sz w:val="22"/>
          <w:szCs w:val="22"/>
        </w:rPr>
        <w:t>The Boundary Stelae of Akhenaten</w:t>
      </w:r>
      <w:r w:rsidRPr="009A3003">
        <w:rPr>
          <w:rFonts w:ascii="Times New Roman" w:hAnsi="Times New Roman" w:cs="Times New Roman"/>
          <w:sz w:val="22"/>
          <w:szCs w:val="22"/>
        </w:rPr>
        <w:t>, p. 1</w:t>
      </w:r>
      <w:r w:rsidR="002A3E71" w:rsidRPr="009A3003">
        <w:rPr>
          <w:rFonts w:ascii="Times New Roman" w:hAnsi="Times New Roman" w:cs="Times New Roman"/>
          <w:sz w:val="22"/>
          <w:szCs w:val="22"/>
        </w:rPr>
        <w:t>.</w:t>
      </w:r>
    </w:p>
  </w:footnote>
  <w:footnote w:id="36">
    <w:p w14:paraId="4D059B90" w14:textId="77777777" w:rsidR="00B5026E"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Murnane and van Siclen III, </w:t>
      </w:r>
      <w:r w:rsidRPr="009A3003">
        <w:rPr>
          <w:rFonts w:ascii="Times New Roman" w:hAnsi="Times New Roman" w:cs="Times New Roman"/>
          <w:i/>
          <w:iCs/>
          <w:sz w:val="22"/>
          <w:szCs w:val="22"/>
        </w:rPr>
        <w:t>The Boundary Stelae of Akhenaten</w:t>
      </w:r>
      <w:r w:rsidRPr="009A3003">
        <w:rPr>
          <w:rFonts w:ascii="Times New Roman" w:hAnsi="Times New Roman" w:cs="Times New Roman"/>
          <w:sz w:val="22"/>
          <w:szCs w:val="22"/>
        </w:rPr>
        <w:t>, pp. 1-2.</w:t>
      </w:r>
    </w:p>
  </w:footnote>
  <w:footnote w:id="37">
    <w:p w14:paraId="6B2DD13B" w14:textId="77777777" w:rsidR="00687321"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 xml:space="preserve">The City Of Akhenaten And Nefertiti, </w:t>
      </w:r>
      <w:r w:rsidRPr="009A3003">
        <w:rPr>
          <w:rFonts w:ascii="Times New Roman" w:hAnsi="Times New Roman" w:cs="Times New Roman"/>
          <w:sz w:val="22"/>
          <w:szCs w:val="22"/>
        </w:rPr>
        <w:t>p. 40.</w:t>
      </w:r>
    </w:p>
  </w:footnote>
  <w:footnote w:id="38">
    <w:p w14:paraId="57C0B02E" w14:textId="77777777" w:rsidR="007B1FA5"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 xml:space="preserve">The City Of Akhenaten And Nefertiti, </w:t>
      </w:r>
      <w:r w:rsidRPr="009A3003">
        <w:rPr>
          <w:rFonts w:ascii="Times New Roman" w:hAnsi="Times New Roman" w:cs="Times New Roman"/>
          <w:sz w:val="22"/>
          <w:szCs w:val="22"/>
        </w:rPr>
        <w:t>p. 33.</w:t>
      </w:r>
    </w:p>
  </w:footnote>
  <w:footnote w:id="39">
    <w:p w14:paraId="1633B658" w14:textId="77777777" w:rsidR="002A3E71"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Murnane and van Siclen III, </w:t>
      </w:r>
      <w:r w:rsidRPr="009A3003">
        <w:rPr>
          <w:rFonts w:ascii="Times New Roman" w:hAnsi="Times New Roman" w:cs="Times New Roman"/>
          <w:i/>
          <w:iCs/>
          <w:sz w:val="22"/>
          <w:szCs w:val="22"/>
        </w:rPr>
        <w:t>The Boundary Stelae of Akhenaten</w:t>
      </w:r>
      <w:r w:rsidRPr="009A3003">
        <w:rPr>
          <w:rFonts w:ascii="Times New Roman" w:hAnsi="Times New Roman" w:cs="Times New Roman"/>
          <w:sz w:val="22"/>
          <w:szCs w:val="22"/>
        </w:rPr>
        <w:t>, pp. 11-</w:t>
      </w:r>
      <w:r w:rsidR="00247DA8" w:rsidRPr="009A3003">
        <w:rPr>
          <w:rFonts w:ascii="Times New Roman" w:hAnsi="Times New Roman" w:cs="Times New Roman"/>
          <w:sz w:val="22"/>
          <w:szCs w:val="22"/>
        </w:rPr>
        <w:t>109</w:t>
      </w:r>
      <w:r w:rsidRPr="009A3003">
        <w:rPr>
          <w:rFonts w:ascii="Times New Roman" w:hAnsi="Times New Roman" w:cs="Times New Roman"/>
          <w:sz w:val="22"/>
          <w:szCs w:val="22"/>
        </w:rPr>
        <w:t>.</w:t>
      </w:r>
    </w:p>
  </w:footnote>
  <w:footnote w:id="40">
    <w:p w14:paraId="58E71B72" w14:textId="77777777" w:rsidR="00F5034E"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Mu</w:t>
      </w:r>
      <w:r w:rsidRPr="009A3003">
        <w:rPr>
          <w:rFonts w:ascii="Times New Roman" w:hAnsi="Times New Roman" w:cs="Times New Roman"/>
          <w:sz w:val="22"/>
          <w:szCs w:val="22"/>
        </w:rPr>
        <w:t xml:space="preserve">rnane and van Siclen III, </w:t>
      </w:r>
      <w:r w:rsidRPr="009A3003">
        <w:rPr>
          <w:rFonts w:ascii="Times New Roman" w:hAnsi="Times New Roman" w:cs="Times New Roman"/>
          <w:i/>
          <w:iCs/>
          <w:sz w:val="22"/>
          <w:szCs w:val="22"/>
        </w:rPr>
        <w:t>The Boundary Stelae of Akhenaten</w:t>
      </w:r>
      <w:r w:rsidRPr="009A3003">
        <w:rPr>
          <w:rFonts w:ascii="Times New Roman" w:hAnsi="Times New Roman" w:cs="Times New Roman"/>
          <w:sz w:val="22"/>
          <w:szCs w:val="22"/>
        </w:rPr>
        <w:t>, pp. 35-48.</w:t>
      </w:r>
    </w:p>
  </w:footnote>
  <w:footnote w:id="41">
    <w:p w14:paraId="3514B736" w14:textId="77777777" w:rsidR="004851F1"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 35.</w:t>
      </w:r>
    </w:p>
  </w:footnote>
  <w:footnote w:id="42">
    <w:p w14:paraId="76C56170" w14:textId="77777777" w:rsidR="00566168" w:rsidRPr="009A3003" w:rsidRDefault="00F50CB1" w:rsidP="00566168">
      <w:pPr>
        <w:pStyle w:val="NormalWeb"/>
        <w:rPr>
          <w:rFonts w:ascii="Times New Roman" w:hAnsi="Times New Roman"/>
          <w:color w:val="auto"/>
          <w:sz w:val="22"/>
          <w:szCs w:val="22"/>
        </w:rPr>
      </w:pPr>
      <w:r w:rsidRPr="009A3003">
        <w:rPr>
          <w:rStyle w:val="FootnoteReference"/>
          <w:rFonts w:ascii="Times New Roman" w:hAnsi="Times New Roman"/>
          <w:sz w:val="22"/>
          <w:szCs w:val="22"/>
        </w:rPr>
        <w:footnoteRef/>
      </w:r>
      <w:r w:rsidRPr="009A3003">
        <w:rPr>
          <w:rFonts w:ascii="Times New Roman" w:hAnsi="Times New Roman"/>
          <w:sz w:val="22"/>
          <w:szCs w:val="22"/>
        </w:rPr>
        <w:t xml:space="preserve"> </w:t>
      </w:r>
      <w:r w:rsidRPr="009A3003">
        <w:rPr>
          <w:rFonts w:ascii="Times New Roman" w:hAnsi="Times New Roman"/>
          <w:color w:val="auto"/>
          <w:sz w:val="22"/>
          <w:szCs w:val="22"/>
        </w:rPr>
        <w:t xml:space="preserve">Donald B. Redford, </w:t>
      </w:r>
      <w:r w:rsidR="006817FF" w:rsidRPr="009A3003">
        <w:rPr>
          <w:rFonts w:ascii="Times New Roman" w:hAnsi="Times New Roman"/>
          <w:color w:val="auto"/>
          <w:sz w:val="22"/>
          <w:szCs w:val="22"/>
        </w:rPr>
        <w:t>‘</w:t>
      </w:r>
      <w:r w:rsidRPr="009A3003">
        <w:rPr>
          <w:rFonts w:ascii="Times New Roman" w:hAnsi="Times New Roman"/>
          <w:color w:val="auto"/>
          <w:sz w:val="22"/>
          <w:szCs w:val="22"/>
        </w:rPr>
        <w:t xml:space="preserve">Akhenaten: New Theories </w:t>
      </w:r>
      <w:r w:rsidR="00F72221" w:rsidRPr="009A3003">
        <w:rPr>
          <w:rFonts w:ascii="Times New Roman" w:hAnsi="Times New Roman"/>
          <w:color w:val="auto"/>
          <w:sz w:val="22"/>
          <w:szCs w:val="22"/>
        </w:rPr>
        <w:t>A</w:t>
      </w:r>
      <w:r w:rsidRPr="009A3003">
        <w:rPr>
          <w:rFonts w:ascii="Times New Roman" w:hAnsi="Times New Roman"/>
          <w:color w:val="auto"/>
          <w:sz w:val="22"/>
          <w:szCs w:val="22"/>
        </w:rPr>
        <w:t>nd Old Facts</w:t>
      </w:r>
      <w:r w:rsidR="006817FF" w:rsidRPr="009A3003">
        <w:rPr>
          <w:rFonts w:ascii="Times New Roman" w:hAnsi="Times New Roman"/>
          <w:color w:val="auto"/>
          <w:sz w:val="22"/>
          <w:szCs w:val="22"/>
        </w:rPr>
        <w:t>’,</w:t>
      </w:r>
      <w:r w:rsidRPr="009A3003">
        <w:rPr>
          <w:rFonts w:ascii="Times New Roman" w:hAnsi="Times New Roman"/>
          <w:color w:val="auto"/>
          <w:sz w:val="22"/>
          <w:szCs w:val="22"/>
        </w:rPr>
        <w:t xml:space="preserve"> </w:t>
      </w:r>
      <w:r w:rsidRPr="009A3003">
        <w:rPr>
          <w:rFonts w:ascii="Times New Roman" w:hAnsi="Times New Roman"/>
          <w:i/>
          <w:iCs/>
          <w:color w:val="auto"/>
          <w:sz w:val="22"/>
          <w:szCs w:val="22"/>
        </w:rPr>
        <w:t xml:space="preserve">Bulletin </w:t>
      </w:r>
      <w:r w:rsidR="00F72221" w:rsidRPr="009A3003">
        <w:rPr>
          <w:rFonts w:ascii="Times New Roman" w:hAnsi="Times New Roman"/>
          <w:i/>
          <w:iCs/>
          <w:color w:val="auto"/>
          <w:sz w:val="22"/>
          <w:szCs w:val="22"/>
        </w:rPr>
        <w:t>O</w:t>
      </w:r>
      <w:r w:rsidRPr="009A3003">
        <w:rPr>
          <w:rFonts w:ascii="Times New Roman" w:hAnsi="Times New Roman"/>
          <w:i/>
          <w:iCs/>
          <w:color w:val="auto"/>
          <w:sz w:val="22"/>
          <w:szCs w:val="22"/>
        </w:rPr>
        <w:t xml:space="preserve">f </w:t>
      </w:r>
      <w:r w:rsidR="00F72221" w:rsidRPr="009A3003">
        <w:rPr>
          <w:rFonts w:ascii="Times New Roman" w:hAnsi="Times New Roman"/>
          <w:i/>
          <w:iCs/>
          <w:color w:val="auto"/>
          <w:sz w:val="22"/>
          <w:szCs w:val="22"/>
        </w:rPr>
        <w:t>T</w:t>
      </w:r>
      <w:r w:rsidRPr="009A3003">
        <w:rPr>
          <w:rFonts w:ascii="Times New Roman" w:hAnsi="Times New Roman"/>
          <w:i/>
          <w:iCs/>
          <w:color w:val="auto"/>
          <w:sz w:val="22"/>
          <w:szCs w:val="22"/>
        </w:rPr>
        <w:t xml:space="preserve">he American Schools </w:t>
      </w:r>
      <w:r w:rsidR="00F72221" w:rsidRPr="009A3003">
        <w:rPr>
          <w:rFonts w:ascii="Times New Roman" w:hAnsi="Times New Roman"/>
          <w:i/>
          <w:iCs/>
          <w:color w:val="auto"/>
          <w:sz w:val="22"/>
          <w:szCs w:val="22"/>
        </w:rPr>
        <w:t>O</w:t>
      </w:r>
      <w:r w:rsidRPr="009A3003">
        <w:rPr>
          <w:rFonts w:ascii="Times New Roman" w:hAnsi="Times New Roman"/>
          <w:i/>
          <w:iCs/>
          <w:color w:val="auto"/>
          <w:sz w:val="22"/>
          <w:szCs w:val="22"/>
        </w:rPr>
        <w:t>f Oriental Research</w:t>
      </w:r>
      <w:r w:rsidRPr="009A3003">
        <w:rPr>
          <w:rFonts w:ascii="Times New Roman" w:hAnsi="Times New Roman"/>
          <w:color w:val="auto"/>
          <w:sz w:val="22"/>
          <w:szCs w:val="22"/>
        </w:rPr>
        <w:t xml:space="preserve">, 369 </w:t>
      </w:r>
      <w:r w:rsidR="006817FF" w:rsidRPr="009A3003">
        <w:rPr>
          <w:rFonts w:ascii="Times New Roman" w:hAnsi="Times New Roman"/>
          <w:color w:val="auto"/>
          <w:sz w:val="22"/>
          <w:szCs w:val="22"/>
        </w:rPr>
        <w:t>(</w:t>
      </w:r>
      <w:r w:rsidRPr="009A3003">
        <w:rPr>
          <w:rFonts w:ascii="Times New Roman" w:hAnsi="Times New Roman"/>
          <w:color w:val="auto"/>
          <w:sz w:val="22"/>
          <w:szCs w:val="22"/>
        </w:rPr>
        <w:t xml:space="preserve">2013), pp. 9- 34 </w:t>
      </w:r>
      <w:r w:rsidR="006817FF" w:rsidRPr="009A3003">
        <w:rPr>
          <w:rFonts w:ascii="Times New Roman" w:hAnsi="Times New Roman"/>
          <w:color w:val="auto"/>
          <w:sz w:val="22"/>
          <w:szCs w:val="22"/>
        </w:rPr>
        <w:t>(p. 18).</w:t>
      </w:r>
    </w:p>
  </w:footnote>
  <w:footnote w:id="43">
    <w:p w14:paraId="0D380931" w14:textId="77777777" w:rsidR="00D219D5"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 87.</w:t>
      </w:r>
    </w:p>
  </w:footnote>
  <w:footnote w:id="44">
    <w:p w14:paraId="39C547E3" w14:textId="77777777" w:rsidR="00B2295B"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 92.</w:t>
      </w:r>
    </w:p>
  </w:footnote>
  <w:footnote w:id="45">
    <w:p w14:paraId="606393F3" w14:textId="77777777" w:rsidR="00B73A98"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 95.</w:t>
      </w:r>
    </w:p>
  </w:footnote>
  <w:footnote w:id="46">
    <w:p w14:paraId="672FABDD" w14:textId="77777777" w:rsidR="00F4144B"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 96.</w:t>
      </w:r>
    </w:p>
  </w:footnote>
  <w:footnote w:id="47">
    <w:p w14:paraId="2AE12E47" w14:textId="77777777" w:rsidR="00904139"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and Docherty, ‘The Solar Observation And Offering Platform’, p. </w:t>
      </w:r>
      <w:r w:rsidR="0092261E" w:rsidRPr="009A3003">
        <w:rPr>
          <w:rFonts w:ascii="Times New Roman" w:hAnsi="Times New Roman" w:cs="Times New Roman"/>
          <w:sz w:val="22"/>
          <w:szCs w:val="22"/>
        </w:rPr>
        <w:t>5.</w:t>
      </w:r>
    </w:p>
  </w:footnote>
  <w:footnote w:id="48">
    <w:p w14:paraId="1BB93056" w14:textId="77777777" w:rsidR="00DA1B19"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pp. 86-87.</w:t>
      </w:r>
    </w:p>
  </w:footnote>
  <w:footnote w:id="49">
    <w:p w14:paraId="2A802537" w14:textId="77777777" w:rsidR="00AB1D1F" w:rsidRPr="009A3003" w:rsidRDefault="00F50CB1" w:rsidP="00AB1D1F">
      <w:pPr>
        <w:pStyle w:val="NormalWeb"/>
        <w:ind w:left="720" w:hanging="720"/>
        <w:rPr>
          <w:rFonts w:ascii="Times New Roman" w:hAnsi="Times New Roman"/>
          <w:sz w:val="22"/>
          <w:szCs w:val="22"/>
        </w:rPr>
      </w:pPr>
      <w:r w:rsidRPr="009A3003">
        <w:rPr>
          <w:rStyle w:val="FootnoteReference"/>
          <w:rFonts w:ascii="Times New Roman" w:hAnsi="Times New Roman"/>
          <w:sz w:val="22"/>
          <w:szCs w:val="22"/>
        </w:rPr>
        <w:footnoteRef/>
      </w:r>
      <w:r w:rsidRPr="009A3003">
        <w:rPr>
          <w:rFonts w:ascii="Times New Roman" w:hAnsi="Times New Roman"/>
          <w:sz w:val="22"/>
          <w:szCs w:val="22"/>
        </w:rPr>
        <w:t xml:space="preserve"> James Henry Breasted, </w:t>
      </w:r>
      <w:r w:rsidRPr="009A3003">
        <w:rPr>
          <w:rFonts w:ascii="Times New Roman" w:hAnsi="Times New Roman"/>
          <w:i/>
          <w:iCs/>
          <w:sz w:val="22"/>
          <w:szCs w:val="22"/>
        </w:rPr>
        <w:t>A History Of The Ancient Egyptians</w:t>
      </w:r>
      <w:r w:rsidRPr="009A3003">
        <w:rPr>
          <w:rFonts w:ascii="Times New Roman" w:hAnsi="Times New Roman"/>
          <w:sz w:val="22"/>
          <w:szCs w:val="22"/>
        </w:rPr>
        <w:t>, (New York: Charles Scribner’s Sons, 1908)</w:t>
      </w:r>
      <w:r w:rsidR="009A1E5D" w:rsidRPr="009A3003">
        <w:rPr>
          <w:rFonts w:ascii="Times New Roman" w:hAnsi="Times New Roman"/>
          <w:sz w:val="22"/>
          <w:szCs w:val="22"/>
        </w:rPr>
        <w:t>, pp. 277-278.</w:t>
      </w:r>
    </w:p>
  </w:footnote>
  <w:footnote w:id="50">
    <w:p w14:paraId="11207DE2" w14:textId="77777777" w:rsidR="003E5128"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t>
      </w:r>
      <w:r w:rsidRPr="009A3003">
        <w:rPr>
          <w:rFonts w:ascii="Times New Roman" w:hAnsi="Times New Roman" w:cs="Times New Roman"/>
          <w:sz w:val="22"/>
          <w:szCs w:val="22"/>
        </w:rPr>
        <w:t xml:space="preserve">Breasted, </w:t>
      </w:r>
      <w:r w:rsidRPr="009A3003">
        <w:rPr>
          <w:rFonts w:ascii="Times New Roman" w:hAnsi="Times New Roman" w:cs="Times New Roman"/>
          <w:i/>
          <w:iCs/>
          <w:sz w:val="22"/>
          <w:szCs w:val="22"/>
        </w:rPr>
        <w:t xml:space="preserve">A History Of The Ancient Egyptians, </w:t>
      </w:r>
      <w:r w:rsidRPr="009A3003">
        <w:rPr>
          <w:rFonts w:ascii="Times New Roman" w:hAnsi="Times New Roman" w:cs="Times New Roman"/>
          <w:sz w:val="22"/>
          <w:szCs w:val="22"/>
        </w:rPr>
        <w:t>p. 264.</w:t>
      </w:r>
    </w:p>
  </w:footnote>
  <w:footnote w:id="51">
    <w:p w14:paraId="268A04D8" w14:textId="77777777" w:rsidR="000D7879"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w:t>
      </w:r>
      <w:r w:rsidR="00E302E7" w:rsidRPr="009A3003">
        <w:rPr>
          <w:rFonts w:ascii="Times New Roman" w:hAnsi="Times New Roman" w:cs="Times New Roman"/>
          <w:sz w:val="22"/>
          <w:szCs w:val="22"/>
        </w:rPr>
        <w:t xml:space="preserve">Arthur E. P. Weigall, </w:t>
      </w:r>
      <w:r w:rsidR="00E302E7" w:rsidRPr="009A3003">
        <w:rPr>
          <w:rFonts w:ascii="Times New Roman" w:hAnsi="Times New Roman" w:cs="Times New Roman"/>
          <w:i/>
          <w:iCs/>
          <w:sz w:val="22"/>
          <w:szCs w:val="22"/>
        </w:rPr>
        <w:t>The Life And Times Of Akhnaton: Pharaoh Of Egypt</w:t>
      </w:r>
      <w:r w:rsidR="00E302E7" w:rsidRPr="009A3003">
        <w:rPr>
          <w:rFonts w:ascii="Times New Roman" w:hAnsi="Times New Roman" w:cs="Times New Roman"/>
          <w:sz w:val="22"/>
          <w:szCs w:val="22"/>
        </w:rPr>
        <w:t>, (Edinburgh: William Blackwood and Sons, 1911), pp. 155-157.</w:t>
      </w:r>
    </w:p>
  </w:footnote>
  <w:footnote w:id="52">
    <w:p w14:paraId="17E89FB9" w14:textId="77777777" w:rsidR="003D7242" w:rsidRPr="009A3003" w:rsidRDefault="00F50CB1" w:rsidP="00FA2853">
      <w:pPr>
        <w:ind w:left="720" w:hanging="720"/>
        <w:rPr>
          <w:sz w:val="22"/>
          <w:szCs w:val="22"/>
        </w:rPr>
      </w:pPr>
      <w:r w:rsidRPr="009A3003">
        <w:rPr>
          <w:rStyle w:val="FootnoteReference"/>
          <w:sz w:val="22"/>
          <w:szCs w:val="22"/>
        </w:rPr>
        <w:footnoteRef/>
      </w:r>
      <w:r w:rsidRPr="009A3003">
        <w:rPr>
          <w:sz w:val="22"/>
          <w:szCs w:val="22"/>
        </w:rPr>
        <w:t xml:space="preserve"> Eric Hornung, </w:t>
      </w:r>
      <w:r w:rsidRPr="009A3003">
        <w:rPr>
          <w:i/>
          <w:iCs/>
          <w:sz w:val="22"/>
          <w:szCs w:val="22"/>
        </w:rPr>
        <w:t>Akhenaten And The Religion Of Light</w:t>
      </w:r>
      <w:r w:rsidRPr="009A3003">
        <w:rPr>
          <w:sz w:val="22"/>
          <w:szCs w:val="22"/>
        </w:rPr>
        <w:t>, trans. by David</w:t>
      </w:r>
      <w:r w:rsidRPr="009A3003">
        <w:rPr>
          <w:sz w:val="22"/>
          <w:szCs w:val="22"/>
        </w:rPr>
        <w:t xml:space="preserve"> Lorton (Ithaca: Cornell University Press, 1995), p. 78.</w:t>
      </w:r>
    </w:p>
  </w:footnote>
  <w:footnote w:id="53">
    <w:p w14:paraId="52443A19" w14:textId="77777777" w:rsidR="00FA2853"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Hornung, </w:t>
      </w:r>
      <w:r w:rsidRPr="009A3003">
        <w:rPr>
          <w:rFonts w:ascii="Times New Roman" w:hAnsi="Times New Roman" w:cs="Times New Roman"/>
          <w:i/>
          <w:iCs/>
          <w:sz w:val="22"/>
          <w:szCs w:val="22"/>
        </w:rPr>
        <w:t xml:space="preserve">Akhenaten And The Religion Of Light, </w:t>
      </w:r>
      <w:r w:rsidRPr="009A3003">
        <w:rPr>
          <w:rFonts w:ascii="Times New Roman" w:hAnsi="Times New Roman" w:cs="Times New Roman"/>
          <w:sz w:val="22"/>
          <w:szCs w:val="22"/>
        </w:rPr>
        <w:t>p.84.</w:t>
      </w:r>
    </w:p>
  </w:footnote>
  <w:footnote w:id="54">
    <w:p w14:paraId="1E75AC46" w14:textId="77777777" w:rsidR="003F008F"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Hornung, </w:t>
      </w:r>
      <w:r w:rsidRPr="009A3003">
        <w:rPr>
          <w:rFonts w:ascii="Times New Roman" w:hAnsi="Times New Roman" w:cs="Times New Roman"/>
          <w:i/>
          <w:iCs/>
          <w:sz w:val="22"/>
          <w:szCs w:val="22"/>
        </w:rPr>
        <w:t xml:space="preserve">Akhenaten And The Religion Of Light, </w:t>
      </w:r>
      <w:r w:rsidRPr="009A3003">
        <w:rPr>
          <w:rFonts w:ascii="Times New Roman" w:hAnsi="Times New Roman" w:cs="Times New Roman"/>
          <w:sz w:val="22"/>
          <w:szCs w:val="22"/>
        </w:rPr>
        <w:t>p. 82.</w:t>
      </w:r>
    </w:p>
  </w:footnote>
  <w:footnote w:id="55">
    <w:p w14:paraId="235EAF15" w14:textId="77777777" w:rsidR="00B168AA"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Kemp, </w:t>
      </w:r>
      <w:r w:rsidRPr="009A3003">
        <w:rPr>
          <w:rFonts w:ascii="Times New Roman" w:hAnsi="Times New Roman" w:cs="Times New Roman"/>
          <w:i/>
          <w:iCs/>
          <w:sz w:val="22"/>
          <w:szCs w:val="22"/>
        </w:rPr>
        <w:t>The City Of Akhenaten And Nefertiti</w:t>
      </w:r>
      <w:r w:rsidRPr="009A3003">
        <w:rPr>
          <w:rFonts w:ascii="Times New Roman" w:hAnsi="Times New Roman" w:cs="Times New Roman"/>
          <w:sz w:val="22"/>
          <w:szCs w:val="22"/>
        </w:rPr>
        <w:t>, p. 155.</w:t>
      </w:r>
    </w:p>
  </w:footnote>
  <w:footnote w:id="56">
    <w:p w14:paraId="026F6E35" w14:textId="77777777" w:rsidR="005248FD"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Jan Assmann, </w:t>
      </w:r>
      <w:r w:rsidRPr="009A3003">
        <w:rPr>
          <w:rFonts w:ascii="Times New Roman" w:hAnsi="Times New Roman" w:cs="Times New Roman"/>
          <w:i/>
          <w:iCs/>
          <w:sz w:val="22"/>
          <w:szCs w:val="22"/>
        </w:rPr>
        <w:t>Death And</w:t>
      </w:r>
      <w:r w:rsidRPr="009A3003">
        <w:rPr>
          <w:rFonts w:ascii="Times New Roman" w:hAnsi="Times New Roman" w:cs="Times New Roman"/>
          <w:i/>
          <w:iCs/>
          <w:sz w:val="22"/>
          <w:szCs w:val="22"/>
        </w:rPr>
        <w:t xml:space="preserve"> Salvation In Ancient Egypt</w:t>
      </w:r>
      <w:r w:rsidRPr="009A3003">
        <w:rPr>
          <w:rFonts w:ascii="Times New Roman" w:hAnsi="Times New Roman" w:cs="Times New Roman"/>
          <w:sz w:val="22"/>
          <w:szCs w:val="22"/>
        </w:rPr>
        <w:t xml:space="preserve">, </w:t>
      </w:r>
      <w:r w:rsidR="001B5A96" w:rsidRPr="009A3003">
        <w:rPr>
          <w:rFonts w:ascii="Times New Roman" w:hAnsi="Times New Roman" w:cs="Times New Roman"/>
          <w:sz w:val="22"/>
          <w:szCs w:val="22"/>
        </w:rPr>
        <w:t xml:space="preserve">trans. by David Lorton </w:t>
      </w:r>
      <w:r w:rsidRPr="009A3003">
        <w:rPr>
          <w:rFonts w:ascii="Times New Roman" w:hAnsi="Times New Roman" w:cs="Times New Roman"/>
          <w:sz w:val="22"/>
          <w:szCs w:val="22"/>
        </w:rPr>
        <w:t>(Ithaca: Cornell University Press, 2005)</w:t>
      </w:r>
      <w:r w:rsidR="00B04E69" w:rsidRPr="009A3003">
        <w:rPr>
          <w:rFonts w:ascii="Times New Roman" w:hAnsi="Times New Roman" w:cs="Times New Roman"/>
          <w:sz w:val="22"/>
          <w:szCs w:val="22"/>
        </w:rPr>
        <w:t>, p. 15.</w:t>
      </w:r>
    </w:p>
  </w:footnote>
  <w:footnote w:id="57">
    <w:p w14:paraId="07E395DD" w14:textId="77777777" w:rsidR="009876FC" w:rsidRPr="009A3003" w:rsidRDefault="00F50C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Hornung, </w:t>
      </w:r>
      <w:r w:rsidRPr="009A3003">
        <w:rPr>
          <w:rFonts w:ascii="Times New Roman" w:hAnsi="Times New Roman" w:cs="Times New Roman"/>
          <w:i/>
          <w:iCs/>
          <w:sz w:val="22"/>
          <w:szCs w:val="22"/>
        </w:rPr>
        <w:t xml:space="preserve">Akhenaten And The Religion Of Light, </w:t>
      </w:r>
      <w:r w:rsidRPr="009A3003">
        <w:rPr>
          <w:rFonts w:ascii="Times New Roman" w:hAnsi="Times New Roman" w:cs="Times New Roman"/>
          <w:sz w:val="22"/>
          <w:szCs w:val="22"/>
        </w:rPr>
        <w:t>p.102.</w:t>
      </w:r>
    </w:p>
  </w:footnote>
  <w:footnote w:id="58">
    <w:p w14:paraId="40F8F204" w14:textId="77777777" w:rsidR="00043798" w:rsidRPr="009A3003" w:rsidRDefault="00F50CB1" w:rsidP="00043798">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James K. Hoffmeier, </w:t>
      </w:r>
      <w:r w:rsidRPr="009A3003">
        <w:rPr>
          <w:rFonts w:ascii="Times New Roman" w:hAnsi="Times New Roman" w:cs="Times New Roman"/>
          <w:i/>
          <w:iCs/>
          <w:sz w:val="22"/>
          <w:szCs w:val="22"/>
        </w:rPr>
        <w:t>Akhenaten And The Origins Of Monotheism</w:t>
      </w:r>
      <w:r w:rsidR="00504702" w:rsidRPr="009A3003">
        <w:rPr>
          <w:rFonts w:ascii="Times New Roman" w:hAnsi="Times New Roman" w:cs="Times New Roman"/>
          <w:i/>
          <w:iCs/>
          <w:sz w:val="22"/>
          <w:szCs w:val="22"/>
        </w:rPr>
        <w:t>,</w:t>
      </w:r>
      <w:r w:rsidRPr="009A3003">
        <w:rPr>
          <w:rFonts w:ascii="Times New Roman" w:hAnsi="Times New Roman" w:cs="Times New Roman"/>
          <w:sz w:val="22"/>
          <w:szCs w:val="22"/>
        </w:rPr>
        <w:t xml:space="preserve"> (Oxford: Oxford University Press, 2015), p. 11.</w:t>
      </w:r>
    </w:p>
  </w:footnote>
  <w:footnote w:id="59">
    <w:p w14:paraId="29694CCD" w14:textId="77777777" w:rsidR="00B81348" w:rsidRPr="009A3003" w:rsidRDefault="00F50CB1" w:rsidP="009A3003">
      <w:pPr>
        <w:pStyle w:val="NormalWeb"/>
        <w:shd w:val="clear" w:color="auto" w:fill="FFFFFF"/>
        <w:rPr>
          <w:rFonts w:ascii="Times New Roman" w:hAnsi="Times New Roman"/>
          <w:color w:val="auto"/>
          <w:sz w:val="22"/>
          <w:szCs w:val="22"/>
        </w:rPr>
      </w:pPr>
      <w:r w:rsidRPr="009A3003">
        <w:rPr>
          <w:rStyle w:val="FootnoteReference"/>
          <w:rFonts w:ascii="Times New Roman" w:hAnsi="Times New Roman"/>
          <w:sz w:val="22"/>
          <w:szCs w:val="22"/>
        </w:rPr>
        <w:footnoteRef/>
      </w:r>
      <w:r w:rsidRPr="009A3003">
        <w:rPr>
          <w:rFonts w:ascii="Times New Roman" w:hAnsi="Times New Roman"/>
          <w:sz w:val="22"/>
          <w:szCs w:val="22"/>
        </w:rPr>
        <w:t xml:space="preserve"> Orly Goldwasser, ‘</w:t>
      </w:r>
      <w:r w:rsidRPr="009A3003">
        <w:rPr>
          <w:rFonts w:ascii="Times New Roman" w:hAnsi="Times New Roman"/>
          <w:color w:val="auto"/>
          <w:sz w:val="22"/>
          <w:szCs w:val="22"/>
        </w:rPr>
        <w:t xml:space="preserve">The Aten Is The Energy of Light: New Evidence From The Script’, </w:t>
      </w:r>
      <w:r w:rsidRPr="009A3003">
        <w:rPr>
          <w:rFonts w:ascii="Times New Roman" w:hAnsi="Times New Roman"/>
          <w:i/>
          <w:iCs/>
          <w:color w:val="auto"/>
          <w:sz w:val="22"/>
          <w:szCs w:val="22"/>
        </w:rPr>
        <w:t>Journal Of The American Research Center in Egypt</w:t>
      </w:r>
      <w:r w:rsidRPr="009A3003">
        <w:rPr>
          <w:rFonts w:ascii="Times New Roman" w:hAnsi="Times New Roman"/>
          <w:color w:val="auto"/>
          <w:sz w:val="22"/>
          <w:szCs w:val="22"/>
        </w:rPr>
        <w:t>, 46</w:t>
      </w:r>
      <w:r w:rsidR="00155D8C" w:rsidRPr="009A3003">
        <w:rPr>
          <w:rFonts w:ascii="Times New Roman" w:hAnsi="Times New Roman"/>
          <w:color w:val="auto"/>
          <w:sz w:val="22"/>
          <w:szCs w:val="22"/>
        </w:rPr>
        <w:t xml:space="preserve"> (2010)</w:t>
      </w:r>
      <w:r w:rsidRPr="009A3003">
        <w:rPr>
          <w:rFonts w:ascii="Times New Roman" w:hAnsi="Times New Roman"/>
          <w:color w:val="auto"/>
          <w:sz w:val="22"/>
          <w:szCs w:val="22"/>
        </w:rPr>
        <w:t>, pp. 159-165</w:t>
      </w:r>
      <w:r w:rsidR="005D5C34" w:rsidRPr="009A3003">
        <w:rPr>
          <w:rFonts w:ascii="Times New Roman" w:hAnsi="Times New Roman"/>
          <w:color w:val="auto"/>
          <w:sz w:val="22"/>
          <w:szCs w:val="22"/>
        </w:rPr>
        <w:t>, (p. 165).</w:t>
      </w:r>
      <w:r w:rsidRPr="009A3003">
        <w:rPr>
          <w:rFonts w:ascii="Times New Roman" w:hAnsi="Times New Roman"/>
          <w:color w:val="auto"/>
          <w:sz w:val="22"/>
          <w:szCs w:val="22"/>
        </w:rPr>
        <w:t xml:space="preserve"> </w:t>
      </w:r>
    </w:p>
  </w:footnote>
  <w:footnote w:id="60">
    <w:p w14:paraId="47B4185C" w14:textId="77777777" w:rsidR="009F20B1" w:rsidRPr="009A3003" w:rsidRDefault="00F50CB1" w:rsidP="009F20B1">
      <w:pPr>
        <w:pStyle w:val="FootnoteText"/>
        <w:rPr>
          <w:rFonts w:ascii="Times New Roman" w:hAnsi="Times New Roman" w:cs="Times New Roman"/>
          <w:sz w:val="22"/>
          <w:szCs w:val="22"/>
        </w:rPr>
      </w:pPr>
      <w:r w:rsidRPr="009A3003">
        <w:rPr>
          <w:rStyle w:val="FootnoteReference"/>
          <w:rFonts w:ascii="Times New Roman" w:hAnsi="Times New Roman" w:cs="Times New Roman"/>
          <w:sz w:val="22"/>
          <w:szCs w:val="22"/>
        </w:rPr>
        <w:footnoteRef/>
      </w:r>
      <w:r w:rsidRPr="009A3003">
        <w:rPr>
          <w:rFonts w:ascii="Times New Roman" w:hAnsi="Times New Roman" w:cs="Times New Roman"/>
          <w:sz w:val="22"/>
          <w:szCs w:val="22"/>
        </w:rPr>
        <w:t xml:space="preserve"> Hornung, </w:t>
      </w:r>
      <w:r w:rsidRPr="009A3003">
        <w:rPr>
          <w:rFonts w:ascii="Times New Roman" w:hAnsi="Times New Roman" w:cs="Times New Roman"/>
          <w:i/>
          <w:iCs/>
          <w:sz w:val="22"/>
          <w:szCs w:val="22"/>
        </w:rPr>
        <w:t>Akhenaten And</w:t>
      </w:r>
      <w:r w:rsidRPr="009A3003">
        <w:rPr>
          <w:rFonts w:ascii="Times New Roman" w:hAnsi="Times New Roman" w:cs="Times New Roman"/>
          <w:i/>
          <w:iCs/>
          <w:sz w:val="22"/>
          <w:szCs w:val="22"/>
        </w:rPr>
        <w:t xml:space="preserve"> The Religion Of Light, </w:t>
      </w:r>
      <w:r w:rsidRPr="009A3003">
        <w:rPr>
          <w:rFonts w:ascii="Times New Roman" w:hAnsi="Times New Roman" w:cs="Times New Roman"/>
          <w:sz w:val="22"/>
          <w:szCs w:val="22"/>
        </w:rPr>
        <w:t>p.54.</w:t>
      </w:r>
    </w:p>
    <w:p w14:paraId="63174AA0" w14:textId="77777777" w:rsidR="009F20B1" w:rsidRPr="009A3003" w:rsidRDefault="009F20B1">
      <w:pPr>
        <w:pStyle w:val="FootnoteText"/>
        <w:rPr>
          <w:rFonts w:ascii="Times New Roman" w:hAnsi="Times New Roman" w:cs="Times New Roman"/>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93730" w14:textId="77777777" w:rsidR="00643777" w:rsidRDefault="00643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15142"/>
    <w:multiLevelType w:val="hybridMultilevel"/>
    <w:tmpl w:val="2F4E2402"/>
    <w:lvl w:ilvl="0" w:tplc="25F46C78">
      <w:start w:val="1"/>
      <w:numFmt w:val="bullet"/>
      <w:lvlText w:val=""/>
      <w:lvlJc w:val="left"/>
      <w:pPr>
        <w:ind w:left="1440" w:hanging="360"/>
      </w:pPr>
      <w:rPr>
        <w:rFonts w:ascii="Symbol" w:hAnsi="Symbol" w:hint="default"/>
      </w:rPr>
    </w:lvl>
    <w:lvl w:ilvl="1" w:tplc="B4ACAF1E" w:tentative="1">
      <w:start w:val="1"/>
      <w:numFmt w:val="bullet"/>
      <w:lvlText w:val="o"/>
      <w:lvlJc w:val="left"/>
      <w:pPr>
        <w:ind w:left="2160" w:hanging="360"/>
      </w:pPr>
      <w:rPr>
        <w:rFonts w:ascii="Courier New" w:hAnsi="Courier New" w:cs="Courier New" w:hint="default"/>
      </w:rPr>
    </w:lvl>
    <w:lvl w:ilvl="2" w:tplc="BF304F00" w:tentative="1">
      <w:start w:val="1"/>
      <w:numFmt w:val="bullet"/>
      <w:lvlText w:val=""/>
      <w:lvlJc w:val="left"/>
      <w:pPr>
        <w:ind w:left="2880" w:hanging="360"/>
      </w:pPr>
      <w:rPr>
        <w:rFonts w:ascii="Wingdings" w:hAnsi="Wingdings" w:hint="default"/>
      </w:rPr>
    </w:lvl>
    <w:lvl w:ilvl="3" w:tplc="33C8FD46" w:tentative="1">
      <w:start w:val="1"/>
      <w:numFmt w:val="bullet"/>
      <w:lvlText w:val=""/>
      <w:lvlJc w:val="left"/>
      <w:pPr>
        <w:ind w:left="3600" w:hanging="360"/>
      </w:pPr>
      <w:rPr>
        <w:rFonts w:ascii="Symbol" w:hAnsi="Symbol" w:hint="default"/>
      </w:rPr>
    </w:lvl>
    <w:lvl w:ilvl="4" w:tplc="F022C8F0" w:tentative="1">
      <w:start w:val="1"/>
      <w:numFmt w:val="bullet"/>
      <w:lvlText w:val="o"/>
      <w:lvlJc w:val="left"/>
      <w:pPr>
        <w:ind w:left="4320" w:hanging="360"/>
      </w:pPr>
      <w:rPr>
        <w:rFonts w:ascii="Courier New" w:hAnsi="Courier New" w:cs="Courier New" w:hint="default"/>
      </w:rPr>
    </w:lvl>
    <w:lvl w:ilvl="5" w:tplc="56B498A4" w:tentative="1">
      <w:start w:val="1"/>
      <w:numFmt w:val="bullet"/>
      <w:lvlText w:val=""/>
      <w:lvlJc w:val="left"/>
      <w:pPr>
        <w:ind w:left="5040" w:hanging="360"/>
      </w:pPr>
      <w:rPr>
        <w:rFonts w:ascii="Wingdings" w:hAnsi="Wingdings" w:hint="default"/>
      </w:rPr>
    </w:lvl>
    <w:lvl w:ilvl="6" w:tplc="7708EB06" w:tentative="1">
      <w:start w:val="1"/>
      <w:numFmt w:val="bullet"/>
      <w:lvlText w:val=""/>
      <w:lvlJc w:val="left"/>
      <w:pPr>
        <w:ind w:left="5760" w:hanging="360"/>
      </w:pPr>
      <w:rPr>
        <w:rFonts w:ascii="Symbol" w:hAnsi="Symbol" w:hint="default"/>
      </w:rPr>
    </w:lvl>
    <w:lvl w:ilvl="7" w:tplc="F53830D6" w:tentative="1">
      <w:start w:val="1"/>
      <w:numFmt w:val="bullet"/>
      <w:lvlText w:val="o"/>
      <w:lvlJc w:val="left"/>
      <w:pPr>
        <w:ind w:left="6480" w:hanging="360"/>
      </w:pPr>
      <w:rPr>
        <w:rFonts w:ascii="Courier New" w:hAnsi="Courier New" w:cs="Courier New" w:hint="default"/>
      </w:rPr>
    </w:lvl>
    <w:lvl w:ilvl="8" w:tplc="D7E04EA6" w:tentative="1">
      <w:start w:val="1"/>
      <w:numFmt w:val="bullet"/>
      <w:lvlText w:val=""/>
      <w:lvlJc w:val="left"/>
      <w:pPr>
        <w:ind w:left="7200" w:hanging="360"/>
      </w:pPr>
      <w:rPr>
        <w:rFonts w:ascii="Wingdings" w:hAnsi="Wingdings" w:hint="default"/>
      </w:rPr>
    </w:lvl>
  </w:abstractNum>
  <w:num w:numId="1" w16cid:durableId="1186627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CE"/>
    <w:rsid w:val="00005313"/>
    <w:rsid w:val="00011A08"/>
    <w:rsid w:val="00031472"/>
    <w:rsid w:val="000319EA"/>
    <w:rsid w:val="00031B9C"/>
    <w:rsid w:val="000348B3"/>
    <w:rsid w:val="000362F7"/>
    <w:rsid w:val="00036654"/>
    <w:rsid w:val="00036802"/>
    <w:rsid w:val="00037E9F"/>
    <w:rsid w:val="00043798"/>
    <w:rsid w:val="000463E9"/>
    <w:rsid w:val="00050462"/>
    <w:rsid w:val="00052EC7"/>
    <w:rsid w:val="00056436"/>
    <w:rsid w:val="00063D5B"/>
    <w:rsid w:val="0007182B"/>
    <w:rsid w:val="000758F6"/>
    <w:rsid w:val="00075AFC"/>
    <w:rsid w:val="00080592"/>
    <w:rsid w:val="00082843"/>
    <w:rsid w:val="00084867"/>
    <w:rsid w:val="000853C1"/>
    <w:rsid w:val="000A03F0"/>
    <w:rsid w:val="000A24A5"/>
    <w:rsid w:val="000B17AE"/>
    <w:rsid w:val="000B3281"/>
    <w:rsid w:val="000B3AE8"/>
    <w:rsid w:val="000B7889"/>
    <w:rsid w:val="000C75E4"/>
    <w:rsid w:val="000D2D7F"/>
    <w:rsid w:val="000D694D"/>
    <w:rsid w:val="000D7879"/>
    <w:rsid w:val="000E10A0"/>
    <w:rsid w:val="000E2C03"/>
    <w:rsid w:val="000E3869"/>
    <w:rsid w:val="000F441A"/>
    <w:rsid w:val="001013C6"/>
    <w:rsid w:val="0010233D"/>
    <w:rsid w:val="0010798B"/>
    <w:rsid w:val="00114B56"/>
    <w:rsid w:val="001160F2"/>
    <w:rsid w:val="00132497"/>
    <w:rsid w:val="00133D2B"/>
    <w:rsid w:val="0013433A"/>
    <w:rsid w:val="00136BDB"/>
    <w:rsid w:val="00142DB6"/>
    <w:rsid w:val="00143D74"/>
    <w:rsid w:val="00144915"/>
    <w:rsid w:val="00155D8C"/>
    <w:rsid w:val="0016063A"/>
    <w:rsid w:val="001611A5"/>
    <w:rsid w:val="00163F8B"/>
    <w:rsid w:val="00182A0D"/>
    <w:rsid w:val="00187D68"/>
    <w:rsid w:val="00190A9B"/>
    <w:rsid w:val="00191DF9"/>
    <w:rsid w:val="00193664"/>
    <w:rsid w:val="001939FD"/>
    <w:rsid w:val="001A3D1A"/>
    <w:rsid w:val="001A70CC"/>
    <w:rsid w:val="001B06B5"/>
    <w:rsid w:val="001B2315"/>
    <w:rsid w:val="001B276B"/>
    <w:rsid w:val="001B5A96"/>
    <w:rsid w:val="001B5F35"/>
    <w:rsid w:val="001B7308"/>
    <w:rsid w:val="001B7670"/>
    <w:rsid w:val="001B7EB2"/>
    <w:rsid w:val="001C7231"/>
    <w:rsid w:val="001D4CC2"/>
    <w:rsid w:val="001D4D32"/>
    <w:rsid w:val="001E35B1"/>
    <w:rsid w:val="001E4A65"/>
    <w:rsid w:val="001E6A2A"/>
    <w:rsid w:val="001E7C1E"/>
    <w:rsid w:val="001F365B"/>
    <w:rsid w:val="001F3953"/>
    <w:rsid w:val="001F4ED8"/>
    <w:rsid w:val="001F4EEA"/>
    <w:rsid w:val="001F6680"/>
    <w:rsid w:val="00206FAF"/>
    <w:rsid w:val="002152BC"/>
    <w:rsid w:val="00216B75"/>
    <w:rsid w:val="0022098F"/>
    <w:rsid w:val="002215C4"/>
    <w:rsid w:val="00221F89"/>
    <w:rsid w:val="002265E2"/>
    <w:rsid w:val="002318E1"/>
    <w:rsid w:val="0023297C"/>
    <w:rsid w:val="00235C67"/>
    <w:rsid w:val="00235F85"/>
    <w:rsid w:val="00241B67"/>
    <w:rsid w:val="00247DA8"/>
    <w:rsid w:val="00250F34"/>
    <w:rsid w:val="00255FC9"/>
    <w:rsid w:val="00257A7D"/>
    <w:rsid w:val="00261F81"/>
    <w:rsid w:val="00263B91"/>
    <w:rsid w:val="00266689"/>
    <w:rsid w:val="0027027D"/>
    <w:rsid w:val="00271416"/>
    <w:rsid w:val="002729F1"/>
    <w:rsid w:val="00274F6B"/>
    <w:rsid w:val="00281C0E"/>
    <w:rsid w:val="0028293D"/>
    <w:rsid w:val="00283849"/>
    <w:rsid w:val="0028471F"/>
    <w:rsid w:val="002879F6"/>
    <w:rsid w:val="0029730F"/>
    <w:rsid w:val="0029760D"/>
    <w:rsid w:val="00297BED"/>
    <w:rsid w:val="00297DC2"/>
    <w:rsid w:val="002A3E71"/>
    <w:rsid w:val="002A3EE4"/>
    <w:rsid w:val="002A7B8E"/>
    <w:rsid w:val="002B068F"/>
    <w:rsid w:val="002B7C3E"/>
    <w:rsid w:val="002C0AF3"/>
    <w:rsid w:val="002C0D58"/>
    <w:rsid w:val="002C2346"/>
    <w:rsid w:val="002C2E80"/>
    <w:rsid w:val="002C3CD7"/>
    <w:rsid w:val="002C41B1"/>
    <w:rsid w:val="002D2CD8"/>
    <w:rsid w:val="002D2EFF"/>
    <w:rsid w:val="002D402F"/>
    <w:rsid w:val="002D408E"/>
    <w:rsid w:val="002D4B1A"/>
    <w:rsid w:val="002D4B40"/>
    <w:rsid w:val="002D4C71"/>
    <w:rsid w:val="002D4D11"/>
    <w:rsid w:val="002D70C3"/>
    <w:rsid w:val="002E5B35"/>
    <w:rsid w:val="002E646F"/>
    <w:rsid w:val="002E722C"/>
    <w:rsid w:val="002F55FB"/>
    <w:rsid w:val="002F5BA4"/>
    <w:rsid w:val="002F60CE"/>
    <w:rsid w:val="002F6D22"/>
    <w:rsid w:val="0030041B"/>
    <w:rsid w:val="0030763F"/>
    <w:rsid w:val="00314DEF"/>
    <w:rsid w:val="00322675"/>
    <w:rsid w:val="003228A9"/>
    <w:rsid w:val="003231FB"/>
    <w:rsid w:val="00331463"/>
    <w:rsid w:val="003334E6"/>
    <w:rsid w:val="003420B2"/>
    <w:rsid w:val="0034261B"/>
    <w:rsid w:val="00344642"/>
    <w:rsid w:val="00347BFF"/>
    <w:rsid w:val="003521C5"/>
    <w:rsid w:val="00354685"/>
    <w:rsid w:val="00355934"/>
    <w:rsid w:val="00363703"/>
    <w:rsid w:val="00363AF1"/>
    <w:rsid w:val="0036591C"/>
    <w:rsid w:val="0036636B"/>
    <w:rsid w:val="003737B9"/>
    <w:rsid w:val="00375B92"/>
    <w:rsid w:val="0038379C"/>
    <w:rsid w:val="00383DBF"/>
    <w:rsid w:val="003874D5"/>
    <w:rsid w:val="0039111F"/>
    <w:rsid w:val="003919EE"/>
    <w:rsid w:val="00392ECE"/>
    <w:rsid w:val="0039344A"/>
    <w:rsid w:val="003934AE"/>
    <w:rsid w:val="0039517A"/>
    <w:rsid w:val="003A03B9"/>
    <w:rsid w:val="003A0EB2"/>
    <w:rsid w:val="003A3A8D"/>
    <w:rsid w:val="003B139B"/>
    <w:rsid w:val="003B6E83"/>
    <w:rsid w:val="003C5461"/>
    <w:rsid w:val="003C7819"/>
    <w:rsid w:val="003C7E17"/>
    <w:rsid w:val="003D14CB"/>
    <w:rsid w:val="003D38A7"/>
    <w:rsid w:val="003D6BA1"/>
    <w:rsid w:val="003D7242"/>
    <w:rsid w:val="003D72CE"/>
    <w:rsid w:val="003E5128"/>
    <w:rsid w:val="003E6257"/>
    <w:rsid w:val="003F008F"/>
    <w:rsid w:val="003F03AB"/>
    <w:rsid w:val="003F0FD9"/>
    <w:rsid w:val="003F1D2C"/>
    <w:rsid w:val="003F2E76"/>
    <w:rsid w:val="003F5A6B"/>
    <w:rsid w:val="003F6570"/>
    <w:rsid w:val="00400D87"/>
    <w:rsid w:val="0040388B"/>
    <w:rsid w:val="00405503"/>
    <w:rsid w:val="0040712F"/>
    <w:rsid w:val="00411708"/>
    <w:rsid w:val="00414B40"/>
    <w:rsid w:val="00417184"/>
    <w:rsid w:val="00421480"/>
    <w:rsid w:val="0042472A"/>
    <w:rsid w:val="004269D4"/>
    <w:rsid w:val="004308BE"/>
    <w:rsid w:val="004337D1"/>
    <w:rsid w:val="00434B90"/>
    <w:rsid w:val="00436A6E"/>
    <w:rsid w:val="00441375"/>
    <w:rsid w:val="0044450E"/>
    <w:rsid w:val="00446AAA"/>
    <w:rsid w:val="0045591B"/>
    <w:rsid w:val="00457A3C"/>
    <w:rsid w:val="00461544"/>
    <w:rsid w:val="00470503"/>
    <w:rsid w:val="00476942"/>
    <w:rsid w:val="00476C5C"/>
    <w:rsid w:val="00480353"/>
    <w:rsid w:val="00480436"/>
    <w:rsid w:val="00482B28"/>
    <w:rsid w:val="00482D1D"/>
    <w:rsid w:val="00484203"/>
    <w:rsid w:val="00484B4C"/>
    <w:rsid w:val="004851F1"/>
    <w:rsid w:val="004907A1"/>
    <w:rsid w:val="00491B15"/>
    <w:rsid w:val="004944BF"/>
    <w:rsid w:val="004944C9"/>
    <w:rsid w:val="00494BAE"/>
    <w:rsid w:val="004953DF"/>
    <w:rsid w:val="004A02FC"/>
    <w:rsid w:val="004A7368"/>
    <w:rsid w:val="004B428B"/>
    <w:rsid w:val="004B44E2"/>
    <w:rsid w:val="004B66E7"/>
    <w:rsid w:val="004C6832"/>
    <w:rsid w:val="004D20B4"/>
    <w:rsid w:val="004D23FE"/>
    <w:rsid w:val="004D6860"/>
    <w:rsid w:val="004D6F29"/>
    <w:rsid w:val="004E25A9"/>
    <w:rsid w:val="004E2B68"/>
    <w:rsid w:val="004E2CDF"/>
    <w:rsid w:val="004E2DEA"/>
    <w:rsid w:val="004E4AE3"/>
    <w:rsid w:val="004E5E87"/>
    <w:rsid w:val="004F2BE3"/>
    <w:rsid w:val="004F4123"/>
    <w:rsid w:val="004F5EC0"/>
    <w:rsid w:val="00500D0C"/>
    <w:rsid w:val="00504702"/>
    <w:rsid w:val="0050518B"/>
    <w:rsid w:val="005152D4"/>
    <w:rsid w:val="005175CE"/>
    <w:rsid w:val="00523B56"/>
    <w:rsid w:val="005248FD"/>
    <w:rsid w:val="00525423"/>
    <w:rsid w:val="00525A7B"/>
    <w:rsid w:val="00527ACE"/>
    <w:rsid w:val="00530305"/>
    <w:rsid w:val="00535116"/>
    <w:rsid w:val="00536AEE"/>
    <w:rsid w:val="00543FF1"/>
    <w:rsid w:val="00544BD4"/>
    <w:rsid w:val="005500E3"/>
    <w:rsid w:val="005544BB"/>
    <w:rsid w:val="0055579F"/>
    <w:rsid w:val="00566168"/>
    <w:rsid w:val="00576F8D"/>
    <w:rsid w:val="00580460"/>
    <w:rsid w:val="00583F4F"/>
    <w:rsid w:val="005914E5"/>
    <w:rsid w:val="005934D5"/>
    <w:rsid w:val="005A185D"/>
    <w:rsid w:val="005A560D"/>
    <w:rsid w:val="005A6E38"/>
    <w:rsid w:val="005A7D32"/>
    <w:rsid w:val="005B28C8"/>
    <w:rsid w:val="005B39C5"/>
    <w:rsid w:val="005B6534"/>
    <w:rsid w:val="005C088A"/>
    <w:rsid w:val="005C3A1B"/>
    <w:rsid w:val="005C480A"/>
    <w:rsid w:val="005C5DB8"/>
    <w:rsid w:val="005D4A4B"/>
    <w:rsid w:val="005D5C34"/>
    <w:rsid w:val="005E3702"/>
    <w:rsid w:val="005F2AD3"/>
    <w:rsid w:val="005F2ED7"/>
    <w:rsid w:val="00605CC9"/>
    <w:rsid w:val="00607C0D"/>
    <w:rsid w:val="006111D5"/>
    <w:rsid w:val="006170AC"/>
    <w:rsid w:val="00617936"/>
    <w:rsid w:val="00620527"/>
    <w:rsid w:val="00622E3E"/>
    <w:rsid w:val="00630417"/>
    <w:rsid w:val="0063210D"/>
    <w:rsid w:val="00633FE1"/>
    <w:rsid w:val="00634318"/>
    <w:rsid w:val="006360D0"/>
    <w:rsid w:val="006360DC"/>
    <w:rsid w:val="006364F3"/>
    <w:rsid w:val="00636A9D"/>
    <w:rsid w:val="00637320"/>
    <w:rsid w:val="00640A3E"/>
    <w:rsid w:val="00640EA3"/>
    <w:rsid w:val="0064209B"/>
    <w:rsid w:val="00643777"/>
    <w:rsid w:val="00650AEB"/>
    <w:rsid w:val="00651069"/>
    <w:rsid w:val="00651667"/>
    <w:rsid w:val="00652E89"/>
    <w:rsid w:val="00654D6B"/>
    <w:rsid w:val="0066171C"/>
    <w:rsid w:val="00661A67"/>
    <w:rsid w:val="006625A3"/>
    <w:rsid w:val="0066345A"/>
    <w:rsid w:val="00663515"/>
    <w:rsid w:val="006654FB"/>
    <w:rsid w:val="00671E2F"/>
    <w:rsid w:val="00677430"/>
    <w:rsid w:val="00677DB9"/>
    <w:rsid w:val="0068044F"/>
    <w:rsid w:val="00680B85"/>
    <w:rsid w:val="0068166F"/>
    <w:rsid w:val="006817FF"/>
    <w:rsid w:val="006843FC"/>
    <w:rsid w:val="00686B83"/>
    <w:rsid w:val="00687321"/>
    <w:rsid w:val="00690C7A"/>
    <w:rsid w:val="00693CD4"/>
    <w:rsid w:val="00697C69"/>
    <w:rsid w:val="006A03DE"/>
    <w:rsid w:val="006A1892"/>
    <w:rsid w:val="006A6545"/>
    <w:rsid w:val="006A7CFC"/>
    <w:rsid w:val="006B013F"/>
    <w:rsid w:val="006B270A"/>
    <w:rsid w:val="006B54DF"/>
    <w:rsid w:val="006B5FF1"/>
    <w:rsid w:val="006B67FF"/>
    <w:rsid w:val="006C7F66"/>
    <w:rsid w:val="006D707B"/>
    <w:rsid w:val="006E252C"/>
    <w:rsid w:val="006E3E5C"/>
    <w:rsid w:val="006E431F"/>
    <w:rsid w:val="006E436F"/>
    <w:rsid w:val="006E7E0C"/>
    <w:rsid w:val="00704577"/>
    <w:rsid w:val="00710140"/>
    <w:rsid w:val="00711129"/>
    <w:rsid w:val="00712295"/>
    <w:rsid w:val="0071392F"/>
    <w:rsid w:val="00713CA6"/>
    <w:rsid w:val="0071685D"/>
    <w:rsid w:val="00717456"/>
    <w:rsid w:val="007337C8"/>
    <w:rsid w:val="0074067A"/>
    <w:rsid w:val="00747ED5"/>
    <w:rsid w:val="00750A7A"/>
    <w:rsid w:val="00751AD2"/>
    <w:rsid w:val="00753851"/>
    <w:rsid w:val="00754263"/>
    <w:rsid w:val="00754A84"/>
    <w:rsid w:val="00756066"/>
    <w:rsid w:val="00756C2D"/>
    <w:rsid w:val="00767A07"/>
    <w:rsid w:val="00770606"/>
    <w:rsid w:val="00780503"/>
    <w:rsid w:val="00780658"/>
    <w:rsid w:val="007850A6"/>
    <w:rsid w:val="00785ABB"/>
    <w:rsid w:val="00785BDD"/>
    <w:rsid w:val="007861BD"/>
    <w:rsid w:val="00790DDA"/>
    <w:rsid w:val="00793DBF"/>
    <w:rsid w:val="00795222"/>
    <w:rsid w:val="007A0CCF"/>
    <w:rsid w:val="007A2E3A"/>
    <w:rsid w:val="007A5BA8"/>
    <w:rsid w:val="007A7359"/>
    <w:rsid w:val="007A769B"/>
    <w:rsid w:val="007B1AFF"/>
    <w:rsid w:val="007B1FA5"/>
    <w:rsid w:val="007B3C13"/>
    <w:rsid w:val="007C00C6"/>
    <w:rsid w:val="007C029C"/>
    <w:rsid w:val="007C1C5C"/>
    <w:rsid w:val="007C3F7D"/>
    <w:rsid w:val="007C4D7A"/>
    <w:rsid w:val="007C5918"/>
    <w:rsid w:val="007D2A9B"/>
    <w:rsid w:val="007D70E1"/>
    <w:rsid w:val="007E2B20"/>
    <w:rsid w:val="007E5B83"/>
    <w:rsid w:val="007E5FB2"/>
    <w:rsid w:val="007E6419"/>
    <w:rsid w:val="007F301D"/>
    <w:rsid w:val="007F7B13"/>
    <w:rsid w:val="00801E0E"/>
    <w:rsid w:val="008028CA"/>
    <w:rsid w:val="00811B4A"/>
    <w:rsid w:val="00814C12"/>
    <w:rsid w:val="0081602E"/>
    <w:rsid w:val="008239C4"/>
    <w:rsid w:val="0082418F"/>
    <w:rsid w:val="00834930"/>
    <w:rsid w:val="00834940"/>
    <w:rsid w:val="00841033"/>
    <w:rsid w:val="00846060"/>
    <w:rsid w:val="0085209E"/>
    <w:rsid w:val="00852232"/>
    <w:rsid w:val="0085540B"/>
    <w:rsid w:val="00857584"/>
    <w:rsid w:val="008577EA"/>
    <w:rsid w:val="00857D4E"/>
    <w:rsid w:val="00860B00"/>
    <w:rsid w:val="0086170E"/>
    <w:rsid w:val="0086325B"/>
    <w:rsid w:val="00864815"/>
    <w:rsid w:val="00865B70"/>
    <w:rsid w:val="0086648E"/>
    <w:rsid w:val="00867115"/>
    <w:rsid w:val="00871748"/>
    <w:rsid w:val="00871C2B"/>
    <w:rsid w:val="00874B3A"/>
    <w:rsid w:val="00875F62"/>
    <w:rsid w:val="00880685"/>
    <w:rsid w:val="00891B1A"/>
    <w:rsid w:val="00895B98"/>
    <w:rsid w:val="00896346"/>
    <w:rsid w:val="008A1F7F"/>
    <w:rsid w:val="008A462E"/>
    <w:rsid w:val="008A54CA"/>
    <w:rsid w:val="008C27BE"/>
    <w:rsid w:val="008C5BC7"/>
    <w:rsid w:val="008C5DF5"/>
    <w:rsid w:val="008C6EE0"/>
    <w:rsid w:val="008D0E20"/>
    <w:rsid w:val="008E0882"/>
    <w:rsid w:val="008E1BA8"/>
    <w:rsid w:val="008E35FA"/>
    <w:rsid w:val="008E54AF"/>
    <w:rsid w:val="008F4014"/>
    <w:rsid w:val="008F6082"/>
    <w:rsid w:val="00900D3F"/>
    <w:rsid w:val="00901791"/>
    <w:rsid w:val="00904139"/>
    <w:rsid w:val="00906ED0"/>
    <w:rsid w:val="009120D6"/>
    <w:rsid w:val="00912EF4"/>
    <w:rsid w:val="0091458F"/>
    <w:rsid w:val="009157D1"/>
    <w:rsid w:val="00917AA4"/>
    <w:rsid w:val="00920AA0"/>
    <w:rsid w:val="0092261E"/>
    <w:rsid w:val="00922A34"/>
    <w:rsid w:val="00926412"/>
    <w:rsid w:val="00926595"/>
    <w:rsid w:val="00930FFA"/>
    <w:rsid w:val="00936871"/>
    <w:rsid w:val="00937115"/>
    <w:rsid w:val="00940422"/>
    <w:rsid w:val="0094206B"/>
    <w:rsid w:val="00943279"/>
    <w:rsid w:val="00946427"/>
    <w:rsid w:val="009468A3"/>
    <w:rsid w:val="00950FCF"/>
    <w:rsid w:val="00953B53"/>
    <w:rsid w:val="0095604E"/>
    <w:rsid w:val="00960CEC"/>
    <w:rsid w:val="009658D8"/>
    <w:rsid w:val="00966136"/>
    <w:rsid w:val="00972AFF"/>
    <w:rsid w:val="00972D76"/>
    <w:rsid w:val="00973EEF"/>
    <w:rsid w:val="0097488D"/>
    <w:rsid w:val="0097499E"/>
    <w:rsid w:val="00974FEE"/>
    <w:rsid w:val="009754CD"/>
    <w:rsid w:val="00980D8F"/>
    <w:rsid w:val="009819F0"/>
    <w:rsid w:val="00981E29"/>
    <w:rsid w:val="009876FC"/>
    <w:rsid w:val="00992426"/>
    <w:rsid w:val="00996C0D"/>
    <w:rsid w:val="009A1E5D"/>
    <w:rsid w:val="009A3003"/>
    <w:rsid w:val="009A67D1"/>
    <w:rsid w:val="009A6C84"/>
    <w:rsid w:val="009B50FC"/>
    <w:rsid w:val="009C072D"/>
    <w:rsid w:val="009C2385"/>
    <w:rsid w:val="009D021B"/>
    <w:rsid w:val="009D0A7C"/>
    <w:rsid w:val="009D65DF"/>
    <w:rsid w:val="009D68DE"/>
    <w:rsid w:val="009E77E3"/>
    <w:rsid w:val="009F089D"/>
    <w:rsid w:val="009F20B1"/>
    <w:rsid w:val="009F3E26"/>
    <w:rsid w:val="009F4145"/>
    <w:rsid w:val="00A2280A"/>
    <w:rsid w:val="00A23B6E"/>
    <w:rsid w:val="00A24B85"/>
    <w:rsid w:val="00A25429"/>
    <w:rsid w:val="00A279B6"/>
    <w:rsid w:val="00A27DDB"/>
    <w:rsid w:val="00A31B9D"/>
    <w:rsid w:val="00A31C51"/>
    <w:rsid w:val="00A349CF"/>
    <w:rsid w:val="00A35952"/>
    <w:rsid w:val="00A40EE2"/>
    <w:rsid w:val="00A4262A"/>
    <w:rsid w:val="00A42B46"/>
    <w:rsid w:val="00A43492"/>
    <w:rsid w:val="00A44A12"/>
    <w:rsid w:val="00A4572B"/>
    <w:rsid w:val="00A525C9"/>
    <w:rsid w:val="00A52CDF"/>
    <w:rsid w:val="00A53840"/>
    <w:rsid w:val="00A55457"/>
    <w:rsid w:val="00A56302"/>
    <w:rsid w:val="00A6207E"/>
    <w:rsid w:val="00A639A7"/>
    <w:rsid w:val="00A6431A"/>
    <w:rsid w:val="00A64FF6"/>
    <w:rsid w:val="00A6655D"/>
    <w:rsid w:val="00A67540"/>
    <w:rsid w:val="00A67A53"/>
    <w:rsid w:val="00A719BD"/>
    <w:rsid w:val="00A71B41"/>
    <w:rsid w:val="00A71C11"/>
    <w:rsid w:val="00A729EA"/>
    <w:rsid w:val="00A737E2"/>
    <w:rsid w:val="00A74E7E"/>
    <w:rsid w:val="00A825FC"/>
    <w:rsid w:val="00A827A6"/>
    <w:rsid w:val="00A84EB6"/>
    <w:rsid w:val="00A87AA1"/>
    <w:rsid w:val="00A900F1"/>
    <w:rsid w:val="00A92FAA"/>
    <w:rsid w:val="00A96D96"/>
    <w:rsid w:val="00AA584F"/>
    <w:rsid w:val="00AA71D8"/>
    <w:rsid w:val="00AA774B"/>
    <w:rsid w:val="00AB1B05"/>
    <w:rsid w:val="00AB1D1F"/>
    <w:rsid w:val="00AB26F8"/>
    <w:rsid w:val="00AB27E7"/>
    <w:rsid w:val="00AB47EA"/>
    <w:rsid w:val="00AB7E0A"/>
    <w:rsid w:val="00AC37AD"/>
    <w:rsid w:val="00AD2B00"/>
    <w:rsid w:val="00AE021B"/>
    <w:rsid w:val="00AF106B"/>
    <w:rsid w:val="00AF27D2"/>
    <w:rsid w:val="00AF282B"/>
    <w:rsid w:val="00AF66C7"/>
    <w:rsid w:val="00AF694E"/>
    <w:rsid w:val="00AF6B3B"/>
    <w:rsid w:val="00B015D4"/>
    <w:rsid w:val="00B021F4"/>
    <w:rsid w:val="00B04E69"/>
    <w:rsid w:val="00B078E2"/>
    <w:rsid w:val="00B1482F"/>
    <w:rsid w:val="00B15918"/>
    <w:rsid w:val="00B15E4C"/>
    <w:rsid w:val="00B15E50"/>
    <w:rsid w:val="00B168AA"/>
    <w:rsid w:val="00B2295B"/>
    <w:rsid w:val="00B2525A"/>
    <w:rsid w:val="00B25F6A"/>
    <w:rsid w:val="00B30F7A"/>
    <w:rsid w:val="00B318E5"/>
    <w:rsid w:val="00B336C0"/>
    <w:rsid w:val="00B33CB8"/>
    <w:rsid w:val="00B4045E"/>
    <w:rsid w:val="00B422F5"/>
    <w:rsid w:val="00B450AB"/>
    <w:rsid w:val="00B476A1"/>
    <w:rsid w:val="00B5026E"/>
    <w:rsid w:val="00B52581"/>
    <w:rsid w:val="00B62AE3"/>
    <w:rsid w:val="00B63112"/>
    <w:rsid w:val="00B6460B"/>
    <w:rsid w:val="00B67B78"/>
    <w:rsid w:val="00B71D5C"/>
    <w:rsid w:val="00B73A98"/>
    <w:rsid w:val="00B75D85"/>
    <w:rsid w:val="00B76A82"/>
    <w:rsid w:val="00B81348"/>
    <w:rsid w:val="00B90B4C"/>
    <w:rsid w:val="00B90E6A"/>
    <w:rsid w:val="00B93648"/>
    <w:rsid w:val="00BA3669"/>
    <w:rsid w:val="00BA6BC6"/>
    <w:rsid w:val="00BA7C45"/>
    <w:rsid w:val="00BB229C"/>
    <w:rsid w:val="00BB3B5D"/>
    <w:rsid w:val="00BB7F7A"/>
    <w:rsid w:val="00BC4238"/>
    <w:rsid w:val="00BC4E45"/>
    <w:rsid w:val="00BC6753"/>
    <w:rsid w:val="00BC7534"/>
    <w:rsid w:val="00BD34F3"/>
    <w:rsid w:val="00BD51CE"/>
    <w:rsid w:val="00BD636A"/>
    <w:rsid w:val="00BD70EB"/>
    <w:rsid w:val="00BE0ACA"/>
    <w:rsid w:val="00BE12C8"/>
    <w:rsid w:val="00BE13E6"/>
    <w:rsid w:val="00BE407A"/>
    <w:rsid w:val="00BE5577"/>
    <w:rsid w:val="00BE5F38"/>
    <w:rsid w:val="00BF1D63"/>
    <w:rsid w:val="00BF1E16"/>
    <w:rsid w:val="00BF62D1"/>
    <w:rsid w:val="00C010CC"/>
    <w:rsid w:val="00C0180F"/>
    <w:rsid w:val="00C05EE4"/>
    <w:rsid w:val="00C11FD6"/>
    <w:rsid w:val="00C13660"/>
    <w:rsid w:val="00C1419B"/>
    <w:rsid w:val="00C14894"/>
    <w:rsid w:val="00C15820"/>
    <w:rsid w:val="00C22536"/>
    <w:rsid w:val="00C33497"/>
    <w:rsid w:val="00C355E4"/>
    <w:rsid w:val="00C3653D"/>
    <w:rsid w:val="00C3655A"/>
    <w:rsid w:val="00C36DF8"/>
    <w:rsid w:val="00C433C6"/>
    <w:rsid w:val="00C5196F"/>
    <w:rsid w:val="00C561BC"/>
    <w:rsid w:val="00C57184"/>
    <w:rsid w:val="00C613B9"/>
    <w:rsid w:val="00C6709A"/>
    <w:rsid w:val="00C74E14"/>
    <w:rsid w:val="00C77638"/>
    <w:rsid w:val="00C85ACC"/>
    <w:rsid w:val="00C94E6A"/>
    <w:rsid w:val="00CA6AE0"/>
    <w:rsid w:val="00CB0C77"/>
    <w:rsid w:val="00CB76FB"/>
    <w:rsid w:val="00CC2EB0"/>
    <w:rsid w:val="00CC4015"/>
    <w:rsid w:val="00CD77F0"/>
    <w:rsid w:val="00CE07FA"/>
    <w:rsid w:val="00CE1D9E"/>
    <w:rsid w:val="00CE2C21"/>
    <w:rsid w:val="00CE32C4"/>
    <w:rsid w:val="00CE6934"/>
    <w:rsid w:val="00CF03B8"/>
    <w:rsid w:val="00CF4B8F"/>
    <w:rsid w:val="00CF4EA1"/>
    <w:rsid w:val="00CF5772"/>
    <w:rsid w:val="00D03F1E"/>
    <w:rsid w:val="00D0473A"/>
    <w:rsid w:val="00D05E42"/>
    <w:rsid w:val="00D1111F"/>
    <w:rsid w:val="00D12851"/>
    <w:rsid w:val="00D1415C"/>
    <w:rsid w:val="00D14A77"/>
    <w:rsid w:val="00D1587B"/>
    <w:rsid w:val="00D219D5"/>
    <w:rsid w:val="00D22B52"/>
    <w:rsid w:val="00D24342"/>
    <w:rsid w:val="00D2435B"/>
    <w:rsid w:val="00D32A1C"/>
    <w:rsid w:val="00D3520B"/>
    <w:rsid w:val="00D408CA"/>
    <w:rsid w:val="00D40923"/>
    <w:rsid w:val="00D40E4F"/>
    <w:rsid w:val="00D41363"/>
    <w:rsid w:val="00D4154C"/>
    <w:rsid w:val="00D47090"/>
    <w:rsid w:val="00D501A0"/>
    <w:rsid w:val="00D5289B"/>
    <w:rsid w:val="00D5290B"/>
    <w:rsid w:val="00D56285"/>
    <w:rsid w:val="00D62DF9"/>
    <w:rsid w:val="00D63260"/>
    <w:rsid w:val="00D64139"/>
    <w:rsid w:val="00D64546"/>
    <w:rsid w:val="00D6673A"/>
    <w:rsid w:val="00D75E12"/>
    <w:rsid w:val="00D84098"/>
    <w:rsid w:val="00D847D6"/>
    <w:rsid w:val="00D87D0A"/>
    <w:rsid w:val="00D91700"/>
    <w:rsid w:val="00D92833"/>
    <w:rsid w:val="00D928F2"/>
    <w:rsid w:val="00D9601C"/>
    <w:rsid w:val="00D965FB"/>
    <w:rsid w:val="00DA1B19"/>
    <w:rsid w:val="00DA3687"/>
    <w:rsid w:val="00DA4761"/>
    <w:rsid w:val="00DA4885"/>
    <w:rsid w:val="00DA4CD2"/>
    <w:rsid w:val="00DA63B5"/>
    <w:rsid w:val="00DB291E"/>
    <w:rsid w:val="00DB3370"/>
    <w:rsid w:val="00DB4F99"/>
    <w:rsid w:val="00DB793D"/>
    <w:rsid w:val="00DC150F"/>
    <w:rsid w:val="00DC3DE6"/>
    <w:rsid w:val="00DC5BD5"/>
    <w:rsid w:val="00DD1C34"/>
    <w:rsid w:val="00DD3138"/>
    <w:rsid w:val="00DD3F29"/>
    <w:rsid w:val="00DD4B81"/>
    <w:rsid w:val="00DE0FA2"/>
    <w:rsid w:val="00DE3AE0"/>
    <w:rsid w:val="00DE4BF1"/>
    <w:rsid w:val="00DE686E"/>
    <w:rsid w:val="00DF2320"/>
    <w:rsid w:val="00DF73CC"/>
    <w:rsid w:val="00E007F8"/>
    <w:rsid w:val="00E01BB1"/>
    <w:rsid w:val="00E029CB"/>
    <w:rsid w:val="00E03041"/>
    <w:rsid w:val="00E055FA"/>
    <w:rsid w:val="00E1086D"/>
    <w:rsid w:val="00E10A95"/>
    <w:rsid w:val="00E131CA"/>
    <w:rsid w:val="00E1557D"/>
    <w:rsid w:val="00E20035"/>
    <w:rsid w:val="00E20C50"/>
    <w:rsid w:val="00E24565"/>
    <w:rsid w:val="00E254EF"/>
    <w:rsid w:val="00E302E7"/>
    <w:rsid w:val="00E30C10"/>
    <w:rsid w:val="00E32051"/>
    <w:rsid w:val="00E43650"/>
    <w:rsid w:val="00E44BF0"/>
    <w:rsid w:val="00E45BD4"/>
    <w:rsid w:val="00E46297"/>
    <w:rsid w:val="00E50317"/>
    <w:rsid w:val="00E50D65"/>
    <w:rsid w:val="00E6185D"/>
    <w:rsid w:val="00E65303"/>
    <w:rsid w:val="00E70879"/>
    <w:rsid w:val="00E75C38"/>
    <w:rsid w:val="00E77518"/>
    <w:rsid w:val="00E77A8C"/>
    <w:rsid w:val="00E80E53"/>
    <w:rsid w:val="00E81C1F"/>
    <w:rsid w:val="00E86520"/>
    <w:rsid w:val="00E92484"/>
    <w:rsid w:val="00E92D88"/>
    <w:rsid w:val="00E92F48"/>
    <w:rsid w:val="00E93A2D"/>
    <w:rsid w:val="00E944FB"/>
    <w:rsid w:val="00E975C4"/>
    <w:rsid w:val="00EA0AF6"/>
    <w:rsid w:val="00EA40AB"/>
    <w:rsid w:val="00EA706F"/>
    <w:rsid w:val="00EA7787"/>
    <w:rsid w:val="00EB2AA0"/>
    <w:rsid w:val="00EC0B9F"/>
    <w:rsid w:val="00EC6D44"/>
    <w:rsid w:val="00ED2631"/>
    <w:rsid w:val="00ED3EBB"/>
    <w:rsid w:val="00ED4356"/>
    <w:rsid w:val="00ED6352"/>
    <w:rsid w:val="00ED7E17"/>
    <w:rsid w:val="00EE5495"/>
    <w:rsid w:val="00EE6A10"/>
    <w:rsid w:val="00EE724F"/>
    <w:rsid w:val="00EF3AEE"/>
    <w:rsid w:val="00F003F2"/>
    <w:rsid w:val="00F06352"/>
    <w:rsid w:val="00F10315"/>
    <w:rsid w:val="00F108E5"/>
    <w:rsid w:val="00F2001D"/>
    <w:rsid w:val="00F22D8C"/>
    <w:rsid w:val="00F25F15"/>
    <w:rsid w:val="00F30E51"/>
    <w:rsid w:val="00F32933"/>
    <w:rsid w:val="00F32D67"/>
    <w:rsid w:val="00F33430"/>
    <w:rsid w:val="00F337B9"/>
    <w:rsid w:val="00F37377"/>
    <w:rsid w:val="00F4004A"/>
    <w:rsid w:val="00F4144B"/>
    <w:rsid w:val="00F44591"/>
    <w:rsid w:val="00F47136"/>
    <w:rsid w:val="00F47E39"/>
    <w:rsid w:val="00F5034E"/>
    <w:rsid w:val="00F50CB1"/>
    <w:rsid w:val="00F54205"/>
    <w:rsid w:val="00F72221"/>
    <w:rsid w:val="00F77503"/>
    <w:rsid w:val="00F81820"/>
    <w:rsid w:val="00F82916"/>
    <w:rsid w:val="00F85E69"/>
    <w:rsid w:val="00F86D66"/>
    <w:rsid w:val="00F87D3D"/>
    <w:rsid w:val="00F90DF5"/>
    <w:rsid w:val="00F92D20"/>
    <w:rsid w:val="00F938C6"/>
    <w:rsid w:val="00F9488A"/>
    <w:rsid w:val="00FA0E83"/>
    <w:rsid w:val="00FA2853"/>
    <w:rsid w:val="00FA28A9"/>
    <w:rsid w:val="00FA2A68"/>
    <w:rsid w:val="00FA4C67"/>
    <w:rsid w:val="00FB0D29"/>
    <w:rsid w:val="00FB4EB8"/>
    <w:rsid w:val="00FC0E46"/>
    <w:rsid w:val="00FC1A52"/>
    <w:rsid w:val="00FC1C5A"/>
    <w:rsid w:val="00FC2D2D"/>
    <w:rsid w:val="00FC5C92"/>
    <w:rsid w:val="00FC5F71"/>
    <w:rsid w:val="00FC61C3"/>
    <w:rsid w:val="00FC7B7B"/>
    <w:rsid w:val="00FD388F"/>
    <w:rsid w:val="00FE224F"/>
    <w:rsid w:val="00FE4257"/>
    <w:rsid w:val="00FE5DC4"/>
    <w:rsid w:val="00FF0B17"/>
    <w:rsid w:val="00FF4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4F9CEE6"/>
  <w15:chartTrackingRefBased/>
  <w15:docId w15:val="{8D66C310-EFFA-014A-9666-B6E59A1A5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ED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01BB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link w:val="Heading3Char"/>
    <w:qFormat/>
    <w:rsid w:val="00643777"/>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43777"/>
    <w:rPr>
      <w:rFonts w:ascii="Tahoma" w:eastAsia="Times New Roman" w:hAnsi="Tahoma" w:cs="Times New Roman"/>
      <w:b/>
      <w:sz w:val="20"/>
      <w:szCs w:val="20"/>
      <w:lang w:eastAsia="en-GB"/>
    </w:rPr>
  </w:style>
  <w:style w:type="paragraph" w:styleId="NormalWeb">
    <w:name w:val="Normal (Web)"/>
    <w:basedOn w:val="Normal"/>
    <w:uiPriority w:val="99"/>
    <w:qFormat/>
    <w:rsid w:val="00643777"/>
    <w:rPr>
      <w:rFonts w:ascii="Georgia" w:hAnsi="Georgia"/>
      <w:color w:val="000000"/>
      <w:sz w:val="21"/>
      <w:szCs w:val="21"/>
    </w:rPr>
  </w:style>
  <w:style w:type="character" w:styleId="FootnoteReference">
    <w:name w:val="footnote reference"/>
    <w:basedOn w:val="DefaultParagraphFont"/>
    <w:uiPriority w:val="99"/>
    <w:semiHidden/>
    <w:unhideWhenUsed/>
    <w:rsid w:val="00643777"/>
    <w:rPr>
      <w:vertAlign w:val="superscript"/>
    </w:rPr>
  </w:style>
  <w:style w:type="paragraph" w:styleId="Title">
    <w:name w:val="Title"/>
    <w:basedOn w:val="Normal"/>
    <w:next w:val="Normal"/>
    <w:link w:val="TitleChar"/>
    <w:uiPriority w:val="10"/>
    <w:qFormat/>
    <w:rsid w:val="0064377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777"/>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643777"/>
    <w:pPr>
      <w:tabs>
        <w:tab w:val="center" w:pos="4680"/>
        <w:tab w:val="right" w:pos="9360"/>
      </w:tabs>
    </w:pPr>
    <w:rPr>
      <w:rFonts w:ascii="Arial" w:eastAsiaTheme="minorHAnsi" w:hAnsi="Arial" w:cs="Arial"/>
      <w:lang w:eastAsia="en-US"/>
    </w:rPr>
  </w:style>
  <w:style w:type="character" w:customStyle="1" w:styleId="HeaderChar">
    <w:name w:val="Header Char"/>
    <w:basedOn w:val="DefaultParagraphFont"/>
    <w:link w:val="Header"/>
    <w:uiPriority w:val="99"/>
    <w:rsid w:val="00643777"/>
  </w:style>
  <w:style w:type="paragraph" w:styleId="Footer">
    <w:name w:val="footer"/>
    <w:basedOn w:val="Normal"/>
    <w:link w:val="FooterChar"/>
    <w:uiPriority w:val="99"/>
    <w:unhideWhenUsed/>
    <w:rsid w:val="00643777"/>
    <w:pPr>
      <w:tabs>
        <w:tab w:val="center" w:pos="4680"/>
        <w:tab w:val="right" w:pos="9360"/>
      </w:tabs>
    </w:pPr>
    <w:rPr>
      <w:rFonts w:ascii="Arial" w:eastAsiaTheme="minorHAnsi" w:hAnsi="Arial" w:cs="Arial"/>
      <w:lang w:eastAsia="en-US"/>
    </w:rPr>
  </w:style>
  <w:style w:type="character" w:customStyle="1" w:styleId="FooterChar">
    <w:name w:val="Footer Char"/>
    <w:basedOn w:val="DefaultParagraphFont"/>
    <w:link w:val="Footer"/>
    <w:uiPriority w:val="99"/>
    <w:rsid w:val="00643777"/>
  </w:style>
  <w:style w:type="character" w:styleId="PageNumber">
    <w:name w:val="page number"/>
    <w:basedOn w:val="DefaultParagraphFont"/>
    <w:uiPriority w:val="99"/>
    <w:semiHidden/>
    <w:unhideWhenUsed/>
    <w:rsid w:val="00436A6E"/>
  </w:style>
  <w:style w:type="paragraph" w:styleId="FootnoteText">
    <w:name w:val="footnote text"/>
    <w:basedOn w:val="Normal"/>
    <w:link w:val="FootnoteTextChar"/>
    <w:uiPriority w:val="99"/>
    <w:unhideWhenUsed/>
    <w:rsid w:val="00697C69"/>
    <w:rPr>
      <w:rFonts w:ascii="Arial" w:eastAsiaTheme="minorHAnsi" w:hAnsi="Arial" w:cs="Arial"/>
      <w:sz w:val="20"/>
      <w:szCs w:val="20"/>
      <w:lang w:eastAsia="en-US"/>
    </w:rPr>
  </w:style>
  <w:style w:type="character" w:customStyle="1" w:styleId="FootnoteTextChar">
    <w:name w:val="Footnote Text Char"/>
    <w:basedOn w:val="DefaultParagraphFont"/>
    <w:link w:val="FootnoteText"/>
    <w:uiPriority w:val="99"/>
    <w:rsid w:val="00697C69"/>
    <w:rPr>
      <w:sz w:val="20"/>
      <w:szCs w:val="20"/>
    </w:rPr>
  </w:style>
  <w:style w:type="character" w:customStyle="1" w:styleId="Heading1Char">
    <w:name w:val="Heading 1 Char"/>
    <w:basedOn w:val="DefaultParagraphFont"/>
    <w:link w:val="Heading1"/>
    <w:uiPriority w:val="9"/>
    <w:rsid w:val="00E01BB1"/>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E01BB1"/>
  </w:style>
  <w:style w:type="paragraph" w:styleId="Caption">
    <w:name w:val="caption"/>
    <w:basedOn w:val="Normal"/>
    <w:next w:val="Normal"/>
    <w:uiPriority w:val="35"/>
    <w:unhideWhenUsed/>
    <w:qFormat/>
    <w:rsid w:val="00421480"/>
    <w:pPr>
      <w:spacing w:after="200"/>
    </w:pPr>
    <w:rPr>
      <w:rFonts w:ascii="Arial" w:eastAsiaTheme="minorHAnsi" w:hAnsi="Arial" w:cs="Arial"/>
      <w:i/>
      <w:iCs/>
      <w:color w:val="44546A" w:themeColor="text2"/>
      <w:sz w:val="18"/>
      <w:szCs w:val="18"/>
      <w:lang w:eastAsia="en-US"/>
    </w:rPr>
  </w:style>
  <w:style w:type="character" w:customStyle="1" w:styleId="apple-converted-space">
    <w:name w:val="apple-converted-space"/>
    <w:basedOn w:val="DefaultParagraphFont"/>
    <w:rsid w:val="00F37377"/>
  </w:style>
  <w:style w:type="character" w:customStyle="1" w:styleId="arxivid">
    <w:name w:val="arxivid"/>
    <w:basedOn w:val="DefaultParagraphFont"/>
    <w:rsid w:val="00F37377"/>
  </w:style>
  <w:style w:type="character" w:styleId="Hyperlink">
    <w:name w:val="Hyperlink"/>
    <w:basedOn w:val="DefaultParagraphFont"/>
    <w:uiPriority w:val="99"/>
    <w:unhideWhenUsed/>
    <w:rsid w:val="00F37377"/>
    <w:rPr>
      <w:color w:val="0000FF"/>
      <w:u w:val="single"/>
    </w:rPr>
  </w:style>
  <w:style w:type="character" w:customStyle="1" w:styleId="UnresolvedMention1">
    <w:name w:val="Unresolved Mention1"/>
    <w:basedOn w:val="DefaultParagraphFont"/>
    <w:uiPriority w:val="99"/>
    <w:rsid w:val="00CB76FB"/>
    <w:rPr>
      <w:color w:val="605E5C"/>
      <w:shd w:val="clear" w:color="auto" w:fill="E1DFDD"/>
    </w:rPr>
  </w:style>
  <w:style w:type="character" w:styleId="FollowedHyperlink">
    <w:name w:val="FollowedHyperlink"/>
    <w:basedOn w:val="DefaultParagraphFont"/>
    <w:uiPriority w:val="99"/>
    <w:semiHidden/>
    <w:unhideWhenUsed/>
    <w:rsid w:val="00790DDA"/>
    <w:rPr>
      <w:color w:val="954F72" w:themeColor="followedHyperlink"/>
      <w:u w:val="single"/>
    </w:rPr>
  </w:style>
  <w:style w:type="paragraph" w:styleId="ListParagraph">
    <w:name w:val="List Paragraph"/>
    <w:basedOn w:val="Normal"/>
    <w:uiPriority w:val="34"/>
    <w:qFormat/>
    <w:rsid w:val="006635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metmuseum.org/art/collection/search/549821"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hyperlink" Target="https://www.amarnaproject.com/pages/amarna_the_place/boundary_stelae/index.shtml"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archaeometry.org/nefertiti.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egyptianwisdomcenter.org/map-of-egypt/" TargetMode="External"/><Relationship Id="rId32" Type="http://schemas.openxmlformats.org/officeDocument/2006/relationships/hyperlink" Target="https://www.amarnaproject.com/documents/pdf/Solar-Observation-and-Offering-Platform.pdf"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www.worldhistory.org/image/12167/map-of-amarna-egypt/"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commons.wikimedia.org/wiki/File:Aton.sv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digital2.library.ucla.edu/viewItem.do?ark=21198/zz002k6x4x" TargetMode="External"/><Relationship Id="rId30" Type="http://schemas.openxmlformats.org/officeDocument/2006/relationships/hyperlink" Target="https://en.wikipedia.org/wiki/Aten"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amarnaproject.com/documents/pdf/Solar-Observation-and-Offering-Platfo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58C88-55F2-7B4C-92D3-9B6353DC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19</Pages>
  <Words>5220</Words>
  <Characters>29760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astley</dc:creator>
  <cp:lastModifiedBy>helen astley</cp:lastModifiedBy>
  <cp:revision>9</cp:revision>
  <dcterms:created xsi:type="dcterms:W3CDTF">2022-05-05T21:30:00Z</dcterms:created>
  <dcterms:modified xsi:type="dcterms:W3CDTF">2022-05-05T22:29:00Z</dcterms:modified>
</cp:coreProperties>
</file>