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A3560" w14:textId="77777777" w:rsidR="488E355F" w:rsidRDefault="488E355F" w:rsidP="488E355F">
      <w:pPr>
        <w:rPr>
          <w:b/>
          <w:bCs/>
        </w:rPr>
      </w:pPr>
    </w:p>
    <w:p w14:paraId="22DE59D3" w14:textId="77777777" w:rsidR="488E355F" w:rsidRDefault="488E355F" w:rsidP="488E355F">
      <w:pPr>
        <w:rPr>
          <w:b/>
          <w:bCs/>
        </w:rPr>
      </w:pPr>
    </w:p>
    <w:p w14:paraId="4728C519" w14:textId="77777777" w:rsidR="488E355F" w:rsidRDefault="488E355F" w:rsidP="488E355F">
      <w:pPr>
        <w:rPr>
          <w:b/>
          <w:bCs/>
        </w:rPr>
      </w:pPr>
    </w:p>
    <w:p w14:paraId="6646CF78" w14:textId="65E9F2BE" w:rsidR="001F528D" w:rsidRDefault="00B43CD6" w:rsidP="488E355F">
      <w:pPr>
        <w:rPr>
          <w:b/>
          <w:bCs/>
        </w:rPr>
      </w:pPr>
      <w:r>
        <w:rPr>
          <w:b/>
          <w:bCs/>
          <w:noProof/>
        </w:rPr>
        <w:drawing>
          <wp:anchor distT="0" distB="0" distL="114300" distR="114300" simplePos="0" relativeHeight="251659264" behindDoc="0" locked="0" layoutInCell="1" allowOverlap="1" wp14:anchorId="5B125A88" wp14:editId="1CE44C19">
            <wp:simplePos x="0" y="0"/>
            <wp:positionH relativeFrom="column">
              <wp:posOffset>0</wp:posOffset>
            </wp:positionH>
            <wp:positionV relativeFrom="paragraph">
              <wp:posOffset>327660</wp:posOffset>
            </wp:positionV>
            <wp:extent cx="3810000" cy="2108200"/>
            <wp:effectExtent l="0" t="0" r="0" b="0"/>
            <wp:wrapTopAndBottom/>
            <wp:docPr id="1848677558" name="Picture 1">
              <a:extLst xmlns:a="http://schemas.openxmlformats.org/drawingml/2006/main">
                <a:ext uri="{FF2B5EF4-FFF2-40B4-BE49-F238E27FC236}">
                  <a16:creationId xmlns:a16="http://schemas.microsoft.com/office/drawing/2014/main" id="{91A5C03E-4ED1-4E76-8304-89193BBBA1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677558" name="Picture 1848677558"/>
                    <pic:cNvPicPr/>
                  </pic:nvPicPr>
                  <pic:blipFill>
                    <a:blip r:embed="rId7">
                      <a:extLst>
                        <a:ext uri="{28A0092B-C50C-407E-A947-70E740481C1C}">
                          <a14:useLocalDpi xmlns:a14="http://schemas.microsoft.com/office/drawing/2010/main" val="0"/>
                        </a:ext>
                      </a:extLst>
                    </a:blip>
                    <a:stretch>
                      <a:fillRect/>
                    </a:stretch>
                  </pic:blipFill>
                  <pic:spPr>
                    <a:xfrm>
                      <a:off x="0" y="0"/>
                      <a:ext cx="3810000" cy="2108200"/>
                    </a:xfrm>
                    <a:prstGeom prst="rect">
                      <a:avLst/>
                    </a:prstGeom>
                  </pic:spPr>
                </pic:pic>
              </a:graphicData>
            </a:graphic>
          </wp:anchor>
        </w:drawing>
      </w:r>
    </w:p>
    <w:p w14:paraId="140BBA6E" w14:textId="77777777" w:rsidR="001F528D" w:rsidRDefault="001F528D" w:rsidP="488E355F">
      <w:pPr>
        <w:rPr>
          <w:b/>
          <w:bCs/>
        </w:rPr>
      </w:pPr>
    </w:p>
    <w:p w14:paraId="5CC7970C" w14:textId="2D63DC60" w:rsidR="111E8745" w:rsidRDefault="111E8745" w:rsidP="488E355F">
      <w:pPr>
        <w:rPr>
          <w:b/>
          <w:bCs/>
        </w:rPr>
      </w:pPr>
    </w:p>
    <w:p w14:paraId="6FFA985A" w14:textId="77777777" w:rsidR="488E355F" w:rsidRDefault="488E355F" w:rsidP="488E355F">
      <w:pPr>
        <w:rPr>
          <w:b/>
          <w:bCs/>
        </w:rPr>
      </w:pPr>
    </w:p>
    <w:p w14:paraId="7BB3A23D" w14:textId="77777777" w:rsidR="350065AD" w:rsidRPr="006D00A0" w:rsidRDefault="006D4E54" w:rsidP="488E355F">
      <w:pPr>
        <w:rPr>
          <w:rFonts w:ascii="Times New Roman" w:hAnsi="Times New Roman" w:cs="Times New Roman"/>
          <w:sz w:val="32"/>
          <w:szCs w:val="32"/>
        </w:rPr>
      </w:pPr>
      <w:r>
        <w:rPr>
          <w:b/>
          <w:bCs/>
          <w:sz w:val="32"/>
          <w:szCs w:val="32"/>
        </w:rPr>
        <w:t xml:space="preserve">Title: </w:t>
      </w:r>
      <w:r w:rsidR="78D154E7" w:rsidRPr="006D00A0">
        <w:rPr>
          <w:rFonts w:ascii="Times New Roman" w:hAnsi="Times New Roman" w:cs="Times New Roman"/>
          <w:sz w:val="32"/>
          <w:szCs w:val="32"/>
        </w:rPr>
        <w:t xml:space="preserve">Understanding the Importance </w:t>
      </w:r>
      <w:r w:rsidR="67C18968" w:rsidRPr="006D00A0">
        <w:rPr>
          <w:rFonts w:ascii="Times New Roman" w:hAnsi="Times New Roman" w:cs="Times New Roman"/>
          <w:sz w:val="32"/>
          <w:szCs w:val="32"/>
        </w:rPr>
        <w:t xml:space="preserve">of </w:t>
      </w:r>
      <w:r w:rsidR="2624E537" w:rsidRPr="006D00A0">
        <w:rPr>
          <w:rFonts w:ascii="Times New Roman" w:hAnsi="Times New Roman" w:cs="Times New Roman"/>
          <w:sz w:val="32"/>
          <w:szCs w:val="32"/>
        </w:rPr>
        <w:t>Stakeholder Engageme</w:t>
      </w:r>
      <w:r w:rsidR="32F96255" w:rsidRPr="006D00A0">
        <w:rPr>
          <w:rFonts w:ascii="Times New Roman" w:hAnsi="Times New Roman" w:cs="Times New Roman"/>
          <w:sz w:val="32"/>
          <w:szCs w:val="32"/>
        </w:rPr>
        <w:t xml:space="preserve">nt </w:t>
      </w:r>
      <w:r w:rsidR="12448C09" w:rsidRPr="006D00A0">
        <w:rPr>
          <w:rFonts w:ascii="Times New Roman" w:hAnsi="Times New Roman" w:cs="Times New Roman"/>
          <w:sz w:val="32"/>
          <w:szCs w:val="32"/>
        </w:rPr>
        <w:t>in Successful</w:t>
      </w:r>
      <w:r w:rsidR="2F0B7736" w:rsidRPr="006D00A0">
        <w:rPr>
          <w:rFonts w:ascii="Times New Roman" w:hAnsi="Times New Roman" w:cs="Times New Roman"/>
          <w:sz w:val="32"/>
          <w:szCs w:val="32"/>
        </w:rPr>
        <w:t xml:space="preserve"> Commencement and Com</w:t>
      </w:r>
      <w:r w:rsidR="1A64623E" w:rsidRPr="006D00A0">
        <w:rPr>
          <w:rFonts w:ascii="Times New Roman" w:hAnsi="Times New Roman" w:cs="Times New Roman"/>
          <w:sz w:val="32"/>
          <w:szCs w:val="32"/>
        </w:rPr>
        <w:t>pletion of Project</w:t>
      </w:r>
      <w:r w:rsidR="74D5903A" w:rsidRPr="006D00A0">
        <w:rPr>
          <w:rFonts w:ascii="Times New Roman" w:hAnsi="Times New Roman" w:cs="Times New Roman"/>
          <w:sz w:val="32"/>
          <w:szCs w:val="32"/>
        </w:rPr>
        <w:t xml:space="preserve">. </w:t>
      </w:r>
    </w:p>
    <w:p w14:paraId="3563ED6E" w14:textId="77777777" w:rsidR="488E355F" w:rsidRDefault="488E355F" w:rsidP="488E355F">
      <w:pPr>
        <w:rPr>
          <w:b/>
          <w:bCs/>
        </w:rPr>
      </w:pPr>
    </w:p>
    <w:p w14:paraId="559864C2" w14:textId="77777777" w:rsidR="488E355F" w:rsidRDefault="488E355F" w:rsidP="488E355F">
      <w:pPr>
        <w:rPr>
          <w:b/>
          <w:bCs/>
        </w:rPr>
      </w:pPr>
    </w:p>
    <w:p w14:paraId="525E5179" w14:textId="77777777" w:rsidR="001E0FDD" w:rsidRPr="006D00A0" w:rsidRDefault="001923F7">
      <w:pPr>
        <w:rPr>
          <w:lang w:val="nl-NL"/>
        </w:rPr>
      </w:pPr>
      <w:r w:rsidRPr="006D00A0">
        <w:rPr>
          <w:lang w:val="nl-NL"/>
        </w:rPr>
        <w:t xml:space="preserve">Student </w:t>
      </w:r>
      <w:r w:rsidR="004C342F" w:rsidRPr="006D00A0">
        <w:rPr>
          <w:lang w:val="nl-NL"/>
        </w:rPr>
        <w:t>Name:</w:t>
      </w:r>
      <w:r w:rsidR="00025D1F" w:rsidRPr="006D00A0">
        <w:rPr>
          <w:lang w:val="nl-NL"/>
        </w:rPr>
        <w:t xml:space="preserve"> Denise McFarlane</w:t>
      </w:r>
    </w:p>
    <w:p w14:paraId="0768777C" w14:textId="77777777" w:rsidR="0039585C" w:rsidRPr="006D00A0" w:rsidRDefault="00430890">
      <w:pPr>
        <w:rPr>
          <w:lang w:val="nl-NL"/>
        </w:rPr>
      </w:pPr>
      <w:r w:rsidRPr="006D00A0">
        <w:rPr>
          <w:lang w:val="nl-NL"/>
        </w:rPr>
        <w:t xml:space="preserve">Student </w:t>
      </w:r>
      <w:r w:rsidR="004C342F" w:rsidRPr="006D00A0">
        <w:rPr>
          <w:lang w:val="nl-NL"/>
        </w:rPr>
        <w:t>Number:</w:t>
      </w:r>
      <w:r w:rsidR="00137C38" w:rsidRPr="006D00A0">
        <w:rPr>
          <w:lang w:val="nl-NL"/>
        </w:rPr>
        <w:t xml:space="preserve"> </w:t>
      </w:r>
      <w:r w:rsidR="00906363" w:rsidRPr="006D00A0">
        <w:rPr>
          <w:lang w:val="nl-NL"/>
        </w:rPr>
        <w:t>2441388</w:t>
      </w:r>
    </w:p>
    <w:p w14:paraId="4DBC926F" w14:textId="77777777" w:rsidR="00906363" w:rsidRPr="006D00A0" w:rsidRDefault="0022580F">
      <w:r w:rsidRPr="006D00A0">
        <w:t xml:space="preserve">Module Name: </w:t>
      </w:r>
      <w:r w:rsidR="00B6261B" w:rsidRPr="006D00A0">
        <w:t xml:space="preserve">Understanding </w:t>
      </w:r>
      <w:r w:rsidR="007B0E56" w:rsidRPr="006D00A0">
        <w:t>and Engaging Stakeholders</w:t>
      </w:r>
    </w:p>
    <w:p w14:paraId="564A839D" w14:textId="77777777" w:rsidR="007B0E56" w:rsidRPr="006D00A0" w:rsidRDefault="007B0E56">
      <w:pPr>
        <w:rPr>
          <w:lang w:val="fr-FR"/>
        </w:rPr>
      </w:pPr>
      <w:r w:rsidRPr="006D00A0">
        <w:rPr>
          <w:lang w:val="fr-FR"/>
        </w:rPr>
        <w:t xml:space="preserve">Module Code: </w:t>
      </w:r>
      <w:r w:rsidR="00BB24E9" w:rsidRPr="006D00A0">
        <w:rPr>
          <w:lang w:val="fr-FR"/>
        </w:rPr>
        <w:t>LC</w:t>
      </w:r>
      <w:r w:rsidR="00E73D9B" w:rsidRPr="006D00A0">
        <w:rPr>
          <w:lang w:val="fr-FR"/>
        </w:rPr>
        <w:t>LM</w:t>
      </w:r>
      <w:r w:rsidR="00BE269C" w:rsidRPr="006D00A0">
        <w:rPr>
          <w:lang w:val="fr-FR"/>
        </w:rPr>
        <w:t>5001</w:t>
      </w:r>
    </w:p>
    <w:p w14:paraId="03A80F55" w14:textId="77777777" w:rsidR="008B3019" w:rsidRPr="006D00A0" w:rsidRDefault="008B3019">
      <w:pPr>
        <w:rPr>
          <w:lang w:val="fr-FR"/>
        </w:rPr>
      </w:pPr>
      <w:r w:rsidRPr="006D00A0">
        <w:rPr>
          <w:lang w:val="fr-FR"/>
        </w:rPr>
        <w:t xml:space="preserve">Lecturer: </w:t>
      </w:r>
      <w:r w:rsidR="005F5006" w:rsidRPr="006D00A0">
        <w:rPr>
          <w:lang w:val="fr-FR"/>
        </w:rPr>
        <w:t xml:space="preserve">Dr </w:t>
      </w:r>
      <w:r w:rsidR="00A925F8" w:rsidRPr="006D00A0">
        <w:rPr>
          <w:lang w:val="fr-FR"/>
        </w:rPr>
        <w:t>Muhammad Tariq</w:t>
      </w:r>
    </w:p>
    <w:p w14:paraId="154B892C" w14:textId="2154DF84" w:rsidR="00C13144" w:rsidRPr="006D00A0" w:rsidRDefault="00254E19">
      <w:pPr>
        <w:rPr>
          <w:lang w:val="fr-FR"/>
        </w:rPr>
      </w:pPr>
      <w:r w:rsidRPr="006D00A0">
        <w:rPr>
          <w:lang w:val="fr-FR"/>
        </w:rPr>
        <w:t xml:space="preserve">Date : </w:t>
      </w:r>
      <w:r w:rsidR="00032F02" w:rsidRPr="006D00A0">
        <w:rPr>
          <w:lang w:val="fr-FR"/>
        </w:rPr>
        <w:t>18/08/2026</w:t>
      </w:r>
    </w:p>
    <w:p w14:paraId="43889CDE" w14:textId="3073FEB8" w:rsidR="0056107A" w:rsidRPr="006D00A0" w:rsidRDefault="0056107A">
      <w:pPr>
        <w:rPr>
          <w:lang w:val="fr-FR"/>
        </w:rPr>
      </w:pPr>
    </w:p>
    <w:p w14:paraId="2FB13FD4" w14:textId="6AFD5634" w:rsidR="5FB6022F" w:rsidRDefault="5FB6022F">
      <w:pPr>
        <w:rPr>
          <w:b/>
          <w:bCs/>
          <w:lang w:val="fr-FR"/>
        </w:rPr>
      </w:pPr>
    </w:p>
    <w:p w14:paraId="08E290D6" w14:textId="77777777" w:rsidR="00517A53" w:rsidRDefault="00517A53"/>
    <w:p w14:paraId="2A3C5EA4" w14:textId="04BAFBA2" w:rsidR="5FB6022F" w:rsidRDefault="5FB6022F"/>
    <w:p w14:paraId="445F2D77" w14:textId="77777777" w:rsidR="007E032E" w:rsidRDefault="007E032E" w:rsidP="005F5006">
      <w:pPr>
        <w:pStyle w:val="p1"/>
        <w:jc w:val="center"/>
        <w:rPr>
          <w:b/>
          <w:bCs/>
          <w:sz w:val="28"/>
          <w:szCs w:val="28"/>
        </w:rPr>
      </w:pPr>
      <w:r w:rsidRPr="5FF0B210">
        <w:rPr>
          <w:b/>
          <w:bCs/>
          <w:sz w:val="28"/>
          <w:szCs w:val="28"/>
        </w:rPr>
        <w:lastRenderedPageBreak/>
        <w:t>Executive Summary</w:t>
      </w:r>
    </w:p>
    <w:p w14:paraId="525AAAB1" w14:textId="77777777" w:rsidR="00BD64FA" w:rsidRDefault="00BD64FA" w:rsidP="005F5006">
      <w:pPr>
        <w:pStyle w:val="p1"/>
        <w:jc w:val="center"/>
        <w:rPr>
          <w:b/>
          <w:bCs/>
          <w:sz w:val="28"/>
          <w:szCs w:val="28"/>
        </w:rPr>
      </w:pPr>
    </w:p>
    <w:p w14:paraId="12600FB7" w14:textId="77777777" w:rsidR="007E032E" w:rsidRDefault="007E032E" w:rsidP="007E032E">
      <w:pPr>
        <w:pStyle w:val="p2"/>
        <w:rPr>
          <w:sz w:val="22"/>
          <w:szCs w:val="22"/>
        </w:rPr>
      </w:pPr>
      <w:r w:rsidRPr="4C446D6E">
        <w:rPr>
          <w:sz w:val="22"/>
          <w:szCs w:val="22"/>
        </w:rPr>
        <w:t>This report examined stakeholder engagement strategies for the implementation of Sainsbury’s ConnectPlus, a digitally enhanced customer loyalty and engagement platform designed to improve customer experience through artificial intelligence (AI)-driven personalisation, mobile rewards, and data analytics. The report evaluated the importance of effective stakeholder management during the six-month implementation period and considered how stakeholder engagement contributed to successful project delivery and long-term organisational performance.</w:t>
      </w:r>
    </w:p>
    <w:p w14:paraId="0A479F06" w14:textId="77777777" w:rsidR="007E032E" w:rsidRDefault="007E032E" w:rsidP="007E032E">
      <w:pPr>
        <w:pStyle w:val="p2"/>
        <w:rPr>
          <w:sz w:val="22"/>
          <w:szCs w:val="22"/>
        </w:rPr>
      </w:pPr>
      <w:r w:rsidRPr="4C446D6E">
        <w:rPr>
          <w:sz w:val="22"/>
          <w:szCs w:val="22"/>
        </w:rPr>
        <w:t>The report identified and analysed both internal and external stakeholders using the Power–Interest Matrix and Mitchell, Agle and Wood’s (1997) Salience Model to figure out stakeholder influence, legitimacy, urgency, and engagement priorities. While the Power–Interest Matrix provided a practical method for stakeholder prioritisation, the report found that stakeholder influence changed throughout the project lifecycle, proving the value of combining both models to support more informed decision-making.</w:t>
      </w:r>
    </w:p>
    <w:p w14:paraId="78AC5DDA" w14:textId="77777777" w:rsidR="007E032E" w:rsidRDefault="007E032E" w:rsidP="007E032E">
      <w:pPr>
        <w:pStyle w:val="p2"/>
        <w:rPr>
          <w:sz w:val="22"/>
          <w:szCs w:val="22"/>
        </w:rPr>
      </w:pPr>
      <w:r w:rsidRPr="4C446D6E">
        <w:rPr>
          <w:sz w:val="22"/>
          <w:szCs w:val="22"/>
        </w:rPr>
        <w:t>A structured stakeholder engagement plan, communication plan and RACI matrix were developed to allocate responsibilities, establish appropriate communication channels and strengthen collaboration between project participants. The report also applied the 4Cs stakeholder engagement model and the Thomas–Kilmann Conflict Mode Instrument to evaluate methods for promoting collaboration, managing stakeholder expectations, and resolving potential conflicts arising from digital transformation.</w:t>
      </w:r>
    </w:p>
    <w:p w14:paraId="079968A3" w14:textId="77777777" w:rsidR="007E032E" w:rsidRDefault="007E032E" w:rsidP="007E032E">
      <w:pPr>
        <w:pStyle w:val="p3"/>
        <w:rPr>
          <w:sz w:val="22"/>
          <w:szCs w:val="22"/>
        </w:rPr>
      </w:pPr>
      <w:r w:rsidRPr="4C446D6E">
        <w:rPr>
          <w:sz w:val="22"/>
          <w:szCs w:val="22"/>
        </w:rPr>
        <w:t>The findings concluded that sustainable stakeholder engagement extended beyond effective communication by requiring continuous consultation, collaboration, and trust-building throughout implementation. Although comprehensive stakeholder engagement required additional organisational resources and could lengthen decision-making processes, the long-term benefits included improved customer loyalty, stronger employee commitment, enhanced regulatory compliance, reduced project risk, and greater organisational sustainability. The report therefore recommended adopting a dynamic stakeholder management approach supported by regular stakeholder reviews, continuous communication, and ongoing evaluation to maximise the success of the ConnectPlus platform.</w:t>
      </w:r>
    </w:p>
    <w:p w14:paraId="234FF308" w14:textId="77777777" w:rsidR="007E032E" w:rsidRDefault="007E032E" w:rsidP="007E032E"/>
    <w:p w14:paraId="4D2B4E20" w14:textId="77777777" w:rsidR="007E032E" w:rsidRDefault="007E032E" w:rsidP="007E032E">
      <w:pPr>
        <w:rPr>
          <w:highlight w:val="yellow"/>
        </w:rPr>
      </w:pPr>
    </w:p>
    <w:p w14:paraId="116101C3" w14:textId="77777777" w:rsidR="007E032E" w:rsidRDefault="007E032E" w:rsidP="007E032E">
      <w:pPr>
        <w:rPr>
          <w:highlight w:val="yellow"/>
        </w:rPr>
      </w:pPr>
    </w:p>
    <w:p w14:paraId="518D4B0A" w14:textId="77777777" w:rsidR="007E032E" w:rsidRDefault="007E032E" w:rsidP="007E032E">
      <w:pPr>
        <w:rPr>
          <w:highlight w:val="yellow"/>
        </w:rPr>
      </w:pPr>
    </w:p>
    <w:p w14:paraId="34849720" w14:textId="77777777" w:rsidR="007E032E" w:rsidRDefault="007E032E" w:rsidP="007E032E">
      <w:pPr>
        <w:rPr>
          <w:highlight w:val="yellow"/>
        </w:rPr>
      </w:pPr>
    </w:p>
    <w:p w14:paraId="5DA66DF5" w14:textId="77777777" w:rsidR="00320790" w:rsidRDefault="00320790" w:rsidP="488E355F">
      <w:pPr>
        <w:rPr>
          <w:b/>
          <w:bCs/>
        </w:rPr>
      </w:pPr>
    </w:p>
    <w:p w14:paraId="54D526D8" w14:textId="77777777" w:rsidR="00320790" w:rsidRDefault="00320790" w:rsidP="488E355F">
      <w:pPr>
        <w:rPr>
          <w:b/>
          <w:bCs/>
        </w:rPr>
      </w:pPr>
    </w:p>
    <w:p w14:paraId="681220DF" w14:textId="3C0170C2" w:rsidR="2945C2DB" w:rsidRDefault="2945C2DB" w:rsidP="2945C2DB">
      <w:pPr>
        <w:rPr>
          <w:b/>
          <w:bCs/>
        </w:rPr>
      </w:pPr>
    </w:p>
    <w:p w14:paraId="7C1CAE68" w14:textId="1F3564B0" w:rsidR="2945C2DB" w:rsidRDefault="2945C2DB" w:rsidP="2945C2DB">
      <w:pPr>
        <w:rPr>
          <w:b/>
          <w:bCs/>
        </w:rPr>
      </w:pPr>
    </w:p>
    <w:p w14:paraId="081AB4A2" w14:textId="3C58A161" w:rsidR="2945C2DB" w:rsidRDefault="2945C2DB" w:rsidP="2945C2DB">
      <w:pPr>
        <w:rPr>
          <w:b/>
          <w:bCs/>
        </w:rPr>
      </w:pPr>
    </w:p>
    <w:p w14:paraId="202344B6" w14:textId="77777777" w:rsidR="00D57945" w:rsidRDefault="00D57945">
      <w:pPr>
        <w:rPr>
          <w:b/>
          <w:bCs/>
          <w:sz w:val="28"/>
          <w:szCs w:val="28"/>
        </w:rPr>
      </w:pPr>
      <w:r w:rsidRPr="171F0896">
        <w:rPr>
          <w:b/>
          <w:bCs/>
          <w:sz w:val="28"/>
          <w:szCs w:val="28"/>
        </w:rPr>
        <w:lastRenderedPageBreak/>
        <w:t>Table of Contents</w:t>
      </w:r>
    </w:p>
    <w:p w14:paraId="040FB949" w14:textId="77777777" w:rsidR="00C50DFD" w:rsidRDefault="00C50DFD">
      <w:pPr>
        <w:rPr>
          <w:b/>
          <w:bCs/>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8190"/>
        <w:gridCol w:w="820"/>
      </w:tblGrid>
      <w:tr w:rsidR="00C50DFD" w:rsidRPr="00C50DFD" w14:paraId="60E33F33" w14:textId="77777777" w:rsidTr="488E355F">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43DDB7" w14:textId="77777777" w:rsidR="00C50DFD" w:rsidRPr="00C50DFD" w:rsidRDefault="00C50DFD" w:rsidP="00C50DFD">
            <w:pPr>
              <w:spacing w:before="100" w:beforeAutospacing="1" w:after="100" w:afterAutospacing="1" w:line="240" w:lineRule="auto"/>
              <w:jc w:val="center"/>
              <w:rPr>
                <w:rFonts w:ascii="Times New Roman" w:hAnsi="Times New Roman" w:cs="Times New Roman"/>
                <w:b/>
                <w:bCs/>
                <w:kern w:val="0"/>
                <w14:ligatures w14:val="none"/>
              </w:rPr>
            </w:pPr>
            <w:r w:rsidRPr="00C50DFD">
              <w:rPr>
                <w:rFonts w:ascii="Times New Roman" w:hAnsi="Times New Roman" w:cs="Times New Roman"/>
                <w:b/>
                <w:bCs/>
                <w:kern w:val="0"/>
                <w14:ligatures w14:val="none"/>
              </w:rPr>
              <w:t>Contents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9D9829" w14:textId="77777777" w:rsidR="00C50DFD" w:rsidRPr="00C50DFD" w:rsidRDefault="00C50DFD" w:rsidP="00C50DFD">
            <w:pPr>
              <w:spacing w:before="100" w:beforeAutospacing="1" w:after="100" w:afterAutospacing="1" w:line="240" w:lineRule="auto"/>
              <w:jc w:val="center"/>
              <w:rPr>
                <w:rFonts w:ascii="Times New Roman" w:hAnsi="Times New Roman" w:cs="Times New Roman"/>
                <w:b/>
                <w:bCs/>
                <w:kern w:val="0"/>
                <w14:ligatures w14:val="none"/>
              </w:rPr>
            </w:pPr>
            <w:r w:rsidRPr="00C50DFD">
              <w:rPr>
                <w:rFonts w:ascii="Times New Roman" w:hAnsi="Times New Roman" w:cs="Times New Roman"/>
                <w:b/>
                <w:bCs/>
                <w:kern w:val="0"/>
                <w14:ligatures w14:val="none"/>
              </w:rPr>
              <w:t>Page</w:t>
            </w:r>
          </w:p>
        </w:tc>
      </w:tr>
      <w:tr w:rsidR="00C50DFD" w:rsidRPr="00C50DFD" w14:paraId="1F039430"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FC6D5C" w14:textId="77777777" w:rsidR="00C50DFD" w:rsidRPr="00BE7610" w:rsidRDefault="00C50DFD" w:rsidP="00C50DFD">
            <w:pPr>
              <w:spacing w:before="100" w:beforeAutospacing="1" w:after="100" w:afterAutospacing="1" w:line="240" w:lineRule="auto"/>
              <w:rPr>
                <w:rFonts w:ascii="Times New Roman" w:hAnsi="Times New Roman" w:cs="Times New Roman"/>
                <w:b/>
                <w:bCs/>
                <w:kern w:val="0"/>
                <w14:ligatures w14:val="none"/>
              </w:rPr>
            </w:pPr>
            <w:r w:rsidRPr="00BE7610">
              <w:rPr>
                <w:rFonts w:ascii="Times New Roman" w:hAnsi="Times New Roman" w:cs="Times New Roman"/>
                <w:b/>
                <w:bCs/>
                <w:kern w:val="0"/>
                <w14:ligatures w14:val="none"/>
              </w:rPr>
              <w:t>Executive Summary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FC1021" w14:textId="77777777" w:rsidR="00C50DFD" w:rsidRPr="00C50DFD" w:rsidRDefault="00861201"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kern w:val="0"/>
                <w14:ligatures w14:val="none"/>
              </w:rPr>
              <w:t>I</w:t>
            </w:r>
          </w:p>
        </w:tc>
      </w:tr>
      <w:tr w:rsidR="00C50DFD" w:rsidRPr="00C50DFD" w14:paraId="5250F20F"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58B2E0" w14:textId="77777777" w:rsidR="00C50DFD" w:rsidRPr="00BE7610" w:rsidRDefault="00C50DFD" w:rsidP="00C50DFD">
            <w:pPr>
              <w:spacing w:before="100" w:beforeAutospacing="1" w:after="100" w:afterAutospacing="1" w:line="240" w:lineRule="auto"/>
              <w:rPr>
                <w:rFonts w:ascii="Times New Roman" w:hAnsi="Times New Roman" w:cs="Times New Roman"/>
                <w:b/>
                <w:bCs/>
                <w:kern w:val="0"/>
                <w14:ligatures w14:val="none"/>
              </w:rPr>
            </w:pPr>
            <w:r w:rsidRPr="00BE7610">
              <w:rPr>
                <w:rFonts w:ascii="Times New Roman" w:hAnsi="Times New Roman" w:cs="Times New Roman"/>
                <w:b/>
                <w:bCs/>
                <w:kern w:val="0"/>
                <w14:ligatures w14:val="none"/>
              </w:rPr>
              <w:t>Table of Contents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D3397B" w14:textId="2DB8A866"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2</w:t>
            </w:r>
          </w:p>
        </w:tc>
      </w:tr>
      <w:tr w:rsidR="00C50DFD" w:rsidRPr="00C50DFD" w14:paraId="7CA8F031"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630324" w14:textId="77777777" w:rsidR="00C50DFD" w:rsidRPr="00C50DFD" w:rsidRDefault="00C50DFD"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b/>
                <w:bCs/>
                <w:kern w:val="0"/>
                <w14:ligatures w14:val="none"/>
              </w:rPr>
              <w:t>1.0 Introduction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7C3FD1" w14:textId="31861B3D"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3</w:t>
            </w:r>
          </w:p>
        </w:tc>
      </w:tr>
      <w:tr w:rsidR="00C50DFD" w:rsidRPr="00C50DFD" w14:paraId="72EFD2C6"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137BA3" w14:textId="77777777" w:rsidR="00C50DFD" w:rsidRPr="00C50DFD" w:rsidRDefault="00C50DFD"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b/>
                <w:bCs/>
                <w:kern w:val="0"/>
                <w14:ligatures w14:val="none"/>
              </w:rPr>
              <w:t>2.0 SMART Objectives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7B1560" w14:textId="3C82C6FF"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4</w:t>
            </w:r>
          </w:p>
        </w:tc>
      </w:tr>
      <w:tr w:rsidR="00C50DFD" w:rsidRPr="00C50DFD" w14:paraId="6A62CAA5"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75DA08" w14:textId="77777777" w:rsidR="00C50DFD" w:rsidRPr="00C50DFD" w:rsidRDefault="00C50DFD"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b/>
                <w:bCs/>
                <w:kern w:val="0"/>
                <w14:ligatures w14:val="none"/>
              </w:rPr>
              <w:t>3.0 Stakeholder Identification and Categorisation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3A5885" w14:textId="571BABA8"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5</w:t>
            </w:r>
          </w:p>
        </w:tc>
      </w:tr>
      <w:tr w:rsidR="00C50DFD" w:rsidRPr="00C50DFD" w14:paraId="1EEE18D9"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04FE18" w14:textId="77777777" w:rsidR="00C50DFD" w:rsidRPr="00C50DFD" w:rsidRDefault="00C50DFD"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b/>
                <w:bCs/>
                <w:kern w:val="0"/>
                <w14:ligatures w14:val="none"/>
              </w:rPr>
              <w:t>4.0 Stakeholder Mapping Using the Power–Interest Matrix</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94DCF9" w14:textId="06E2D868"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6</w:t>
            </w:r>
          </w:p>
        </w:tc>
      </w:tr>
      <w:tr w:rsidR="00C50DFD" w:rsidRPr="00C50DFD" w14:paraId="5305B1FA"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3BEEE3" w14:textId="77777777" w:rsidR="00C50DFD" w:rsidRPr="00C50DFD" w:rsidRDefault="00C50DFD"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b/>
                <w:bCs/>
                <w:kern w:val="0"/>
                <w14:ligatures w14:val="none"/>
              </w:rPr>
              <w:t>5.0 Stakeholder Analysis Using the Salience Model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483AD4" w14:textId="50991D4A"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7</w:t>
            </w:r>
          </w:p>
        </w:tc>
      </w:tr>
      <w:tr w:rsidR="00C50DFD" w:rsidRPr="00C50DFD" w14:paraId="216E7AEC"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89B14B" w14:textId="77777777" w:rsidR="00C50DFD" w:rsidRPr="00C50DFD" w:rsidRDefault="00C50DFD"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b/>
                <w:bCs/>
                <w:kern w:val="0"/>
                <w14:ligatures w14:val="none"/>
              </w:rPr>
              <w:t>6.0 Stakeholder Engagement Plan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634C2E" w14:textId="35A5170D"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8</w:t>
            </w:r>
          </w:p>
        </w:tc>
      </w:tr>
      <w:tr w:rsidR="00C50DFD" w:rsidRPr="00C50DFD" w14:paraId="03117FF4"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6E6D07" w14:textId="77777777" w:rsidR="00C50DFD" w:rsidRPr="00C50DFD" w:rsidRDefault="6462084C" w:rsidP="488E355F">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b/>
                <w:bCs/>
                <w:kern w:val="0"/>
                <w14:ligatures w14:val="none"/>
              </w:rPr>
              <w:t>7.0 Stakeholder Communication Plan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596F58" w14:textId="3B95BE7C"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9</w:t>
            </w:r>
          </w:p>
        </w:tc>
      </w:tr>
      <w:tr w:rsidR="00C50DFD" w:rsidRPr="00C50DFD" w14:paraId="3371C9BF"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666637" w14:textId="77777777" w:rsidR="00C50DFD" w:rsidRPr="00C50DFD" w:rsidRDefault="00C50DFD"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b/>
                <w:bCs/>
                <w:kern w:val="0"/>
                <w14:ligatures w14:val="none"/>
              </w:rPr>
              <w:t>8.0 RACI Matrix</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6C3D1F" w14:textId="03238A7D"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10</w:t>
            </w:r>
          </w:p>
        </w:tc>
      </w:tr>
      <w:tr w:rsidR="00C50DFD" w:rsidRPr="00C50DFD" w14:paraId="31007F27"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55650D" w14:textId="77777777" w:rsidR="00C50DFD" w:rsidRPr="00C50DFD" w:rsidRDefault="00C50DFD"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b/>
                <w:bCs/>
                <w:kern w:val="0"/>
                <w14:ligatures w14:val="none"/>
              </w:rPr>
              <w:t>9.0 The 4Cs Model of Stakeholder Engagement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127431" w14:textId="312375C2"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11</w:t>
            </w:r>
          </w:p>
        </w:tc>
      </w:tr>
      <w:tr w:rsidR="00C50DFD" w:rsidRPr="00C50DFD" w14:paraId="65AF0206"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1ABEAD" w14:textId="77777777" w:rsidR="00C50DFD" w:rsidRPr="00C50DFD" w:rsidRDefault="00C50DFD" w:rsidP="00C50DFD">
            <w:pPr>
              <w:spacing w:before="100" w:beforeAutospacing="1" w:after="100" w:afterAutospacing="1" w:line="240" w:lineRule="auto"/>
              <w:rPr>
                <w:rFonts w:ascii="Times New Roman" w:hAnsi="Times New Roman" w:cs="Times New Roman"/>
                <w:kern w:val="0"/>
                <w14:ligatures w14:val="none"/>
              </w:rPr>
            </w:pPr>
            <w:r w:rsidRPr="00C50DFD">
              <w:rPr>
                <w:rFonts w:ascii="Times New Roman" w:hAnsi="Times New Roman" w:cs="Times New Roman"/>
                <w:b/>
                <w:bCs/>
                <w:kern w:val="0"/>
                <w14:ligatures w14:val="none"/>
              </w:rPr>
              <w:t>10.0 Conflict Management Using the Thomas–Kilmann Conflict Mode Instrument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11E5F0" w14:textId="41635791"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12</w:t>
            </w:r>
          </w:p>
        </w:tc>
      </w:tr>
      <w:tr w:rsidR="00C50DFD" w:rsidRPr="00C50DFD" w14:paraId="0BF2BDBE"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ED9838" w14:textId="77777777" w:rsidR="00D9502F" w:rsidRDefault="003A2BD9">
            <w:r w:rsidRPr="00747D2A">
              <w:rPr>
                <w:b/>
                <w:bCs/>
              </w:rPr>
              <w:t>12</w:t>
            </w:r>
            <w:r>
              <w:t>.</w:t>
            </w:r>
            <w:r w:rsidRPr="00747D2A">
              <w:rPr>
                <w:b/>
                <w:bCs/>
              </w:rPr>
              <w:t>0</w:t>
            </w:r>
            <w:r>
              <w:t xml:space="preserve"> </w:t>
            </w:r>
            <w:r w:rsidRPr="00747D2A">
              <w:rPr>
                <w:b/>
                <w:bCs/>
              </w:rPr>
              <w:t>Sustainable</w:t>
            </w:r>
            <w:r>
              <w:t xml:space="preserve"> </w:t>
            </w:r>
            <w:r w:rsidRPr="00747D2A">
              <w:rPr>
                <w:b/>
                <w:bCs/>
              </w:rPr>
              <w:t>Stakeholder</w:t>
            </w:r>
            <w:r>
              <w:t xml:space="preserve"> </w:t>
            </w:r>
            <w:r w:rsidRPr="00747D2A">
              <w:rPr>
                <w:b/>
                <w:bCs/>
              </w:rPr>
              <w:t>Engagement</w:t>
            </w:r>
            <w:r>
              <w:t xml:space="preserve"> </w:t>
            </w:r>
            <w:r w:rsidRPr="00747D2A">
              <w:rPr>
                <w:b/>
                <w:bCs/>
              </w:rPr>
              <w:t>and</w:t>
            </w:r>
            <w:r>
              <w:t xml:space="preserve"> </w:t>
            </w:r>
            <w:r w:rsidRPr="00747D2A">
              <w:rPr>
                <w:b/>
                <w:bCs/>
              </w:rPr>
              <w:t>Business</w:t>
            </w:r>
            <w:r>
              <w:t xml:space="preserve"> </w:t>
            </w:r>
            <w:r w:rsidRPr="00747D2A">
              <w:rPr>
                <w:b/>
                <w:bCs/>
              </w:rPr>
              <w:t>Performance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F54F60" w14:textId="5E9324A9"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13</w:t>
            </w:r>
          </w:p>
        </w:tc>
      </w:tr>
      <w:tr w:rsidR="00C50DFD" w:rsidRPr="00C50DFD" w14:paraId="6D32EAED"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65C769" w14:textId="77777777" w:rsidR="00D9502F" w:rsidRDefault="003A2BD9">
            <w:r w:rsidRPr="00747D2A">
              <w:rPr>
                <w:b/>
                <w:bCs/>
              </w:rPr>
              <w:t xml:space="preserve">13.0 </w:t>
            </w:r>
            <w:r w:rsidRPr="00261683">
              <w:rPr>
                <w:b/>
                <w:bCs/>
              </w:rPr>
              <w:t>Recommendations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9FF97D" w14:textId="64A0DC26"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14</w:t>
            </w:r>
          </w:p>
        </w:tc>
      </w:tr>
      <w:tr w:rsidR="00C50DFD" w:rsidRPr="00C50DFD" w14:paraId="68537A17"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6B80FB" w14:textId="77777777" w:rsidR="00D9502F" w:rsidRDefault="003A2BD9">
            <w:r w:rsidRPr="00261683">
              <w:rPr>
                <w:b/>
                <w:bCs/>
              </w:rPr>
              <w:t>14.0</w:t>
            </w:r>
            <w:r>
              <w:t xml:space="preserve"> </w:t>
            </w:r>
            <w:r w:rsidRPr="00261683">
              <w:rPr>
                <w:b/>
                <w:bCs/>
              </w:rPr>
              <w:t>Conclusion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3FF2D4" w14:textId="02BD3843"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15</w:t>
            </w:r>
          </w:p>
        </w:tc>
      </w:tr>
      <w:tr w:rsidR="00C50DFD" w:rsidRPr="00C50DFD" w14:paraId="298147EF"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7FC4B5" w14:textId="77777777" w:rsidR="00C50DFD" w:rsidRPr="00BE7610" w:rsidRDefault="00C50DFD" w:rsidP="00C50DFD">
            <w:pPr>
              <w:spacing w:before="100" w:beforeAutospacing="1" w:after="100" w:afterAutospacing="1" w:line="240" w:lineRule="auto"/>
              <w:rPr>
                <w:rFonts w:ascii="Times New Roman" w:hAnsi="Times New Roman" w:cs="Times New Roman"/>
                <w:b/>
                <w:bCs/>
                <w:kern w:val="0"/>
                <w14:ligatures w14:val="none"/>
              </w:rPr>
            </w:pPr>
            <w:r w:rsidRPr="00BE7610">
              <w:rPr>
                <w:rFonts w:ascii="Times New Roman" w:hAnsi="Times New Roman" w:cs="Times New Roman"/>
                <w:b/>
                <w:bCs/>
                <w:kern w:val="0"/>
                <w14:ligatures w14:val="none"/>
              </w:rPr>
              <w:t>References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AA335C" w14:textId="325010B4" w:rsidR="00C50DFD" w:rsidRPr="00C50DFD" w:rsidRDefault="00CC4DF0" w:rsidP="00C50DFD">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16</w:t>
            </w:r>
          </w:p>
        </w:tc>
      </w:tr>
    </w:tbl>
    <w:p w14:paraId="5FB16ADF" w14:textId="77777777" w:rsidR="005B6816" w:rsidRDefault="005B6816"/>
    <w:p w14:paraId="70C23AB8" w14:textId="77777777" w:rsidR="753B9527" w:rsidRDefault="753B9527" w:rsidP="23654719">
      <w:pPr>
        <w:rPr>
          <w:highlight w:val="yellow"/>
        </w:rPr>
      </w:pPr>
    </w:p>
    <w:p w14:paraId="311518F0" w14:textId="77777777" w:rsidR="00B72816" w:rsidRDefault="00B72816" w:rsidP="23654719">
      <w:pPr>
        <w:rPr>
          <w:highlight w:val="yellow"/>
        </w:rPr>
      </w:pPr>
    </w:p>
    <w:p w14:paraId="74E063F7" w14:textId="77777777" w:rsidR="00F76D55" w:rsidRDefault="00F76D55" w:rsidP="23654719">
      <w:pPr>
        <w:rPr>
          <w:highlight w:val="yellow"/>
        </w:rPr>
      </w:pPr>
    </w:p>
    <w:p w14:paraId="116A6F7B" w14:textId="77777777" w:rsidR="00B72816" w:rsidRDefault="00B72816" w:rsidP="23654719">
      <w:pPr>
        <w:rPr>
          <w:highlight w:val="yellow"/>
        </w:rPr>
      </w:pPr>
    </w:p>
    <w:p w14:paraId="3B436F51" w14:textId="77777777" w:rsidR="00695229" w:rsidRDefault="46F05860" w:rsidP="488E355F">
      <w:pPr>
        <w:rPr>
          <w:b/>
          <w:bCs/>
          <w:sz w:val="28"/>
          <w:szCs w:val="28"/>
        </w:rPr>
      </w:pPr>
      <w:r w:rsidRPr="488E355F">
        <w:rPr>
          <w:b/>
          <w:bCs/>
          <w:sz w:val="28"/>
          <w:szCs w:val="28"/>
        </w:rPr>
        <w:lastRenderedPageBreak/>
        <w:t xml:space="preserve">Introduction </w:t>
      </w:r>
    </w:p>
    <w:p w14:paraId="251241A8" w14:textId="77777777" w:rsidR="00B72816" w:rsidRDefault="00B72816">
      <w:pPr>
        <w:pStyle w:val="p1"/>
        <w:rPr>
          <w:sz w:val="22"/>
          <w:szCs w:val="22"/>
        </w:rPr>
      </w:pPr>
      <w:r w:rsidRPr="369D3096">
        <w:rPr>
          <w:sz w:val="22"/>
          <w:szCs w:val="22"/>
        </w:rPr>
        <w:t>Sainsbury’s is one of the UK’s largest retailers and is expanding its long-term partnership model with British and Irish farms. Its 2024/25 Annual Report reports continued investment in UK and Irish agriculture (J Sainsbury plc, 2025).</w:t>
      </w:r>
    </w:p>
    <w:p w14:paraId="486D8B98" w14:textId="7EE7F1C0" w:rsidR="005213A5" w:rsidRDefault="49F5198C">
      <w:pPr>
        <w:pStyle w:val="p1"/>
        <w:rPr>
          <w:rStyle w:val="s1"/>
          <w:sz w:val="22"/>
          <w:szCs w:val="22"/>
        </w:rPr>
      </w:pPr>
      <w:r w:rsidRPr="369D3096">
        <w:rPr>
          <w:sz w:val="22"/>
          <w:szCs w:val="22"/>
        </w:rPr>
        <w:t xml:space="preserve">Retail organisations are increasingly using digital technologies to improve customer experience, </w:t>
      </w:r>
      <w:r w:rsidR="008333A5" w:rsidRPr="369D3096">
        <w:rPr>
          <w:sz w:val="22"/>
          <w:szCs w:val="22"/>
        </w:rPr>
        <w:t>loyalty,</w:t>
      </w:r>
      <w:r w:rsidRPr="369D3096">
        <w:rPr>
          <w:sz w:val="22"/>
          <w:szCs w:val="22"/>
        </w:rPr>
        <w:t xml:space="preserve"> and competitiveness. Sainsbury’s proposed ConnectPlus platform will combine artificial intelligence (AI)-driven personalisation, mobile </w:t>
      </w:r>
      <w:r w:rsidR="008333A5" w:rsidRPr="369D3096">
        <w:rPr>
          <w:sz w:val="22"/>
          <w:szCs w:val="22"/>
        </w:rPr>
        <w:t>rewards,</w:t>
      </w:r>
      <w:r w:rsidRPr="369D3096">
        <w:rPr>
          <w:sz w:val="22"/>
          <w:szCs w:val="22"/>
        </w:rPr>
        <w:t xml:space="preserve"> and data analytics to provide a more personalised shopping experience and generate customer insight. Successful implementation will depend on both technological capability and effective stakeholder engagement (Freeman, 1984).</w:t>
      </w:r>
    </w:p>
    <w:p w14:paraId="2D911D96" w14:textId="12E6053D" w:rsidR="005213A5" w:rsidRDefault="005213A5">
      <w:pPr>
        <w:pStyle w:val="p1"/>
        <w:rPr>
          <w:rStyle w:val="s1"/>
          <w:sz w:val="22"/>
          <w:szCs w:val="22"/>
        </w:rPr>
      </w:pPr>
      <w:r w:rsidRPr="369D3096">
        <w:rPr>
          <w:sz w:val="22"/>
          <w:szCs w:val="22"/>
        </w:rPr>
        <w:t xml:space="preserve">Stakeholders will contribute financial resources, technical expertise, operational knowledge, regulatory </w:t>
      </w:r>
      <w:r w:rsidR="00E54E4C" w:rsidRPr="369D3096">
        <w:rPr>
          <w:sz w:val="22"/>
          <w:szCs w:val="22"/>
        </w:rPr>
        <w:t>oversight,</w:t>
      </w:r>
      <w:r w:rsidRPr="369D3096">
        <w:rPr>
          <w:sz w:val="22"/>
          <w:szCs w:val="22"/>
        </w:rPr>
        <w:t xml:space="preserve"> and customer feedback. Differences in power, legitimacy and urgency can influence project decisions and implementation priorities (Mitchell, Agle and Wood, 1997). Poor engagement may increase resistance, communication failures, compliance </w:t>
      </w:r>
      <w:r w:rsidR="005F5014" w:rsidRPr="369D3096">
        <w:rPr>
          <w:sz w:val="22"/>
          <w:szCs w:val="22"/>
        </w:rPr>
        <w:t>risks,</w:t>
      </w:r>
      <w:r w:rsidRPr="369D3096">
        <w:rPr>
          <w:sz w:val="22"/>
          <w:szCs w:val="22"/>
        </w:rPr>
        <w:t xml:space="preserve"> and reduced customer adoption (Bourne, 2016).</w:t>
      </w:r>
    </w:p>
    <w:p w14:paraId="3328D564" w14:textId="77777777" w:rsidR="005213A5" w:rsidRDefault="005213A5">
      <w:pPr>
        <w:pStyle w:val="p1"/>
        <w:rPr>
          <w:rStyle w:val="s1"/>
          <w:sz w:val="22"/>
          <w:szCs w:val="22"/>
        </w:rPr>
      </w:pPr>
      <w:r w:rsidRPr="369D3096">
        <w:rPr>
          <w:sz w:val="22"/>
          <w:szCs w:val="22"/>
        </w:rPr>
        <w:t>This report identifies and critically evaluates internal and external ConnectPlus stakeholders using Mendelow’s Power–Interest Matrix (1991) and the Stakeholder Salience Model (Mitchell, Agle and Wood, 1997). It considers how stakeholder influence can change across the six-month implementation period and evaluates the value and limitations of using both models.</w:t>
      </w:r>
    </w:p>
    <w:p w14:paraId="408F2542" w14:textId="171410E1" w:rsidR="065CA31D" w:rsidRDefault="005213A5" w:rsidP="4A2C69CD">
      <w:pPr>
        <w:pStyle w:val="p2"/>
        <w:rPr>
          <w:sz w:val="22"/>
          <w:szCs w:val="22"/>
        </w:rPr>
      </w:pPr>
      <w:r w:rsidRPr="510BCDB3">
        <w:rPr>
          <w:sz w:val="22"/>
          <w:szCs w:val="22"/>
        </w:rPr>
        <w:t xml:space="preserve">The report also develops stakeholder engagement, communication and RACI plans and applies the 4Cs Stakeholder Engagement Model and Thomas–Kilmann Conflict Mode Instrument. Finally, it evaluates sustainable stakeholder engagement in relation to customer adoption, employee readiness, </w:t>
      </w:r>
      <w:r w:rsidR="009C2AFD" w:rsidRPr="510BCDB3">
        <w:rPr>
          <w:sz w:val="22"/>
          <w:szCs w:val="22"/>
        </w:rPr>
        <w:t>compliance,</w:t>
      </w:r>
      <w:r w:rsidRPr="510BCDB3">
        <w:rPr>
          <w:sz w:val="22"/>
          <w:szCs w:val="22"/>
        </w:rPr>
        <w:t xml:space="preserve"> and business performance, recognising the practical challenges of managing diverse stakeholder expectations.</w:t>
      </w:r>
    </w:p>
    <w:p w14:paraId="4E953D34" w14:textId="77777777" w:rsidR="27F8F3EE" w:rsidRDefault="27F8F3EE" w:rsidP="27F8F3EE">
      <w:pPr>
        <w:pStyle w:val="p2"/>
        <w:rPr>
          <w:rStyle w:val="s1"/>
          <w:sz w:val="22"/>
          <w:szCs w:val="22"/>
        </w:rPr>
      </w:pPr>
    </w:p>
    <w:p w14:paraId="4E59C0C4" w14:textId="77777777" w:rsidR="004617AD" w:rsidRDefault="004617AD" w:rsidP="27F8F3EE">
      <w:pPr>
        <w:pStyle w:val="p2"/>
        <w:rPr>
          <w:rStyle w:val="s1"/>
          <w:sz w:val="22"/>
          <w:szCs w:val="22"/>
        </w:rPr>
      </w:pPr>
    </w:p>
    <w:p w14:paraId="644506FA" w14:textId="77777777" w:rsidR="004617AD" w:rsidRDefault="004617AD" w:rsidP="27F8F3EE">
      <w:pPr>
        <w:pStyle w:val="p2"/>
        <w:rPr>
          <w:rStyle w:val="s1"/>
          <w:sz w:val="22"/>
          <w:szCs w:val="22"/>
        </w:rPr>
      </w:pPr>
    </w:p>
    <w:p w14:paraId="4729949D" w14:textId="77777777" w:rsidR="004617AD" w:rsidRDefault="004617AD" w:rsidP="27F8F3EE">
      <w:pPr>
        <w:pStyle w:val="p2"/>
        <w:rPr>
          <w:rStyle w:val="s1"/>
          <w:sz w:val="22"/>
          <w:szCs w:val="22"/>
        </w:rPr>
      </w:pPr>
    </w:p>
    <w:p w14:paraId="5B99F687" w14:textId="77777777" w:rsidR="004617AD" w:rsidRDefault="004617AD" w:rsidP="27F8F3EE">
      <w:pPr>
        <w:pStyle w:val="p2"/>
        <w:rPr>
          <w:rStyle w:val="s1"/>
          <w:sz w:val="22"/>
          <w:szCs w:val="22"/>
        </w:rPr>
      </w:pPr>
    </w:p>
    <w:p w14:paraId="2925A083" w14:textId="77777777" w:rsidR="00F76D55" w:rsidRDefault="00F76D55" w:rsidP="27F8F3EE">
      <w:pPr>
        <w:pStyle w:val="p2"/>
        <w:rPr>
          <w:rStyle w:val="s1"/>
          <w:sz w:val="22"/>
          <w:szCs w:val="22"/>
        </w:rPr>
      </w:pPr>
    </w:p>
    <w:p w14:paraId="39C8EB52" w14:textId="77777777" w:rsidR="00F76D55" w:rsidRDefault="00F76D55" w:rsidP="27F8F3EE">
      <w:pPr>
        <w:pStyle w:val="p2"/>
        <w:rPr>
          <w:rStyle w:val="s1"/>
          <w:sz w:val="22"/>
          <w:szCs w:val="22"/>
        </w:rPr>
      </w:pPr>
    </w:p>
    <w:p w14:paraId="473F948F" w14:textId="67E67F5C" w:rsidR="4DD0B51D" w:rsidRDefault="4DD0B51D" w:rsidP="4DD0B51D">
      <w:pPr>
        <w:pStyle w:val="p2"/>
        <w:rPr>
          <w:rStyle w:val="s1"/>
          <w:sz w:val="22"/>
          <w:szCs w:val="22"/>
        </w:rPr>
      </w:pPr>
    </w:p>
    <w:p w14:paraId="6F56CBA9" w14:textId="35B008E1" w:rsidR="26BDBEDA" w:rsidRDefault="26BDBEDA" w:rsidP="26BDBEDA">
      <w:pPr>
        <w:pStyle w:val="p2"/>
        <w:rPr>
          <w:rStyle w:val="s1"/>
          <w:sz w:val="22"/>
          <w:szCs w:val="22"/>
        </w:rPr>
      </w:pPr>
    </w:p>
    <w:p w14:paraId="656FCE57" w14:textId="03E14118" w:rsidR="26BDBEDA" w:rsidRDefault="26BDBEDA" w:rsidP="26BDBEDA">
      <w:pPr>
        <w:pStyle w:val="p2"/>
        <w:rPr>
          <w:rStyle w:val="s1"/>
          <w:sz w:val="22"/>
          <w:szCs w:val="22"/>
        </w:rPr>
      </w:pPr>
    </w:p>
    <w:p w14:paraId="7B356756" w14:textId="77777777" w:rsidR="00C1090C" w:rsidRDefault="00C1090C" w:rsidP="26BDBEDA">
      <w:pPr>
        <w:pStyle w:val="p2"/>
        <w:rPr>
          <w:rStyle w:val="s1"/>
          <w:sz w:val="22"/>
          <w:szCs w:val="22"/>
        </w:rPr>
      </w:pPr>
    </w:p>
    <w:p w14:paraId="36621B8D" w14:textId="77777777" w:rsidR="00F76D55" w:rsidRDefault="00F76D55" w:rsidP="27F8F3EE">
      <w:pPr>
        <w:pStyle w:val="p2"/>
        <w:rPr>
          <w:rStyle w:val="s1"/>
          <w:sz w:val="22"/>
          <w:szCs w:val="22"/>
        </w:rPr>
      </w:pPr>
    </w:p>
    <w:p w14:paraId="3C938850" w14:textId="77777777" w:rsidR="00B42D74" w:rsidRPr="00D9591E" w:rsidRDefault="3F54C784" w:rsidP="00D9591E">
      <w:pPr>
        <w:pStyle w:val="p2"/>
      </w:pPr>
      <w:r w:rsidRPr="488E355F">
        <w:rPr>
          <w:b/>
          <w:bCs/>
          <w:sz w:val="28"/>
          <w:szCs w:val="28"/>
        </w:rPr>
        <w:lastRenderedPageBreak/>
        <w:t>S</w:t>
      </w:r>
      <w:r w:rsidR="00D42382" w:rsidRPr="488E355F">
        <w:rPr>
          <w:b/>
          <w:bCs/>
          <w:sz w:val="28"/>
          <w:szCs w:val="28"/>
        </w:rPr>
        <w:t xml:space="preserve">MART </w:t>
      </w:r>
      <w:r w:rsidRPr="488E355F">
        <w:rPr>
          <w:b/>
          <w:bCs/>
          <w:sz w:val="28"/>
          <w:szCs w:val="28"/>
        </w:rPr>
        <w:t>Objectives</w:t>
      </w:r>
    </w:p>
    <w:p w14:paraId="02E134CA" w14:textId="77777777" w:rsidR="009D07C4" w:rsidRDefault="5FC1FE03" w:rsidP="3629C36C">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The successful implementation of </w:t>
      </w:r>
      <w:r w:rsidRPr="3629C36C">
        <w:rPr>
          <w:rFonts w:ascii="Times New Roman" w:hAnsi="Times New Roman" w:cs="Times New Roman"/>
          <w:sz w:val="22"/>
          <w:szCs w:val="22"/>
        </w:rPr>
        <w:t xml:space="preserve">ConnectPlus required clearly defined objectives to guide decision-making, monitor </w:t>
      </w:r>
      <w:r w:rsidR="5B67F447" w:rsidRPr="488E355F">
        <w:rPr>
          <w:rFonts w:ascii="Times New Roman" w:hAnsi="Times New Roman" w:cs="Times New Roman"/>
          <w:kern w:val="0"/>
          <w:sz w:val="22"/>
          <w:szCs w:val="22"/>
          <w14:ligatures w14:val="none"/>
        </w:rPr>
        <w:t>progress,</w:t>
      </w:r>
      <w:r w:rsidRPr="488E355F">
        <w:rPr>
          <w:rFonts w:ascii="Times New Roman" w:hAnsi="Times New Roman" w:cs="Times New Roman"/>
          <w:kern w:val="0"/>
          <w:sz w:val="22"/>
          <w:szCs w:val="22"/>
          <w14:ligatures w14:val="none"/>
        </w:rPr>
        <w:t xml:space="preserve"> and evaluate project success. </w:t>
      </w:r>
    </w:p>
    <w:p w14:paraId="4DA08F2A" w14:textId="01675680" w:rsidR="00C1090C" w:rsidRDefault="003F234F" w:rsidP="003F234F">
      <w:pPr>
        <w:tabs>
          <w:tab w:val="left" w:pos="5550"/>
        </w:tabs>
        <w:spacing w:before="100" w:beforeAutospacing="1" w:after="100" w:afterAutospacing="1" w:line="240" w:lineRule="auto"/>
        <w:rPr>
          <w:rFonts w:ascii="Times New Roman" w:hAnsi="Times New Roman" w:cs="Times New Roman"/>
          <w:kern w:val="0"/>
          <w:sz w:val="22"/>
          <w:szCs w:val="22"/>
          <w14:ligatures w14:val="none"/>
        </w:rPr>
      </w:pPr>
      <w:r>
        <w:rPr>
          <w:rFonts w:ascii="Times New Roman" w:hAnsi="Times New Roman" w:cs="Times New Roman"/>
          <w:kern w:val="0"/>
          <w:sz w:val="22"/>
          <w:szCs w:val="22"/>
          <w14:ligatures w14:val="none"/>
        </w:rPr>
        <w:tab/>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558"/>
        <w:gridCol w:w="5452"/>
      </w:tblGrid>
      <w:tr w:rsidR="003063F4" w:rsidRPr="003063F4" w14:paraId="4CDEB9BE" w14:textId="77777777" w:rsidTr="488E355F">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B2E70D" w14:textId="77777777" w:rsidR="003063F4" w:rsidRPr="003063F4" w:rsidRDefault="003063F4" w:rsidP="003063F4">
            <w:pPr>
              <w:spacing w:before="100" w:beforeAutospacing="1" w:after="100" w:afterAutospacing="1" w:line="240" w:lineRule="auto"/>
              <w:jc w:val="center"/>
              <w:rPr>
                <w:rFonts w:ascii="Times New Roman" w:hAnsi="Times New Roman" w:cs="Times New Roman"/>
                <w:b/>
                <w:bCs/>
                <w:kern w:val="0"/>
                <w14:ligatures w14:val="none"/>
              </w:rPr>
            </w:pPr>
            <w:r w:rsidRPr="003063F4">
              <w:rPr>
                <w:rFonts w:ascii="Times New Roman" w:hAnsi="Times New Roman" w:cs="Times New Roman"/>
                <w:b/>
                <w:bCs/>
                <w:kern w:val="0"/>
                <w14:ligatures w14:val="none"/>
              </w:rPr>
              <w:t>SMART Objective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56A402" w14:textId="77777777" w:rsidR="003063F4" w:rsidRPr="003063F4" w:rsidRDefault="003063F4" w:rsidP="003063F4">
            <w:pPr>
              <w:spacing w:before="100" w:beforeAutospacing="1" w:after="100" w:afterAutospacing="1" w:line="240" w:lineRule="auto"/>
              <w:jc w:val="center"/>
              <w:rPr>
                <w:rFonts w:ascii="Times New Roman" w:hAnsi="Times New Roman" w:cs="Times New Roman"/>
                <w:b/>
                <w:bCs/>
                <w:kern w:val="0"/>
                <w14:ligatures w14:val="none"/>
              </w:rPr>
            </w:pPr>
            <w:r w:rsidRPr="003063F4">
              <w:rPr>
                <w:rFonts w:ascii="Times New Roman" w:hAnsi="Times New Roman" w:cs="Times New Roman"/>
                <w:b/>
                <w:bCs/>
                <w:kern w:val="0"/>
                <w14:ligatures w14:val="none"/>
              </w:rPr>
              <w:t xml:space="preserve"> Explanation</w:t>
            </w:r>
          </w:p>
        </w:tc>
      </w:tr>
      <w:tr w:rsidR="003063F4" w:rsidRPr="003063F4" w14:paraId="4583B634"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887FC6" w14:textId="77777777" w:rsidR="00D9502F" w:rsidRPr="003F234F" w:rsidRDefault="003A2BD9">
            <w:pPr>
              <w:rPr>
                <w:rFonts w:ascii="Times New Roman" w:hAnsi="Times New Roman" w:cs="Times New Roman"/>
                <w:sz w:val="22"/>
                <w:szCs w:val="22"/>
              </w:rPr>
            </w:pPr>
            <w:r w:rsidRPr="003F234F">
              <w:rPr>
                <w:rFonts w:ascii="Times New Roman" w:hAnsi="Times New Roman" w:cs="Times New Roman"/>
                <w:sz w:val="22"/>
                <w:szCs w:val="22"/>
              </w:rPr>
              <w:t>Increase active customer adoption of ConnectPlus by at least 30% within six months of launch, measured against the eligible customer baseline established through pre-launch pilot testing.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9A88EC" w14:textId="0E5C31B0" w:rsidR="00D9502F" w:rsidRPr="003F234F" w:rsidRDefault="003A2BD9">
            <w:pPr>
              <w:rPr>
                <w:rFonts w:ascii="Times New Roman" w:hAnsi="Times New Roman" w:cs="Times New Roman"/>
                <w:sz w:val="22"/>
                <w:szCs w:val="22"/>
              </w:rPr>
            </w:pPr>
            <w:r w:rsidRPr="003F234F">
              <w:rPr>
                <w:rFonts w:ascii="Times New Roman" w:hAnsi="Times New Roman" w:cs="Times New Roman"/>
                <w:sz w:val="22"/>
                <w:szCs w:val="22"/>
              </w:rPr>
              <w:t xml:space="preserve">The objective is specific and measurable through registrations, active </w:t>
            </w:r>
            <w:r w:rsidR="009C2AFD" w:rsidRPr="003F234F">
              <w:rPr>
                <w:rFonts w:ascii="Times New Roman" w:hAnsi="Times New Roman" w:cs="Times New Roman"/>
                <w:sz w:val="22"/>
                <w:szCs w:val="22"/>
              </w:rPr>
              <w:t>use,</w:t>
            </w:r>
            <w:r w:rsidRPr="003F234F">
              <w:rPr>
                <w:rFonts w:ascii="Times New Roman" w:hAnsi="Times New Roman" w:cs="Times New Roman"/>
                <w:sz w:val="22"/>
                <w:szCs w:val="22"/>
              </w:rPr>
              <w:t xml:space="preserve"> and app analytics. The 30% target is justified as an initial adoption benchmark and should be tracked against the pilot baseline. It is achievable through Sainsbury’s digital infrastructure and targeted marketing, relevant to customer loyalty, and time-bound to six months.</w:t>
            </w:r>
          </w:p>
        </w:tc>
      </w:tr>
      <w:tr w:rsidR="003063F4" w:rsidRPr="003063F4" w14:paraId="5499CEB5"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F1B504" w14:textId="77777777" w:rsidR="003063F4" w:rsidRPr="003063F4" w:rsidRDefault="003063F4" w:rsidP="003063F4">
            <w:pPr>
              <w:spacing w:before="100" w:beforeAutospacing="1" w:after="100" w:afterAutospacing="1" w:line="240" w:lineRule="auto"/>
              <w:rPr>
                <w:rFonts w:ascii="Times New Roman" w:hAnsi="Times New Roman" w:cs="Times New Roman"/>
                <w:kern w:val="0"/>
                <w:sz w:val="22"/>
                <w:szCs w:val="22"/>
                <w14:ligatures w14:val="none"/>
              </w:rPr>
            </w:pPr>
            <w:r w:rsidRPr="5264728A">
              <w:rPr>
                <w:rFonts w:ascii="Times New Roman" w:hAnsi="Times New Roman" w:cs="Times New Roman"/>
                <w:sz w:val="22"/>
                <w:szCs w:val="22"/>
              </w:rPr>
              <w:t>Deliver digital skills and ConnectPlus training to 100% of employees involved in the project before platform launch, achieving at least 90% competency in post-training assessments.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BA4946" w14:textId="77777777" w:rsidR="003063F4" w:rsidRPr="003063F4" w:rsidRDefault="6236095D"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Employee readiness is essential for successful implementation because frontline staff influence customer experience and platform adoption. This objective is measurable through training completion records and assessment results. </w:t>
            </w:r>
          </w:p>
        </w:tc>
      </w:tr>
      <w:tr w:rsidR="003063F4" w:rsidRPr="003063F4" w14:paraId="252EBC40" w14:textId="77777777" w:rsidTr="488E355F">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9BCC26" w14:textId="77777777" w:rsidR="003063F4" w:rsidRPr="003063F4" w:rsidRDefault="003063F4" w:rsidP="003063F4">
            <w:pPr>
              <w:spacing w:before="100" w:beforeAutospacing="1" w:after="100" w:afterAutospacing="1" w:line="240" w:lineRule="auto"/>
              <w:rPr>
                <w:rFonts w:ascii="Times New Roman" w:hAnsi="Times New Roman" w:cs="Times New Roman"/>
                <w:kern w:val="0"/>
                <w:sz w:val="22"/>
                <w:szCs w:val="22"/>
                <w14:ligatures w14:val="none"/>
              </w:rPr>
            </w:pPr>
            <w:r w:rsidRPr="516CBF9C">
              <w:rPr>
                <w:rFonts w:ascii="Times New Roman" w:hAnsi="Times New Roman" w:cs="Times New Roman"/>
                <w:sz w:val="22"/>
                <w:szCs w:val="22"/>
              </w:rPr>
              <w:t>Achieve full compliance with UK GDPR and organisational data governance requirements before launch by completing 100% of required data protection assessments and security audits within the project timeframe.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F391D8" w14:textId="22639F2F" w:rsidR="003063F4" w:rsidRPr="003063F4" w:rsidRDefault="6236095D"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Regulatory compliance protects customer information, strengthens organisational </w:t>
            </w:r>
            <w:r w:rsidR="009C2AFD" w:rsidRPr="488E355F">
              <w:rPr>
                <w:rFonts w:ascii="Times New Roman" w:hAnsi="Times New Roman" w:cs="Times New Roman"/>
                <w:kern w:val="0"/>
                <w:sz w:val="22"/>
                <w:szCs w:val="22"/>
                <w14:ligatures w14:val="none"/>
              </w:rPr>
              <w:t>reputation,</w:t>
            </w:r>
            <w:r w:rsidRPr="488E355F">
              <w:rPr>
                <w:rFonts w:ascii="Times New Roman" w:hAnsi="Times New Roman" w:cs="Times New Roman"/>
                <w:kern w:val="0"/>
                <w:sz w:val="22"/>
                <w:szCs w:val="22"/>
                <w14:ligatures w14:val="none"/>
              </w:rPr>
              <w:t xml:space="preserve"> and reduces legal risk. The objective is measurable through completed compliance audits and approval from governance teams. </w:t>
            </w:r>
          </w:p>
        </w:tc>
      </w:tr>
    </w:tbl>
    <w:p w14:paraId="0CF8A03F" w14:textId="0B124E5D" w:rsidR="00E93C38" w:rsidRDefault="565927FE" w:rsidP="7C41F6FD">
      <w:pPr>
        <w:pStyle w:val="p1"/>
        <w:rPr>
          <w:sz w:val="22"/>
          <w:szCs w:val="22"/>
        </w:rPr>
      </w:pPr>
      <w:r w:rsidRPr="6D8D9658">
        <w:rPr>
          <w:sz w:val="22"/>
          <w:szCs w:val="22"/>
        </w:rPr>
        <w:t xml:space="preserve">The SMART framework provides a structured approach for defining project objectives and measuring organisational performance (Doran, 1981). For ConnectPlus, the objectives align stakeholder activities with customer engagement, employee </w:t>
      </w:r>
      <w:r w:rsidR="009C2AFD" w:rsidRPr="6D8D9658">
        <w:rPr>
          <w:sz w:val="22"/>
          <w:szCs w:val="22"/>
        </w:rPr>
        <w:t>capability,</w:t>
      </w:r>
      <w:r w:rsidRPr="6D8D9658">
        <w:rPr>
          <w:sz w:val="22"/>
          <w:szCs w:val="22"/>
        </w:rPr>
        <w:t xml:space="preserve"> and regulatory compliance.</w:t>
      </w:r>
    </w:p>
    <w:p w14:paraId="39283ED2" w14:textId="77777777" w:rsidR="3629C36C" w:rsidRDefault="3629C36C" w:rsidP="3629C36C">
      <w:pPr>
        <w:pStyle w:val="p1"/>
        <w:rPr>
          <w:sz w:val="22"/>
          <w:szCs w:val="22"/>
        </w:rPr>
      </w:pPr>
    </w:p>
    <w:p w14:paraId="4652287C" w14:textId="77777777" w:rsidR="00F76D55" w:rsidRDefault="00F76D55" w:rsidP="3629C36C">
      <w:pPr>
        <w:pStyle w:val="p1"/>
        <w:rPr>
          <w:sz w:val="22"/>
          <w:szCs w:val="22"/>
        </w:rPr>
      </w:pPr>
    </w:p>
    <w:p w14:paraId="029455A4" w14:textId="77777777" w:rsidR="00F76D55" w:rsidRDefault="00F76D55" w:rsidP="3629C36C">
      <w:pPr>
        <w:pStyle w:val="p1"/>
        <w:rPr>
          <w:sz w:val="22"/>
          <w:szCs w:val="22"/>
        </w:rPr>
      </w:pPr>
    </w:p>
    <w:p w14:paraId="36EE4CA6" w14:textId="77777777" w:rsidR="00B30DA0" w:rsidRDefault="00B30DA0" w:rsidP="3629C36C">
      <w:pPr>
        <w:pStyle w:val="p1"/>
        <w:rPr>
          <w:sz w:val="22"/>
          <w:szCs w:val="22"/>
        </w:rPr>
      </w:pPr>
    </w:p>
    <w:p w14:paraId="76BCD757" w14:textId="77777777" w:rsidR="00F76D55" w:rsidRDefault="00F76D55" w:rsidP="3629C36C">
      <w:pPr>
        <w:pStyle w:val="p1"/>
        <w:rPr>
          <w:sz w:val="22"/>
          <w:szCs w:val="22"/>
        </w:rPr>
      </w:pPr>
    </w:p>
    <w:p w14:paraId="27E5EDCA" w14:textId="77777777" w:rsidR="00364327" w:rsidRDefault="00364327" w:rsidP="3629C36C">
      <w:pPr>
        <w:pStyle w:val="p1"/>
        <w:rPr>
          <w:sz w:val="22"/>
          <w:szCs w:val="22"/>
        </w:rPr>
      </w:pPr>
    </w:p>
    <w:p w14:paraId="60F0437B" w14:textId="110F034F" w:rsidR="49832192" w:rsidRDefault="49832192" w:rsidP="49832192">
      <w:pPr>
        <w:pStyle w:val="p1"/>
        <w:rPr>
          <w:sz w:val="22"/>
          <w:szCs w:val="22"/>
        </w:rPr>
      </w:pPr>
    </w:p>
    <w:p w14:paraId="57FEBF07" w14:textId="77777777" w:rsidR="00F43EF9" w:rsidRDefault="15A6AB22" w:rsidP="001C6C63">
      <w:pPr>
        <w:jc w:val="center"/>
        <w:rPr>
          <w:b/>
          <w:bCs/>
          <w:sz w:val="28"/>
          <w:szCs w:val="28"/>
        </w:rPr>
      </w:pPr>
      <w:r w:rsidRPr="488E355F">
        <w:rPr>
          <w:b/>
          <w:bCs/>
          <w:sz w:val="28"/>
          <w:szCs w:val="28"/>
        </w:rPr>
        <w:lastRenderedPageBreak/>
        <w:t xml:space="preserve">Roles and </w:t>
      </w:r>
      <w:r w:rsidR="05E2A45F" w:rsidRPr="488E355F">
        <w:rPr>
          <w:b/>
          <w:bCs/>
          <w:sz w:val="28"/>
          <w:szCs w:val="28"/>
        </w:rPr>
        <w:t>Responsibilities of Stakeholders</w:t>
      </w:r>
    </w:p>
    <w:p w14:paraId="62F346FC" w14:textId="77777777" w:rsidR="00F43EF9" w:rsidRDefault="00F43EF9" w:rsidP="488E355F">
      <w:pPr>
        <w:rPr>
          <w:sz w:val="28"/>
          <w:szCs w:val="28"/>
        </w:rPr>
      </w:pPr>
    </w:p>
    <w:p w14:paraId="29F70A6A" w14:textId="77777777" w:rsidR="00FD124E" w:rsidRDefault="15A6AB22" w:rsidP="488E355F">
      <w:r w:rsidRPr="488E355F">
        <w:rPr>
          <w:b/>
          <w:bCs/>
          <w:sz w:val="28"/>
          <w:szCs w:val="28"/>
        </w:rPr>
        <w:t xml:space="preserve"> </w:t>
      </w:r>
      <w:r w:rsidR="70CDCEF7" w:rsidRPr="488E355F">
        <w:rPr>
          <w:b/>
          <w:bCs/>
          <w:sz w:val="28"/>
          <w:szCs w:val="28"/>
        </w:rPr>
        <w:t xml:space="preserve">4. </w:t>
      </w:r>
      <w:r w:rsidR="7DEB5823" w:rsidRPr="488E355F">
        <w:rPr>
          <w:b/>
          <w:bCs/>
          <w:sz w:val="28"/>
          <w:szCs w:val="28"/>
        </w:rPr>
        <w:t>Stakeholder Identification and Categorisation</w:t>
      </w:r>
    </w:p>
    <w:p w14:paraId="05574852" w14:textId="77777777" w:rsidR="001C6C63" w:rsidRDefault="00E42106" w:rsidP="001C6C63">
      <w:pPr>
        <w:pStyle w:val="p1"/>
        <w:rPr>
          <w:sz w:val="22"/>
          <w:szCs w:val="22"/>
        </w:rPr>
      </w:pPr>
      <w:r w:rsidRPr="20A15309">
        <w:rPr>
          <w:sz w:val="22"/>
          <w:szCs w:val="22"/>
        </w:rPr>
        <w:t xml:space="preserve">Effective stakeholder identification is fundamental to the successful implementation of the ConnectPlus project because different stakeholders possess varying levels of influence, interest and expectations that may affect project outcomes (Freeman, 1984). </w:t>
      </w:r>
    </w:p>
    <w:p w14:paraId="007E3408" w14:textId="45EBF845" w:rsidR="338CED5A" w:rsidRPr="001C6C63" w:rsidRDefault="00E42106" w:rsidP="001C6C63">
      <w:pPr>
        <w:pStyle w:val="p1"/>
        <w:rPr>
          <w:sz w:val="22"/>
          <w:szCs w:val="22"/>
        </w:rPr>
      </w:pPr>
      <w:r>
        <w:t xml:space="preserve">Stakeholders are categorised as internal or external according to their relationship with Sainsbury’s and their contribution to implementation. Early identification supports clear responsibilities and communication, but classifications should be reviewed as project risks, </w:t>
      </w:r>
      <w:r w:rsidR="009C2AFD">
        <w:t>priorities,</w:t>
      </w:r>
      <w:r>
        <w:t xml:space="preserve"> and stakeholder influence change.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403"/>
        <w:gridCol w:w="1555"/>
        <w:gridCol w:w="6052"/>
      </w:tblGrid>
      <w:tr w:rsidR="00AF7606" w:rsidRPr="00AF7606" w14:paraId="0E4E0F18" w14:textId="77777777" w:rsidTr="001C6C63">
        <w:trPr>
          <w:tblHeader/>
        </w:trPr>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9EB9E7" w14:textId="77777777" w:rsidR="00AF7606" w:rsidRPr="00AF7606" w:rsidRDefault="00AF7606" w:rsidP="00AF7606">
            <w:pPr>
              <w:spacing w:before="100" w:beforeAutospacing="1" w:after="100" w:afterAutospacing="1" w:line="240" w:lineRule="auto"/>
              <w:jc w:val="center"/>
              <w:rPr>
                <w:rFonts w:ascii="Times New Roman" w:hAnsi="Times New Roman" w:cs="Times New Roman"/>
                <w:b/>
                <w:bCs/>
                <w:kern w:val="0"/>
                <w14:ligatures w14:val="none"/>
              </w:rPr>
            </w:pPr>
            <w:r w:rsidRPr="00AF7606">
              <w:rPr>
                <w:rFonts w:ascii="Times New Roman" w:hAnsi="Times New Roman" w:cs="Times New Roman"/>
                <w:b/>
                <w:bCs/>
                <w:kern w:val="0"/>
                <w14:ligatures w14:val="none"/>
              </w:rPr>
              <w:t>Internal Stakeholder</w:t>
            </w:r>
          </w:p>
        </w:tc>
        <w:tc>
          <w:tcPr>
            <w:tcW w:w="6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4E7FBA" w14:textId="77777777" w:rsidR="00AF7606" w:rsidRPr="00AF7606" w:rsidRDefault="00AF7606" w:rsidP="00AF7606">
            <w:pPr>
              <w:spacing w:before="100" w:beforeAutospacing="1" w:after="100" w:afterAutospacing="1" w:line="240" w:lineRule="auto"/>
              <w:jc w:val="center"/>
              <w:rPr>
                <w:rFonts w:ascii="Times New Roman" w:hAnsi="Times New Roman" w:cs="Times New Roman"/>
                <w:b/>
                <w:bCs/>
                <w:kern w:val="0"/>
                <w14:ligatures w14:val="none"/>
              </w:rPr>
            </w:pPr>
            <w:r w:rsidRPr="00AF7606">
              <w:rPr>
                <w:rFonts w:ascii="Times New Roman" w:hAnsi="Times New Roman" w:cs="Times New Roman"/>
                <w:b/>
                <w:bCs/>
                <w:kern w:val="0"/>
                <w14:ligatures w14:val="none"/>
              </w:rPr>
              <w:t>Role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86D960" w14:textId="77777777" w:rsidR="00AF7606" w:rsidRPr="00AF7606" w:rsidRDefault="00AF7606" w:rsidP="00AF7606">
            <w:pPr>
              <w:spacing w:before="100" w:beforeAutospacing="1" w:after="100" w:afterAutospacing="1" w:line="240" w:lineRule="auto"/>
              <w:jc w:val="center"/>
              <w:rPr>
                <w:rFonts w:ascii="Times New Roman" w:hAnsi="Times New Roman" w:cs="Times New Roman"/>
                <w:b/>
                <w:bCs/>
                <w:kern w:val="0"/>
                <w14:ligatures w14:val="none"/>
              </w:rPr>
            </w:pPr>
            <w:r w:rsidRPr="00AF7606">
              <w:rPr>
                <w:rFonts w:ascii="Times New Roman" w:hAnsi="Times New Roman" w:cs="Times New Roman"/>
                <w:b/>
                <w:bCs/>
                <w:kern w:val="0"/>
                <w14:ligatures w14:val="none"/>
              </w:rPr>
              <w:t>Key Responsibilities</w:t>
            </w:r>
          </w:p>
        </w:tc>
      </w:tr>
      <w:tr w:rsidR="00AF7606" w:rsidRPr="00AF7606" w14:paraId="0993F444" w14:textId="77777777" w:rsidTr="001C6C63">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A5CFAD"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Board of Directors</w:t>
            </w:r>
          </w:p>
        </w:tc>
        <w:tc>
          <w:tcPr>
            <w:tcW w:w="6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1D1662"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Strategic leadership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F09514"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 xml:space="preserve">Approve funding, provide </w:t>
            </w:r>
            <w:r w:rsidR="002B463B" w:rsidRPr="00AF7606">
              <w:rPr>
                <w:rFonts w:ascii="Times New Roman" w:hAnsi="Times New Roman" w:cs="Times New Roman"/>
                <w:kern w:val="0"/>
                <w14:ligatures w14:val="none"/>
              </w:rPr>
              <w:t>governance,</w:t>
            </w:r>
            <w:r w:rsidRPr="00AF7606">
              <w:rPr>
                <w:rFonts w:ascii="Times New Roman" w:hAnsi="Times New Roman" w:cs="Times New Roman"/>
                <w:kern w:val="0"/>
                <w14:ligatures w14:val="none"/>
              </w:rPr>
              <w:t xml:space="preserve"> and ensure the project aligns with Sainsbury’s strategic objectives.</w:t>
            </w:r>
          </w:p>
        </w:tc>
      </w:tr>
      <w:tr w:rsidR="00AF7606" w:rsidRPr="00AF7606" w14:paraId="4FA2BCF5" w14:textId="77777777" w:rsidTr="001C6C63">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0E7992"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Project Sponsor</w:t>
            </w:r>
          </w:p>
        </w:tc>
        <w:tc>
          <w:tcPr>
            <w:tcW w:w="6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5A979A"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Executive sponsor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76C651"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Champion the project, secure resources, remove organisational barriers and support strategic decision-making.</w:t>
            </w:r>
          </w:p>
        </w:tc>
      </w:tr>
      <w:tr w:rsidR="00AF7606" w:rsidRPr="00AF7606" w14:paraId="1B36D32D" w14:textId="77777777" w:rsidTr="001C6C63">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37F14D"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Project Manager</w:t>
            </w:r>
          </w:p>
        </w:tc>
        <w:tc>
          <w:tcPr>
            <w:tcW w:w="6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30D8D6"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Project leadership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FB569E"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 xml:space="preserve">Plan, coordinate and monitor project activities, manage risks, budget, </w:t>
            </w:r>
            <w:r w:rsidR="00802949" w:rsidRPr="00AF7606">
              <w:rPr>
                <w:rFonts w:ascii="Times New Roman" w:hAnsi="Times New Roman" w:cs="Times New Roman"/>
                <w:kern w:val="0"/>
                <w14:ligatures w14:val="none"/>
              </w:rPr>
              <w:t>schedule,</w:t>
            </w:r>
            <w:r w:rsidRPr="00AF7606">
              <w:rPr>
                <w:rFonts w:ascii="Times New Roman" w:hAnsi="Times New Roman" w:cs="Times New Roman"/>
                <w:kern w:val="0"/>
                <w14:ligatures w14:val="none"/>
              </w:rPr>
              <w:t xml:space="preserve"> and stakeholder engagement.</w:t>
            </w:r>
          </w:p>
        </w:tc>
      </w:tr>
      <w:tr w:rsidR="00AF7606" w:rsidRPr="00AF7606" w14:paraId="30635B22" w14:textId="77777777" w:rsidTr="001C6C63">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502EC8"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IT Department</w:t>
            </w:r>
          </w:p>
        </w:tc>
        <w:tc>
          <w:tcPr>
            <w:tcW w:w="6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1F626F"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Technical implementation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100381"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 xml:space="preserve">Design, develop, test, integrate and </w:t>
            </w:r>
            <w:r w:rsidR="00802949" w:rsidRPr="00AF7606">
              <w:rPr>
                <w:rFonts w:ascii="Times New Roman" w:hAnsi="Times New Roman" w:cs="Times New Roman"/>
                <w:kern w:val="0"/>
                <w14:ligatures w14:val="none"/>
              </w:rPr>
              <w:t>support</w:t>
            </w:r>
            <w:r w:rsidRPr="00AF7606">
              <w:rPr>
                <w:rFonts w:ascii="Times New Roman" w:hAnsi="Times New Roman" w:cs="Times New Roman"/>
                <w:kern w:val="0"/>
                <w14:ligatures w14:val="none"/>
              </w:rPr>
              <w:t xml:space="preserve"> the ConnectPlus platform while ensuring cybersecurity and system performance.</w:t>
            </w:r>
          </w:p>
        </w:tc>
      </w:tr>
      <w:tr w:rsidR="00AF7606" w:rsidRPr="00AF7606" w14:paraId="6DE88E62" w14:textId="77777777" w:rsidTr="001C6C63">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ABF726"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Marketing Department</w:t>
            </w:r>
          </w:p>
        </w:tc>
        <w:tc>
          <w:tcPr>
            <w:tcW w:w="6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3557CD"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Customer engagement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763BFF"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Develop marketing campaigns, promote ConnectPlus and encourage customer adoption.</w:t>
            </w:r>
          </w:p>
        </w:tc>
      </w:tr>
      <w:tr w:rsidR="00AF7606" w:rsidRPr="00AF7606" w14:paraId="17FC4B9F" w14:textId="77777777" w:rsidTr="001C6C63">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AB4342"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Store Managers</w:t>
            </w:r>
          </w:p>
        </w:tc>
        <w:tc>
          <w:tcPr>
            <w:tcW w:w="6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4005FA"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Operational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324133"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Implement project activities in stores, supervise employees and monitor customer experience.</w:t>
            </w:r>
          </w:p>
        </w:tc>
      </w:tr>
      <w:tr w:rsidR="00AF7606" w:rsidRPr="00AF7606" w14:paraId="3ED3925A" w14:textId="77777777" w:rsidTr="001C6C63">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EDE39C"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Employees</w:t>
            </w:r>
          </w:p>
        </w:tc>
        <w:tc>
          <w:tcPr>
            <w:tcW w:w="62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41B122"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End users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3560E8" w14:textId="77777777" w:rsidR="00AF7606" w:rsidRPr="00AF7606" w:rsidRDefault="00AF7606" w:rsidP="00AF7606">
            <w:pPr>
              <w:spacing w:before="100" w:beforeAutospacing="1" w:after="100" w:afterAutospacing="1" w:line="240" w:lineRule="auto"/>
              <w:rPr>
                <w:rFonts w:ascii="Times New Roman" w:hAnsi="Times New Roman" w:cs="Times New Roman"/>
                <w:kern w:val="0"/>
                <w14:ligatures w14:val="none"/>
              </w:rPr>
            </w:pPr>
            <w:r w:rsidRPr="00AF7606">
              <w:rPr>
                <w:rFonts w:ascii="Times New Roman" w:hAnsi="Times New Roman" w:cs="Times New Roman"/>
                <w:kern w:val="0"/>
                <w14:ligatures w14:val="none"/>
              </w:rPr>
              <w:t xml:space="preserve">Operate the new system, support </w:t>
            </w:r>
            <w:r w:rsidR="002B463B" w:rsidRPr="00AF7606">
              <w:rPr>
                <w:rFonts w:ascii="Times New Roman" w:hAnsi="Times New Roman" w:cs="Times New Roman"/>
                <w:kern w:val="0"/>
                <w14:ligatures w14:val="none"/>
              </w:rPr>
              <w:t>customers,</w:t>
            </w:r>
            <w:r w:rsidRPr="00AF7606">
              <w:rPr>
                <w:rFonts w:ascii="Times New Roman" w:hAnsi="Times New Roman" w:cs="Times New Roman"/>
                <w:kern w:val="0"/>
                <w14:ligatures w14:val="none"/>
              </w:rPr>
              <w:t xml:space="preserve"> and provide feedback during implementation.</w:t>
            </w:r>
          </w:p>
        </w:tc>
      </w:tr>
    </w:tbl>
    <w:p w14:paraId="55A25A17" w14:textId="77777777" w:rsidR="00324053" w:rsidRDefault="00324053">
      <w:pPr>
        <w:pStyle w:val="p1"/>
        <w:rPr>
          <w:rStyle w:val="s1"/>
          <w:sz w:val="22"/>
          <w:szCs w:val="22"/>
        </w:rPr>
      </w:pPr>
      <w:r w:rsidRPr="6876B616">
        <w:rPr>
          <w:sz w:val="22"/>
          <w:szCs w:val="22"/>
        </w:rPr>
        <w:t xml:space="preserve">Internal stakeholders </w:t>
      </w:r>
      <w:r w:rsidRPr="6876B616">
        <w:rPr>
          <w:rStyle w:val="s2"/>
          <w:sz w:val="22"/>
          <w:szCs w:val="22"/>
        </w:rPr>
        <w:t>will play</w:t>
      </w:r>
      <w:r w:rsidRPr="6876B616">
        <w:rPr>
          <w:rStyle w:val="s1"/>
          <w:sz w:val="22"/>
          <w:szCs w:val="22"/>
        </w:rPr>
        <w:t xml:space="preserve"> a direct role in planning, </w:t>
      </w:r>
      <w:r w:rsidR="00802949" w:rsidRPr="6876B616">
        <w:rPr>
          <w:rStyle w:val="s1"/>
          <w:sz w:val="22"/>
          <w:szCs w:val="22"/>
        </w:rPr>
        <w:t>implementing,</w:t>
      </w:r>
      <w:r w:rsidRPr="6876B616">
        <w:rPr>
          <w:rStyle w:val="s1"/>
          <w:sz w:val="22"/>
          <w:szCs w:val="22"/>
        </w:rPr>
        <w:t xml:space="preserve"> and monitoring the ConnectPlus project. Although the Board of Directors and Project Sponsor possess the greatest decision-making authority, successful implementation </w:t>
      </w:r>
      <w:r w:rsidRPr="009837E0">
        <w:rPr>
          <w:rStyle w:val="s2"/>
          <w:bCs/>
          <w:sz w:val="22"/>
          <w:szCs w:val="22"/>
        </w:rPr>
        <w:t>will depend</w:t>
      </w:r>
      <w:r w:rsidRPr="6876B616">
        <w:rPr>
          <w:rStyle w:val="s1"/>
          <w:sz w:val="22"/>
          <w:szCs w:val="22"/>
        </w:rPr>
        <w:t xml:space="preserve"> on collaboration between technical, </w:t>
      </w:r>
      <w:r w:rsidR="00802949" w:rsidRPr="6876B616">
        <w:rPr>
          <w:rStyle w:val="s1"/>
          <w:sz w:val="22"/>
          <w:szCs w:val="22"/>
        </w:rPr>
        <w:t>operational,</w:t>
      </w:r>
      <w:r w:rsidRPr="6876B616">
        <w:rPr>
          <w:rStyle w:val="s1"/>
          <w:sz w:val="22"/>
          <w:szCs w:val="22"/>
        </w:rPr>
        <w:t xml:space="preserve"> and customer-facing teams. This demonstrates that project success relies on shared responsibility rather than individual authority, making communication and coordination essential throughout the project lifecycle.</w:t>
      </w:r>
    </w:p>
    <w:p w14:paraId="50670490" w14:textId="77777777" w:rsidR="00324053" w:rsidRDefault="00324053" w:rsidP="488E355F">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817"/>
        <w:gridCol w:w="1502"/>
        <w:gridCol w:w="4691"/>
      </w:tblGrid>
      <w:tr w:rsidR="0047389A" w:rsidRPr="0047389A" w14:paraId="775775E1"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26EAD9" w14:textId="77777777" w:rsidR="0047389A" w:rsidRPr="0047389A" w:rsidRDefault="0047389A" w:rsidP="0047389A">
            <w:pPr>
              <w:spacing w:before="100" w:beforeAutospacing="1" w:after="100" w:afterAutospacing="1" w:line="240" w:lineRule="auto"/>
              <w:jc w:val="center"/>
              <w:rPr>
                <w:rFonts w:ascii="Times New Roman" w:hAnsi="Times New Roman" w:cs="Times New Roman"/>
                <w:b/>
                <w:bCs/>
                <w:kern w:val="0"/>
                <w14:ligatures w14:val="none"/>
              </w:rPr>
            </w:pPr>
            <w:r w:rsidRPr="0047389A">
              <w:rPr>
                <w:rFonts w:ascii="Times New Roman" w:hAnsi="Times New Roman" w:cs="Times New Roman"/>
                <w:b/>
                <w:bCs/>
                <w:kern w:val="0"/>
                <w14:ligatures w14:val="none"/>
              </w:rPr>
              <w:t>External 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0C34D7" w14:textId="77777777" w:rsidR="0047389A" w:rsidRPr="0047389A" w:rsidRDefault="0047389A" w:rsidP="0047389A">
            <w:pPr>
              <w:spacing w:before="100" w:beforeAutospacing="1" w:after="100" w:afterAutospacing="1" w:line="240" w:lineRule="auto"/>
              <w:jc w:val="center"/>
              <w:rPr>
                <w:rFonts w:ascii="Times New Roman" w:hAnsi="Times New Roman" w:cs="Times New Roman"/>
                <w:b/>
                <w:bCs/>
                <w:kern w:val="0"/>
                <w14:ligatures w14:val="none"/>
              </w:rPr>
            </w:pPr>
            <w:r w:rsidRPr="0047389A">
              <w:rPr>
                <w:rFonts w:ascii="Times New Roman" w:hAnsi="Times New Roman" w:cs="Times New Roman"/>
                <w:b/>
                <w:bCs/>
                <w:kern w:val="0"/>
                <w14:ligatures w14:val="none"/>
              </w:rPr>
              <w:t>Role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53E3D0" w14:textId="77777777" w:rsidR="0047389A" w:rsidRPr="0047389A" w:rsidRDefault="0047389A" w:rsidP="0047389A">
            <w:pPr>
              <w:spacing w:before="100" w:beforeAutospacing="1" w:after="100" w:afterAutospacing="1" w:line="240" w:lineRule="auto"/>
              <w:jc w:val="center"/>
              <w:rPr>
                <w:rFonts w:ascii="Times New Roman" w:hAnsi="Times New Roman" w:cs="Times New Roman"/>
                <w:b/>
                <w:bCs/>
                <w:kern w:val="0"/>
                <w14:ligatures w14:val="none"/>
              </w:rPr>
            </w:pPr>
            <w:r w:rsidRPr="0047389A">
              <w:rPr>
                <w:rFonts w:ascii="Times New Roman" w:hAnsi="Times New Roman" w:cs="Times New Roman"/>
                <w:b/>
                <w:bCs/>
                <w:kern w:val="0"/>
                <w14:ligatures w14:val="none"/>
              </w:rPr>
              <w:t>Key Responsibilities</w:t>
            </w:r>
          </w:p>
        </w:tc>
      </w:tr>
      <w:tr w:rsidR="0047389A" w:rsidRPr="0047389A" w14:paraId="57CE688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523857"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Customers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484854"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Platform users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0BBFEB"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Use ConnectPlus, provide feedback and support continuous improvement.</w:t>
            </w:r>
          </w:p>
        </w:tc>
      </w:tr>
      <w:tr w:rsidR="0047389A" w:rsidRPr="0047389A" w14:paraId="085FAB3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8CA177"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Technology Suppliers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1B2254"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Technology partner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00D106" w14:textId="571C9FE1"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 xml:space="preserve">Supply software, cloud </w:t>
            </w:r>
            <w:r w:rsidR="009C2AFD" w:rsidRPr="0047389A">
              <w:rPr>
                <w:rFonts w:ascii="Times New Roman" w:hAnsi="Times New Roman" w:cs="Times New Roman"/>
                <w:kern w:val="0"/>
                <w14:ligatures w14:val="none"/>
              </w:rPr>
              <w:t>infrastructure,</w:t>
            </w:r>
            <w:r w:rsidRPr="0047389A">
              <w:rPr>
                <w:rFonts w:ascii="Times New Roman" w:hAnsi="Times New Roman" w:cs="Times New Roman"/>
                <w:kern w:val="0"/>
                <w14:ligatures w14:val="none"/>
              </w:rPr>
              <w:t xml:space="preserve"> and technical support.</w:t>
            </w:r>
          </w:p>
        </w:tc>
      </w:tr>
      <w:tr w:rsidR="0047389A" w:rsidRPr="0047389A" w14:paraId="711961E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386D97"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Information Commissioner’s Office (ICO)</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D1296C"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Regulator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2EFFD5"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Monitor compliance with UK GDPR and data protection legislation.</w:t>
            </w:r>
          </w:p>
        </w:tc>
      </w:tr>
      <w:tr w:rsidR="0047389A" w:rsidRPr="0047389A" w14:paraId="653D214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CE88E0"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Payment Service Providers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65FA08"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Financial partner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35B3BC"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Provide secure payment processing and system integration.</w:t>
            </w:r>
          </w:p>
        </w:tc>
      </w:tr>
      <w:tr w:rsidR="0047389A" w:rsidRPr="0047389A" w14:paraId="4C576B8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330698"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Third-party Logistics Partners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90F8F1"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Distribution partner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AB1BD3" w14:textId="77777777" w:rsidR="0047389A" w:rsidRPr="0047389A" w:rsidRDefault="0047389A" w:rsidP="0047389A">
            <w:pPr>
              <w:spacing w:before="100" w:beforeAutospacing="1" w:after="100" w:afterAutospacing="1" w:line="240" w:lineRule="auto"/>
              <w:rPr>
                <w:rFonts w:ascii="Times New Roman" w:hAnsi="Times New Roman" w:cs="Times New Roman"/>
                <w:kern w:val="0"/>
                <w14:ligatures w14:val="none"/>
              </w:rPr>
            </w:pPr>
            <w:r w:rsidRPr="0047389A">
              <w:rPr>
                <w:rFonts w:ascii="Times New Roman" w:hAnsi="Times New Roman" w:cs="Times New Roman"/>
                <w:kern w:val="0"/>
                <w14:ligatures w14:val="none"/>
              </w:rPr>
              <w:t>Support delivery services associated with customer purchases and rewards.</w:t>
            </w:r>
          </w:p>
        </w:tc>
      </w:tr>
    </w:tbl>
    <w:p w14:paraId="50C5203D" w14:textId="697D3457" w:rsidR="3629C36C" w:rsidRDefault="008868FA" w:rsidP="001C6C63">
      <w:pPr>
        <w:pStyle w:val="p1"/>
      </w:pPr>
      <w:r>
        <w:t xml:space="preserve">External stakeholders influence ConnectPlus through customer participation, regulatory </w:t>
      </w:r>
      <w:r w:rsidR="009C2AFD">
        <w:t>oversight,</w:t>
      </w:r>
      <w:r>
        <w:t xml:space="preserve"> and specialist capability. Their influence may increase during testing, integration, launch and post-implementation evaluation, so engagement should be adjusted accordingly.</w:t>
      </w:r>
    </w:p>
    <w:p w14:paraId="5DE5D728" w14:textId="77777777" w:rsidR="00F76D55" w:rsidRDefault="00F76D55" w:rsidP="001C6C63">
      <w:pPr>
        <w:pStyle w:val="p1"/>
      </w:pPr>
    </w:p>
    <w:p w14:paraId="6086B3F8" w14:textId="77777777" w:rsidR="00274AAC" w:rsidRDefault="00274AAC" w:rsidP="001C6C63">
      <w:pPr>
        <w:pStyle w:val="p1"/>
      </w:pPr>
    </w:p>
    <w:p w14:paraId="36716E0D" w14:textId="77777777" w:rsidR="00274AAC" w:rsidRDefault="00274AAC" w:rsidP="001C6C63">
      <w:pPr>
        <w:pStyle w:val="p1"/>
      </w:pPr>
    </w:p>
    <w:p w14:paraId="2FB40FA2" w14:textId="77777777" w:rsidR="00274AAC" w:rsidRDefault="00274AAC" w:rsidP="001C6C63">
      <w:pPr>
        <w:pStyle w:val="p1"/>
      </w:pPr>
    </w:p>
    <w:p w14:paraId="0EC29FE2" w14:textId="77777777" w:rsidR="00274AAC" w:rsidRDefault="00274AAC" w:rsidP="001C6C63">
      <w:pPr>
        <w:pStyle w:val="p1"/>
      </w:pPr>
    </w:p>
    <w:p w14:paraId="4A4734A3" w14:textId="77777777" w:rsidR="00274AAC" w:rsidRDefault="00274AAC" w:rsidP="001C6C63">
      <w:pPr>
        <w:pStyle w:val="p1"/>
      </w:pPr>
    </w:p>
    <w:p w14:paraId="3104D786" w14:textId="77777777" w:rsidR="00274AAC" w:rsidRDefault="00274AAC" w:rsidP="001C6C63">
      <w:pPr>
        <w:pStyle w:val="p1"/>
      </w:pPr>
    </w:p>
    <w:p w14:paraId="510A2F77" w14:textId="77777777" w:rsidR="00274AAC" w:rsidRDefault="00274AAC" w:rsidP="001C6C63">
      <w:pPr>
        <w:pStyle w:val="p1"/>
      </w:pPr>
    </w:p>
    <w:p w14:paraId="3817F2C6" w14:textId="77777777" w:rsidR="00274AAC" w:rsidRDefault="00274AAC" w:rsidP="001C6C63">
      <w:pPr>
        <w:pStyle w:val="p1"/>
      </w:pPr>
    </w:p>
    <w:p w14:paraId="103645B7" w14:textId="77777777" w:rsidR="00274AAC" w:rsidRDefault="00274AAC" w:rsidP="001C6C63">
      <w:pPr>
        <w:pStyle w:val="p1"/>
      </w:pPr>
    </w:p>
    <w:p w14:paraId="353C498C" w14:textId="77777777" w:rsidR="00274AAC" w:rsidRDefault="00274AAC" w:rsidP="001C6C63">
      <w:pPr>
        <w:pStyle w:val="p1"/>
      </w:pPr>
    </w:p>
    <w:p w14:paraId="3DCE401C" w14:textId="77777777" w:rsidR="00274AAC" w:rsidRDefault="00274AAC" w:rsidP="001C6C63">
      <w:pPr>
        <w:pStyle w:val="p1"/>
      </w:pPr>
    </w:p>
    <w:p w14:paraId="0398C7E1" w14:textId="77777777" w:rsidR="00274AAC" w:rsidRPr="001C6C63" w:rsidRDefault="00274AAC" w:rsidP="001C6C63">
      <w:pPr>
        <w:pStyle w:val="p1"/>
      </w:pPr>
    </w:p>
    <w:p w14:paraId="3572AA37" w14:textId="77777777" w:rsidR="00B2489C" w:rsidRPr="00794E0B" w:rsidRDefault="00635683" w:rsidP="488E355F">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Pr>
          <w:rFonts w:ascii="Times New Roman" w:eastAsia="Times New Roman" w:hAnsi="Times New Roman" w:cs="Times New Roman"/>
          <w:b/>
          <w:bCs/>
          <w:kern w:val="0"/>
          <w:sz w:val="28"/>
          <w:szCs w:val="28"/>
          <w14:ligatures w14:val="none"/>
        </w:rPr>
        <w:lastRenderedPageBreak/>
        <w:t xml:space="preserve">5. </w:t>
      </w:r>
      <w:r w:rsidR="70CDCEF7" w:rsidRPr="488E355F">
        <w:rPr>
          <w:rFonts w:ascii="Times New Roman" w:eastAsia="Times New Roman" w:hAnsi="Times New Roman" w:cs="Times New Roman"/>
          <w:b/>
          <w:bCs/>
          <w:kern w:val="0"/>
          <w:sz w:val="28"/>
          <w:szCs w:val="28"/>
          <w14:ligatures w14:val="none"/>
        </w:rPr>
        <w:t>Stakeholder Mapping Using the Power–Interest Matrix</w:t>
      </w:r>
    </w:p>
    <w:p w14:paraId="0AF8C298" w14:textId="77777777" w:rsidR="00794E0B" w:rsidRPr="003F234F" w:rsidRDefault="61F43DC5" w:rsidP="3629C36C">
      <w:pPr>
        <w:spacing w:before="100" w:beforeAutospacing="1" w:after="100" w:afterAutospacing="1" w:line="240" w:lineRule="auto"/>
        <w:rPr>
          <w:rFonts w:ascii="Times New Roman" w:hAnsi="Times New Roman" w:cs="Times New Roman"/>
          <w:kern w:val="0"/>
          <w:sz w:val="22"/>
          <w:szCs w:val="22"/>
          <w14:ligatures w14:val="none"/>
        </w:rPr>
      </w:pPr>
      <w:r w:rsidRPr="003F234F">
        <w:rPr>
          <w:rFonts w:ascii="Times New Roman" w:hAnsi="Times New Roman" w:cs="Times New Roman"/>
          <w:sz w:val="22"/>
          <w:szCs w:val="22"/>
        </w:rPr>
        <w:t>Mendelow’s Power–Interest Matrix (1991) prioritises stakeholders according to their power over a project and interest in its outcomes. It helps Sainsbury’s allocate engagement resources proportionately, but classifications should be reviewed because influence can change during digital transformation.</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653"/>
        <w:gridCol w:w="3366"/>
        <w:gridCol w:w="3991"/>
      </w:tblGrid>
      <w:tr w:rsidR="000E6323" w:rsidRPr="000E6323" w14:paraId="019CD4C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4E070E" w14:textId="7777777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b/>
                <w:bCs/>
                <w:kern w:val="0"/>
                <w14:ligatures w14:val="none"/>
              </w:rPr>
              <w:t>High Power – High Interest (Manage Closely)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7162A7" w14:textId="7777777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kern w:val="0"/>
                <w14:ligatures w14:val="none"/>
              </w:rPr>
              <w:t>Board of Directors, Project Sponsor, Project Manager, IT Department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E26DD8" w14:textId="7777777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kern w:val="0"/>
                <w14:ligatures w14:val="none"/>
              </w:rPr>
              <w:t>Regular progress meetings, detailed reports, involvement in strategic decisions and risk management.</w:t>
            </w:r>
          </w:p>
        </w:tc>
      </w:tr>
      <w:tr w:rsidR="000E6323" w:rsidRPr="000E6323" w14:paraId="7590786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9ACF6B" w14:textId="7777777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b/>
                <w:bCs/>
                <w:kern w:val="0"/>
                <w14:ligatures w14:val="none"/>
              </w:rPr>
              <w:t xml:space="preserve">High Power – </w:t>
            </w:r>
            <w:r w:rsidR="003B37CF">
              <w:rPr>
                <w:rFonts w:ascii="Times New Roman" w:hAnsi="Times New Roman" w:cs="Times New Roman"/>
                <w:b/>
                <w:bCs/>
                <w:kern w:val="0"/>
                <w14:ligatures w14:val="none"/>
              </w:rPr>
              <w:t xml:space="preserve"> </w:t>
            </w:r>
            <w:r w:rsidRPr="000E6323">
              <w:rPr>
                <w:rFonts w:ascii="Times New Roman" w:hAnsi="Times New Roman" w:cs="Times New Roman"/>
                <w:b/>
                <w:bCs/>
                <w:kern w:val="0"/>
                <w14:ligatures w14:val="none"/>
              </w:rPr>
              <w:t>Low Interest (Keep Satisfied)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143DDF" w14:textId="7777777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kern w:val="0"/>
                <w14:ligatures w14:val="none"/>
              </w:rPr>
              <w:t>Information Commissioner’s Office (ICO), Senior Executives not directly involved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967EF0" w14:textId="7777777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kern w:val="0"/>
                <w14:ligatures w14:val="none"/>
              </w:rPr>
              <w:t>Provide compliance reports, governance updates and regulatory assurance while avoiding unnecessary operational detail.</w:t>
            </w:r>
          </w:p>
        </w:tc>
      </w:tr>
      <w:tr w:rsidR="000E6323" w:rsidRPr="000E6323" w14:paraId="2BD1C06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670E1C" w14:textId="7777777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b/>
                <w:bCs/>
                <w:kern w:val="0"/>
                <w14:ligatures w14:val="none"/>
              </w:rPr>
              <w:t>Low Power – High Interest (Keep Informed)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951F2B" w14:textId="7777777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kern w:val="0"/>
                <w14:ligatures w14:val="none"/>
              </w:rPr>
              <w:t>Employees, Store Managers, Marketing Department, Customers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D963AE" w14:textId="3E6B4B1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kern w:val="0"/>
                <w14:ligatures w14:val="none"/>
              </w:rPr>
              <w:t xml:space="preserve">Provide regular updates, training sessions, feedback </w:t>
            </w:r>
            <w:r w:rsidR="009C2AFD" w:rsidRPr="000E6323">
              <w:rPr>
                <w:rFonts w:ascii="Times New Roman" w:hAnsi="Times New Roman" w:cs="Times New Roman"/>
                <w:kern w:val="0"/>
                <w14:ligatures w14:val="none"/>
              </w:rPr>
              <w:t>opportunities,</w:t>
            </w:r>
            <w:r w:rsidRPr="000E6323">
              <w:rPr>
                <w:rFonts w:ascii="Times New Roman" w:hAnsi="Times New Roman" w:cs="Times New Roman"/>
                <w:kern w:val="0"/>
                <w14:ligatures w14:val="none"/>
              </w:rPr>
              <w:t xml:space="preserve"> and customer communication throughout implementation.</w:t>
            </w:r>
          </w:p>
        </w:tc>
      </w:tr>
      <w:tr w:rsidR="000E6323" w:rsidRPr="000E6323" w14:paraId="468044A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CE55F5" w14:textId="77777777" w:rsidR="000E6323" w:rsidRPr="000E6323" w:rsidRDefault="000E6323" w:rsidP="000E6323">
            <w:pPr>
              <w:spacing w:before="100" w:beforeAutospacing="1" w:after="100" w:afterAutospacing="1" w:line="240" w:lineRule="auto"/>
              <w:rPr>
                <w:rFonts w:ascii="Times New Roman" w:hAnsi="Times New Roman" w:cs="Times New Roman"/>
                <w:kern w:val="0"/>
                <w14:ligatures w14:val="none"/>
              </w:rPr>
            </w:pPr>
            <w:r w:rsidRPr="000E6323">
              <w:rPr>
                <w:rFonts w:ascii="Times New Roman" w:hAnsi="Times New Roman" w:cs="Times New Roman"/>
                <w:b/>
                <w:bCs/>
                <w:kern w:val="0"/>
                <w14:ligatures w14:val="none"/>
              </w:rPr>
              <w:t>Low Power – Low Interest (Monitor)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C45021" w14:textId="77777777" w:rsidR="00D9502F" w:rsidRPr="003F234F" w:rsidRDefault="003A2BD9">
            <w:pPr>
              <w:rPr>
                <w:rFonts w:ascii="Times New Roman" w:hAnsi="Times New Roman" w:cs="Times New Roman"/>
                <w:sz w:val="22"/>
                <w:szCs w:val="22"/>
              </w:rPr>
            </w:pPr>
            <w:r w:rsidRPr="003F234F">
              <w:rPr>
                <w:rFonts w:ascii="Times New Roman" w:hAnsi="Times New Roman" w:cs="Times New Roman"/>
                <w:sz w:val="22"/>
                <w:szCs w:val="22"/>
              </w:rPr>
              <w:t>Payment Service Providers and Third-party Logistics Partners (monitor initially; influence may increase during integration)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42B757" w14:textId="77777777" w:rsidR="00D9502F" w:rsidRPr="003F234F" w:rsidRDefault="003A2BD9">
            <w:pPr>
              <w:rPr>
                <w:rFonts w:ascii="Times New Roman" w:hAnsi="Times New Roman" w:cs="Times New Roman"/>
                <w:sz w:val="22"/>
                <w:szCs w:val="22"/>
              </w:rPr>
            </w:pPr>
            <w:r w:rsidRPr="003F234F">
              <w:rPr>
                <w:rFonts w:ascii="Times New Roman" w:hAnsi="Times New Roman" w:cs="Times New Roman"/>
                <w:sz w:val="22"/>
                <w:szCs w:val="22"/>
              </w:rPr>
              <w:t>Monitor during planning, then increase engagement during integration, testing and launch where service or technical dependencies create higher risk.</w:t>
            </w:r>
          </w:p>
        </w:tc>
      </w:tr>
    </w:tbl>
    <w:p w14:paraId="41D73993" w14:textId="77777777" w:rsidR="003A7CC0" w:rsidRDefault="003A7CC0">
      <w:pPr>
        <w:pStyle w:val="p1"/>
        <w:rPr>
          <w:rStyle w:val="s1"/>
        </w:rPr>
      </w:pPr>
    </w:p>
    <w:p w14:paraId="78C893FE" w14:textId="77777777" w:rsidR="003A7CC0" w:rsidRDefault="003A7CC0">
      <w:pPr>
        <w:pStyle w:val="p2"/>
      </w:pPr>
      <w:r>
        <w:t>The matrix can oversimplify dynamic relationships. Customers may gain influence when adoption and feedback become critical, while payment and logistics partners may move from monitoring to closer management during integration because technical or service failures can affect delivery. The model is therefore most useful when combined with ongoing stakeholder review.</w:t>
      </w:r>
    </w:p>
    <w:p w14:paraId="41E25E13" w14:textId="77777777" w:rsidR="3629C36C" w:rsidRDefault="3629C36C" w:rsidP="3629C36C">
      <w:pPr>
        <w:spacing w:beforeAutospacing="1" w:afterAutospacing="1" w:line="240" w:lineRule="auto"/>
        <w:outlineLvl w:val="2"/>
        <w:rPr>
          <w:rFonts w:ascii="Times New Roman" w:eastAsia="Times New Roman" w:hAnsi="Times New Roman" w:cs="Times New Roman"/>
          <w:b/>
          <w:bCs/>
          <w:sz w:val="28"/>
          <w:szCs w:val="28"/>
        </w:rPr>
      </w:pPr>
    </w:p>
    <w:p w14:paraId="751AD481" w14:textId="77777777" w:rsidR="00274AAC" w:rsidRDefault="00274AAC" w:rsidP="3629C36C">
      <w:pPr>
        <w:spacing w:beforeAutospacing="1" w:afterAutospacing="1" w:line="240" w:lineRule="auto"/>
        <w:outlineLvl w:val="2"/>
        <w:rPr>
          <w:rFonts w:ascii="Times New Roman" w:eastAsia="Times New Roman" w:hAnsi="Times New Roman" w:cs="Times New Roman"/>
          <w:b/>
          <w:bCs/>
          <w:sz w:val="28"/>
          <w:szCs w:val="28"/>
        </w:rPr>
      </w:pPr>
    </w:p>
    <w:p w14:paraId="2D2C27EE" w14:textId="77777777" w:rsidR="00274AAC" w:rsidRDefault="00274AAC" w:rsidP="3629C36C">
      <w:pPr>
        <w:spacing w:beforeAutospacing="1" w:afterAutospacing="1" w:line="240" w:lineRule="auto"/>
        <w:outlineLvl w:val="2"/>
        <w:rPr>
          <w:rFonts w:ascii="Times New Roman" w:eastAsia="Times New Roman" w:hAnsi="Times New Roman" w:cs="Times New Roman"/>
          <w:b/>
          <w:bCs/>
          <w:sz w:val="28"/>
          <w:szCs w:val="28"/>
        </w:rPr>
      </w:pPr>
    </w:p>
    <w:p w14:paraId="243FE0D6" w14:textId="77777777" w:rsidR="6EFC078A" w:rsidRPr="0037768C" w:rsidRDefault="3B25949B" w:rsidP="0037768C">
      <w:pPr>
        <w:spacing w:before="100" w:beforeAutospacing="1" w:after="100" w:afterAutospacing="1" w:line="240" w:lineRule="auto"/>
        <w:outlineLvl w:val="1"/>
      </w:pPr>
      <w:r w:rsidRPr="488E355F">
        <w:rPr>
          <w:rFonts w:ascii="Times New Roman" w:eastAsia="Times New Roman" w:hAnsi="Times New Roman" w:cs="Times New Roman"/>
          <w:b/>
          <w:bCs/>
          <w:kern w:val="0"/>
          <w:sz w:val="28"/>
          <w:szCs w:val="28"/>
          <w14:ligatures w14:val="none"/>
        </w:rPr>
        <w:t>6. Stakeholder Analysis Using the Salience Model</w:t>
      </w:r>
    </w:p>
    <w:p w14:paraId="41A134BA" w14:textId="77777777" w:rsidR="00014D01" w:rsidRPr="00014D01" w:rsidRDefault="00014D01" w:rsidP="00014D01">
      <w:pPr>
        <w:spacing w:before="100" w:beforeAutospacing="1" w:after="100" w:afterAutospacing="1" w:line="240" w:lineRule="auto"/>
        <w:rPr>
          <w:rFonts w:ascii="Times New Roman" w:hAnsi="Times New Roman" w:cs="Times New Roman"/>
          <w:kern w:val="0"/>
          <w14:ligatures w14:val="none"/>
        </w:rPr>
      </w:pPr>
      <w:r w:rsidRPr="00014D01">
        <w:rPr>
          <w:rFonts w:ascii="Times New Roman" w:hAnsi="Times New Roman" w:cs="Times New Roman"/>
          <w:kern w:val="0"/>
          <w14:ligatures w14:val="none"/>
        </w:rPr>
        <w:t>The Stakeholder Salience Model developed by Mitchell, Agle and Wood (1997) extends stakeholder analysis by assessing stakeholders according to three attributes:</w:t>
      </w:r>
    </w:p>
    <w:p w14:paraId="6070AC3E" w14:textId="77777777" w:rsidR="00014D01" w:rsidRPr="00014D01" w:rsidRDefault="00014D01" w:rsidP="00014D0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14D01">
        <w:rPr>
          <w:rFonts w:ascii="Times New Roman" w:eastAsia="Times New Roman" w:hAnsi="Times New Roman" w:cs="Times New Roman"/>
          <w:b/>
          <w:bCs/>
          <w:kern w:val="0"/>
          <w14:ligatures w14:val="none"/>
        </w:rPr>
        <w:lastRenderedPageBreak/>
        <w:t>Power</w:t>
      </w:r>
      <w:r w:rsidRPr="00014D01">
        <w:rPr>
          <w:rFonts w:ascii="Times New Roman" w:eastAsia="Times New Roman" w:hAnsi="Times New Roman" w:cs="Times New Roman"/>
          <w:kern w:val="0"/>
          <w14:ligatures w14:val="none"/>
        </w:rPr>
        <w:t xml:space="preserve"> – the ability to influence project decisions.</w:t>
      </w:r>
    </w:p>
    <w:p w14:paraId="5D8CBD35" w14:textId="77777777" w:rsidR="00014D01" w:rsidRPr="00014D01" w:rsidRDefault="00014D01" w:rsidP="00014D0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14D01">
        <w:rPr>
          <w:rFonts w:ascii="Times New Roman" w:eastAsia="Times New Roman" w:hAnsi="Times New Roman" w:cs="Times New Roman"/>
          <w:b/>
          <w:bCs/>
          <w:kern w:val="0"/>
          <w14:ligatures w14:val="none"/>
        </w:rPr>
        <w:t>Legitimacy</w:t>
      </w:r>
      <w:r w:rsidRPr="00014D01">
        <w:rPr>
          <w:rFonts w:ascii="Times New Roman" w:eastAsia="Times New Roman" w:hAnsi="Times New Roman" w:cs="Times New Roman"/>
          <w:kern w:val="0"/>
          <w14:ligatures w14:val="none"/>
        </w:rPr>
        <w:t xml:space="preserve"> – the appropriateness of the stakeholder’s involvement.</w:t>
      </w:r>
    </w:p>
    <w:p w14:paraId="7B438FAA" w14:textId="77777777" w:rsidR="00014D01" w:rsidRPr="00014D01" w:rsidRDefault="00014D01" w:rsidP="00014D0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14D01">
        <w:rPr>
          <w:rFonts w:ascii="Times New Roman" w:eastAsia="Times New Roman" w:hAnsi="Times New Roman" w:cs="Times New Roman"/>
          <w:b/>
          <w:bCs/>
          <w:kern w:val="0"/>
          <w14:ligatures w14:val="none"/>
        </w:rPr>
        <w:t>Urgency</w:t>
      </w:r>
      <w:r w:rsidRPr="00014D01">
        <w:rPr>
          <w:rFonts w:ascii="Times New Roman" w:eastAsia="Times New Roman" w:hAnsi="Times New Roman" w:cs="Times New Roman"/>
          <w:kern w:val="0"/>
          <w14:ligatures w14:val="none"/>
        </w:rPr>
        <w:t xml:space="preserve"> – the degree to which stakeholder claims require immediate attention.</w:t>
      </w:r>
    </w:p>
    <w:p w14:paraId="69EB5ECC" w14:textId="77777777" w:rsidR="00014D01" w:rsidRPr="00B2223A" w:rsidRDefault="7DD647BA" w:rsidP="3629C36C">
      <w:pPr>
        <w:spacing w:before="100" w:beforeAutospacing="1" w:after="100" w:afterAutospacing="1" w:line="240" w:lineRule="auto"/>
        <w:rPr>
          <w:rFonts w:ascii="Times New Roman" w:hAnsi="Times New Roman" w:cs="Times New Roman"/>
          <w:kern w:val="0"/>
          <w14:ligatures w14:val="none"/>
        </w:rPr>
      </w:pPr>
      <w:r w:rsidRPr="00014D01">
        <w:rPr>
          <w:rFonts w:ascii="Times New Roman" w:hAnsi="Times New Roman" w:cs="Times New Roman"/>
          <w:kern w:val="0"/>
          <w14:ligatures w14:val="none"/>
        </w:rPr>
        <w:t>Unlike Mendelow’s model, the Salience Model recognises that stakeholder influence is dynamic and may change throughout the project lifecycle.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429"/>
        <w:gridCol w:w="971"/>
        <w:gridCol w:w="1221"/>
        <w:gridCol w:w="1011"/>
        <w:gridCol w:w="2378"/>
      </w:tblGrid>
      <w:tr w:rsidR="00EA66AC" w:rsidRPr="00EA66AC" w14:paraId="001B18F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A0A37C" w14:textId="77777777" w:rsidR="00EA66AC" w:rsidRPr="00EA66AC" w:rsidRDefault="00EA66AC" w:rsidP="00EA66AC">
            <w:pPr>
              <w:spacing w:before="100" w:beforeAutospacing="1" w:after="100" w:afterAutospacing="1" w:line="240" w:lineRule="auto"/>
              <w:jc w:val="center"/>
              <w:rPr>
                <w:rFonts w:ascii="Times New Roman" w:hAnsi="Times New Roman" w:cs="Times New Roman"/>
                <w:b/>
                <w:bCs/>
                <w:kern w:val="0"/>
                <w14:ligatures w14:val="none"/>
              </w:rPr>
            </w:pPr>
            <w:r w:rsidRPr="00EA66AC">
              <w:rPr>
                <w:rFonts w:ascii="Times New Roman" w:hAnsi="Times New Roman" w:cs="Times New Roman"/>
                <w:b/>
                <w:bCs/>
                <w:kern w:val="0"/>
                <w14:ligatures w14:val="none"/>
              </w:rPr>
              <w:t>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AC8AAF" w14:textId="77777777" w:rsidR="00EA66AC" w:rsidRPr="00EA66AC" w:rsidRDefault="00EA66AC" w:rsidP="00EA66AC">
            <w:pPr>
              <w:spacing w:before="100" w:beforeAutospacing="1" w:after="100" w:afterAutospacing="1" w:line="240" w:lineRule="auto"/>
              <w:jc w:val="center"/>
              <w:rPr>
                <w:rFonts w:ascii="Times New Roman" w:hAnsi="Times New Roman" w:cs="Times New Roman"/>
                <w:b/>
                <w:bCs/>
                <w:kern w:val="0"/>
                <w14:ligatures w14:val="none"/>
              </w:rPr>
            </w:pPr>
            <w:r w:rsidRPr="00EA66AC">
              <w:rPr>
                <w:rFonts w:ascii="Times New Roman" w:hAnsi="Times New Roman" w:cs="Times New Roman"/>
                <w:b/>
                <w:bCs/>
                <w:kern w:val="0"/>
                <w14:ligatures w14:val="none"/>
              </w:rPr>
              <w:t>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515615" w14:textId="77777777" w:rsidR="00EA66AC" w:rsidRPr="00EA66AC" w:rsidRDefault="00EA66AC" w:rsidP="00EA66AC">
            <w:pPr>
              <w:spacing w:before="100" w:beforeAutospacing="1" w:after="100" w:afterAutospacing="1" w:line="240" w:lineRule="auto"/>
              <w:jc w:val="center"/>
              <w:rPr>
                <w:rFonts w:ascii="Times New Roman" w:hAnsi="Times New Roman" w:cs="Times New Roman"/>
                <w:b/>
                <w:bCs/>
                <w:kern w:val="0"/>
                <w14:ligatures w14:val="none"/>
              </w:rPr>
            </w:pPr>
            <w:r w:rsidRPr="00EA66AC">
              <w:rPr>
                <w:rFonts w:ascii="Times New Roman" w:hAnsi="Times New Roman" w:cs="Times New Roman"/>
                <w:b/>
                <w:bCs/>
                <w:kern w:val="0"/>
                <w14:ligatures w14:val="none"/>
              </w:rPr>
              <w:t>Legitimacy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603CDF" w14:textId="77777777" w:rsidR="00EA66AC" w:rsidRPr="00EA66AC" w:rsidRDefault="00EA66AC" w:rsidP="00EA66AC">
            <w:pPr>
              <w:spacing w:before="100" w:beforeAutospacing="1" w:after="100" w:afterAutospacing="1" w:line="240" w:lineRule="auto"/>
              <w:jc w:val="center"/>
              <w:rPr>
                <w:rFonts w:ascii="Times New Roman" w:hAnsi="Times New Roman" w:cs="Times New Roman"/>
                <w:b/>
                <w:bCs/>
                <w:kern w:val="0"/>
                <w14:ligatures w14:val="none"/>
              </w:rPr>
            </w:pPr>
            <w:r w:rsidRPr="00EA66AC">
              <w:rPr>
                <w:rFonts w:ascii="Times New Roman" w:hAnsi="Times New Roman" w:cs="Times New Roman"/>
                <w:b/>
                <w:bCs/>
                <w:kern w:val="0"/>
                <w14:ligatures w14:val="none"/>
              </w:rPr>
              <w:t>Urgency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0BF74C" w14:textId="77777777" w:rsidR="00EA66AC" w:rsidRPr="00EA66AC" w:rsidRDefault="00EA66AC" w:rsidP="00EA66AC">
            <w:pPr>
              <w:spacing w:before="100" w:beforeAutospacing="1" w:after="100" w:afterAutospacing="1" w:line="240" w:lineRule="auto"/>
              <w:jc w:val="center"/>
              <w:rPr>
                <w:rFonts w:ascii="Times New Roman" w:hAnsi="Times New Roman" w:cs="Times New Roman"/>
                <w:b/>
                <w:bCs/>
                <w:kern w:val="0"/>
                <w14:ligatures w14:val="none"/>
              </w:rPr>
            </w:pPr>
            <w:r w:rsidRPr="00EA66AC">
              <w:rPr>
                <w:rFonts w:ascii="Times New Roman" w:hAnsi="Times New Roman" w:cs="Times New Roman"/>
                <w:b/>
                <w:bCs/>
                <w:kern w:val="0"/>
                <w14:ligatures w14:val="none"/>
              </w:rPr>
              <w:t>Stakeholder Classification</w:t>
            </w:r>
          </w:p>
        </w:tc>
      </w:tr>
      <w:tr w:rsidR="00EA66AC" w:rsidRPr="00EA66AC" w14:paraId="727BA57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99AD53"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Board of Directors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9B0AB7"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F6F43C"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046EE6"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1F43DF"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Definitive Stakeholder</w:t>
            </w:r>
          </w:p>
        </w:tc>
      </w:tr>
      <w:tr w:rsidR="00EA66AC" w:rsidRPr="00EA66AC" w14:paraId="032B544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86BB51"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Project Sponsor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CCCF0B"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2FB0CF"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9EF0E7"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8CC9ED"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Definitive Stakeholder</w:t>
            </w:r>
          </w:p>
        </w:tc>
      </w:tr>
      <w:tr w:rsidR="00EA66AC" w:rsidRPr="00EA66AC" w14:paraId="090A2B8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4BFC35"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Project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1758BE"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B4598D"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DC38AE" w14:textId="77777777" w:rsidR="00D9502F" w:rsidRDefault="003A2BD9">
            <w: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776FD6" w14:textId="77777777" w:rsidR="00D9502F" w:rsidRDefault="003A2BD9">
            <w:r>
              <w:t>Dominant Stakeholder</w:t>
            </w:r>
          </w:p>
        </w:tc>
      </w:tr>
      <w:tr w:rsidR="00EA66AC" w:rsidRPr="00EA66AC" w14:paraId="017E8D9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358CA6"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IT Department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61A0A3"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5C4902"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69A99F"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9CEEB6"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Dominant Stakeholder</w:t>
            </w:r>
          </w:p>
        </w:tc>
      </w:tr>
      <w:tr w:rsidR="00EA66AC" w:rsidRPr="00EA66AC" w14:paraId="6ED79AE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09B828"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Employees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EAD77B"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598623"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7BE19B"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8AB893"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Dependent Stakeholder</w:t>
            </w:r>
          </w:p>
        </w:tc>
      </w:tr>
      <w:tr w:rsidR="00EA66AC" w:rsidRPr="00EA66AC" w14:paraId="3969581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5E2592"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Customers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D43EEA"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7E478F"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8C2DC2"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C47280"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Dependent Stakeholder</w:t>
            </w:r>
          </w:p>
        </w:tc>
      </w:tr>
      <w:tr w:rsidR="00EA66AC" w:rsidRPr="00EA66AC" w14:paraId="6A9368D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66328B"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Information Commissioner’s Office (ICO)</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ADC874"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EFC855"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E53593"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4545CB"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Definitive Stakeholder</w:t>
            </w:r>
          </w:p>
        </w:tc>
      </w:tr>
      <w:tr w:rsidR="00EA66AC" w:rsidRPr="00EA66AC" w14:paraId="1E45829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2AEA9C"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Technology Suppliers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7733F7"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118E02"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819F31"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C50B0B" w14:textId="77777777" w:rsidR="00EA66AC" w:rsidRPr="00EA66AC" w:rsidRDefault="00EA66AC" w:rsidP="00EA66AC">
            <w:pPr>
              <w:spacing w:before="100" w:beforeAutospacing="1" w:after="100" w:afterAutospacing="1" w:line="240" w:lineRule="auto"/>
              <w:rPr>
                <w:rFonts w:ascii="Times New Roman" w:hAnsi="Times New Roman" w:cs="Times New Roman"/>
                <w:kern w:val="0"/>
                <w14:ligatures w14:val="none"/>
              </w:rPr>
            </w:pPr>
            <w:r w:rsidRPr="00EA66AC">
              <w:rPr>
                <w:rFonts w:ascii="Times New Roman" w:hAnsi="Times New Roman" w:cs="Times New Roman"/>
                <w:kern w:val="0"/>
                <w14:ligatures w14:val="none"/>
              </w:rPr>
              <w:t>Dominant Stakeholder</w:t>
            </w:r>
          </w:p>
        </w:tc>
      </w:tr>
    </w:tbl>
    <w:p w14:paraId="0A8B0457" w14:textId="59AF952A" w:rsidR="00D9502F" w:rsidRPr="004E4C46" w:rsidRDefault="0035587F" w:rsidP="004E4C46">
      <w:pPr>
        <w:rPr>
          <w:rFonts w:ascii="Times New Roman" w:hAnsi="Times New Roman" w:cs="Times New Roman"/>
          <w:sz w:val="22"/>
          <w:szCs w:val="22"/>
        </w:rPr>
      </w:pPr>
      <w:r w:rsidRPr="004E4C46">
        <w:rPr>
          <w:rFonts w:ascii="Times New Roman" w:hAnsi="Times New Roman" w:cs="Times New Roman"/>
          <w:sz w:val="22"/>
          <w:szCs w:val="22"/>
        </w:rPr>
        <w:t xml:space="preserve">The Salience Model provides a broader assessment than Mendelow because it considers power, </w:t>
      </w:r>
      <w:r w:rsidR="009C2AFD" w:rsidRPr="004E4C46">
        <w:rPr>
          <w:rFonts w:ascii="Times New Roman" w:hAnsi="Times New Roman" w:cs="Times New Roman"/>
          <w:sz w:val="22"/>
          <w:szCs w:val="22"/>
        </w:rPr>
        <w:t>legitimacy,</w:t>
      </w:r>
      <w:r w:rsidRPr="004E4C46">
        <w:rPr>
          <w:rFonts w:ascii="Times New Roman" w:hAnsi="Times New Roman" w:cs="Times New Roman"/>
          <w:sz w:val="22"/>
          <w:szCs w:val="22"/>
        </w:rPr>
        <w:t xml:space="preserve"> and urgency. This is useful where stakeholders with limited formal power, such as employees, can still have legitimate and urgent claims</w:t>
      </w:r>
      <w:r w:rsidRPr="004E4C46">
        <w:rPr>
          <w:rFonts w:ascii="Times New Roman" w:hAnsi="Times New Roman" w:cs="Times New Roman"/>
        </w:rPr>
        <w:t>.</w:t>
      </w:r>
      <w:r w:rsidR="003A2BD9" w:rsidRPr="004E4C46">
        <w:rPr>
          <w:rFonts w:ascii="Times New Roman" w:hAnsi="Times New Roman" w:cs="Times New Roman"/>
        </w:rPr>
        <w:t>The combined use of the two stakeholder models is therefore justified. Mendelow provides a simple prioritisation mechanism for deciding how much management attention is required, while the Salience Model adds legitimacy and urgency. Their combined use reduces the risk of treating a stakeholder as permanently high or low priority. For example, a payment provider may be monitored during early planning but require closer management during technical integration, while customers may become more influential as launch approaches. The limitation is that repeated reassessment requires management time, so reviews should occur at defined phase gates and when material risks emerge.</w:t>
      </w:r>
    </w:p>
    <w:p w14:paraId="7BB14341" w14:textId="77777777" w:rsidR="00274AAC" w:rsidRDefault="00274AAC">
      <w:pPr>
        <w:pStyle w:val="p2"/>
      </w:pPr>
    </w:p>
    <w:p w14:paraId="12322326" w14:textId="77777777" w:rsidR="002444A6" w:rsidRPr="002444A6" w:rsidRDefault="632C0052" w:rsidP="488E355F">
      <w:pPr>
        <w:spacing w:before="100" w:beforeAutospacing="1" w:after="100" w:afterAutospacing="1" w:line="240" w:lineRule="auto"/>
        <w:outlineLvl w:val="1"/>
        <w:rPr>
          <w:rFonts w:ascii="Times New Roman" w:eastAsia="Times New Roman" w:hAnsi="Times New Roman" w:cs="Times New Roman"/>
          <w:b/>
          <w:bCs/>
          <w:sz w:val="28"/>
          <w:szCs w:val="28"/>
        </w:rPr>
      </w:pPr>
      <w:r w:rsidRPr="488E355F">
        <w:rPr>
          <w:rFonts w:ascii="Times New Roman" w:eastAsia="Times New Roman" w:hAnsi="Times New Roman" w:cs="Times New Roman"/>
          <w:b/>
          <w:bCs/>
          <w:kern w:val="0"/>
          <w:sz w:val="28"/>
          <w:szCs w:val="28"/>
          <w14:ligatures w14:val="none"/>
        </w:rPr>
        <w:lastRenderedPageBreak/>
        <w:t>7. Stakeholder Engagement Plan</w:t>
      </w:r>
    </w:p>
    <w:p w14:paraId="287B1C5B" w14:textId="530BDA35" w:rsidR="002444A6" w:rsidRPr="004E4C46" w:rsidRDefault="38D7386D" w:rsidP="3629C36C">
      <w:pPr>
        <w:spacing w:before="100" w:beforeAutospacing="1" w:after="100" w:afterAutospacing="1" w:line="240" w:lineRule="auto"/>
        <w:outlineLvl w:val="1"/>
        <w:rPr>
          <w:rFonts w:ascii="Times New Roman" w:hAnsi="Times New Roman" w:cs="Times New Roman"/>
          <w:sz w:val="22"/>
          <w:szCs w:val="22"/>
        </w:rPr>
      </w:pPr>
      <w:r w:rsidRPr="004E4C46">
        <w:rPr>
          <w:rFonts w:ascii="Times New Roman" w:hAnsi="Times New Roman" w:cs="Times New Roman"/>
          <w:sz w:val="22"/>
          <w:szCs w:val="22"/>
        </w:rPr>
        <w:t xml:space="preserve">Effective engagement keeps stakeholders infored, </w:t>
      </w:r>
      <w:r w:rsidR="009C2AFD" w:rsidRPr="004E4C46">
        <w:rPr>
          <w:rFonts w:ascii="Times New Roman" w:hAnsi="Times New Roman" w:cs="Times New Roman"/>
          <w:sz w:val="22"/>
          <w:szCs w:val="22"/>
        </w:rPr>
        <w:t>involved,</w:t>
      </w:r>
      <w:r w:rsidRPr="004E4C46">
        <w:rPr>
          <w:rFonts w:ascii="Times New Roman" w:hAnsi="Times New Roman" w:cs="Times New Roman"/>
          <w:sz w:val="22"/>
          <w:szCs w:val="22"/>
        </w:rPr>
        <w:t xml:space="preserve"> and committed throughout the project. PMI (2021) emphasises strategies that reflect stakeholder influence, </w:t>
      </w:r>
      <w:r w:rsidR="009C2AFD" w:rsidRPr="004E4C46">
        <w:rPr>
          <w:rFonts w:ascii="Times New Roman" w:hAnsi="Times New Roman" w:cs="Times New Roman"/>
          <w:sz w:val="22"/>
          <w:szCs w:val="22"/>
        </w:rPr>
        <w:t>expectations,</w:t>
      </w:r>
      <w:r w:rsidRPr="004E4C46">
        <w:rPr>
          <w:rFonts w:ascii="Times New Roman" w:hAnsi="Times New Roman" w:cs="Times New Roman"/>
          <w:sz w:val="22"/>
          <w:szCs w:val="22"/>
        </w:rPr>
        <w:t xml:space="preserve"> and communication needs. For ConnectPlus, engagement should build trust, encourage </w:t>
      </w:r>
      <w:r w:rsidR="009C2AFD" w:rsidRPr="004E4C46">
        <w:rPr>
          <w:rFonts w:ascii="Times New Roman" w:hAnsi="Times New Roman" w:cs="Times New Roman"/>
          <w:sz w:val="22"/>
          <w:szCs w:val="22"/>
        </w:rPr>
        <w:t>participation,</w:t>
      </w:r>
      <w:r w:rsidRPr="004E4C46">
        <w:rPr>
          <w:rFonts w:ascii="Times New Roman" w:hAnsi="Times New Roman" w:cs="Times New Roman"/>
          <w:sz w:val="22"/>
          <w:szCs w:val="22"/>
        </w:rPr>
        <w:t xml:space="preserve"> and address concerns before they become risks.</w:t>
      </w:r>
    </w:p>
    <w:p w14:paraId="15FBA7B4" w14:textId="77777777" w:rsidR="002444A6" w:rsidRPr="004E4C46" w:rsidRDefault="08D4656E" w:rsidP="488E355F">
      <w:pPr>
        <w:spacing w:before="100" w:beforeAutospacing="1" w:after="100" w:afterAutospacing="1" w:line="240" w:lineRule="auto"/>
        <w:rPr>
          <w:rFonts w:ascii="Times New Roman" w:hAnsi="Times New Roman" w:cs="Times New Roman"/>
          <w:kern w:val="0"/>
          <w:sz w:val="22"/>
          <w:szCs w:val="22"/>
          <w14:ligatures w14:val="none"/>
        </w:rPr>
      </w:pPr>
      <w:r w:rsidRPr="004E4C46">
        <w:rPr>
          <w:rFonts w:ascii="Times New Roman" w:hAnsi="Times New Roman" w:cs="Times New Roman"/>
          <w:sz w:val="22"/>
          <w:szCs w:val="22"/>
        </w:rPr>
        <w:t>Engagement should be flexible because stakeholder priorities change across implementation. Proportionate two-way engagement can reduce resistance while avoiding unnecessary consultation.</w:t>
      </w:r>
    </w:p>
    <w:tbl>
      <w:tblPr>
        <w:tblW w:w="5000"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448"/>
        <w:gridCol w:w="1096"/>
        <w:gridCol w:w="773"/>
        <w:gridCol w:w="2125"/>
        <w:gridCol w:w="652"/>
        <w:gridCol w:w="1090"/>
        <w:gridCol w:w="1826"/>
      </w:tblGrid>
      <w:tr w:rsidR="003024DC" w:rsidRPr="003024DC" w14:paraId="26A20A57" w14:textId="77777777" w:rsidTr="001C6C63">
        <w:trPr>
          <w:tblHeader/>
        </w:trPr>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5D534B" w14:textId="77777777" w:rsidR="003024DC" w:rsidRPr="003024DC" w:rsidRDefault="003024DC" w:rsidP="003024DC">
            <w:pPr>
              <w:spacing w:before="100" w:beforeAutospacing="1" w:after="100" w:afterAutospacing="1" w:line="240" w:lineRule="auto"/>
              <w:jc w:val="center"/>
              <w:rPr>
                <w:rFonts w:ascii="Times New Roman" w:hAnsi="Times New Roman" w:cs="Times New Roman"/>
                <w:b/>
                <w:bCs/>
                <w:kern w:val="0"/>
                <w14:ligatures w14:val="none"/>
              </w:rPr>
            </w:pPr>
            <w:r w:rsidRPr="003024DC">
              <w:rPr>
                <w:rFonts w:ascii="Times New Roman" w:hAnsi="Times New Roman" w:cs="Times New Roman"/>
                <w:b/>
                <w:bCs/>
                <w:kern w:val="0"/>
                <w14:ligatures w14:val="none"/>
              </w:rPr>
              <w:t>Stakeholder</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515937" w14:textId="77777777" w:rsidR="003024DC" w:rsidRPr="003024DC" w:rsidRDefault="003024DC" w:rsidP="003024DC">
            <w:pPr>
              <w:spacing w:before="100" w:beforeAutospacing="1" w:after="100" w:afterAutospacing="1" w:line="240" w:lineRule="auto"/>
              <w:jc w:val="center"/>
              <w:rPr>
                <w:rFonts w:ascii="Times New Roman" w:hAnsi="Times New Roman" w:cs="Times New Roman"/>
                <w:b/>
                <w:bCs/>
                <w:kern w:val="0"/>
                <w14:ligatures w14:val="none"/>
              </w:rPr>
            </w:pPr>
            <w:r w:rsidRPr="003024DC">
              <w:rPr>
                <w:rFonts w:ascii="Times New Roman" w:hAnsi="Times New Roman" w:cs="Times New Roman"/>
                <w:b/>
                <w:bCs/>
                <w:kern w:val="0"/>
                <w14:ligatures w14:val="none"/>
              </w:rPr>
              <w:t>Current Engagement</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D834ED" w14:textId="77777777" w:rsidR="003024DC" w:rsidRPr="003024DC" w:rsidRDefault="003024DC" w:rsidP="003024DC">
            <w:pPr>
              <w:spacing w:before="100" w:beforeAutospacing="1" w:after="100" w:afterAutospacing="1" w:line="240" w:lineRule="auto"/>
              <w:jc w:val="center"/>
              <w:rPr>
                <w:rFonts w:ascii="Times New Roman" w:hAnsi="Times New Roman" w:cs="Times New Roman"/>
                <w:b/>
                <w:bCs/>
                <w:kern w:val="0"/>
                <w14:ligatures w14:val="none"/>
              </w:rPr>
            </w:pPr>
            <w:r w:rsidRPr="003024DC">
              <w:rPr>
                <w:rFonts w:ascii="Times New Roman" w:hAnsi="Times New Roman" w:cs="Times New Roman"/>
                <w:b/>
                <w:bCs/>
                <w:kern w:val="0"/>
                <w14:ligatures w14:val="none"/>
              </w:rPr>
              <w:t>Desired Engagement</w:t>
            </w: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732671" w14:textId="77777777" w:rsidR="003024DC" w:rsidRPr="003024DC" w:rsidRDefault="003024DC" w:rsidP="003024DC">
            <w:pPr>
              <w:spacing w:before="100" w:beforeAutospacing="1" w:after="100" w:afterAutospacing="1" w:line="240" w:lineRule="auto"/>
              <w:jc w:val="center"/>
              <w:rPr>
                <w:rFonts w:ascii="Times New Roman" w:hAnsi="Times New Roman" w:cs="Times New Roman"/>
                <w:b/>
                <w:bCs/>
                <w:kern w:val="0"/>
                <w14:ligatures w14:val="none"/>
              </w:rPr>
            </w:pPr>
            <w:r w:rsidRPr="003024DC">
              <w:rPr>
                <w:rFonts w:ascii="Times New Roman" w:hAnsi="Times New Roman" w:cs="Times New Roman"/>
                <w:b/>
                <w:bCs/>
                <w:kern w:val="0"/>
                <w14:ligatures w14:val="none"/>
              </w:rPr>
              <w:t>Engagement Strategy</w:t>
            </w: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9680D3" w14:textId="77777777" w:rsidR="003024DC" w:rsidRPr="003024DC" w:rsidRDefault="003024DC" w:rsidP="003024DC">
            <w:pPr>
              <w:spacing w:before="100" w:beforeAutospacing="1" w:after="100" w:afterAutospacing="1" w:line="240" w:lineRule="auto"/>
              <w:jc w:val="center"/>
              <w:rPr>
                <w:rFonts w:ascii="Times New Roman" w:hAnsi="Times New Roman" w:cs="Times New Roman"/>
                <w:b/>
                <w:bCs/>
                <w:kern w:val="0"/>
                <w14:ligatures w14:val="none"/>
              </w:rPr>
            </w:pPr>
            <w:r w:rsidRPr="003024DC">
              <w:rPr>
                <w:rFonts w:ascii="Times New Roman" w:hAnsi="Times New Roman" w:cs="Times New Roman"/>
                <w:b/>
                <w:bCs/>
                <w:kern w:val="0"/>
                <w14:ligatures w14:val="none"/>
              </w:rPr>
              <w:t>Frequency</w:t>
            </w: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D8F097" w14:textId="77777777" w:rsidR="003024DC" w:rsidRPr="003024DC" w:rsidRDefault="003024DC" w:rsidP="003024DC">
            <w:pPr>
              <w:spacing w:before="100" w:beforeAutospacing="1" w:after="100" w:afterAutospacing="1" w:line="240" w:lineRule="auto"/>
              <w:jc w:val="center"/>
              <w:rPr>
                <w:rFonts w:ascii="Times New Roman" w:hAnsi="Times New Roman" w:cs="Times New Roman"/>
                <w:b/>
                <w:bCs/>
                <w:kern w:val="0"/>
                <w14:ligatures w14:val="none"/>
              </w:rPr>
            </w:pPr>
            <w:r w:rsidRPr="003024DC">
              <w:rPr>
                <w:rFonts w:ascii="Times New Roman" w:hAnsi="Times New Roman" w:cs="Times New Roman"/>
                <w:b/>
                <w:bCs/>
                <w:kern w:val="0"/>
                <w14:ligatures w14:val="none"/>
              </w:rPr>
              <w:t>Responsible Person</w:t>
            </w: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928918" w14:textId="77777777" w:rsidR="003024DC" w:rsidRPr="003024DC" w:rsidRDefault="003024DC" w:rsidP="003024DC">
            <w:pPr>
              <w:spacing w:before="100" w:beforeAutospacing="1" w:after="100" w:afterAutospacing="1" w:line="240" w:lineRule="auto"/>
              <w:jc w:val="center"/>
              <w:rPr>
                <w:rFonts w:ascii="Times New Roman" w:hAnsi="Times New Roman" w:cs="Times New Roman"/>
                <w:b/>
                <w:bCs/>
                <w:kern w:val="0"/>
                <w14:ligatures w14:val="none"/>
              </w:rPr>
            </w:pPr>
            <w:r w:rsidRPr="003024DC">
              <w:rPr>
                <w:rFonts w:ascii="Times New Roman" w:hAnsi="Times New Roman" w:cs="Times New Roman"/>
                <w:b/>
                <w:bCs/>
                <w:kern w:val="0"/>
                <w14:ligatures w14:val="none"/>
              </w:rPr>
              <w:t>Success Indicator</w:t>
            </w:r>
          </w:p>
        </w:tc>
      </w:tr>
      <w:tr w:rsidR="003024DC" w:rsidRPr="003024DC" w14:paraId="3D3E77F2" w14:textId="77777777" w:rsidTr="001C6C63">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7378AC"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Board of Directors</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E91E23"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Supportive</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35F706"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Highly Supportive</w:t>
            </w: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527C4A"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 xml:space="preserve">Executive meetings, strategic </w:t>
            </w:r>
            <w:r w:rsidR="0043363C" w:rsidRPr="003024DC">
              <w:rPr>
                <w:rFonts w:ascii="Times New Roman" w:hAnsi="Times New Roman" w:cs="Times New Roman"/>
                <w:kern w:val="0"/>
                <w14:ligatures w14:val="none"/>
              </w:rPr>
              <w:t>reports,</w:t>
            </w:r>
            <w:r w:rsidRPr="003024DC">
              <w:rPr>
                <w:rFonts w:ascii="Times New Roman" w:hAnsi="Times New Roman" w:cs="Times New Roman"/>
                <w:kern w:val="0"/>
                <w14:ligatures w14:val="none"/>
              </w:rPr>
              <w:t xml:space="preserve"> and risk reviews</w:t>
            </w: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771E4B"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Monthly</w:t>
            </w: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D1DD05"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Project Sponsor</w:t>
            </w: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18BE04"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Continued approval of project milestones and funding</w:t>
            </w:r>
          </w:p>
        </w:tc>
      </w:tr>
      <w:tr w:rsidR="003024DC" w:rsidRPr="003024DC" w14:paraId="32372C3C" w14:textId="77777777" w:rsidTr="001C6C63">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8C463F"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Project Manager</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6FB5BB"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Highly Engaged</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9B8E6B"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Highly Engaged</w:t>
            </w: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B35D4A"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 xml:space="preserve">Daily project coordination, progress </w:t>
            </w:r>
            <w:r w:rsidR="0043363C" w:rsidRPr="003024DC">
              <w:rPr>
                <w:rFonts w:ascii="Times New Roman" w:hAnsi="Times New Roman" w:cs="Times New Roman"/>
                <w:kern w:val="0"/>
                <w14:ligatures w14:val="none"/>
              </w:rPr>
              <w:t>monitoring,</w:t>
            </w:r>
            <w:r w:rsidRPr="003024DC">
              <w:rPr>
                <w:rFonts w:ascii="Times New Roman" w:hAnsi="Times New Roman" w:cs="Times New Roman"/>
                <w:kern w:val="0"/>
                <w14:ligatures w14:val="none"/>
              </w:rPr>
              <w:t xml:space="preserve"> and issue resolution</w:t>
            </w: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0E9F1F"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Daily</w:t>
            </w: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FB4DCB"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Project Sponsor</w:t>
            </w: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E41CF2"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 xml:space="preserve">Project delivered within scope, </w:t>
            </w:r>
            <w:r w:rsidR="0043363C" w:rsidRPr="003024DC">
              <w:rPr>
                <w:rFonts w:ascii="Times New Roman" w:hAnsi="Times New Roman" w:cs="Times New Roman"/>
                <w:kern w:val="0"/>
                <w14:ligatures w14:val="none"/>
              </w:rPr>
              <w:t>time,</w:t>
            </w:r>
            <w:r w:rsidRPr="003024DC">
              <w:rPr>
                <w:rFonts w:ascii="Times New Roman" w:hAnsi="Times New Roman" w:cs="Times New Roman"/>
                <w:kern w:val="0"/>
                <w14:ligatures w14:val="none"/>
              </w:rPr>
              <w:t xml:space="preserve"> and budget</w:t>
            </w:r>
          </w:p>
        </w:tc>
      </w:tr>
      <w:tr w:rsidR="003024DC" w:rsidRPr="003024DC" w14:paraId="2D2A5276" w14:textId="77777777" w:rsidTr="001C6C63">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A8B5BE"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 xml:space="preserve">IT </w:t>
            </w:r>
            <w:r w:rsidR="00880220">
              <w:rPr>
                <w:rFonts w:ascii="Times New Roman" w:hAnsi="Times New Roman" w:cs="Times New Roman"/>
                <w:kern w:val="0"/>
                <w14:ligatures w14:val="none"/>
              </w:rPr>
              <w:t xml:space="preserve"> </w:t>
            </w:r>
            <w:r w:rsidRPr="003024DC">
              <w:rPr>
                <w:rFonts w:ascii="Times New Roman" w:hAnsi="Times New Roman" w:cs="Times New Roman"/>
                <w:kern w:val="0"/>
                <w14:ligatures w14:val="none"/>
              </w:rPr>
              <w:t>Department</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50F97D"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Moderately Engaged</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80047B"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Highly Engaged</w:t>
            </w: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38B4E1"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Technical workshops, sprint </w:t>
            </w:r>
            <w:r w:rsidR="4F038AB5" w:rsidRPr="488E355F">
              <w:rPr>
                <w:rFonts w:ascii="Times New Roman" w:hAnsi="Times New Roman" w:cs="Times New Roman"/>
                <w:kern w:val="0"/>
                <w:sz w:val="22"/>
                <w:szCs w:val="22"/>
                <w14:ligatures w14:val="none"/>
              </w:rPr>
              <w:t>reviews,</w:t>
            </w:r>
            <w:r w:rsidRPr="488E355F">
              <w:rPr>
                <w:rFonts w:ascii="Times New Roman" w:hAnsi="Times New Roman" w:cs="Times New Roman"/>
                <w:kern w:val="0"/>
                <w:sz w:val="22"/>
                <w:szCs w:val="22"/>
                <w14:ligatures w14:val="none"/>
              </w:rPr>
              <w:t xml:space="preserve"> and collaborative planning</w:t>
            </w: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7FFF8B"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Weekly</w:t>
            </w: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7B4F3D"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IT Manager</w:t>
            </w: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9BA589"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Successful system integration with minimal technical issues</w:t>
            </w:r>
          </w:p>
        </w:tc>
      </w:tr>
      <w:tr w:rsidR="003024DC" w:rsidRPr="003024DC" w14:paraId="76E16CCE" w14:textId="77777777" w:rsidTr="001C6C63">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AA3C9A"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Marketing Department</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E3C193"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Moderately Engaged</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86183E"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Highly Engaged</w:t>
            </w: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5CD552"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Campaign planning meetings and customer feedback analysis</w:t>
            </w: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70799C"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Fortnightly</w:t>
            </w: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F6592C"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Marketing Manager</w:t>
            </w: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C7BE6E"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Increased customer awareness and platform registrations</w:t>
            </w:r>
          </w:p>
        </w:tc>
      </w:tr>
      <w:tr w:rsidR="003024DC" w:rsidRPr="003024DC" w14:paraId="2D404CD1" w14:textId="77777777" w:rsidTr="001C6C63">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181BCA"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Employees</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EEDF16"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Neutral</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F12C80"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Supportive</w:t>
            </w: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451EB7"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Training programmes, workshops, </w:t>
            </w:r>
            <w:r w:rsidR="4F038AB5" w:rsidRPr="488E355F">
              <w:rPr>
                <w:rFonts w:ascii="Times New Roman" w:hAnsi="Times New Roman" w:cs="Times New Roman"/>
                <w:kern w:val="0"/>
                <w:sz w:val="22"/>
                <w:szCs w:val="22"/>
                <w14:ligatures w14:val="none"/>
              </w:rPr>
              <w:t>FAQs,</w:t>
            </w:r>
            <w:r w:rsidRPr="488E355F">
              <w:rPr>
                <w:rFonts w:ascii="Times New Roman" w:hAnsi="Times New Roman" w:cs="Times New Roman"/>
                <w:kern w:val="0"/>
                <w:sz w:val="22"/>
                <w:szCs w:val="22"/>
                <w14:ligatures w14:val="none"/>
              </w:rPr>
              <w:t xml:space="preserve"> and feedback sessions</w:t>
            </w: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B821D5"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Weekly</w:t>
            </w: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F6A992"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HR Manager</w:t>
            </w: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D3FA91"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100% training completion and improved employee confidence</w:t>
            </w:r>
          </w:p>
        </w:tc>
      </w:tr>
      <w:tr w:rsidR="003024DC" w:rsidRPr="003024DC" w14:paraId="3576B8DC" w14:textId="77777777" w:rsidTr="001C6C63">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CFB3FD"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Customers</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389E05"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Aware</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12E6A1"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Activel</w:t>
            </w:r>
            <w:r w:rsidRPr="003024DC">
              <w:rPr>
                <w:rFonts w:ascii="Times New Roman" w:hAnsi="Times New Roman" w:cs="Times New Roman"/>
                <w:kern w:val="0"/>
                <w14:ligatures w14:val="none"/>
              </w:rPr>
              <w:lastRenderedPageBreak/>
              <w:t>y Engaged</w:t>
            </w: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268CE7"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lastRenderedPageBreak/>
              <w:t xml:space="preserve">Mobile notifications, surveys, loyalty </w:t>
            </w:r>
            <w:r w:rsidR="4F038AB5" w:rsidRPr="488E355F">
              <w:rPr>
                <w:rFonts w:ascii="Times New Roman" w:hAnsi="Times New Roman" w:cs="Times New Roman"/>
                <w:kern w:val="0"/>
                <w:sz w:val="22"/>
                <w:szCs w:val="22"/>
                <w14:ligatures w14:val="none"/>
              </w:rPr>
              <w:lastRenderedPageBreak/>
              <w:t>rewards,</w:t>
            </w:r>
            <w:r w:rsidRPr="488E355F">
              <w:rPr>
                <w:rFonts w:ascii="Times New Roman" w:hAnsi="Times New Roman" w:cs="Times New Roman"/>
                <w:kern w:val="0"/>
                <w:sz w:val="22"/>
                <w:szCs w:val="22"/>
                <w14:ligatures w14:val="none"/>
              </w:rPr>
              <w:t xml:space="preserve"> and customer support</w:t>
            </w: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F8284D"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lastRenderedPageBreak/>
              <w:t>Monthly</w:t>
            </w: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2ED628"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Customer Experie</w:t>
            </w:r>
            <w:r w:rsidRPr="488E355F">
              <w:rPr>
                <w:rFonts w:ascii="Times New Roman" w:hAnsi="Times New Roman" w:cs="Times New Roman"/>
                <w:kern w:val="0"/>
                <w:sz w:val="22"/>
                <w:szCs w:val="22"/>
                <w14:ligatures w14:val="none"/>
              </w:rPr>
              <w:lastRenderedPageBreak/>
              <w:t>nce Manager</w:t>
            </w: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DAA19C"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lastRenderedPageBreak/>
              <w:t xml:space="preserve">30% increase in active ConnectPlus </w:t>
            </w:r>
            <w:r w:rsidRPr="488E355F">
              <w:rPr>
                <w:rFonts w:ascii="Times New Roman" w:hAnsi="Times New Roman" w:cs="Times New Roman"/>
                <w:kern w:val="0"/>
                <w:sz w:val="22"/>
                <w:szCs w:val="22"/>
                <w14:ligatures w14:val="none"/>
              </w:rPr>
              <w:lastRenderedPageBreak/>
              <w:t>users within six months</w:t>
            </w:r>
          </w:p>
        </w:tc>
      </w:tr>
      <w:tr w:rsidR="003024DC" w:rsidRPr="003024DC" w14:paraId="189DDE2D" w14:textId="77777777" w:rsidTr="001C6C63">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9EABF0"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lastRenderedPageBreak/>
              <w:t>Investors/Shareholders</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36CBC3"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Supportive</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33CCCF"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Highly Supportive</w:t>
            </w: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44FA49"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Financial reports and project performance updates</w:t>
            </w: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42C19A"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Quarterly</w:t>
            </w: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09E6D2"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Finance Director</w:t>
            </w: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E8D0C4"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Continued investor confidence and positive financial outlook</w:t>
            </w:r>
          </w:p>
        </w:tc>
      </w:tr>
      <w:tr w:rsidR="003024DC" w:rsidRPr="003024DC" w14:paraId="6375E23C" w14:textId="77777777" w:rsidTr="001C6C63">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611832"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Information Commissioner’s Office (ICO)</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EA2AAD"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Consulted</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741A11"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Satisfied</w:t>
            </w: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18FB9B"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Compliance reporting and data protection audits</w:t>
            </w: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7945B2"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As required</w:t>
            </w: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739615"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Compliance Manager</w:t>
            </w: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5163FF" w14:textId="77777777" w:rsidR="003024DC" w:rsidRPr="003024DC" w:rsidRDefault="430F907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Full GDPR compliance and successful audit outcomes</w:t>
            </w:r>
          </w:p>
        </w:tc>
      </w:tr>
      <w:tr w:rsidR="003024DC" w:rsidRPr="003024DC" w14:paraId="2E916E34" w14:textId="77777777" w:rsidTr="001C6C63">
        <w:tc>
          <w:tcPr>
            <w:tcW w:w="1449"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750545"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Technology Suppliers</w:t>
            </w:r>
          </w:p>
        </w:tc>
        <w:tc>
          <w:tcPr>
            <w:tcW w:w="60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57EA00" w14:textId="77777777" w:rsidR="003024DC" w:rsidRPr="003024DC" w:rsidRDefault="003024DC" w:rsidP="003024DC">
            <w:pPr>
              <w:spacing w:before="100" w:beforeAutospacing="1" w:after="100" w:afterAutospacing="1" w:line="240" w:lineRule="auto"/>
              <w:rPr>
                <w:rFonts w:ascii="Times New Roman" w:hAnsi="Times New Roman" w:cs="Times New Roman"/>
                <w:kern w:val="0"/>
                <w14:ligatures w14:val="none"/>
              </w:rPr>
            </w:pPr>
            <w:r w:rsidRPr="003024DC">
              <w:rPr>
                <w:rFonts w:ascii="Times New Roman" w:hAnsi="Times New Roman" w:cs="Times New Roman"/>
                <w:kern w:val="0"/>
                <w14:ligatures w14:val="none"/>
              </w:rPr>
              <w:t>Moderately Engaged</w:t>
            </w:r>
          </w:p>
        </w:tc>
        <w:tc>
          <w:tcPr>
            <w:tcW w:w="4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B8FC34" w14:textId="77777777" w:rsidR="003024DC" w:rsidRPr="003024DC" w:rsidRDefault="003024DC" w:rsidP="003024DC">
            <w:pPr>
              <w:spacing w:after="0" w:line="240" w:lineRule="auto"/>
              <w:rPr>
                <w:rFonts w:ascii="Times New Roman" w:hAnsi="Times New Roman" w:cs="Times New Roman"/>
                <w:kern w:val="0"/>
                <w14:ligatures w14:val="none"/>
              </w:rPr>
            </w:pPr>
          </w:p>
        </w:tc>
        <w:tc>
          <w:tcPr>
            <w:tcW w:w="212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B060FD" w14:textId="77777777" w:rsidR="003024DC" w:rsidRPr="003024DC" w:rsidRDefault="003024DC" w:rsidP="488E355F">
            <w:pPr>
              <w:spacing w:after="0" w:line="240" w:lineRule="auto"/>
              <w:rPr>
                <w:rFonts w:ascii="Times New Roman" w:eastAsia="Times New Roman" w:hAnsi="Times New Roman" w:cs="Times New Roman"/>
                <w:kern w:val="0"/>
                <w:sz w:val="22"/>
                <w:szCs w:val="22"/>
                <w14:ligatures w14:val="none"/>
              </w:rPr>
            </w:pPr>
          </w:p>
        </w:tc>
        <w:tc>
          <w:tcPr>
            <w:tcW w:w="652"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857466" w14:textId="77777777" w:rsidR="003024DC" w:rsidRPr="003024DC" w:rsidRDefault="003024DC" w:rsidP="488E355F">
            <w:pPr>
              <w:spacing w:after="0" w:line="240" w:lineRule="auto"/>
              <w:rPr>
                <w:rFonts w:ascii="Times New Roman" w:eastAsia="Times New Roman" w:hAnsi="Times New Roman" w:cs="Times New Roman"/>
                <w:kern w:val="0"/>
                <w:sz w:val="22"/>
                <w:szCs w:val="22"/>
                <w14:ligatures w14:val="none"/>
              </w:rPr>
            </w:pPr>
          </w:p>
        </w:tc>
        <w:tc>
          <w:tcPr>
            <w:tcW w:w="10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CF2027" w14:textId="77777777" w:rsidR="003024DC" w:rsidRPr="003024DC" w:rsidRDefault="003024DC" w:rsidP="488E355F">
            <w:pPr>
              <w:spacing w:after="0" w:line="240" w:lineRule="auto"/>
              <w:rPr>
                <w:rFonts w:ascii="Times New Roman" w:eastAsia="Times New Roman" w:hAnsi="Times New Roman" w:cs="Times New Roman"/>
                <w:kern w:val="0"/>
                <w:sz w:val="22"/>
                <w:szCs w:val="22"/>
                <w14:ligatures w14:val="none"/>
              </w:rPr>
            </w:pPr>
          </w:p>
        </w:tc>
        <w:tc>
          <w:tcPr>
            <w:tcW w:w="1826"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1173B9" w14:textId="77777777" w:rsidR="003024DC" w:rsidRPr="003024DC" w:rsidRDefault="003024DC" w:rsidP="488E355F">
            <w:pPr>
              <w:spacing w:after="0" w:line="240" w:lineRule="auto"/>
              <w:rPr>
                <w:rFonts w:ascii="Times New Roman" w:eastAsia="Times New Roman" w:hAnsi="Times New Roman" w:cs="Times New Roman"/>
                <w:kern w:val="0"/>
                <w:sz w:val="22"/>
                <w:szCs w:val="22"/>
                <w14:ligatures w14:val="none"/>
              </w:rPr>
            </w:pPr>
          </w:p>
        </w:tc>
      </w:tr>
    </w:tbl>
    <w:p w14:paraId="006060E3" w14:textId="77777777" w:rsidR="00E97183" w:rsidRDefault="61E1C46F" w:rsidP="488E355F">
      <w:pPr>
        <w:pStyle w:val="p1"/>
        <w:rPr>
          <w:sz w:val="22"/>
          <w:szCs w:val="22"/>
        </w:rPr>
      </w:pPr>
      <w:r>
        <w:t>The engagement plan differentiates approaches according to stakeholder influence and expectations. High-power stakeholders require strategic oversight, while employees and customers need meaningful two-way participation.</w:t>
      </w:r>
    </w:p>
    <w:p w14:paraId="1EBB6EDF" w14:textId="431BB289" w:rsidR="00166732" w:rsidRDefault="11A014DB" w:rsidP="488E355F">
      <w:pPr>
        <w:pStyle w:val="p1"/>
        <w:rPr>
          <w:sz w:val="22"/>
          <w:szCs w:val="22"/>
        </w:rPr>
      </w:pPr>
      <w:r>
        <w:t>A key strength is the use of feedback rather than one-way communication. Employee training and feedback can identify readiness issues, while customer surveys and pilot testing can identify usability concerns. A clear route should record feedback, assign an owner and escalate unresolved high-risk issues to the Project Manager within an agreed timeframe. Data collected through engagement should be limited to what is necessary and handled through appropriate privacy controls. Accessibility, language and digital-literacy needs should also be considered.</w:t>
      </w:r>
    </w:p>
    <w:p w14:paraId="0BA97E54" w14:textId="77777777" w:rsidR="0029240F" w:rsidRPr="0029240F" w:rsidRDefault="1521D06E" w:rsidP="488E355F">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sidRPr="488E355F">
        <w:rPr>
          <w:rFonts w:ascii="Times New Roman" w:eastAsia="Times New Roman" w:hAnsi="Times New Roman" w:cs="Times New Roman"/>
          <w:b/>
          <w:bCs/>
          <w:kern w:val="0"/>
          <w:sz w:val="28"/>
          <w:szCs w:val="28"/>
          <w14:ligatures w14:val="none"/>
        </w:rPr>
        <w:t>8. Stakeholder Communication Plan</w:t>
      </w:r>
    </w:p>
    <w:p w14:paraId="00600834" w14:textId="77777777" w:rsidR="0029240F" w:rsidRPr="0029240F" w:rsidRDefault="1521D06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Communication is a critical component of stakeholder engagement because it enables organisations to share information, manage expectations and build trust throughout the project lifecycle. Effective communication ensures that stakeholders receive accurate information through appropriate channels and at suitable intervals, reducing uncertainty and supporting informed decision-making (Project </w:t>
      </w:r>
      <w:r w:rsidRPr="488E355F">
        <w:rPr>
          <w:rFonts w:ascii="Times New Roman" w:hAnsi="Times New Roman" w:cs="Times New Roman"/>
          <w:kern w:val="0"/>
          <w:sz w:val="22"/>
          <w:szCs w:val="22"/>
          <w14:ligatures w14:val="none"/>
        </w:rPr>
        <w:lastRenderedPageBreak/>
        <w:t>Management Institute (PMI), 2021). For the ConnectPlus project, Sainsbury’s required a structured communication plan to coordinate interactions with internal and external stakeholders during the six-month implementation period.</w:t>
      </w:r>
    </w:p>
    <w:p w14:paraId="7F276264" w14:textId="77777777" w:rsidR="0029240F" w:rsidRPr="00A40910" w:rsidRDefault="0029240F" w:rsidP="488E355F">
      <w:pPr>
        <w:spacing w:before="100" w:beforeAutospacing="1" w:after="100" w:afterAutospacing="1" w:line="240" w:lineRule="auto"/>
        <w:rPr>
          <w:rFonts w:ascii="Times New Roman" w:hAnsi="Times New Roman" w:cs="Times New Roman"/>
          <w:kern w:val="0"/>
          <w:sz w:val="22"/>
          <w:szCs w:val="22"/>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291"/>
        <w:gridCol w:w="2053"/>
        <w:gridCol w:w="2046"/>
        <w:gridCol w:w="617"/>
        <w:gridCol w:w="1041"/>
        <w:gridCol w:w="1962"/>
      </w:tblGrid>
      <w:tr w:rsidR="009118A9" w:rsidRPr="009118A9" w14:paraId="27CFB366"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F69CAE" w14:textId="77777777" w:rsidR="009118A9" w:rsidRPr="009118A9" w:rsidRDefault="009118A9" w:rsidP="009118A9">
            <w:pPr>
              <w:spacing w:before="100" w:beforeAutospacing="1" w:after="100" w:afterAutospacing="1" w:line="240" w:lineRule="auto"/>
              <w:jc w:val="center"/>
              <w:rPr>
                <w:rFonts w:ascii="Times New Roman" w:hAnsi="Times New Roman" w:cs="Times New Roman"/>
                <w:b/>
                <w:bCs/>
                <w:kern w:val="0"/>
                <w14:ligatures w14:val="none"/>
              </w:rPr>
            </w:pPr>
            <w:r w:rsidRPr="009118A9">
              <w:rPr>
                <w:rFonts w:ascii="Times New Roman" w:hAnsi="Times New Roman" w:cs="Times New Roman"/>
                <w:b/>
                <w:bCs/>
                <w:kern w:val="0"/>
                <w14:ligatures w14:val="none"/>
              </w:rPr>
              <w:t>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E574C9" w14:textId="77777777" w:rsidR="009118A9" w:rsidRPr="009118A9" w:rsidRDefault="009118A9" w:rsidP="009118A9">
            <w:pPr>
              <w:spacing w:before="100" w:beforeAutospacing="1" w:after="100" w:afterAutospacing="1" w:line="240" w:lineRule="auto"/>
              <w:jc w:val="center"/>
              <w:rPr>
                <w:rFonts w:ascii="Times New Roman" w:hAnsi="Times New Roman" w:cs="Times New Roman"/>
                <w:b/>
                <w:bCs/>
                <w:kern w:val="0"/>
                <w14:ligatures w14:val="none"/>
              </w:rPr>
            </w:pPr>
            <w:r w:rsidRPr="009118A9">
              <w:rPr>
                <w:rFonts w:ascii="Times New Roman" w:hAnsi="Times New Roman" w:cs="Times New Roman"/>
                <w:b/>
                <w:bCs/>
                <w:kern w:val="0"/>
                <w14:ligatures w14:val="none"/>
              </w:rPr>
              <w:t>Information Required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BE17FD" w14:textId="77777777" w:rsidR="009118A9" w:rsidRPr="009118A9" w:rsidRDefault="009118A9" w:rsidP="009118A9">
            <w:pPr>
              <w:spacing w:before="100" w:beforeAutospacing="1" w:after="100" w:afterAutospacing="1" w:line="240" w:lineRule="auto"/>
              <w:jc w:val="center"/>
              <w:rPr>
                <w:rFonts w:ascii="Times New Roman" w:hAnsi="Times New Roman" w:cs="Times New Roman"/>
                <w:b/>
                <w:bCs/>
                <w:kern w:val="0"/>
                <w14:ligatures w14:val="none"/>
              </w:rPr>
            </w:pPr>
            <w:r w:rsidRPr="009118A9">
              <w:rPr>
                <w:rFonts w:ascii="Times New Roman" w:hAnsi="Times New Roman" w:cs="Times New Roman"/>
                <w:b/>
                <w:bCs/>
                <w:kern w:val="0"/>
                <w14:ligatures w14:val="none"/>
              </w:rPr>
              <w:t>Communication Method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AB1DFF" w14:textId="77777777" w:rsidR="009118A9" w:rsidRPr="009118A9" w:rsidRDefault="009118A9" w:rsidP="009118A9">
            <w:pPr>
              <w:spacing w:before="100" w:beforeAutospacing="1" w:after="100" w:afterAutospacing="1" w:line="240" w:lineRule="auto"/>
              <w:jc w:val="center"/>
              <w:rPr>
                <w:rFonts w:ascii="Times New Roman" w:hAnsi="Times New Roman" w:cs="Times New Roman"/>
                <w:b/>
                <w:bCs/>
                <w:kern w:val="0"/>
                <w14:ligatures w14:val="none"/>
              </w:rPr>
            </w:pPr>
            <w:r w:rsidRPr="009118A9">
              <w:rPr>
                <w:rFonts w:ascii="Times New Roman" w:hAnsi="Times New Roman" w:cs="Times New Roman"/>
                <w:b/>
                <w:bCs/>
                <w:kern w:val="0"/>
                <w14:ligatures w14:val="none"/>
              </w:rPr>
              <w:t>Frequency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AABEB6" w14:textId="77777777" w:rsidR="009118A9" w:rsidRPr="009118A9" w:rsidRDefault="009118A9" w:rsidP="009118A9">
            <w:pPr>
              <w:spacing w:before="100" w:beforeAutospacing="1" w:after="100" w:afterAutospacing="1" w:line="240" w:lineRule="auto"/>
              <w:jc w:val="center"/>
              <w:rPr>
                <w:rFonts w:ascii="Times New Roman" w:hAnsi="Times New Roman" w:cs="Times New Roman"/>
                <w:b/>
                <w:bCs/>
                <w:kern w:val="0"/>
                <w14:ligatures w14:val="none"/>
              </w:rPr>
            </w:pPr>
            <w:r w:rsidRPr="009118A9">
              <w:rPr>
                <w:rFonts w:ascii="Times New Roman" w:hAnsi="Times New Roman" w:cs="Times New Roman"/>
                <w:b/>
                <w:bCs/>
                <w:kern w:val="0"/>
                <w14:ligatures w14:val="none"/>
              </w:rPr>
              <w:t>Responsible Person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634EB8" w14:textId="77777777" w:rsidR="009118A9" w:rsidRPr="009118A9" w:rsidRDefault="009118A9" w:rsidP="009118A9">
            <w:pPr>
              <w:spacing w:before="100" w:beforeAutospacing="1" w:after="100" w:afterAutospacing="1" w:line="240" w:lineRule="auto"/>
              <w:jc w:val="center"/>
              <w:rPr>
                <w:rFonts w:ascii="Times New Roman" w:hAnsi="Times New Roman" w:cs="Times New Roman"/>
                <w:b/>
                <w:bCs/>
                <w:kern w:val="0"/>
                <w14:ligatures w14:val="none"/>
              </w:rPr>
            </w:pPr>
            <w:r w:rsidRPr="009118A9">
              <w:rPr>
                <w:rFonts w:ascii="Times New Roman" w:hAnsi="Times New Roman" w:cs="Times New Roman"/>
                <w:b/>
                <w:bCs/>
                <w:kern w:val="0"/>
                <w14:ligatures w14:val="none"/>
              </w:rPr>
              <w:t>Desired Outcome</w:t>
            </w:r>
          </w:p>
        </w:tc>
      </w:tr>
      <w:tr w:rsidR="009118A9" w:rsidRPr="009118A9" w14:paraId="3757C45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221FA0"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Board of Directors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243995"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Project progress, risks, budget </w:t>
            </w:r>
            <w:r w:rsidR="00F60FF5" w:rsidRPr="009118A9">
              <w:rPr>
                <w:rFonts w:ascii="Times New Roman" w:hAnsi="Times New Roman" w:cs="Times New Roman"/>
                <w:kern w:val="0"/>
                <w14:ligatures w14:val="none"/>
              </w:rPr>
              <w:t>updates,</w:t>
            </w:r>
            <w:r w:rsidRPr="009118A9">
              <w:rPr>
                <w:rFonts w:ascii="Times New Roman" w:hAnsi="Times New Roman" w:cs="Times New Roman"/>
                <w:kern w:val="0"/>
                <w14:ligatures w14:val="none"/>
              </w:rPr>
              <w:t xml:space="preserve"> and strategic decisions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C1D7A7"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Executive meetings and written management reports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7B094C"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Monthly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20642D"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Project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AFFBB2"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Continued strategic support and timely decision-making</w:t>
            </w:r>
          </w:p>
        </w:tc>
      </w:tr>
      <w:tr w:rsidR="009118A9" w:rsidRPr="009118A9" w14:paraId="6CC49EC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140DEE"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Project Team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673283"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Daily tasks, milestones, </w:t>
            </w:r>
            <w:r w:rsidR="00F60FF5" w:rsidRPr="009118A9">
              <w:rPr>
                <w:rFonts w:ascii="Times New Roman" w:hAnsi="Times New Roman" w:cs="Times New Roman"/>
                <w:kern w:val="0"/>
                <w14:ligatures w14:val="none"/>
              </w:rPr>
              <w:t>risks,</w:t>
            </w:r>
            <w:r w:rsidRPr="009118A9">
              <w:rPr>
                <w:rFonts w:ascii="Times New Roman" w:hAnsi="Times New Roman" w:cs="Times New Roman"/>
                <w:kern w:val="0"/>
                <w14:ligatures w14:val="none"/>
              </w:rPr>
              <w:t xml:space="preserve"> and project updates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099745"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Team meetings, Microsoft </w:t>
            </w:r>
            <w:r w:rsidR="00F60FF5" w:rsidRPr="009118A9">
              <w:rPr>
                <w:rFonts w:ascii="Times New Roman" w:hAnsi="Times New Roman" w:cs="Times New Roman"/>
                <w:kern w:val="0"/>
                <w14:ligatures w14:val="none"/>
              </w:rPr>
              <w:t>Teams,</w:t>
            </w:r>
            <w:r w:rsidRPr="009118A9">
              <w:rPr>
                <w:rFonts w:ascii="Times New Roman" w:hAnsi="Times New Roman" w:cs="Times New Roman"/>
                <w:kern w:val="0"/>
                <w14:ligatures w14:val="none"/>
              </w:rPr>
              <w:t xml:space="preserve"> and project management software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FCF713"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Daily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9F78E8"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Project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EE306E"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Effective collaboration and completion of project activities</w:t>
            </w:r>
          </w:p>
        </w:tc>
      </w:tr>
      <w:tr w:rsidR="009118A9" w:rsidRPr="009118A9" w14:paraId="401E003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0B7E86"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IT Department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01B2DF"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Technical requirements, testing </w:t>
            </w:r>
            <w:r w:rsidR="00F60FF5" w:rsidRPr="009118A9">
              <w:rPr>
                <w:rFonts w:ascii="Times New Roman" w:hAnsi="Times New Roman" w:cs="Times New Roman"/>
                <w:kern w:val="0"/>
                <w14:ligatures w14:val="none"/>
              </w:rPr>
              <w:t>results,</w:t>
            </w:r>
            <w:r w:rsidRPr="009118A9">
              <w:rPr>
                <w:rFonts w:ascii="Times New Roman" w:hAnsi="Times New Roman" w:cs="Times New Roman"/>
                <w:kern w:val="0"/>
                <w14:ligatures w14:val="none"/>
              </w:rPr>
              <w:t xml:space="preserve"> and cybersecurity updates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37E6D6"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Technical workshops, sprint </w:t>
            </w:r>
            <w:r w:rsidR="00F60FF5" w:rsidRPr="009118A9">
              <w:rPr>
                <w:rFonts w:ascii="Times New Roman" w:hAnsi="Times New Roman" w:cs="Times New Roman"/>
                <w:kern w:val="0"/>
                <w14:ligatures w14:val="none"/>
              </w:rPr>
              <w:t>reviews,</w:t>
            </w:r>
            <w:r w:rsidRPr="009118A9">
              <w:rPr>
                <w:rFonts w:ascii="Times New Roman" w:hAnsi="Times New Roman" w:cs="Times New Roman"/>
                <w:kern w:val="0"/>
                <w14:ligatures w14:val="none"/>
              </w:rPr>
              <w:t xml:space="preserve"> and email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9F60B4"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Weekly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4DC5BD"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IT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A7B029"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Successful platform development and system integration</w:t>
            </w:r>
          </w:p>
        </w:tc>
      </w:tr>
      <w:tr w:rsidR="009118A9" w:rsidRPr="009118A9" w14:paraId="27A17A1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FA35D6"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Marketing Department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F02B01"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Campaign schedules, customer feedback and launch activities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AEC485"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Planning meetings and collaborative workshops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B5DF3B"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Fortnightly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41CE20"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Marketing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8D667D"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Coordinated promotional campaigns and increased customer awareness</w:t>
            </w:r>
          </w:p>
        </w:tc>
      </w:tr>
      <w:tr w:rsidR="009118A9" w:rsidRPr="009118A9" w14:paraId="62F57AD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D686EB"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Employees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02E426"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Training schedules, implementation </w:t>
            </w:r>
            <w:r w:rsidR="00F60FF5" w:rsidRPr="009118A9">
              <w:rPr>
                <w:rFonts w:ascii="Times New Roman" w:hAnsi="Times New Roman" w:cs="Times New Roman"/>
                <w:kern w:val="0"/>
                <w14:ligatures w14:val="none"/>
              </w:rPr>
              <w:t>updates,</w:t>
            </w:r>
            <w:r w:rsidRPr="009118A9">
              <w:rPr>
                <w:rFonts w:ascii="Times New Roman" w:hAnsi="Times New Roman" w:cs="Times New Roman"/>
                <w:kern w:val="0"/>
                <w14:ligatures w14:val="none"/>
              </w:rPr>
              <w:t xml:space="preserve"> and operational guidance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F76C88"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Staff meetings, training sessions, </w:t>
            </w:r>
            <w:r w:rsidR="00F60FF5" w:rsidRPr="009118A9">
              <w:rPr>
                <w:rFonts w:ascii="Times New Roman" w:hAnsi="Times New Roman" w:cs="Times New Roman"/>
                <w:kern w:val="0"/>
                <w14:ligatures w14:val="none"/>
              </w:rPr>
              <w:t>intranet,</w:t>
            </w:r>
            <w:r w:rsidRPr="009118A9">
              <w:rPr>
                <w:rFonts w:ascii="Times New Roman" w:hAnsi="Times New Roman" w:cs="Times New Roman"/>
                <w:kern w:val="0"/>
                <w14:ligatures w14:val="none"/>
              </w:rPr>
              <w:t xml:space="preserve"> and email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0B785E"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Weekly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159B9F"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HR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FFE4B3"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Improved employee confidence and readiness for implementation</w:t>
            </w:r>
          </w:p>
        </w:tc>
      </w:tr>
      <w:tr w:rsidR="009118A9" w:rsidRPr="009118A9" w14:paraId="4995EF0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77A0AA"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Customers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5B89ED"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Platform benefits, loyalty rewards, privacy </w:t>
            </w:r>
            <w:r w:rsidRPr="009118A9">
              <w:rPr>
                <w:rFonts w:ascii="Times New Roman" w:hAnsi="Times New Roman" w:cs="Times New Roman"/>
                <w:kern w:val="0"/>
                <w14:ligatures w14:val="none"/>
              </w:rPr>
              <w:lastRenderedPageBreak/>
              <w:t>information and launch updates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C71FCB"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lastRenderedPageBreak/>
              <w:t xml:space="preserve">Mobile app notifications, email, website, </w:t>
            </w:r>
            <w:r w:rsidRPr="009118A9">
              <w:rPr>
                <w:rFonts w:ascii="Times New Roman" w:hAnsi="Times New Roman" w:cs="Times New Roman"/>
                <w:kern w:val="0"/>
                <w14:ligatures w14:val="none"/>
              </w:rPr>
              <w:lastRenderedPageBreak/>
              <w:t xml:space="preserve">social </w:t>
            </w:r>
            <w:r w:rsidR="00F60FF5" w:rsidRPr="009118A9">
              <w:rPr>
                <w:rFonts w:ascii="Times New Roman" w:hAnsi="Times New Roman" w:cs="Times New Roman"/>
                <w:kern w:val="0"/>
                <w14:ligatures w14:val="none"/>
              </w:rPr>
              <w:t>media,</w:t>
            </w:r>
            <w:r w:rsidRPr="009118A9">
              <w:rPr>
                <w:rFonts w:ascii="Times New Roman" w:hAnsi="Times New Roman" w:cs="Times New Roman"/>
                <w:kern w:val="0"/>
                <w14:ligatures w14:val="none"/>
              </w:rPr>
              <w:t xml:space="preserve"> and customer surveys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1B684A"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lastRenderedPageBreak/>
              <w:t>Monthly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7CCBE8"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Customer Experience </w:t>
            </w:r>
            <w:r w:rsidRPr="009118A9">
              <w:rPr>
                <w:rFonts w:ascii="Times New Roman" w:hAnsi="Times New Roman" w:cs="Times New Roman"/>
                <w:kern w:val="0"/>
                <w14:ligatures w14:val="none"/>
              </w:rPr>
              <w:lastRenderedPageBreak/>
              <w:t>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A741D9"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lastRenderedPageBreak/>
              <w:t xml:space="preserve">Increased customer adoption and </w:t>
            </w:r>
            <w:r w:rsidRPr="009118A9">
              <w:rPr>
                <w:rFonts w:ascii="Times New Roman" w:hAnsi="Times New Roman" w:cs="Times New Roman"/>
                <w:kern w:val="0"/>
                <w14:ligatures w14:val="none"/>
              </w:rPr>
              <w:lastRenderedPageBreak/>
              <w:t>trust in ConnectPlus</w:t>
            </w:r>
          </w:p>
        </w:tc>
      </w:tr>
      <w:tr w:rsidR="009118A9" w:rsidRPr="009118A9" w14:paraId="008EBE8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FEFD04"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lastRenderedPageBreak/>
              <w:t>Investors/Shareholders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3D3B66"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Financial performance, project </w:t>
            </w:r>
            <w:r w:rsidR="00F60FF5" w:rsidRPr="009118A9">
              <w:rPr>
                <w:rFonts w:ascii="Times New Roman" w:hAnsi="Times New Roman" w:cs="Times New Roman"/>
                <w:kern w:val="0"/>
                <w14:ligatures w14:val="none"/>
              </w:rPr>
              <w:t>milestones,</w:t>
            </w:r>
            <w:r w:rsidRPr="009118A9">
              <w:rPr>
                <w:rFonts w:ascii="Times New Roman" w:hAnsi="Times New Roman" w:cs="Times New Roman"/>
                <w:kern w:val="0"/>
                <w14:ligatures w14:val="none"/>
              </w:rPr>
              <w:t xml:space="preserve"> and expected business benefits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1C93B1"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Quarterly reports and annual meetings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5ACCC3"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Quarterly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6E180E"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Finance Director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9D81F0"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Sustained investor confidence and continued financial support</w:t>
            </w:r>
          </w:p>
        </w:tc>
      </w:tr>
      <w:tr w:rsidR="009118A9" w:rsidRPr="009118A9" w14:paraId="0771EF8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2F77C2"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Information Commissioner’s Office (ICO)</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125B51"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GDPR compliance reports, audit </w:t>
            </w:r>
            <w:r w:rsidR="00F60FF5" w:rsidRPr="009118A9">
              <w:rPr>
                <w:rFonts w:ascii="Times New Roman" w:hAnsi="Times New Roman" w:cs="Times New Roman"/>
                <w:kern w:val="0"/>
                <w14:ligatures w14:val="none"/>
              </w:rPr>
              <w:t>findings,</w:t>
            </w:r>
            <w:r w:rsidRPr="009118A9">
              <w:rPr>
                <w:rFonts w:ascii="Times New Roman" w:hAnsi="Times New Roman" w:cs="Times New Roman"/>
                <w:kern w:val="0"/>
                <w14:ligatures w14:val="none"/>
              </w:rPr>
              <w:t xml:space="preserve"> and data protection documentation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4611CF"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Formal reports and compliance meetings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2614CF"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As required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F8FE2C"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Compliance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3BC7EE"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Full regulatory compliance and reduced legal risk</w:t>
            </w:r>
          </w:p>
        </w:tc>
      </w:tr>
      <w:tr w:rsidR="009118A9" w:rsidRPr="009118A9" w14:paraId="251366A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FE9709"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Technology Suppliers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F50652"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Project specifications, implementation </w:t>
            </w:r>
            <w:r w:rsidR="00F60FF5" w:rsidRPr="009118A9">
              <w:rPr>
                <w:rFonts w:ascii="Times New Roman" w:hAnsi="Times New Roman" w:cs="Times New Roman"/>
                <w:kern w:val="0"/>
                <w14:ligatures w14:val="none"/>
              </w:rPr>
              <w:t>schedule,</w:t>
            </w:r>
            <w:r w:rsidRPr="009118A9">
              <w:rPr>
                <w:rFonts w:ascii="Times New Roman" w:hAnsi="Times New Roman" w:cs="Times New Roman"/>
                <w:kern w:val="0"/>
                <w14:ligatures w14:val="none"/>
              </w:rPr>
              <w:t xml:space="preserve"> and service expectations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00274B"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 xml:space="preserve">Contract review meetings, </w:t>
            </w:r>
            <w:r w:rsidR="00F60FF5" w:rsidRPr="009118A9">
              <w:rPr>
                <w:rFonts w:ascii="Times New Roman" w:hAnsi="Times New Roman" w:cs="Times New Roman"/>
                <w:kern w:val="0"/>
                <w14:ligatures w14:val="none"/>
              </w:rPr>
              <w:t>email,</w:t>
            </w:r>
            <w:r w:rsidRPr="009118A9">
              <w:rPr>
                <w:rFonts w:ascii="Times New Roman" w:hAnsi="Times New Roman" w:cs="Times New Roman"/>
                <w:kern w:val="0"/>
                <w14:ligatures w14:val="none"/>
              </w:rPr>
              <w:t xml:space="preserve"> and virtual meetings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F0483A"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Monthly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0FCD0F"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Procurement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3A992F" w14:textId="77777777" w:rsidR="009118A9" w:rsidRPr="009118A9" w:rsidRDefault="009118A9" w:rsidP="009118A9">
            <w:pPr>
              <w:spacing w:before="100" w:beforeAutospacing="1" w:after="100" w:afterAutospacing="1" w:line="240" w:lineRule="auto"/>
              <w:rPr>
                <w:rFonts w:ascii="Times New Roman" w:hAnsi="Times New Roman" w:cs="Times New Roman"/>
                <w:kern w:val="0"/>
                <w14:ligatures w14:val="none"/>
              </w:rPr>
            </w:pPr>
            <w:r w:rsidRPr="009118A9">
              <w:rPr>
                <w:rFonts w:ascii="Times New Roman" w:hAnsi="Times New Roman" w:cs="Times New Roman"/>
                <w:kern w:val="0"/>
                <w14:ligatures w14:val="none"/>
              </w:rPr>
              <w:t>Timely delivery of technical services and effective supplier collaboration</w:t>
            </w:r>
          </w:p>
        </w:tc>
      </w:tr>
    </w:tbl>
    <w:p w14:paraId="2606B9B4" w14:textId="662C6192" w:rsidR="005D2277" w:rsidRDefault="0236A726" w:rsidP="488E355F">
      <w:pPr>
        <w:pStyle w:val="p1"/>
        <w:rPr>
          <w:sz w:val="22"/>
          <w:szCs w:val="22"/>
        </w:rPr>
      </w:pPr>
      <w:r>
        <w:t xml:space="preserve">Communication must be tailored to stakeholder influence, information </w:t>
      </w:r>
      <w:r w:rsidR="001251E0">
        <w:t>needs,</w:t>
      </w:r>
      <w:r>
        <w:t xml:space="preserve"> and preferred channels (PMI, 2021).</w:t>
      </w:r>
    </w:p>
    <w:p w14:paraId="164E7FAF" w14:textId="0648AB76" w:rsidR="005D2277" w:rsidRDefault="0236A726" w:rsidP="488E355F">
      <w:pPr>
        <w:pStyle w:val="p1"/>
        <w:rPr>
          <w:sz w:val="22"/>
          <w:szCs w:val="22"/>
        </w:rPr>
      </w:pPr>
      <w:r>
        <w:t xml:space="preserve">Sainsbury’s should therefore provide clear, </w:t>
      </w:r>
      <w:r w:rsidR="00887F74">
        <w:t>relevant,</w:t>
      </w:r>
      <w:r>
        <w:t xml:space="preserve"> and accessible information and offer alternative communication routes where necessary.</w:t>
      </w:r>
    </w:p>
    <w:p w14:paraId="666EAEBA" w14:textId="77777777" w:rsidR="00BB06B2" w:rsidRDefault="00BB06B2" w:rsidP="00F350A8">
      <w:pPr>
        <w:pStyle w:val="p1"/>
      </w:pPr>
    </w:p>
    <w:p w14:paraId="713F2E8B" w14:textId="329DAFD1" w:rsidR="0060751C" w:rsidRPr="00F350A8" w:rsidRDefault="0260C85B" w:rsidP="00F350A8">
      <w:pPr>
        <w:pStyle w:val="p1"/>
        <w:rPr>
          <w:sz w:val="22"/>
          <w:szCs w:val="22"/>
        </w:rPr>
      </w:pPr>
      <w:r w:rsidRPr="488E355F">
        <w:rPr>
          <w:rFonts w:eastAsia="Times New Roman"/>
          <w:b/>
          <w:bCs/>
          <w:sz w:val="28"/>
          <w:szCs w:val="28"/>
        </w:rPr>
        <w:t>9. RACI Matrix</w:t>
      </w:r>
    </w:p>
    <w:p w14:paraId="1FE985C1" w14:textId="77777777" w:rsidR="0060751C" w:rsidRPr="0060751C" w:rsidRDefault="4F8B86E9" w:rsidP="3629C36C">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A RACI matrix is a project management tool used to clarify roles and responsibilities by identifying who is </w:t>
      </w:r>
      <w:r w:rsidRPr="3629C36C">
        <w:rPr>
          <w:rFonts w:ascii="Times New Roman" w:hAnsi="Times New Roman" w:cs="Times New Roman"/>
          <w:kern w:val="0"/>
          <w:sz w:val="22"/>
          <w:szCs w:val="22"/>
          <w14:ligatures w14:val="none"/>
        </w:rPr>
        <w:t>Responsible (R)</w:t>
      </w:r>
      <w:r w:rsidRPr="488E355F">
        <w:rPr>
          <w:rFonts w:ascii="Times New Roman" w:hAnsi="Times New Roman" w:cs="Times New Roman"/>
          <w:kern w:val="0"/>
          <w:sz w:val="22"/>
          <w:szCs w:val="22"/>
          <w14:ligatures w14:val="none"/>
        </w:rPr>
        <w:t xml:space="preserve"> for completing a task,</w:t>
      </w:r>
      <w:r w:rsidRPr="3629C36C">
        <w:rPr>
          <w:rFonts w:ascii="Times New Roman" w:hAnsi="Times New Roman" w:cs="Times New Roman"/>
          <w:sz w:val="22"/>
          <w:szCs w:val="22"/>
        </w:rPr>
        <w:t xml:space="preserve"> </w:t>
      </w:r>
      <w:r w:rsidRPr="3629C36C">
        <w:rPr>
          <w:rFonts w:ascii="Times New Roman" w:hAnsi="Times New Roman" w:cs="Times New Roman"/>
          <w:kern w:val="0"/>
          <w:sz w:val="22"/>
          <w:szCs w:val="22"/>
          <w14:ligatures w14:val="none"/>
        </w:rPr>
        <w:t>Accountable (A)</w:t>
      </w:r>
      <w:r w:rsidRPr="488E355F">
        <w:rPr>
          <w:rFonts w:ascii="Times New Roman" w:hAnsi="Times New Roman" w:cs="Times New Roman"/>
          <w:kern w:val="0"/>
          <w:sz w:val="22"/>
          <w:szCs w:val="22"/>
          <w14:ligatures w14:val="none"/>
        </w:rPr>
        <w:t xml:space="preserve"> </w:t>
      </w:r>
      <w:r w:rsidRPr="3629C36C">
        <w:rPr>
          <w:rFonts w:ascii="Times New Roman" w:hAnsi="Times New Roman" w:cs="Times New Roman"/>
          <w:sz w:val="22"/>
          <w:szCs w:val="22"/>
        </w:rPr>
        <w:t xml:space="preserve">for its overall success, </w:t>
      </w:r>
      <w:r w:rsidRPr="3629C36C">
        <w:rPr>
          <w:rFonts w:ascii="Times New Roman" w:hAnsi="Times New Roman" w:cs="Times New Roman"/>
          <w:kern w:val="0"/>
          <w:sz w:val="22"/>
          <w:szCs w:val="22"/>
          <w14:ligatures w14:val="none"/>
        </w:rPr>
        <w:t>Consulted</w:t>
      </w:r>
      <w:r w:rsidRPr="3629C36C">
        <w:rPr>
          <w:rFonts w:ascii="Times New Roman" w:hAnsi="Times New Roman" w:cs="Times New Roman"/>
          <w:sz w:val="22"/>
          <w:szCs w:val="22"/>
        </w:rPr>
        <w:t xml:space="preserve"> (C)</w:t>
      </w:r>
      <w:r w:rsidRPr="488E355F">
        <w:rPr>
          <w:rFonts w:ascii="Times New Roman" w:hAnsi="Times New Roman" w:cs="Times New Roman"/>
          <w:kern w:val="0"/>
          <w:sz w:val="22"/>
          <w:szCs w:val="22"/>
          <w14:ligatures w14:val="none"/>
        </w:rPr>
        <w:t xml:space="preserve"> </w:t>
      </w:r>
      <w:r w:rsidRPr="3629C36C">
        <w:rPr>
          <w:rFonts w:ascii="Times New Roman" w:hAnsi="Times New Roman" w:cs="Times New Roman"/>
          <w:sz w:val="22"/>
          <w:szCs w:val="22"/>
        </w:rPr>
        <w:t xml:space="preserve">before decisions are made and </w:t>
      </w:r>
      <w:r w:rsidRPr="3629C36C">
        <w:rPr>
          <w:rFonts w:ascii="Times New Roman" w:hAnsi="Times New Roman" w:cs="Times New Roman"/>
          <w:kern w:val="0"/>
          <w:sz w:val="22"/>
          <w:szCs w:val="22"/>
          <w14:ligatures w14:val="none"/>
        </w:rPr>
        <w:t>Informed (I)</w:t>
      </w:r>
      <w:r w:rsidRPr="488E355F">
        <w:rPr>
          <w:rFonts w:ascii="Times New Roman" w:hAnsi="Times New Roman" w:cs="Times New Roman"/>
          <w:kern w:val="0"/>
          <w:sz w:val="22"/>
          <w:szCs w:val="22"/>
          <w14:ligatures w14:val="none"/>
        </w:rPr>
        <w:t xml:space="preserve"> </w:t>
      </w:r>
      <w:r w:rsidRPr="3629C36C">
        <w:rPr>
          <w:rFonts w:ascii="Times New Roman" w:hAnsi="Times New Roman" w:cs="Times New Roman"/>
          <w:sz w:val="22"/>
          <w:szCs w:val="22"/>
        </w:rPr>
        <w:t xml:space="preserve">about progress (Project Management Institute (PMI), 2021). Clearly defining responsibilities helps reduce confusion, avoid duplication of </w:t>
      </w:r>
      <w:r w:rsidR="6D5578B9" w:rsidRPr="488E355F">
        <w:rPr>
          <w:rFonts w:ascii="Times New Roman" w:hAnsi="Times New Roman" w:cs="Times New Roman"/>
          <w:kern w:val="0"/>
          <w:sz w:val="22"/>
          <w:szCs w:val="22"/>
          <w14:ligatures w14:val="none"/>
        </w:rPr>
        <w:t>work,</w:t>
      </w:r>
      <w:r w:rsidRPr="488E355F">
        <w:rPr>
          <w:rFonts w:ascii="Times New Roman" w:hAnsi="Times New Roman" w:cs="Times New Roman"/>
          <w:kern w:val="0"/>
          <w:sz w:val="22"/>
          <w:szCs w:val="22"/>
          <w14:ligatures w14:val="none"/>
        </w:rPr>
        <w:t xml:space="preserve"> and improve accountability throughout the project lifecycle.</w:t>
      </w:r>
    </w:p>
    <w:p w14:paraId="5CBD0F4F" w14:textId="77777777" w:rsidR="0060751C" w:rsidRPr="0060751C" w:rsidRDefault="0260C85B"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For the ConnectPlus project, the RACI matrix was developed to ensure effective collaboration between stakeholders while supporting efficient decision-making during the implementation of the digital loyalty platform.</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235"/>
        <w:gridCol w:w="926"/>
        <w:gridCol w:w="873"/>
        <w:gridCol w:w="818"/>
        <w:gridCol w:w="1065"/>
        <w:gridCol w:w="759"/>
        <w:gridCol w:w="1014"/>
        <w:gridCol w:w="1306"/>
        <w:gridCol w:w="1014"/>
      </w:tblGrid>
      <w:tr w:rsidR="00CB6557" w:rsidRPr="00CB6557" w14:paraId="5168BA28"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012D81" w14:textId="77777777" w:rsidR="00CB6557" w:rsidRPr="00CB6557" w:rsidRDefault="00CB6557" w:rsidP="00CB6557">
            <w:pPr>
              <w:spacing w:before="100" w:beforeAutospacing="1" w:after="100" w:afterAutospacing="1" w:line="240" w:lineRule="auto"/>
              <w:jc w:val="center"/>
              <w:rPr>
                <w:rFonts w:ascii="Times New Roman" w:hAnsi="Times New Roman" w:cs="Times New Roman"/>
                <w:b/>
                <w:bCs/>
                <w:kern w:val="0"/>
                <w14:ligatures w14:val="none"/>
              </w:rPr>
            </w:pPr>
            <w:r w:rsidRPr="00CB6557">
              <w:rPr>
                <w:rFonts w:ascii="Times New Roman" w:hAnsi="Times New Roman" w:cs="Times New Roman"/>
                <w:b/>
                <w:bCs/>
                <w:kern w:val="0"/>
                <w14:ligatures w14:val="none"/>
              </w:rPr>
              <w:lastRenderedPageBreak/>
              <w:t>Project Activity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3B859B" w14:textId="77777777" w:rsidR="00CB6557" w:rsidRPr="00CB6557" w:rsidRDefault="00CB6557" w:rsidP="00CB6557">
            <w:pPr>
              <w:spacing w:before="100" w:beforeAutospacing="1" w:after="100" w:afterAutospacing="1" w:line="240" w:lineRule="auto"/>
              <w:jc w:val="center"/>
              <w:rPr>
                <w:rFonts w:ascii="Times New Roman" w:hAnsi="Times New Roman" w:cs="Times New Roman"/>
                <w:b/>
                <w:bCs/>
                <w:kern w:val="0"/>
                <w14:ligatures w14:val="none"/>
              </w:rPr>
            </w:pPr>
            <w:r w:rsidRPr="00CB6557">
              <w:rPr>
                <w:rFonts w:ascii="Times New Roman" w:hAnsi="Times New Roman" w:cs="Times New Roman"/>
                <w:b/>
                <w:bCs/>
                <w:kern w:val="0"/>
                <w14:ligatures w14:val="none"/>
              </w:rPr>
              <w:t>Board of Directors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8159AE" w14:textId="77777777" w:rsidR="00CB6557" w:rsidRPr="00CB6557" w:rsidRDefault="00CB6557" w:rsidP="00CB6557">
            <w:pPr>
              <w:spacing w:before="100" w:beforeAutospacing="1" w:after="100" w:afterAutospacing="1" w:line="240" w:lineRule="auto"/>
              <w:jc w:val="center"/>
              <w:rPr>
                <w:rFonts w:ascii="Times New Roman" w:hAnsi="Times New Roman" w:cs="Times New Roman"/>
                <w:b/>
                <w:bCs/>
                <w:kern w:val="0"/>
                <w14:ligatures w14:val="none"/>
              </w:rPr>
            </w:pPr>
            <w:r w:rsidRPr="00CB6557">
              <w:rPr>
                <w:rFonts w:ascii="Times New Roman" w:hAnsi="Times New Roman" w:cs="Times New Roman"/>
                <w:b/>
                <w:bCs/>
                <w:kern w:val="0"/>
                <w14:ligatures w14:val="none"/>
              </w:rPr>
              <w:t>Project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5A6843" w14:textId="77777777" w:rsidR="00CB6557" w:rsidRPr="00CB6557" w:rsidRDefault="00CB6557" w:rsidP="00CB6557">
            <w:pPr>
              <w:spacing w:before="100" w:beforeAutospacing="1" w:after="100" w:afterAutospacing="1" w:line="240" w:lineRule="auto"/>
              <w:jc w:val="center"/>
              <w:rPr>
                <w:rFonts w:ascii="Times New Roman" w:hAnsi="Times New Roman" w:cs="Times New Roman"/>
                <w:b/>
                <w:bCs/>
                <w:kern w:val="0"/>
                <w14:ligatures w14:val="none"/>
              </w:rPr>
            </w:pPr>
            <w:r w:rsidRPr="00CB6557">
              <w:rPr>
                <w:rFonts w:ascii="Times New Roman" w:hAnsi="Times New Roman" w:cs="Times New Roman"/>
                <w:b/>
                <w:bCs/>
                <w:kern w:val="0"/>
                <w14:ligatures w14:val="none"/>
              </w:rPr>
              <w:t>IT Department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5EBC70" w14:textId="77777777" w:rsidR="00CB6557" w:rsidRPr="00CB6557" w:rsidRDefault="00CB6557" w:rsidP="00CB6557">
            <w:pPr>
              <w:spacing w:before="100" w:beforeAutospacing="1" w:after="100" w:afterAutospacing="1" w:line="240" w:lineRule="auto"/>
              <w:jc w:val="center"/>
              <w:rPr>
                <w:rFonts w:ascii="Times New Roman" w:hAnsi="Times New Roman" w:cs="Times New Roman"/>
                <w:b/>
                <w:bCs/>
                <w:kern w:val="0"/>
                <w14:ligatures w14:val="none"/>
              </w:rPr>
            </w:pPr>
            <w:r w:rsidRPr="00CB6557">
              <w:rPr>
                <w:rFonts w:ascii="Times New Roman" w:hAnsi="Times New Roman" w:cs="Times New Roman"/>
                <w:b/>
                <w:bCs/>
                <w:kern w:val="0"/>
                <w14:ligatures w14:val="none"/>
              </w:rPr>
              <w:t>Marketing Department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6FF652" w14:textId="77777777" w:rsidR="00CB6557" w:rsidRPr="00CB6557" w:rsidRDefault="00CB6557" w:rsidP="00CB6557">
            <w:pPr>
              <w:spacing w:before="100" w:beforeAutospacing="1" w:after="100" w:afterAutospacing="1" w:line="240" w:lineRule="auto"/>
              <w:jc w:val="center"/>
              <w:rPr>
                <w:rFonts w:ascii="Times New Roman" w:hAnsi="Times New Roman" w:cs="Times New Roman"/>
                <w:b/>
                <w:bCs/>
                <w:kern w:val="0"/>
                <w14:ligatures w14:val="none"/>
              </w:rPr>
            </w:pPr>
            <w:r w:rsidRPr="00CB6557">
              <w:rPr>
                <w:rFonts w:ascii="Times New Roman" w:hAnsi="Times New Roman" w:cs="Times New Roman"/>
                <w:b/>
                <w:bCs/>
                <w:kern w:val="0"/>
                <w14:ligatures w14:val="none"/>
              </w:rPr>
              <w:t>HR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497543" w14:textId="77777777" w:rsidR="00CB6557" w:rsidRPr="00CB6557" w:rsidRDefault="00CB6557" w:rsidP="00CB6557">
            <w:pPr>
              <w:spacing w:before="100" w:beforeAutospacing="1" w:after="100" w:afterAutospacing="1" w:line="240" w:lineRule="auto"/>
              <w:jc w:val="center"/>
              <w:rPr>
                <w:rFonts w:ascii="Times New Roman" w:hAnsi="Times New Roman" w:cs="Times New Roman"/>
                <w:b/>
                <w:bCs/>
                <w:kern w:val="0"/>
                <w14:ligatures w14:val="none"/>
              </w:rPr>
            </w:pPr>
            <w:r w:rsidRPr="00CB6557">
              <w:rPr>
                <w:rFonts w:ascii="Times New Roman" w:hAnsi="Times New Roman" w:cs="Times New Roman"/>
                <w:b/>
                <w:bCs/>
                <w:kern w:val="0"/>
                <w14:ligatures w14:val="none"/>
              </w:rPr>
              <w:t>Compliance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248480" w14:textId="77777777" w:rsidR="00CB6557" w:rsidRPr="00CB6557" w:rsidRDefault="00CB6557" w:rsidP="00CB6557">
            <w:pPr>
              <w:spacing w:before="100" w:beforeAutospacing="1" w:after="100" w:afterAutospacing="1" w:line="240" w:lineRule="auto"/>
              <w:jc w:val="center"/>
              <w:rPr>
                <w:rFonts w:ascii="Times New Roman" w:hAnsi="Times New Roman" w:cs="Times New Roman"/>
                <w:b/>
                <w:bCs/>
                <w:kern w:val="0"/>
                <w14:ligatures w14:val="none"/>
              </w:rPr>
            </w:pPr>
            <w:r w:rsidRPr="00CB6557">
              <w:rPr>
                <w:rFonts w:ascii="Times New Roman" w:hAnsi="Times New Roman" w:cs="Times New Roman"/>
                <w:b/>
                <w:bCs/>
                <w:kern w:val="0"/>
                <w14:ligatures w14:val="none"/>
              </w:rPr>
              <w:t>Customer Experience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FBF165" w14:textId="77777777" w:rsidR="00CB6557" w:rsidRPr="00CB6557" w:rsidRDefault="00CB6557" w:rsidP="00CB6557">
            <w:pPr>
              <w:spacing w:before="100" w:beforeAutospacing="1" w:after="100" w:afterAutospacing="1" w:line="240" w:lineRule="auto"/>
              <w:jc w:val="center"/>
              <w:rPr>
                <w:rFonts w:ascii="Times New Roman" w:hAnsi="Times New Roman" w:cs="Times New Roman"/>
                <w:b/>
                <w:bCs/>
                <w:kern w:val="0"/>
                <w14:ligatures w14:val="none"/>
              </w:rPr>
            </w:pPr>
            <w:r w:rsidRPr="00CB6557">
              <w:rPr>
                <w:rFonts w:ascii="Times New Roman" w:hAnsi="Times New Roman" w:cs="Times New Roman"/>
                <w:b/>
                <w:bCs/>
                <w:kern w:val="0"/>
                <w14:ligatures w14:val="none"/>
              </w:rPr>
              <w:t>Technology Suppliers</w:t>
            </w:r>
          </w:p>
        </w:tc>
      </w:tr>
      <w:tr w:rsidR="00CB6557" w:rsidRPr="00CB6557" w14:paraId="3CFC709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BA8425"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Approve project budget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6C63B2"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b/>
                <w:bCs/>
                <w:kern w:val="0"/>
                <w14:ligatures w14:val="none"/>
              </w:rPr>
              <w:t>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397EDA"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C44D36"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D2C632"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0A1AC4"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B1D0A9"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9E95BF"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E39CA0"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r>
      <w:tr w:rsidR="00CB6557" w:rsidRPr="00CB6557" w14:paraId="3534F5E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78B2EA"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Develop ConnectPlus platform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749539"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8D79DC"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b/>
                <w:bCs/>
                <w:kern w:val="0"/>
                <w14:ligatures w14:val="none"/>
              </w:rPr>
              <w:t>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88B1B4"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b/>
                <w:bCs/>
                <w:kern w:val="0"/>
                <w14:ligatures w14:val="none"/>
              </w:rPr>
              <w:t>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163CD9"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2957B5"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166C6F"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4AA236"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3DBAD3"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b/>
                <w:bCs/>
                <w:kern w:val="0"/>
                <w14:ligatures w14:val="none"/>
              </w:rPr>
              <w:t>R</w:t>
            </w:r>
          </w:p>
        </w:tc>
      </w:tr>
      <w:tr w:rsidR="00CB6557" w:rsidRPr="00CB6557" w14:paraId="390195D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C9D902"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Ensure GDPR compliance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970FE0"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48B84D"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D33718" w14:textId="77777777" w:rsidR="00D9502F" w:rsidRDefault="003A2BD9">
            <w:r>
              <w:t>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F55461"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B30414"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B029E3" w14:textId="77777777" w:rsidR="00D9502F" w:rsidRDefault="003A2BD9">
            <w:r>
              <w:t>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43D343"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0C9D77" w14:textId="77777777" w:rsidR="00D9502F" w:rsidRDefault="003A2BD9">
            <w:r>
              <w:t>C</w:t>
            </w:r>
          </w:p>
        </w:tc>
      </w:tr>
      <w:tr w:rsidR="00CB6557" w:rsidRPr="00CB6557" w14:paraId="0720FA3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DDB752"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Employee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CE6BFA"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112F95"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5B5833" w14:textId="77777777" w:rsidR="00D9502F" w:rsidRDefault="003A2BD9">
            <w:r>
              <w:t>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5353C0"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C0C192" w14:textId="77777777" w:rsidR="00D9502F" w:rsidRDefault="003A2BD9">
            <w:r>
              <w:t>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CED794"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3124EE"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6281F9" w14:textId="77777777" w:rsidR="00D9502F" w:rsidRDefault="003A2BD9">
            <w:r>
              <w:t>I</w:t>
            </w:r>
          </w:p>
        </w:tc>
      </w:tr>
      <w:tr w:rsidR="00CB6557" w:rsidRPr="00CB6557" w14:paraId="6E68FED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2AB6EB"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Marketing campaign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B800AE"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FEEC9A"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C79E2B"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0BC9BC" w14:textId="77777777" w:rsidR="00D9502F" w:rsidRDefault="003A2BD9">
            <w:r>
              <w:t>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4723A3" w14:textId="77777777" w:rsidR="00D9502F" w:rsidRDefault="003A2BD9">
            <w: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2F0519"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E364AD" w14:textId="77777777" w:rsidR="00D9502F" w:rsidRDefault="003A2BD9">
            <w:r>
              <w:t>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9A1D75" w14:textId="77777777" w:rsidR="00D9502F" w:rsidRDefault="003A2BD9">
            <w:r>
              <w:t>I</w:t>
            </w:r>
          </w:p>
        </w:tc>
      </w:tr>
      <w:tr w:rsidR="00CB6557" w:rsidRPr="00CB6557" w14:paraId="55C4BB1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04BF17"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Customer communication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23B87C"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6952CC"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9A4F92"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EB90B9"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b/>
                <w:bCs/>
                <w:kern w:val="0"/>
                <w14:ligatures w14:val="none"/>
              </w:rPr>
              <w:t>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1BC645"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9246B2"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AEE2BE"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b/>
                <w:bCs/>
                <w:kern w:val="0"/>
                <w14:ligatures w14:val="none"/>
              </w:rPr>
              <w:t>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3D892F"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r>
      <w:tr w:rsidR="00CB6557" w:rsidRPr="00CB6557" w14:paraId="7174B83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498A10"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System testing and launch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427090"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E51B9B"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b/>
                <w:bCs/>
                <w:kern w:val="0"/>
                <w14:ligatures w14:val="none"/>
              </w:rPr>
              <w:t>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60D43C"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b/>
                <w:bCs/>
                <w:kern w:val="0"/>
                <w14:ligatures w14:val="none"/>
              </w:rPr>
              <w:t>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BAF436"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37A378"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8702FE"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8AA04C"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3424CE"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b/>
                <w:bCs/>
                <w:kern w:val="0"/>
                <w14:ligatures w14:val="none"/>
              </w:rPr>
              <w:t>R</w:t>
            </w:r>
          </w:p>
        </w:tc>
      </w:tr>
      <w:tr w:rsidR="00CB6557" w:rsidRPr="00CB6557" w14:paraId="5E8D01C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CC294B" w14:textId="77777777" w:rsidR="00CB6557" w:rsidRPr="00CB6557" w:rsidRDefault="00CB6557" w:rsidP="00CB6557">
            <w:pPr>
              <w:spacing w:before="100" w:beforeAutospacing="1" w:after="100" w:afterAutospacing="1" w:line="240" w:lineRule="auto"/>
              <w:rPr>
                <w:rFonts w:ascii="Times New Roman" w:hAnsi="Times New Roman" w:cs="Times New Roman"/>
                <w:kern w:val="0"/>
                <w14:ligatures w14:val="none"/>
              </w:rPr>
            </w:pPr>
            <w:r w:rsidRPr="00CB6557">
              <w:rPr>
                <w:rFonts w:ascii="Times New Roman" w:hAnsi="Times New Roman" w:cs="Times New Roman"/>
                <w:kern w:val="0"/>
                <w14:ligatures w14:val="none"/>
              </w:rPr>
              <w:t>Monitor project performance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58D9C5"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A724E4" w14:textId="77777777" w:rsidR="00D9502F" w:rsidRDefault="003A2BD9">
            <w:r>
              <w:t>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3F4639" w14:textId="77777777" w:rsidR="00D9502F" w:rsidRDefault="003A2BD9">
            <w:r>
              <w:t>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75DB3C"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688787"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24341D"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F00FDB" w14:textId="77777777" w:rsidR="00D9502F" w:rsidRDefault="003A2BD9">
            <w:r>
              <w:t>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9D1DCD" w14:textId="77777777" w:rsidR="00D9502F" w:rsidRDefault="003A2BD9">
            <w:r>
              <w:t>I</w:t>
            </w:r>
          </w:p>
        </w:tc>
      </w:tr>
    </w:tbl>
    <w:p w14:paraId="3060C555" w14:textId="77777777" w:rsidR="005D2277" w:rsidRDefault="005D2277"/>
    <w:p w14:paraId="0B7F2D6A" w14:textId="77777777" w:rsidR="00362130" w:rsidRDefault="5881647F" w:rsidP="488E355F">
      <w:pPr>
        <w:pStyle w:val="p1"/>
        <w:rPr>
          <w:rStyle w:val="s2"/>
          <w:sz w:val="22"/>
          <w:szCs w:val="22"/>
        </w:rPr>
      </w:pPr>
      <w:r w:rsidRPr="488E355F">
        <w:rPr>
          <w:b/>
          <w:bCs/>
          <w:sz w:val="22"/>
          <w:szCs w:val="22"/>
        </w:rPr>
        <w:t>Key:</w:t>
      </w:r>
      <w:r w:rsidR="00362130">
        <w:br/>
      </w:r>
      <w:r w:rsidRPr="488E355F">
        <w:rPr>
          <w:rStyle w:val="s1"/>
          <w:b/>
          <w:bCs/>
          <w:sz w:val="22"/>
          <w:szCs w:val="22"/>
        </w:rPr>
        <w:t>R</w:t>
      </w:r>
      <w:r w:rsidRPr="488E355F">
        <w:rPr>
          <w:rStyle w:val="s2"/>
          <w:sz w:val="22"/>
          <w:szCs w:val="22"/>
        </w:rPr>
        <w:t xml:space="preserve"> = Responsible | </w:t>
      </w:r>
      <w:r w:rsidRPr="488E355F">
        <w:rPr>
          <w:rStyle w:val="s1"/>
          <w:b/>
          <w:bCs/>
          <w:sz w:val="22"/>
          <w:szCs w:val="22"/>
        </w:rPr>
        <w:t>A</w:t>
      </w:r>
      <w:r w:rsidRPr="488E355F">
        <w:rPr>
          <w:rStyle w:val="s2"/>
          <w:sz w:val="22"/>
          <w:szCs w:val="22"/>
        </w:rPr>
        <w:t xml:space="preserve"> = Accountable | </w:t>
      </w:r>
      <w:r w:rsidRPr="488E355F">
        <w:rPr>
          <w:rStyle w:val="s1"/>
          <w:b/>
          <w:bCs/>
          <w:sz w:val="22"/>
          <w:szCs w:val="22"/>
        </w:rPr>
        <w:t>C</w:t>
      </w:r>
      <w:r w:rsidRPr="488E355F">
        <w:rPr>
          <w:rStyle w:val="s2"/>
          <w:sz w:val="22"/>
          <w:szCs w:val="22"/>
        </w:rPr>
        <w:t xml:space="preserve"> = Consulted | </w:t>
      </w:r>
      <w:r w:rsidRPr="488E355F">
        <w:rPr>
          <w:rStyle w:val="s1"/>
          <w:b/>
          <w:bCs/>
          <w:sz w:val="22"/>
          <w:szCs w:val="22"/>
        </w:rPr>
        <w:t>I</w:t>
      </w:r>
      <w:r w:rsidRPr="488E355F">
        <w:rPr>
          <w:rStyle w:val="s2"/>
          <w:sz w:val="22"/>
          <w:szCs w:val="22"/>
        </w:rPr>
        <w:t xml:space="preserve"> = Informed</w:t>
      </w:r>
    </w:p>
    <w:p w14:paraId="28FE05B0" w14:textId="77777777" w:rsidR="00A32729" w:rsidRDefault="765E4367" w:rsidP="488E355F">
      <w:pPr>
        <w:pStyle w:val="p1"/>
        <w:rPr>
          <w:rStyle w:val="s1"/>
          <w:sz w:val="22"/>
          <w:szCs w:val="22"/>
        </w:rPr>
      </w:pPr>
      <w:r>
        <w:lastRenderedPageBreak/>
        <w:t>The RACI matrix strengthens governance by clarifying ownership and reducing duplication. Separating Accountable from Responsible roles makes decision ownership clearer and supports faster escalation.</w:t>
      </w:r>
    </w:p>
    <w:p w14:paraId="342D0409" w14:textId="77777777" w:rsidR="00A32729" w:rsidRDefault="765E4367" w:rsidP="488E355F">
      <w:pPr>
        <w:pStyle w:val="p1"/>
        <w:rPr>
          <w:rStyle w:val="s1"/>
          <w:sz w:val="22"/>
          <w:szCs w:val="22"/>
        </w:rPr>
      </w:pPr>
      <w:r>
        <w:t>Consulted stakeholders can contribute specialist knowledge before decisions are made. For example, Compliance should be consulted on customer communications and IT on technical changes.</w:t>
      </w:r>
    </w:p>
    <w:p w14:paraId="684474F3" w14:textId="5CA59465" w:rsidR="00ED69C1" w:rsidRPr="00571742" w:rsidRDefault="765E4367" w:rsidP="00571742">
      <w:pPr>
        <w:pStyle w:val="p1"/>
        <w:rPr>
          <w:sz w:val="22"/>
          <w:szCs w:val="22"/>
        </w:rPr>
      </w:pPr>
      <w:r>
        <w:t>A limitation is that RACI provides a snapshot and may become outdated as project responsibilities change. Sainsbury’s should review it at major phase gates and after significant risks or scope changes.</w:t>
      </w:r>
    </w:p>
    <w:p w14:paraId="25478DA8" w14:textId="77777777" w:rsidR="00ED69C1" w:rsidRPr="00ED69C1" w:rsidRDefault="431478FA" w:rsidP="488E355F">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sidRPr="488E355F">
        <w:rPr>
          <w:rFonts w:ascii="Times New Roman" w:eastAsia="Times New Roman" w:hAnsi="Times New Roman" w:cs="Times New Roman"/>
          <w:b/>
          <w:bCs/>
          <w:kern w:val="0"/>
          <w:sz w:val="28"/>
          <w:szCs w:val="28"/>
          <w14:ligatures w14:val="none"/>
        </w:rPr>
        <w:t>10. The 4Cs Model of Stakeholder Engagement</w:t>
      </w:r>
    </w:p>
    <w:p w14:paraId="451237C7" w14:textId="77777777" w:rsidR="00ED69C1" w:rsidRPr="00ED69C1" w:rsidRDefault="169FC759" w:rsidP="3629C36C">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The </w:t>
      </w:r>
      <w:r w:rsidRPr="488E355F">
        <w:rPr>
          <w:rFonts w:ascii="Times New Roman" w:hAnsi="Times New Roman" w:cs="Times New Roman"/>
          <w:b/>
          <w:bCs/>
          <w:kern w:val="0"/>
          <w:sz w:val="22"/>
          <w:szCs w:val="22"/>
          <w14:ligatures w14:val="none"/>
        </w:rPr>
        <w:t>4Cs Model</w:t>
      </w:r>
      <w:r w:rsidRPr="488E355F">
        <w:rPr>
          <w:rFonts w:ascii="Times New Roman" w:hAnsi="Times New Roman" w:cs="Times New Roman"/>
          <w:kern w:val="0"/>
          <w:sz w:val="22"/>
          <w:szCs w:val="22"/>
          <w14:ligatures w14:val="none"/>
        </w:rPr>
        <w:t xml:space="preserve"> (Communication, Consultation, Collaboration and Commitment) provides a practical framework for building and </w:t>
      </w:r>
      <w:r w:rsidRPr="3629C36C">
        <w:rPr>
          <w:rFonts w:ascii="Times New Roman" w:hAnsi="Times New Roman" w:cs="Times New Roman"/>
          <w:sz w:val="22"/>
          <w:szCs w:val="22"/>
        </w:rPr>
        <w:t xml:space="preserve">maintaining effective stakeholder relationships throughout a project’s lifecycle. Unlike stakeholder mapping models, which focus on identifying and prioritising stakeholders, the 4Cs model emphasises </w:t>
      </w:r>
      <w:r w:rsidRPr="488E355F">
        <w:rPr>
          <w:rFonts w:ascii="Times New Roman" w:hAnsi="Times New Roman" w:cs="Times New Roman"/>
          <w:b/>
          <w:bCs/>
          <w:kern w:val="0"/>
          <w:sz w:val="22"/>
          <w:szCs w:val="22"/>
          <w14:ligatures w14:val="none"/>
        </w:rPr>
        <w:t>how organisations should engage stakeholders</w:t>
      </w:r>
      <w:r w:rsidRPr="488E355F">
        <w:rPr>
          <w:rFonts w:ascii="Times New Roman" w:hAnsi="Times New Roman" w:cs="Times New Roman"/>
          <w:kern w:val="0"/>
          <w:sz w:val="22"/>
          <w:szCs w:val="22"/>
          <w14:ligatures w14:val="none"/>
        </w:rPr>
        <w:t xml:space="preserve"> to encourage trust, </w:t>
      </w:r>
      <w:r w:rsidR="2B05D179" w:rsidRPr="488E355F">
        <w:rPr>
          <w:rFonts w:ascii="Times New Roman" w:hAnsi="Times New Roman" w:cs="Times New Roman"/>
          <w:kern w:val="0"/>
          <w:sz w:val="22"/>
          <w:szCs w:val="22"/>
          <w14:ligatures w14:val="none"/>
        </w:rPr>
        <w:t>participation,</w:t>
      </w:r>
      <w:r w:rsidRPr="488E355F">
        <w:rPr>
          <w:rFonts w:ascii="Times New Roman" w:hAnsi="Times New Roman" w:cs="Times New Roman"/>
          <w:kern w:val="0"/>
          <w:sz w:val="22"/>
          <w:szCs w:val="22"/>
          <w14:ligatures w14:val="none"/>
        </w:rPr>
        <w:t xml:space="preserve"> and long-term support. For a digital transformation project such as </w:t>
      </w:r>
      <w:r w:rsidRPr="3629C36C">
        <w:rPr>
          <w:rFonts w:ascii="Times New Roman" w:hAnsi="Times New Roman" w:cs="Times New Roman"/>
          <w:sz w:val="22"/>
          <w:szCs w:val="22"/>
        </w:rPr>
        <w:t>ConnectPlus, applying the 4Cs model helps ensure that stakeholders remain actively involved before, during and after implementation, increasing the likelihood of successful project outcomes</w:t>
      </w:r>
      <w:r w:rsidR="1C5218F5" w:rsidRPr="3629C36C">
        <w:rPr>
          <w:rFonts w:ascii="Times New Roman" w:hAnsi="Times New Roman" w:cs="Times New Roman"/>
          <w:sz w:val="22"/>
          <w:szCs w:val="22"/>
        </w:rPr>
        <w:t>.</w:t>
      </w:r>
    </w:p>
    <w:tbl>
      <w:tblPr>
        <w:tblW w:w="5000"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126"/>
        <w:gridCol w:w="5069"/>
        <w:gridCol w:w="2815"/>
      </w:tblGrid>
      <w:tr w:rsidR="00162993" w:rsidRPr="00162993" w14:paraId="637250E7" w14:textId="77777777" w:rsidTr="00126D68">
        <w:trPr>
          <w:tblHeader/>
        </w:trPr>
        <w:tc>
          <w:tcPr>
            <w:tcW w:w="6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F2ADA6" w14:textId="77777777" w:rsidR="00162993" w:rsidRPr="00162993" w:rsidRDefault="00162993" w:rsidP="00162993">
            <w:pPr>
              <w:spacing w:before="100" w:beforeAutospacing="1" w:after="100" w:afterAutospacing="1" w:line="240" w:lineRule="auto"/>
              <w:jc w:val="center"/>
              <w:rPr>
                <w:rFonts w:ascii="Times New Roman" w:hAnsi="Times New Roman" w:cs="Times New Roman"/>
                <w:b/>
                <w:bCs/>
                <w:kern w:val="0"/>
                <w14:ligatures w14:val="none"/>
              </w:rPr>
            </w:pPr>
            <w:r w:rsidRPr="00162993">
              <w:rPr>
                <w:rFonts w:ascii="Times New Roman" w:hAnsi="Times New Roman" w:cs="Times New Roman"/>
                <w:b/>
                <w:bCs/>
                <w:kern w:val="0"/>
                <w14:ligatures w14:val="none"/>
              </w:rPr>
              <w:t>4Cs Element</w:t>
            </w:r>
          </w:p>
        </w:tc>
        <w:tc>
          <w:tcPr>
            <w:tcW w:w="281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FCA9C7" w14:textId="77777777" w:rsidR="00162993" w:rsidRPr="00162993" w:rsidRDefault="00162993" w:rsidP="00162993">
            <w:pPr>
              <w:spacing w:before="100" w:beforeAutospacing="1" w:after="100" w:afterAutospacing="1" w:line="240" w:lineRule="auto"/>
              <w:jc w:val="center"/>
              <w:rPr>
                <w:rFonts w:ascii="Times New Roman" w:hAnsi="Times New Roman" w:cs="Times New Roman"/>
                <w:b/>
                <w:bCs/>
                <w:kern w:val="0"/>
                <w14:ligatures w14:val="none"/>
              </w:rPr>
            </w:pPr>
            <w:r w:rsidRPr="00162993">
              <w:rPr>
                <w:rFonts w:ascii="Times New Roman" w:hAnsi="Times New Roman" w:cs="Times New Roman"/>
                <w:b/>
                <w:bCs/>
                <w:kern w:val="0"/>
                <w14:ligatures w14:val="none"/>
              </w:rPr>
              <w:t>Application to the ConnectPlus Project</w:t>
            </w:r>
          </w:p>
        </w:tc>
        <w:tc>
          <w:tcPr>
            <w:tcW w:w="281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09DD0F" w14:textId="77777777" w:rsidR="00162993" w:rsidRPr="00162993" w:rsidRDefault="00162993" w:rsidP="00162993">
            <w:pPr>
              <w:spacing w:before="100" w:beforeAutospacing="1" w:after="100" w:afterAutospacing="1" w:line="240" w:lineRule="auto"/>
              <w:jc w:val="center"/>
              <w:rPr>
                <w:rFonts w:ascii="Times New Roman" w:hAnsi="Times New Roman" w:cs="Times New Roman"/>
                <w:b/>
                <w:bCs/>
                <w:kern w:val="0"/>
                <w14:ligatures w14:val="none"/>
              </w:rPr>
            </w:pPr>
            <w:r w:rsidRPr="00162993">
              <w:rPr>
                <w:rFonts w:ascii="Times New Roman" w:hAnsi="Times New Roman" w:cs="Times New Roman"/>
                <w:b/>
                <w:bCs/>
                <w:kern w:val="0"/>
                <w14:ligatures w14:val="none"/>
              </w:rPr>
              <w:t>Expected Benefit</w:t>
            </w:r>
          </w:p>
        </w:tc>
      </w:tr>
      <w:tr w:rsidR="00162993" w:rsidRPr="00162993" w14:paraId="32BF2582" w14:textId="77777777" w:rsidTr="00126D68">
        <w:tc>
          <w:tcPr>
            <w:tcW w:w="6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96A08F"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b/>
                <w:bCs/>
                <w:kern w:val="0"/>
                <w:sz w:val="22"/>
                <w:szCs w:val="22"/>
                <w14:ligatures w14:val="none"/>
              </w:rPr>
              <w:t>Communication</w:t>
            </w:r>
          </w:p>
        </w:tc>
        <w:tc>
          <w:tcPr>
            <w:tcW w:w="281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9A6458"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Sainsbury’s communicated project objectives, implementation timelines, AI features, loyalty rewards and data privacy measures through staff briefings, newsletters, emails, the company intranet, mobile app </w:t>
            </w:r>
            <w:r w:rsidR="64C4C12B" w:rsidRPr="488E355F">
              <w:rPr>
                <w:rFonts w:ascii="Times New Roman" w:hAnsi="Times New Roman" w:cs="Times New Roman"/>
                <w:kern w:val="0"/>
                <w:sz w:val="22"/>
                <w:szCs w:val="22"/>
                <w14:ligatures w14:val="none"/>
              </w:rPr>
              <w:t>notifications,</w:t>
            </w:r>
            <w:r w:rsidRPr="488E355F">
              <w:rPr>
                <w:rFonts w:ascii="Times New Roman" w:hAnsi="Times New Roman" w:cs="Times New Roman"/>
                <w:kern w:val="0"/>
                <w:sz w:val="22"/>
                <w:szCs w:val="22"/>
                <w14:ligatures w14:val="none"/>
              </w:rPr>
              <w:t xml:space="preserve"> and social media updates.</w:t>
            </w:r>
          </w:p>
        </w:tc>
        <w:tc>
          <w:tcPr>
            <w:tcW w:w="281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084801" w14:textId="730FCBDF"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Improved transparency, increased stakeholder </w:t>
            </w:r>
            <w:r w:rsidR="00822C1B" w:rsidRPr="488E355F">
              <w:rPr>
                <w:rFonts w:ascii="Times New Roman" w:hAnsi="Times New Roman" w:cs="Times New Roman"/>
                <w:kern w:val="0"/>
                <w:sz w:val="22"/>
                <w:szCs w:val="22"/>
                <w14:ligatures w14:val="none"/>
              </w:rPr>
              <w:t>awareness,</w:t>
            </w:r>
            <w:r w:rsidRPr="488E355F">
              <w:rPr>
                <w:rFonts w:ascii="Times New Roman" w:hAnsi="Times New Roman" w:cs="Times New Roman"/>
                <w:kern w:val="0"/>
                <w:sz w:val="22"/>
                <w:szCs w:val="22"/>
                <w14:ligatures w14:val="none"/>
              </w:rPr>
              <w:t xml:space="preserve"> and reduced uncertainty surrounding the digital transformation.</w:t>
            </w:r>
          </w:p>
        </w:tc>
      </w:tr>
      <w:tr w:rsidR="00162993" w:rsidRPr="00162993" w14:paraId="0972C3DF" w14:textId="77777777" w:rsidTr="00126D68">
        <w:tc>
          <w:tcPr>
            <w:tcW w:w="6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0EA937"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b/>
                <w:bCs/>
                <w:kern w:val="0"/>
                <w:sz w:val="22"/>
                <w:szCs w:val="22"/>
                <w14:ligatures w14:val="none"/>
              </w:rPr>
              <w:t>Consultation</w:t>
            </w:r>
          </w:p>
        </w:tc>
        <w:tc>
          <w:tcPr>
            <w:tcW w:w="281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7E9DA3"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Employees, customers, technology </w:t>
            </w:r>
            <w:r w:rsidR="64C4C12B" w:rsidRPr="488E355F">
              <w:rPr>
                <w:rFonts w:ascii="Times New Roman" w:hAnsi="Times New Roman" w:cs="Times New Roman"/>
                <w:kern w:val="0"/>
                <w:sz w:val="22"/>
                <w:szCs w:val="22"/>
                <w14:ligatures w14:val="none"/>
              </w:rPr>
              <w:t>suppliers,</w:t>
            </w:r>
            <w:r w:rsidRPr="488E355F">
              <w:rPr>
                <w:rFonts w:ascii="Times New Roman" w:hAnsi="Times New Roman" w:cs="Times New Roman"/>
                <w:kern w:val="0"/>
                <w:sz w:val="22"/>
                <w:szCs w:val="22"/>
                <w14:ligatures w14:val="none"/>
              </w:rPr>
              <w:t xml:space="preserve"> and compliance specialists were consulted through surveys, pilot testing, </w:t>
            </w:r>
            <w:r w:rsidR="64C4C12B" w:rsidRPr="488E355F">
              <w:rPr>
                <w:rFonts w:ascii="Times New Roman" w:hAnsi="Times New Roman" w:cs="Times New Roman"/>
                <w:kern w:val="0"/>
                <w:sz w:val="22"/>
                <w:szCs w:val="22"/>
                <w14:ligatures w14:val="none"/>
              </w:rPr>
              <w:t>workshops,</w:t>
            </w:r>
            <w:r w:rsidRPr="488E355F">
              <w:rPr>
                <w:rFonts w:ascii="Times New Roman" w:hAnsi="Times New Roman" w:cs="Times New Roman"/>
                <w:kern w:val="0"/>
                <w:sz w:val="22"/>
                <w:szCs w:val="22"/>
                <w14:ligatures w14:val="none"/>
              </w:rPr>
              <w:t xml:space="preserve"> and feedback sessions before and during implementation.</w:t>
            </w:r>
          </w:p>
        </w:tc>
        <w:tc>
          <w:tcPr>
            <w:tcW w:w="281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725D51"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Early identification of risks, improved </w:t>
            </w:r>
            <w:r w:rsidR="64C4C12B" w:rsidRPr="488E355F">
              <w:rPr>
                <w:rFonts w:ascii="Times New Roman" w:hAnsi="Times New Roman" w:cs="Times New Roman"/>
                <w:kern w:val="0"/>
                <w:sz w:val="22"/>
                <w:szCs w:val="22"/>
                <w14:ligatures w14:val="none"/>
              </w:rPr>
              <w:t>decision-making,</w:t>
            </w:r>
            <w:r w:rsidRPr="488E355F">
              <w:rPr>
                <w:rFonts w:ascii="Times New Roman" w:hAnsi="Times New Roman" w:cs="Times New Roman"/>
                <w:kern w:val="0"/>
                <w:sz w:val="22"/>
                <w:szCs w:val="22"/>
                <w14:ligatures w14:val="none"/>
              </w:rPr>
              <w:t xml:space="preserve"> and increased stakeholder confidence in the platform.</w:t>
            </w:r>
          </w:p>
        </w:tc>
      </w:tr>
      <w:tr w:rsidR="00162993" w:rsidRPr="00162993" w14:paraId="7B329C67" w14:textId="77777777" w:rsidTr="00126D68">
        <w:tc>
          <w:tcPr>
            <w:tcW w:w="6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D0F484"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b/>
                <w:bCs/>
                <w:kern w:val="0"/>
                <w:sz w:val="22"/>
                <w:szCs w:val="22"/>
                <w14:ligatures w14:val="none"/>
              </w:rPr>
              <w:t>Collaboration</w:t>
            </w:r>
          </w:p>
        </w:tc>
        <w:tc>
          <w:tcPr>
            <w:tcW w:w="281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412FC3"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Cross-functional teams, including IT, Marketing, HR, Compliance and Customer Experience, worked together throughout system development, </w:t>
            </w:r>
            <w:r w:rsidR="64C4C12B" w:rsidRPr="488E355F">
              <w:rPr>
                <w:rFonts w:ascii="Times New Roman" w:hAnsi="Times New Roman" w:cs="Times New Roman"/>
                <w:kern w:val="0"/>
                <w:sz w:val="22"/>
                <w:szCs w:val="22"/>
                <w14:ligatures w14:val="none"/>
              </w:rPr>
              <w:t>testing,</w:t>
            </w:r>
            <w:r w:rsidRPr="488E355F">
              <w:rPr>
                <w:rFonts w:ascii="Times New Roman" w:hAnsi="Times New Roman" w:cs="Times New Roman"/>
                <w:kern w:val="0"/>
                <w:sz w:val="22"/>
                <w:szCs w:val="22"/>
                <w14:ligatures w14:val="none"/>
              </w:rPr>
              <w:t xml:space="preserve"> and launch. External technology suppliers also collaborated to ensure successful system integration.</w:t>
            </w:r>
          </w:p>
        </w:tc>
        <w:tc>
          <w:tcPr>
            <w:tcW w:w="281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D23470"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Improved teamwork, better </w:t>
            </w:r>
            <w:r w:rsidR="64C4C12B" w:rsidRPr="488E355F">
              <w:rPr>
                <w:rFonts w:ascii="Times New Roman" w:hAnsi="Times New Roman" w:cs="Times New Roman"/>
                <w:kern w:val="0"/>
                <w:sz w:val="22"/>
                <w:szCs w:val="22"/>
                <w14:ligatures w14:val="none"/>
              </w:rPr>
              <w:t>problem-solving,</w:t>
            </w:r>
            <w:r w:rsidRPr="488E355F">
              <w:rPr>
                <w:rFonts w:ascii="Times New Roman" w:hAnsi="Times New Roman" w:cs="Times New Roman"/>
                <w:kern w:val="0"/>
                <w:sz w:val="22"/>
                <w:szCs w:val="22"/>
                <w14:ligatures w14:val="none"/>
              </w:rPr>
              <w:t xml:space="preserve"> and more effective project delivery through shared expertise.</w:t>
            </w:r>
          </w:p>
        </w:tc>
      </w:tr>
      <w:tr w:rsidR="00162993" w:rsidRPr="00162993" w14:paraId="548A1BA9" w14:textId="77777777" w:rsidTr="00126D68">
        <w:tc>
          <w:tcPr>
            <w:tcW w:w="625"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A714F3"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b/>
                <w:bCs/>
                <w:kern w:val="0"/>
                <w:sz w:val="22"/>
                <w:szCs w:val="22"/>
                <w14:ligatures w14:val="none"/>
              </w:rPr>
              <w:t>Commitment</w:t>
            </w:r>
          </w:p>
        </w:tc>
        <w:tc>
          <w:tcPr>
            <w:tcW w:w="281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DB9FF2" w14:textId="74F7EA76"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Senior leaders demonstrated commitment by allocating resources, monitoring </w:t>
            </w:r>
            <w:r w:rsidR="64C4C12B" w:rsidRPr="488E355F">
              <w:rPr>
                <w:rFonts w:ascii="Times New Roman" w:hAnsi="Times New Roman" w:cs="Times New Roman"/>
                <w:kern w:val="0"/>
                <w:sz w:val="22"/>
                <w:szCs w:val="22"/>
                <w14:ligatures w14:val="none"/>
              </w:rPr>
              <w:t>progress,</w:t>
            </w:r>
            <w:r w:rsidRPr="488E355F">
              <w:rPr>
                <w:rFonts w:ascii="Times New Roman" w:hAnsi="Times New Roman" w:cs="Times New Roman"/>
                <w:kern w:val="0"/>
                <w:sz w:val="22"/>
                <w:szCs w:val="22"/>
                <w14:ligatures w14:val="none"/>
              </w:rPr>
              <w:t xml:space="preserve"> and supporting employee training, while employees and customers were encouraged to engage through ongoing communication, </w:t>
            </w:r>
            <w:r w:rsidR="00822C1B" w:rsidRPr="488E355F">
              <w:rPr>
                <w:rFonts w:ascii="Times New Roman" w:hAnsi="Times New Roman" w:cs="Times New Roman"/>
                <w:kern w:val="0"/>
                <w:sz w:val="22"/>
                <w:szCs w:val="22"/>
                <w14:ligatures w14:val="none"/>
              </w:rPr>
              <w:t>rewards,</w:t>
            </w:r>
            <w:r w:rsidRPr="488E355F">
              <w:rPr>
                <w:rFonts w:ascii="Times New Roman" w:hAnsi="Times New Roman" w:cs="Times New Roman"/>
                <w:kern w:val="0"/>
                <w:sz w:val="22"/>
                <w:szCs w:val="22"/>
                <w14:ligatures w14:val="none"/>
              </w:rPr>
              <w:t xml:space="preserve"> and continuous feedback.</w:t>
            </w:r>
          </w:p>
        </w:tc>
        <w:tc>
          <w:tcPr>
            <w:tcW w:w="281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93CF72" w14:textId="77777777" w:rsidR="00162993" w:rsidRPr="00162993" w:rsidRDefault="4BA4502E"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 xml:space="preserve">Stronger stakeholder trust, increased platform </w:t>
            </w:r>
            <w:r w:rsidR="64C4C12B" w:rsidRPr="488E355F">
              <w:rPr>
                <w:rFonts w:ascii="Times New Roman" w:hAnsi="Times New Roman" w:cs="Times New Roman"/>
                <w:kern w:val="0"/>
                <w:sz w:val="22"/>
                <w:szCs w:val="22"/>
                <w14:ligatures w14:val="none"/>
              </w:rPr>
              <w:t>adoption,</w:t>
            </w:r>
            <w:r w:rsidRPr="488E355F">
              <w:rPr>
                <w:rFonts w:ascii="Times New Roman" w:hAnsi="Times New Roman" w:cs="Times New Roman"/>
                <w:kern w:val="0"/>
                <w:sz w:val="22"/>
                <w:szCs w:val="22"/>
                <w14:ligatures w14:val="none"/>
              </w:rPr>
              <w:t xml:space="preserve"> and long-term organisational commitment to digital innovation.</w:t>
            </w:r>
          </w:p>
        </w:tc>
      </w:tr>
    </w:tbl>
    <w:p w14:paraId="5153F4AA" w14:textId="77777777" w:rsidR="0058488C" w:rsidRDefault="5E3829AE" w:rsidP="488E355F">
      <w:pPr>
        <w:pStyle w:val="p1"/>
        <w:rPr>
          <w:sz w:val="22"/>
          <w:szCs w:val="22"/>
        </w:rPr>
      </w:pPr>
      <w:r>
        <w:lastRenderedPageBreak/>
        <w:t>The 4Cs framework strengthens engagement by moving from information-sharing towards participation. Communication creates awareness, consultation gathers feedback, collaboration combines expertise, and commitment supports sustained involvement.</w:t>
      </w:r>
    </w:p>
    <w:p w14:paraId="1CDE0888" w14:textId="77777777" w:rsidR="0058488C" w:rsidRDefault="5E3829AE" w:rsidP="488E355F">
      <w:pPr>
        <w:pStyle w:val="p1"/>
        <w:rPr>
          <w:sz w:val="22"/>
          <w:szCs w:val="22"/>
        </w:rPr>
      </w:pPr>
      <w:r>
        <w:t>The model does not prioritise stakeholders by power or authority, so it should be used alongside Mendelow and the Salience Model.</w:t>
      </w:r>
    </w:p>
    <w:p w14:paraId="7238644A" w14:textId="4735DB75" w:rsidR="00D9502F" w:rsidRDefault="003A2BD9">
      <w:pPr>
        <w:pStyle w:val="p2"/>
      </w:pPr>
      <w:r>
        <w:t xml:space="preserve">For Communication, the Project Manager should ensure that material changes are communicated consistently and that unresolved misunderstandings are escalated within 48 hours. For Consultation, the Customer Experience Manager and HR Manager should own customer and employee feedback, with findings reviewed before major design or training decisions. Collaboration should be led through cross-functional workshops owned by the Project Manager, with unresolved technical or compliance conflicts escalated to the Sponsor or Compliance Manager. Commitment should be assessed through participation, training completion and adoption measures at monthly governance reviews. These links make the 4Cs more actionable than treating the model as a general description of </w:t>
      </w:r>
      <w:r w:rsidR="00A32F5F">
        <w:t>effective communication</w:t>
      </w:r>
      <w:r>
        <w:t>.</w:t>
      </w:r>
    </w:p>
    <w:p w14:paraId="786C6769" w14:textId="77777777" w:rsidR="3629C36C" w:rsidRDefault="3629C36C" w:rsidP="3629C36C"/>
    <w:p w14:paraId="754D5E71" w14:textId="77777777" w:rsidR="00166732" w:rsidRDefault="00166732" w:rsidP="3629C36C"/>
    <w:p w14:paraId="40AF0F1F" w14:textId="77777777" w:rsidR="00166732" w:rsidRDefault="00166732" w:rsidP="3629C36C"/>
    <w:p w14:paraId="41EB3FB2" w14:textId="77777777" w:rsidR="00166732" w:rsidRDefault="00166732" w:rsidP="3629C36C"/>
    <w:p w14:paraId="457AB857" w14:textId="77777777" w:rsidR="00166732" w:rsidRDefault="00166732" w:rsidP="3629C36C"/>
    <w:p w14:paraId="3841EEEB" w14:textId="77777777" w:rsidR="00166732" w:rsidRDefault="00166732" w:rsidP="3629C36C"/>
    <w:p w14:paraId="0651CDE6" w14:textId="77777777" w:rsidR="00166732" w:rsidRDefault="00166732" w:rsidP="3629C36C"/>
    <w:p w14:paraId="71C82300" w14:textId="77777777" w:rsidR="00810948" w:rsidRPr="00810948" w:rsidRDefault="480ED889" w:rsidP="488E355F">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sidRPr="488E355F">
        <w:rPr>
          <w:rFonts w:ascii="Times New Roman" w:eastAsia="Times New Roman" w:hAnsi="Times New Roman" w:cs="Times New Roman"/>
          <w:b/>
          <w:bCs/>
          <w:kern w:val="0"/>
          <w:sz w:val="28"/>
          <w:szCs w:val="28"/>
          <w14:ligatures w14:val="none"/>
        </w:rPr>
        <w:t>11. Conflict Management</w:t>
      </w:r>
    </w:p>
    <w:p w14:paraId="4950FCC3" w14:textId="77777777" w:rsidR="00566B01" w:rsidRPr="00566B01" w:rsidRDefault="0E124747" w:rsidP="00566B01">
      <w:pPr>
        <w:spacing w:before="100" w:beforeAutospacing="1" w:after="100" w:afterAutospacing="1" w:line="240" w:lineRule="auto"/>
        <w:rPr>
          <w:rFonts w:ascii="Times New Roman" w:hAnsi="Times New Roman" w:cs="Times New Roman"/>
          <w:kern w:val="0"/>
          <w:sz w:val="22"/>
          <w:szCs w:val="22"/>
          <w14:ligatures w14:val="none"/>
        </w:rPr>
      </w:pPr>
      <w:r w:rsidRPr="00566B01">
        <w:rPr>
          <w:rFonts w:ascii="Times New Roman" w:hAnsi="Times New Roman" w:cs="Times New Roman"/>
        </w:rPr>
        <w:t xml:space="preserve">Collaboration should be the preferred approach where IT, Marketing, Compliance and Customer Experience have competing requirements because shared problem-solving can protect both technical quality </w:t>
      </w:r>
      <w:r w:rsidR="00566B01" w:rsidRPr="00566B01">
        <w:rPr>
          <w:rFonts w:ascii="Times New Roman" w:hAnsi="Times New Roman" w:cs="Times New Roman"/>
          <w:sz w:val="22"/>
          <w:szCs w:val="22"/>
        </w:rPr>
        <w:t>Conflict may arise over cost, data privacy, functionality, timescales, and resource allocation. Unresolved conflict can delay delivery and reduce stakeholder commitment (PMI, 2021).</w:t>
      </w:r>
    </w:p>
    <w:p w14:paraId="42FD96D0" w14:textId="77777777" w:rsidR="00566B01" w:rsidRPr="00566B01" w:rsidRDefault="00566B01" w:rsidP="00566B01">
      <w:pPr>
        <w:spacing w:before="100" w:beforeAutospacing="1" w:after="100" w:afterAutospacing="1" w:line="240" w:lineRule="auto"/>
        <w:rPr>
          <w:rFonts w:ascii="Times New Roman" w:hAnsi="Times New Roman" w:cs="Times New Roman"/>
          <w:kern w:val="0"/>
          <w:sz w:val="22"/>
          <w:szCs w:val="22"/>
          <w14:ligatures w14:val="none"/>
        </w:rPr>
      </w:pPr>
      <w:r w:rsidRPr="00566B01">
        <w:rPr>
          <w:rFonts w:ascii="Times New Roman" w:hAnsi="Times New Roman" w:cs="Times New Roman"/>
          <w:sz w:val="22"/>
          <w:szCs w:val="22"/>
        </w:rPr>
        <w:t>Thomas–Kilmann identifies competing, collaborating, compromising, avoiding and accommodating (Thomas and Kilmann, 1974). The right style depends on urgency, issue importance and stakeholder relationships.</w:t>
      </w:r>
    </w:p>
    <w:p w14:paraId="31E7C141" w14:textId="77777777" w:rsidR="008102D7" w:rsidRDefault="0E124747" w:rsidP="488E355F">
      <w:pPr>
        <w:pStyle w:val="p2"/>
        <w:rPr>
          <w:sz w:val="22"/>
          <w:szCs w:val="22"/>
        </w:rPr>
      </w:pPr>
      <w:r w:rsidRPr="008E10E2">
        <w:rPr>
          <w:sz w:val="22"/>
          <w:szCs w:val="22"/>
        </w:rPr>
        <w:t>Overall, conflict management should combine the appropriate TKI style with clear ownership, escalation times and measurable outcomes such as resolution time, reopened issues and milestone impact</w:t>
      </w:r>
      <w:r>
        <w:t>.</w:t>
      </w:r>
    </w:p>
    <w:p w14:paraId="22EDB43B" w14:textId="2F2F71EE" w:rsidR="00D9502F" w:rsidRDefault="003A2BD9">
      <w:pPr>
        <w:pStyle w:val="p2"/>
      </w:pPr>
      <w:r>
        <w:t xml:space="preserve">The Thomas–Kilmann styles should likewise be linked to the seriousness and timing of ConnectPlus conflicts. Competing may be justified where immediate action is required to protect customer data or cybersecurity, with the Compliance Manager escalating critical risks immediately. Avoiding may be appropriate for minor interpersonal disagreements that do not </w:t>
      </w:r>
      <w:r>
        <w:lastRenderedPageBreak/>
        <w:t xml:space="preserve">affect delivery, provided the issue is revisited if it persists. Collaborating is preferable for complex issues involving competing stakeholder requirements, while compromising can protect milestones when a complete agreement is not achievable. Accommodation can help maintain employee relationships during change, but should not override compliance, </w:t>
      </w:r>
      <w:r w:rsidR="00AC5D40">
        <w:t>safety,</w:t>
      </w:r>
      <w:r>
        <w:t xml:space="preserve"> or essential project requirements. Using measurable escalation and resolution times ensures that conflict management contributes to project performance.</w:t>
      </w:r>
    </w:p>
    <w:p w14:paraId="5C69A247" w14:textId="77777777" w:rsidR="3C5D4E3C" w:rsidRDefault="3C5D4E3C" w:rsidP="3C5D4E3C">
      <w:pPr>
        <w:spacing w:beforeAutospacing="1" w:afterAutospacing="1" w:line="240" w:lineRule="auto"/>
        <w:outlineLvl w:val="2"/>
        <w:rPr>
          <w:rFonts w:ascii="Times New Roman" w:eastAsia="Times New Roman" w:hAnsi="Times New Roman" w:cs="Times New Roman"/>
          <w:b/>
          <w:bCs/>
          <w:sz w:val="27"/>
          <w:szCs w:val="27"/>
        </w:rPr>
      </w:pPr>
    </w:p>
    <w:p w14:paraId="5B837142" w14:textId="77777777" w:rsidR="00B0640D" w:rsidRPr="00B0640D" w:rsidRDefault="0AB3BBF3" w:rsidP="488E355F">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sidRPr="488E355F">
        <w:rPr>
          <w:rFonts w:ascii="Times New Roman" w:eastAsia="Times New Roman" w:hAnsi="Times New Roman" w:cs="Times New Roman"/>
          <w:b/>
          <w:bCs/>
          <w:kern w:val="0"/>
          <w:sz w:val="28"/>
          <w:szCs w:val="28"/>
          <w14:ligatures w14:val="none"/>
        </w:rPr>
        <w:t>12. Sustainable Stakeholder Engagement and Business Performance</w:t>
      </w:r>
    </w:p>
    <w:p w14:paraId="05966BAE" w14:textId="3F7CA09A" w:rsidR="00DF0859" w:rsidRDefault="00DF0859">
      <w:pPr>
        <w:pStyle w:val="p1"/>
        <w:rPr>
          <w:rStyle w:val="s1"/>
        </w:rPr>
      </w:pPr>
      <w:r>
        <w:t>Sustainable stakeholder engagement is important to ConnectPlus because successful digital transformation depends on continued participation rather than a one-off launch. Engagement should therefore be evaluated against customer, employee, compliance, operational and financial outcomes throughout the six-month implementation period. Digital transformation research emphasises that technology creates value only when organisational processes and stakeholder needs are aligned (Verhoef et al., 2021).</w:t>
      </w:r>
      <w:r>
        <w:br/>
      </w:r>
      <w:r>
        <w:br/>
        <w:t>Customer adoption is a central performance measure. The 30% adoption target should be assessed against the pre-launch pilot baseline using active users, registration rates, reward redemption and customer satisfaction. Pilot testing can identify usability and accessibility barriers before wider deployment, while feedback can guide improvements to the platform. This is important because customer experience extends across multiple interactions rather than being determined by the technology alone (Lemon and Verhoef, 2022). However, incentives may increase short-term registrations without creating sustained engagement, so active use and satisfaction should also be monitored.</w:t>
      </w:r>
      <w:r>
        <w:br/>
      </w:r>
      <w:r>
        <w:br/>
        <w:t xml:space="preserve">Employee readiness is another critical factor. Employees must understand the platform, privacy </w:t>
      </w:r>
      <w:r w:rsidR="00A848BA">
        <w:t>requirements,</w:t>
      </w:r>
      <w:r>
        <w:t xml:space="preserve"> and their role in supporting customers. Training completion, competency scores, employee </w:t>
      </w:r>
      <w:r w:rsidR="00A848BA">
        <w:t>confidence,</w:t>
      </w:r>
      <w:r>
        <w:t xml:space="preserve"> and recurring support queries can provide measurable evidence of readiness. Change-management research suggests that organisational change is influenced by factors beyond the technical solution, including leadership, communication and employee involvement (Errida and Lotfi, 2021). Poor readiness could increase workload, service </w:t>
      </w:r>
      <w:r w:rsidR="00A848BA">
        <w:t>problems,</w:t>
      </w:r>
      <w:r>
        <w:t xml:space="preserve"> and resistance.</w:t>
      </w:r>
      <w:r>
        <w:br/>
      </w:r>
      <w:r>
        <w:br/>
        <w:t xml:space="preserve">Compliance and reputation are closely connected. ConnectPlus processes customer information and uses AI-driven personalisation, creating privacy and cybersecurity risks. Data-protection assessments, access controls, security </w:t>
      </w:r>
      <w:r w:rsidR="00A848BA">
        <w:t>testing,</w:t>
      </w:r>
      <w:r>
        <w:t xml:space="preserve"> and incident-response procedures should therefore be monitored as project KPIs. Strong privacy practices can support customer trust, whereas failures may create regulatory, </w:t>
      </w:r>
      <w:r w:rsidR="00A848BA">
        <w:t>financial,</w:t>
      </w:r>
      <w:r>
        <w:t xml:space="preserve"> and reputational consequences (Martin, Borah and Palmatier, 2020).</w:t>
      </w:r>
      <w:r>
        <w:br/>
      </w:r>
      <w:r>
        <w:br/>
        <w:t xml:space="preserve">Operational efficiency and cost also require balanced evaluation. Effective engagement can identify problems early and reduce rework, delays and resistance, but excessive consultation can create fatigue, increase costs and slow decisions. Sainsbury’s should therefore use proportionate engagement and monitor milestone achievement, issue-resolution time, supplier performance and project expenditure. Overall, sustainable engagement should be judged by measurable outcomes rather than communication frequency alone. A balanced dashboard covering adoption, employee readiness, compliance, customer satisfaction, operational </w:t>
      </w:r>
      <w:r>
        <w:lastRenderedPageBreak/>
        <w:t>efficiency, cost and stakeholder concerns would enable Sainsbury’s to identify emerging risks and adjust engagement before they affect business performance.</w:t>
      </w:r>
    </w:p>
    <w:p w14:paraId="7EF0C026" w14:textId="75FF4E1A" w:rsidR="00D9502F" w:rsidRPr="00D47766" w:rsidRDefault="003A2BD9">
      <w:pPr>
        <w:pStyle w:val="p1"/>
        <w:rPr>
          <w:sz w:val="22"/>
          <w:szCs w:val="22"/>
        </w:rPr>
      </w:pPr>
      <w:r w:rsidRPr="00D47766">
        <w:rPr>
          <w:sz w:val="22"/>
          <w:szCs w:val="22"/>
        </w:rPr>
        <w:t xml:space="preserve">A further consideration is reputation. ConnectPlus may strengthen Sainsbury’s image as an innovative retailer if customers experience genuine convenience and transparency. Conversely, poor personalisation, inaccessible design, misleading </w:t>
      </w:r>
      <w:r w:rsidR="00A848BA" w:rsidRPr="00D47766">
        <w:rPr>
          <w:sz w:val="22"/>
          <w:szCs w:val="22"/>
        </w:rPr>
        <w:t>rewards,</w:t>
      </w:r>
      <w:r w:rsidRPr="00D47766">
        <w:rPr>
          <w:sz w:val="22"/>
          <w:szCs w:val="22"/>
        </w:rPr>
        <w:t xml:space="preserve"> or weak privacy controls could undermine trust. Stakeholder feedback should therefore be analysed for recurring complaints and not only positive adoption figures. Customer satisfaction, complaint volumes, opt-out rates and privacy-related concerns can provide early warning indicators.</w:t>
      </w:r>
      <w:r w:rsidRPr="00D47766">
        <w:rPr>
          <w:sz w:val="22"/>
          <w:szCs w:val="22"/>
        </w:rPr>
        <w:br/>
      </w:r>
      <w:r w:rsidRPr="00D47766">
        <w:rPr>
          <w:sz w:val="22"/>
          <w:szCs w:val="22"/>
        </w:rPr>
        <w:br/>
        <w:t xml:space="preserve">Sainsbury’s should compare planned and actual implementation milestones, defect rates, supplier service levels, helpdesk </w:t>
      </w:r>
      <w:r w:rsidR="00A848BA" w:rsidRPr="00D47766">
        <w:rPr>
          <w:sz w:val="22"/>
          <w:szCs w:val="22"/>
        </w:rPr>
        <w:t>volumes,</w:t>
      </w:r>
      <w:r w:rsidRPr="00D47766">
        <w:rPr>
          <w:sz w:val="22"/>
          <w:szCs w:val="22"/>
        </w:rPr>
        <w:t xml:space="preserve"> and project expenditure. These measures help determine whether engagement is contributing to performance rather than simply increasing activity. Where engagement identifies a problem, the project team should assess whether acting on the feedback reduces rework or prevents a larger operational failure.</w:t>
      </w:r>
      <w:r w:rsidRPr="00D47766">
        <w:rPr>
          <w:sz w:val="22"/>
          <w:szCs w:val="22"/>
        </w:rPr>
        <w:br/>
      </w:r>
      <w:r w:rsidRPr="00D47766">
        <w:rPr>
          <w:sz w:val="22"/>
          <w:szCs w:val="22"/>
        </w:rPr>
        <w:br/>
        <w:t xml:space="preserve">Performance data should be reviewed at monthly governance meetings and at the end of the pilot, </w:t>
      </w:r>
      <w:r w:rsidR="00A848BA" w:rsidRPr="00D47766">
        <w:rPr>
          <w:sz w:val="22"/>
          <w:szCs w:val="22"/>
        </w:rPr>
        <w:t>launch,</w:t>
      </w:r>
      <w:r w:rsidRPr="00D47766">
        <w:rPr>
          <w:sz w:val="22"/>
          <w:szCs w:val="22"/>
        </w:rPr>
        <w:t xml:space="preserve"> and post-launch stages. This creates a practical control cycle in which evidence from stakeholders informs decisions, actions are assigned to named owners, and results are reviewed against agreed KPIs.</w:t>
      </w:r>
    </w:p>
    <w:p w14:paraId="7508700E" w14:textId="77777777" w:rsidR="065CA31D" w:rsidRPr="00CA247B" w:rsidRDefault="065CA31D" w:rsidP="00CA247B">
      <w:pPr>
        <w:spacing w:beforeAutospacing="1" w:afterAutospacing="1" w:line="240" w:lineRule="auto"/>
        <w:jc w:val="center"/>
        <w:rPr>
          <w:rFonts w:ascii="Times New Roman" w:hAnsi="Times New Roman" w:cs="Times New Roman"/>
          <w:b/>
          <w:bCs/>
          <w:color w:val="EE0000"/>
          <w:sz w:val="22"/>
          <w:szCs w:val="22"/>
        </w:rPr>
      </w:pPr>
    </w:p>
    <w:p w14:paraId="276C7B00" w14:textId="77777777" w:rsidR="00412185" w:rsidRDefault="00412185" w:rsidP="065CA31D">
      <w:pPr>
        <w:spacing w:beforeAutospacing="1" w:afterAutospacing="1" w:line="240" w:lineRule="auto"/>
        <w:rPr>
          <w:rFonts w:ascii="Times New Roman" w:hAnsi="Times New Roman" w:cs="Times New Roman"/>
          <w:sz w:val="22"/>
          <w:szCs w:val="22"/>
        </w:rPr>
      </w:pPr>
    </w:p>
    <w:p w14:paraId="25D2FFBF" w14:textId="77777777" w:rsidR="00412185" w:rsidRDefault="00412185" w:rsidP="065CA31D">
      <w:pPr>
        <w:spacing w:beforeAutospacing="1" w:afterAutospacing="1" w:line="240" w:lineRule="auto"/>
        <w:rPr>
          <w:rFonts w:ascii="Times New Roman" w:hAnsi="Times New Roman" w:cs="Times New Roman"/>
          <w:sz w:val="22"/>
          <w:szCs w:val="22"/>
        </w:rPr>
      </w:pPr>
    </w:p>
    <w:p w14:paraId="58AE09E6" w14:textId="77777777" w:rsidR="00412185" w:rsidRDefault="00412185" w:rsidP="065CA31D">
      <w:pPr>
        <w:spacing w:beforeAutospacing="1" w:afterAutospacing="1" w:line="240" w:lineRule="auto"/>
        <w:rPr>
          <w:rFonts w:ascii="Times New Roman" w:hAnsi="Times New Roman" w:cs="Times New Roman"/>
          <w:sz w:val="22"/>
          <w:szCs w:val="22"/>
        </w:rPr>
      </w:pPr>
    </w:p>
    <w:p w14:paraId="021EB7C9" w14:textId="77777777" w:rsidR="00E63295" w:rsidRDefault="00E63295" w:rsidP="3629C36C">
      <w:pPr>
        <w:spacing w:beforeAutospacing="1" w:afterAutospacing="1" w:line="240" w:lineRule="auto"/>
        <w:rPr>
          <w:rFonts w:ascii="Times New Roman" w:hAnsi="Times New Roman" w:cs="Times New Roman"/>
          <w:sz w:val="22"/>
          <w:szCs w:val="22"/>
        </w:rPr>
      </w:pPr>
    </w:p>
    <w:p w14:paraId="5FCC3E2E" w14:textId="77777777" w:rsidR="00E63295" w:rsidRDefault="00E63295" w:rsidP="3629C36C">
      <w:pPr>
        <w:spacing w:beforeAutospacing="1" w:afterAutospacing="1" w:line="240" w:lineRule="auto"/>
        <w:rPr>
          <w:rFonts w:ascii="Times New Roman" w:hAnsi="Times New Roman" w:cs="Times New Roman"/>
          <w:sz w:val="22"/>
          <w:szCs w:val="22"/>
        </w:rPr>
      </w:pPr>
    </w:p>
    <w:p w14:paraId="5C5AAFC8" w14:textId="77777777" w:rsidR="00412185" w:rsidRPr="00CA247B" w:rsidRDefault="00412185" w:rsidP="3629C36C">
      <w:pPr>
        <w:spacing w:beforeAutospacing="1" w:afterAutospacing="1" w:line="240" w:lineRule="auto"/>
      </w:pPr>
    </w:p>
    <w:p w14:paraId="60982A20" w14:textId="77777777" w:rsidR="00E61489" w:rsidRPr="00E61489" w:rsidRDefault="0CCA654A" w:rsidP="3629C36C">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sidRPr="3629C36C">
        <w:rPr>
          <w:rFonts w:ascii="Times New Roman" w:eastAsia="Times New Roman" w:hAnsi="Times New Roman" w:cs="Times New Roman"/>
          <w:b/>
          <w:bCs/>
          <w:kern w:val="0"/>
          <w:sz w:val="28"/>
          <w:szCs w:val="28"/>
          <w14:ligatures w14:val="none"/>
        </w:rPr>
        <w:t>13. Recommendations</w:t>
      </w:r>
    </w:p>
    <w:p w14:paraId="48950AD4" w14:textId="77777777" w:rsidR="00E61489" w:rsidRPr="00E61489" w:rsidRDefault="40E6F14C" w:rsidP="488E355F">
      <w:pPr>
        <w:spacing w:before="100" w:beforeAutospacing="1" w:after="100" w:afterAutospacing="1" w:line="240" w:lineRule="auto"/>
        <w:rPr>
          <w:rFonts w:ascii="Times New Roman" w:hAnsi="Times New Roman" w:cs="Times New Roman"/>
          <w:kern w:val="0"/>
          <w:sz w:val="22"/>
          <w:szCs w:val="22"/>
          <w14:ligatures w14:val="none"/>
        </w:rPr>
      </w:pPr>
      <w:r w:rsidRPr="488E355F">
        <w:rPr>
          <w:rFonts w:ascii="Times New Roman" w:hAnsi="Times New Roman" w:cs="Times New Roman"/>
          <w:kern w:val="0"/>
          <w:sz w:val="22"/>
          <w:szCs w:val="22"/>
          <w14:ligatures w14:val="none"/>
        </w:rPr>
        <w:t>Based on the critical evaluation of stakeholder engagement strategies, the following recommendations are proposed to improve the successful implementation and long-term sustainability of the ConnectPlus platform.</w:t>
      </w:r>
    </w:p>
    <w:p w14:paraId="18CD54DD" w14:textId="77777777" w:rsidR="00E61489" w:rsidRPr="00E61489" w:rsidRDefault="40E6F14C" w:rsidP="488E355F">
      <w:pPr>
        <w:spacing w:before="100" w:beforeAutospacing="1" w:after="100" w:afterAutospacing="1" w:line="240" w:lineRule="auto"/>
        <w:outlineLvl w:val="2"/>
        <w:rPr>
          <w:rFonts w:ascii="Times New Roman" w:eastAsia="Times New Roman" w:hAnsi="Times New Roman" w:cs="Times New Roman"/>
          <w:b/>
          <w:bCs/>
          <w:kern w:val="0"/>
          <w:sz w:val="22"/>
          <w:szCs w:val="22"/>
          <w14:ligatures w14:val="none"/>
        </w:rPr>
      </w:pPr>
      <w:r w:rsidRPr="488E355F">
        <w:rPr>
          <w:rFonts w:ascii="Times New Roman" w:eastAsia="Times New Roman" w:hAnsi="Times New Roman" w:cs="Times New Roman"/>
          <w:b/>
          <w:bCs/>
          <w:kern w:val="0"/>
          <w:sz w:val="22"/>
          <w:szCs w:val="22"/>
          <w14:ligatures w14:val="none"/>
        </w:rPr>
        <w:t>Recommendation 1: Establish Continuous Stakeholder Reviews Throughout the Project Lifecycle</w:t>
      </w:r>
    </w:p>
    <w:p w14:paraId="183D60B4" w14:textId="35A83D71" w:rsidR="00E61489" w:rsidRPr="00E70289" w:rsidRDefault="40E6F14C" w:rsidP="4D5E5E4D">
      <w:pPr>
        <w:spacing w:before="100" w:beforeAutospacing="1" w:after="100" w:afterAutospacing="1" w:line="240" w:lineRule="auto"/>
        <w:rPr>
          <w:rFonts w:ascii="Times New Roman" w:hAnsi="Times New Roman" w:cs="Times New Roman"/>
          <w:kern w:val="0"/>
          <w:sz w:val="22"/>
          <w:szCs w:val="22"/>
          <w14:ligatures w14:val="none"/>
        </w:rPr>
      </w:pPr>
      <w:r w:rsidRPr="00E70289">
        <w:rPr>
          <w:rFonts w:ascii="Times New Roman" w:hAnsi="Times New Roman" w:cs="Times New Roman"/>
          <w:sz w:val="22"/>
          <w:szCs w:val="22"/>
        </w:rPr>
        <w:t xml:space="preserve">Sainsbury’s should review stakeholder influence, </w:t>
      </w:r>
      <w:r w:rsidR="00A848BA" w:rsidRPr="00E70289">
        <w:rPr>
          <w:rFonts w:ascii="Times New Roman" w:hAnsi="Times New Roman" w:cs="Times New Roman"/>
          <w:sz w:val="22"/>
          <w:szCs w:val="22"/>
        </w:rPr>
        <w:t>expectations,</w:t>
      </w:r>
      <w:r w:rsidRPr="00E70289">
        <w:rPr>
          <w:rFonts w:ascii="Times New Roman" w:hAnsi="Times New Roman" w:cs="Times New Roman"/>
          <w:sz w:val="22"/>
          <w:szCs w:val="22"/>
        </w:rPr>
        <w:t xml:space="preserve"> and engagement at key project stages rather than relying on the initial analysis. Monthly reviews using Mendelow and the Salience Model can identify emerging risks and support proportionate engagement (Mitchell, Agle and Wood, 1997).</w:t>
      </w:r>
    </w:p>
    <w:p w14:paraId="05B398A2" w14:textId="77777777" w:rsidR="00E61489" w:rsidRPr="00E61489" w:rsidRDefault="40E6F14C" w:rsidP="488E355F">
      <w:pPr>
        <w:spacing w:before="100" w:beforeAutospacing="1" w:after="100" w:afterAutospacing="1" w:line="240" w:lineRule="auto"/>
        <w:outlineLvl w:val="2"/>
        <w:rPr>
          <w:rFonts w:ascii="Times New Roman" w:eastAsia="Times New Roman" w:hAnsi="Times New Roman" w:cs="Times New Roman"/>
          <w:b/>
          <w:bCs/>
          <w:kern w:val="0"/>
          <w:sz w:val="22"/>
          <w:szCs w:val="22"/>
          <w14:ligatures w14:val="none"/>
        </w:rPr>
      </w:pPr>
      <w:r w:rsidRPr="488E355F">
        <w:rPr>
          <w:rFonts w:ascii="Times New Roman" w:eastAsia="Times New Roman" w:hAnsi="Times New Roman" w:cs="Times New Roman"/>
          <w:b/>
          <w:bCs/>
          <w:kern w:val="0"/>
          <w:sz w:val="22"/>
          <w:szCs w:val="22"/>
          <w14:ligatures w14:val="none"/>
        </w:rPr>
        <w:t>Recommendation 2: Strengthen Two-Way Communication and Stakeholder Participation</w:t>
      </w:r>
    </w:p>
    <w:p w14:paraId="55F33E04" w14:textId="2AE0CED2" w:rsidR="00E61489" w:rsidRPr="00E70289" w:rsidRDefault="40E6F14C" w:rsidP="488E355F">
      <w:pPr>
        <w:spacing w:before="100" w:beforeAutospacing="1" w:after="100" w:afterAutospacing="1" w:line="240" w:lineRule="auto"/>
        <w:rPr>
          <w:rFonts w:ascii="Times New Roman" w:hAnsi="Times New Roman" w:cs="Times New Roman"/>
          <w:kern w:val="0"/>
          <w:sz w:val="22"/>
          <w:szCs w:val="22"/>
          <w14:ligatures w14:val="none"/>
        </w:rPr>
      </w:pPr>
      <w:r w:rsidRPr="00E70289">
        <w:rPr>
          <w:rFonts w:ascii="Times New Roman" w:hAnsi="Times New Roman" w:cs="Times New Roman"/>
          <w:sz w:val="22"/>
          <w:szCs w:val="22"/>
        </w:rPr>
        <w:t xml:space="preserve">Sainsbury’s should provide employee forums, customer surveys, pilot </w:t>
      </w:r>
      <w:r w:rsidR="0031296B" w:rsidRPr="00E70289">
        <w:rPr>
          <w:rFonts w:ascii="Times New Roman" w:hAnsi="Times New Roman" w:cs="Times New Roman"/>
          <w:sz w:val="22"/>
          <w:szCs w:val="22"/>
        </w:rPr>
        <w:t>testing,</w:t>
      </w:r>
      <w:r w:rsidRPr="00E70289">
        <w:rPr>
          <w:rFonts w:ascii="Times New Roman" w:hAnsi="Times New Roman" w:cs="Times New Roman"/>
          <w:sz w:val="22"/>
          <w:szCs w:val="22"/>
        </w:rPr>
        <w:t xml:space="preserve"> and supplier reviews so stakeholders can raise concerns and influence improvements. A two-way approach can strengthen </w:t>
      </w:r>
      <w:r w:rsidRPr="00E70289">
        <w:rPr>
          <w:rFonts w:ascii="Times New Roman" w:hAnsi="Times New Roman" w:cs="Times New Roman"/>
          <w:sz w:val="22"/>
          <w:szCs w:val="22"/>
        </w:rPr>
        <w:lastRenderedPageBreak/>
        <w:t>trust and reduce resistance, although consultation should remain proportionate to avoid fatigue and delay (Freeman, 1984).</w:t>
      </w:r>
    </w:p>
    <w:p w14:paraId="6F9EFE03" w14:textId="77777777" w:rsidR="00E61489" w:rsidRPr="00E61489" w:rsidRDefault="40E6F14C" w:rsidP="488E355F">
      <w:pPr>
        <w:spacing w:before="100" w:beforeAutospacing="1" w:after="100" w:afterAutospacing="1" w:line="240" w:lineRule="auto"/>
        <w:outlineLvl w:val="2"/>
        <w:rPr>
          <w:rFonts w:ascii="Times New Roman" w:eastAsia="Times New Roman" w:hAnsi="Times New Roman" w:cs="Times New Roman"/>
          <w:b/>
          <w:bCs/>
          <w:kern w:val="0"/>
          <w:sz w:val="22"/>
          <w:szCs w:val="22"/>
          <w14:ligatures w14:val="none"/>
        </w:rPr>
      </w:pPr>
      <w:r w:rsidRPr="488E355F">
        <w:rPr>
          <w:rFonts w:ascii="Times New Roman" w:eastAsia="Times New Roman" w:hAnsi="Times New Roman" w:cs="Times New Roman"/>
          <w:b/>
          <w:bCs/>
          <w:kern w:val="0"/>
          <w:sz w:val="22"/>
          <w:szCs w:val="22"/>
          <w14:ligatures w14:val="none"/>
        </w:rPr>
        <w:t>Recommendation 3: Develop an Ongoing Stakeholder Performance Measurement Framework</w:t>
      </w:r>
    </w:p>
    <w:p w14:paraId="41839BC5" w14:textId="63E373EC" w:rsidR="00E61489" w:rsidRPr="00E70289" w:rsidRDefault="40E6F14C" w:rsidP="488E355F">
      <w:pPr>
        <w:spacing w:before="100" w:beforeAutospacing="1" w:after="100" w:afterAutospacing="1" w:line="240" w:lineRule="auto"/>
        <w:rPr>
          <w:rFonts w:ascii="Times New Roman" w:hAnsi="Times New Roman" w:cs="Times New Roman"/>
          <w:kern w:val="0"/>
          <w:sz w:val="22"/>
          <w:szCs w:val="22"/>
          <w14:ligatures w14:val="none"/>
        </w:rPr>
      </w:pPr>
      <w:r w:rsidRPr="00E70289">
        <w:rPr>
          <w:rFonts w:ascii="Times New Roman" w:hAnsi="Times New Roman" w:cs="Times New Roman"/>
          <w:sz w:val="22"/>
          <w:szCs w:val="22"/>
        </w:rPr>
        <w:t xml:space="preserve">Sainsbury’s should monitor customer adoption, employee training and competency, stakeholder satisfaction, issue-resolution time, GDPR outcomes, supplier performance, </w:t>
      </w:r>
      <w:r w:rsidR="0031296B" w:rsidRPr="00E70289">
        <w:rPr>
          <w:rFonts w:ascii="Times New Roman" w:hAnsi="Times New Roman" w:cs="Times New Roman"/>
          <w:sz w:val="22"/>
          <w:szCs w:val="22"/>
        </w:rPr>
        <w:t>cost,</w:t>
      </w:r>
      <w:r w:rsidRPr="00E70289">
        <w:rPr>
          <w:rFonts w:ascii="Times New Roman" w:hAnsi="Times New Roman" w:cs="Times New Roman"/>
          <w:sz w:val="22"/>
          <w:szCs w:val="22"/>
        </w:rPr>
        <w:t xml:space="preserve"> and milestone achievement. A regular KPI dashboard would support evidence-based adjustments and continuous learning (PMI, 2021).</w:t>
      </w:r>
    </w:p>
    <w:p w14:paraId="70FBB6F2" w14:textId="7140C8F6" w:rsidR="00D70A54" w:rsidRDefault="7A18B117" w:rsidP="488E355F">
      <w:pPr>
        <w:pStyle w:val="p1"/>
        <w:rPr>
          <w:sz w:val="22"/>
          <w:szCs w:val="22"/>
        </w:rPr>
      </w:pPr>
      <w:r>
        <w:t xml:space="preserve">Together, the recommendations support adaptive engagement, clearer </w:t>
      </w:r>
      <w:r w:rsidR="0031296B">
        <w:t>accountability,</w:t>
      </w:r>
      <w:r>
        <w:t xml:space="preserve"> and measurable performance rather than treating stakeholder management as a one-off planning activity.</w:t>
      </w:r>
    </w:p>
    <w:p w14:paraId="03A64EB7" w14:textId="6918A983" w:rsidR="006D21BE" w:rsidRDefault="012E58EB" w:rsidP="3629C36C">
      <w:pPr>
        <w:pStyle w:val="p2"/>
      </w:pPr>
      <w:r>
        <w:t xml:space="preserve">They should improve customer trust, employee readiness, </w:t>
      </w:r>
      <w:r w:rsidR="0031296B">
        <w:t>compliance,</w:t>
      </w:r>
      <w:r>
        <w:t xml:space="preserve"> and organisational resilience while reducing avoidable delays, </w:t>
      </w:r>
      <w:r w:rsidR="0031296B">
        <w:t>resistance,</w:t>
      </w:r>
      <w:r>
        <w:t xml:space="preserve"> and reputational risk.</w:t>
      </w:r>
    </w:p>
    <w:p w14:paraId="5F87E50B" w14:textId="77777777" w:rsidR="00412185" w:rsidRDefault="00412185" w:rsidP="3629C36C">
      <w:pPr>
        <w:pStyle w:val="p2"/>
      </w:pPr>
    </w:p>
    <w:p w14:paraId="4AA0EA4A" w14:textId="77777777" w:rsidR="00412185" w:rsidRDefault="00412185" w:rsidP="3629C36C">
      <w:pPr>
        <w:pStyle w:val="p2"/>
      </w:pPr>
    </w:p>
    <w:p w14:paraId="7A978042" w14:textId="77777777" w:rsidR="00412185" w:rsidRDefault="00412185" w:rsidP="3629C36C">
      <w:pPr>
        <w:pStyle w:val="p2"/>
      </w:pPr>
    </w:p>
    <w:p w14:paraId="6F79EF71" w14:textId="77777777" w:rsidR="00412185" w:rsidRDefault="00412185" w:rsidP="3629C36C">
      <w:pPr>
        <w:pStyle w:val="p2"/>
      </w:pPr>
    </w:p>
    <w:p w14:paraId="4301F066" w14:textId="77777777" w:rsidR="00412185" w:rsidRDefault="00412185" w:rsidP="3629C36C">
      <w:pPr>
        <w:pStyle w:val="p2"/>
      </w:pPr>
    </w:p>
    <w:p w14:paraId="3B9093B8" w14:textId="77777777" w:rsidR="00412185" w:rsidRDefault="00412185" w:rsidP="3629C36C">
      <w:pPr>
        <w:pStyle w:val="p2"/>
      </w:pPr>
    </w:p>
    <w:p w14:paraId="12F24EDF" w14:textId="3710BA5E" w:rsidR="2C343610" w:rsidRDefault="2C343610" w:rsidP="2C343610">
      <w:pPr>
        <w:pStyle w:val="p2"/>
      </w:pPr>
    </w:p>
    <w:p w14:paraId="25142754" w14:textId="77777777" w:rsidR="00412185" w:rsidRDefault="00412185" w:rsidP="3629C36C">
      <w:pPr>
        <w:pStyle w:val="p2"/>
        <w:rPr>
          <w:sz w:val="22"/>
          <w:szCs w:val="22"/>
        </w:rPr>
      </w:pPr>
    </w:p>
    <w:p w14:paraId="1E266C11" w14:textId="77777777" w:rsidR="00C734D0" w:rsidRPr="00C734D0" w:rsidRDefault="2116FF9E" w:rsidP="488E355F">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sidRPr="488E355F">
        <w:rPr>
          <w:rFonts w:ascii="Times New Roman" w:eastAsia="Times New Roman" w:hAnsi="Times New Roman" w:cs="Times New Roman"/>
          <w:b/>
          <w:bCs/>
          <w:kern w:val="0"/>
          <w:sz w:val="28"/>
          <w:szCs w:val="28"/>
          <w14:ligatures w14:val="none"/>
        </w:rPr>
        <w:t>14. Conclusion</w:t>
      </w:r>
    </w:p>
    <w:p w14:paraId="430C9ABF" w14:textId="269D3F05" w:rsidR="00A51BC7" w:rsidRPr="00027DF6" w:rsidRDefault="2116FF9E" w:rsidP="00F35FDF">
      <w:pPr>
        <w:spacing w:before="100" w:beforeAutospacing="1" w:after="100" w:afterAutospacing="1" w:line="240" w:lineRule="auto"/>
        <w:rPr>
          <w:rFonts w:ascii="Times New Roman" w:hAnsi="Times New Roman" w:cs="Times New Roman"/>
          <w:kern w:val="0"/>
          <w:sz w:val="22"/>
          <w:szCs w:val="22"/>
          <w14:ligatures w14:val="none"/>
        </w:rPr>
      </w:pPr>
      <w:r w:rsidRPr="00027DF6">
        <w:rPr>
          <w:rFonts w:ascii="Times New Roman" w:hAnsi="Times New Roman" w:cs="Times New Roman"/>
          <w:sz w:val="22"/>
          <w:szCs w:val="22"/>
        </w:rPr>
        <w:t xml:space="preserve"> </w:t>
      </w:r>
      <w:r w:rsidR="00A26FB8" w:rsidRPr="00027DF6">
        <w:rPr>
          <w:rFonts w:ascii="Times New Roman" w:hAnsi="Times New Roman" w:cs="Times New Roman"/>
          <w:sz w:val="22"/>
          <w:szCs w:val="22"/>
        </w:rPr>
        <w:t>T</w:t>
      </w:r>
      <w:r w:rsidRPr="00027DF6">
        <w:rPr>
          <w:rFonts w:ascii="Times New Roman" w:hAnsi="Times New Roman" w:cs="Times New Roman"/>
          <w:sz w:val="22"/>
          <w:szCs w:val="22"/>
        </w:rPr>
        <w:t>h</w:t>
      </w:r>
      <w:r w:rsidR="00A26FB8" w:rsidRPr="00027DF6">
        <w:rPr>
          <w:rFonts w:ascii="Times New Roman" w:hAnsi="Times New Roman" w:cs="Times New Roman"/>
          <w:sz w:val="22"/>
          <w:szCs w:val="22"/>
        </w:rPr>
        <w:t>is</w:t>
      </w:r>
      <w:r w:rsidRPr="00027DF6">
        <w:rPr>
          <w:rFonts w:ascii="Times New Roman" w:hAnsi="Times New Roman" w:cs="Times New Roman"/>
          <w:sz w:val="22"/>
          <w:szCs w:val="22"/>
        </w:rPr>
        <w:t xml:space="preserve"> analysis shows that ConnectPlus success depends on combining technology with structured stakeholder engagement. Mendelow’s Matrix and the Salience Model help prioritise stakeholders, while engagement, communication, RACI, 4Cs and Thomas–Kilmann provide practical mechanisms for participation, accountability and conflict management.</w:t>
      </w:r>
    </w:p>
    <w:p w14:paraId="4171D2FD" w14:textId="02127CD0" w:rsidR="002C27D3" w:rsidRPr="00FD3C54" w:rsidRDefault="00A51BC7" w:rsidP="00FD3C54">
      <w:pPr>
        <w:pStyle w:val="p1"/>
        <w:rPr>
          <w:sz w:val="22"/>
          <w:szCs w:val="22"/>
        </w:rPr>
      </w:pPr>
      <w:r>
        <w:t xml:space="preserve">The strongest potential benefit is improved customer adoption supported by employee readiness and trust. The main limitation is that stakeholder influence and engagement needs can change, while extensive consultation can increase cost, </w:t>
      </w:r>
      <w:r w:rsidR="00E2619D">
        <w:t>fatigue,</w:t>
      </w:r>
      <w:r>
        <w:t xml:space="preserve"> and decision time. The overall judgement is that Sainsbury’s should use a dynamic, measurable approach: review stakeholder classifications at phase gates, maintain clear feedback and escalation routes, and monitor adoption, readiness, compliance, operational efficiency, </w:t>
      </w:r>
      <w:r w:rsidR="00E2619D">
        <w:t>cost,</w:t>
      </w:r>
      <w:r>
        <w:t xml:space="preserve"> and stakeholder satisfaction throughout the six-month implementation.</w:t>
      </w:r>
    </w:p>
    <w:p w14:paraId="0643049D" w14:textId="77777777" w:rsidR="00E32676" w:rsidRDefault="00E32676" w:rsidP="3629C36C">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p>
    <w:p w14:paraId="55F54291" w14:textId="14107E68" w:rsidR="00E32676" w:rsidRPr="00AC4664" w:rsidRDefault="5B49C258" w:rsidP="00AC4664">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sidRPr="3629C36C">
        <w:rPr>
          <w:rFonts w:ascii="Times New Roman" w:eastAsia="Times New Roman" w:hAnsi="Times New Roman" w:cs="Times New Roman"/>
          <w:b/>
          <w:bCs/>
          <w:kern w:val="0"/>
          <w:sz w:val="28"/>
          <w:szCs w:val="28"/>
          <w14:ligatures w14:val="none"/>
        </w:rPr>
        <w:lastRenderedPageBreak/>
        <w:t>References</w:t>
      </w:r>
    </w:p>
    <w:p w14:paraId="1263237F" w14:textId="77777777" w:rsidR="008A3B74" w:rsidRDefault="008A3B74" w:rsidP="008A3B74">
      <w:pPr>
        <w:spacing w:after="100" w:afterAutospacing="1" w:line="240" w:lineRule="auto"/>
        <w:jc w:val="both"/>
        <w:rPr>
          <w:rFonts w:ascii="Times New Roman" w:hAnsi="Times New Roman" w:cs="Times New Roman"/>
          <w:sz w:val="22"/>
          <w:szCs w:val="22"/>
        </w:rPr>
      </w:pPr>
      <w:r>
        <w:t xml:space="preserve">         </w:t>
      </w:r>
      <w:r w:rsidR="00274EA7">
        <w:t xml:space="preserve"> </w:t>
      </w:r>
      <w:r w:rsidR="008F7525" w:rsidRPr="00E32676">
        <w:rPr>
          <w:rFonts w:ascii="Times New Roman" w:hAnsi="Times New Roman" w:cs="Times New Roman"/>
          <w:sz w:val="22"/>
          <w:szCs w:val="22"/>
        </w:rPr>
        <w:t xml:space="preserve">Davenport, T.H., Guha, A., Grewal, D. and Bressgott, T. (2020) ‘How artificial </w:t>
      </w:r>
      <w:r w:rsidR="00274EA7" w:rsidRPr="00E32676">
        <w:rPr>
          <w:rFonts w:ascii="Times New Roman" w:hAnsi="Times New Roman" w:cs="Times New Roman"/>
          <w:sz w:val="22"/>
          <w:szCs w:val="22"/>
        </w:rPr>
        <w:t xml:space="preserve"> </w:t>
      </w:r>
      <w:r w:rsidR="008F7525" w:rsidRPr="00E32676">
        <w:rPr>
          <w:rFonts w:ascii="Times New Roman" w:hAnsi="Times New Roman" w:cs="Times New Roman"/>
          <w:sz w:val="22"/>
          <w:szCs w:val="22"/>
        </w:rPr>
        <w:t xml:space="preserve">intelligence </w:t>
      </w:r>
      <w:r>
        <w:rPr>
          <w:rFonts w:ascii="Times New Roman" w:hAnsi="Times New Roman" w:cs="Times New Roman"/>
          <w:sz w:val="22"/>
          <w:szCs w:val="22"/>
        </w:rPr>
        <w:t xml:space="preserve">  </w:t>
      </w:r>
    </w:p>
    <w:p w14:paraId="02BB4E4E" w14:textId="77777777" w:rsidR="008A3B74" w:rsidRDefault="008A3B74" w:rsidP="008A3B74">
      <w:pPr>
        <w:spacing w:after="100" w:afterAutospacing="1" w:line="240" w:lineRule="auto"/>
        <w:jc w:val="both"/>
        <w:rPr>
          <w:rFonts w:ascii="Times New Roman" w:hAnsi="Times New Roman" w:cs="Times New Roman"/>
          <w:sz w:val="22"/>
          <w:szCs w:val="22"/>
        </w:rPr>
      </w:pPr>
      <w:r>
        <w:rPr>
          <w:rFonts w:ascii="Times New Roman" w:hAnsi="Times New Roman" w:cs="Times New Roman"/>
          <w:sz w:val="22"/>
          <w:szCs w:val="22"/>
        </w:rPr>
        <w:t xml:space="preserve">         </w:t>
      </w:r>
      <w:r w:rsidR="008F7525" w:rsidRPr="00E32676">
        <w:rPr>
          <w:rFonts w:ascii="Times New Roman" w:hAnsi="Times New Roman" w:cs="Times New Roman"/>
          <w:sz w:val="22"/>
          <w:szCs w:val="22"/>
        </w:rPr>
        <w:t xml:space="preserve">will change the future of marketing’, Journal of the Academy of </w:t>
      </w:r>
      <w:r w:rsidR="00274EA7" w:rsidRPr="00E32676">
        <w:rPr>
          <w:rFonts w:ascii="Times New Roman" w:hAnsi="Times New Roman" w:cs="Times New Roman"/>
          <w:sz w:val="22"/>
          <w:szCs w:val="22"/>
        </w:rPr>
        <w:t xml:space="preserve">   </w:t>
      </w:r>
      <w:r w:rsidR="008F7525" w:rsidRPr="00E32676">
        <w:rPr>
          <w:rFonts w:ascii="Times New Roman" w:hAnsi="Times New Roman" w:cs="Times New Roman"/>
          <w:sz w:val="22"/>
          <w:szCs w:val="22"/>
        </w:rPr>
        <w:t xml:space="preserve">Marketing </w:t>
      </w:r>
      <w:r w:rsidR="007F4059" w:rsidRPr="00E32676">
        <w:rPr>
          <w:rFonts w:ascii="Times New Roman" w:hAnsi="Times New Roman" w:cs="Times New Roman"/>
          <w:sz w:val="22"/>
          <w:szCs w:val="22"/>
        </w:rPr>
        <w:t xml:space="preserve">  </w:t>
      </w:r>
      <w:r w:rsidR="008F7525" w:rsidRPr="00E32676">
        <w:rPr>
          <w:rFonts w:ascii="Times New Roman" w:hAnsi="Times New Roman" w:cs="Times New Roman"/>
          <w:sz w:val="22"/>
          <w:szCs w:val="22"/>
        </w:rPr>
        <w:t xml:space="preserve">Science, 48(1), </w:t>
      </w:r>
      <w:r>
        <w:rPr>
          <w:rFonts w:ascii="Times New Roman" w:hAnsi="Times New Roman" w:cs="Times New Roman"/>
          <w:sz w:val="22"/>
          <w:szCs w:val="22"/>
        </w:rPr>
        <w:t xml:space="preserve">  </w:t>
      </w:r>
    </w:p>
    <w:p w14:paraId="7B3795FF" w14:textId="6A0CA95E" w:rsidR="00B56DC4" w:rsidRPr="00E32676" w:rsidRDefault="008A3B74" w:rsidP="008A3B74">
      <w:pPr>
        <w:spacing w:after="100" w:afterAutospacing="1" w:line="240" w:lineRule="auto"/>
        <w:jc w:val="both"/>
        <w:rPr>
          <w:rFonts w:ascii="Times New Roman" w:hAnsi="Times New Roman" w:cs="Times New Roman"/>
          <w:sz w:val="22"/>
          <w:szCs w:val="22"/>
        </w:rPr>
      </w:pPr>
      <w:r>
        <w:rPr>
          <w:rFonts w:ascii="Times New Roman" w:hAnsi="Times New Roman" w:cs="Times New Roman"/>
          <w:sz w:val="22"/>
          <w:szCs w:val="22"/>
        </w:rPr>
        <w:t xml:space="preserve">           </w:t>
      </w:r>
      <w:r w:rsidR="008F7525" w:rsidRPr="00E32676">
        <w:rPr>
          <w:rFonts w:ascii="Times New Roman" w:hAnsi="Times New Roman" w:cs="Times New Roman"/>
          <w:sz w:val="22"/>
          <w:szCs w:val="22"/>
        </w:rPr>
        <w:t>pp. 24–42.</w:t>
      </w:r>
    </w:p>
    <w:p w14:paraId="1E824EED" w14:textId="77777777" w:rsidR="00DA10CF" w:rsidRPr="00E32676" w:rsidRDefault="6F295037" w:rsidP="0041210F">
      <w:pPr>
        <w:spacing w:before="100" w:beforeAutospacing="1" w:after="100" w:afterAutospacing="1" w:line="240" w:lineRule="auto"/>
        <w:ind w:left="720"/>
        <w:rPr>
          <w:rFonts w:ascii="Times New Roman" w:eastAsia="Times New Roman" w:hAnsi="Times New Roman" w:cs="Times New Roman"/>
          <w:kern w:val="0"/>
          <w:sz w:val="22"/>
          <w:szCs w:val="22"/>
          <w14:ligatures w14:val="none"/>
        </w:rPr>
      </w:pPr>
      <w:r w:rsidRPr="00E32676">
        <w:rPr>
          <w:rFonts w:ascii="Times New Roman" w:hAnsi="Times New Roman" w:cs="Times New Roman"/>
          <w:sz w:val="22"/>
          <w:szCs w:val="22"/>
        </w:rPr>
        <w:t>Department for Science, Innovation and Technology (2025) A Pro-Innovation Approach to AI Regulation. Available at: https://www.gov.uk/government/organisations/department-for-science-innovation-and-technology (Accessed: 5 August 2026).</w:t>
      </w:r>
    </w:p>
    <w:p w14:paraId="081A942C" w14:textId="58C9509E" w:rsidR="002C751A" w:rsidRPr="00E32676" w:rsidRDefault="0827B141" w:rsidP="0041210F">
      <w:pPr>
        <w:spacing w:before="100" w:beforeAutospacing="1" w:after="100" w:afterAutospacing="1" w:line="240" w:lineRule="auto"/>
        <w:ind w:left="720"/>
        <w:rPr>
          <w:rFonts w:ascii="Times New Roman" w:eastAsia="Times New Roman" w:hAnsi="Times New Roman" w:cs="Times New Roman"/>
          <w:kern w:val="0"/>
          <w:sz w:val="22"/>
          <w:szCs w:val="22"/>
          <w14:ligatures w14:val="none"/>
        </w:rPr>
      </w:pPr>
      <w:r w:rsidRPr="00E32676">
        <w:rPr>
          <w:rFonts w:ascii="Times New Roman" w:hAnsi="Times New Roman" w:cs="Times New Roman"/>
          <w:sz w:val="22"/>
          <w:szCs w:val="22"/>
        </w:rPr>
        <w:t>Doran, G.T. (1981) ‘</w:t>
      </w:r>
      <w:r w:rsidR="00843C13" w:rsidRPr="00E32676">
        <w:rPr>
          <w:rFonts w:ascii="Times New Roman" w:hAnsi="Times New Roman" w:cs="Times New Roman"/>
          <w:sz w:val="22"/>
          <w:szCs w:val="22"/>
        </w:rPr>
        <w:t>There is</w:t>
      </w:r>
      <w:r w:rsidRPr="00E32676">
        <w:rPr>
          <w:rFonts w:ascii="Times New Roman" w:hAnsi="Times New Roman" w:cs="Times New Roman"/>
          <w:sz w:val="22"/>
          <w:szCs w:val="22"/>
        </w:rPr>
        <w:t xml:space="preserve"> a S.M.A.R.T. Way to Write Management’s Goals and Objectives’, Management Review, 70(11), pp. 35–36.</w:t>
      </w:r>
    </w:p>
    <w:p w14:paraId="7EB306B1" w14:textId="77777777" w:rsidR="002C751A" w:rsidRPr="00E32676" w:rsidRDefault="0827B141" w:rsidP="0041210F">
      <w:pPr>
        <w:spacing w:before="100" w:beforeAutospacing="1" w:after="100" w:afterAutospacing="1" w:line="240" w:lineRule="auto"/>
        <w:ind w:left="720"/>
        <w:rPr>
          <w:rFonts w:ascii="Times New Roman" w:eastAsia="Times New Roman" w:hAnsi="Times New Roman" w:cs="Times New Roman"/>
          <w:kern w:val="0"/>
          <w:sz w:val="22"/>
          <w:szCs w:val="22"/>
          <w14:ligatures w14:val="none"/>
        </w:rPr>
      </w:pPr>
      <w:r w:rsidRPr="00E32676">
        <w:rPr>
          <w:rFonts w:ascii="Times New Roman" w:hAnsi="Times New Roman" w:cs="Times New Roman"/>
          <w:sz w:val="22"/>
          <w:szCs w:val="22"/>
        </w:rPr>
        <w:t>Elkington, J. (2020) Green Swans: The Coming Boom in Regenerative Capitalism.</w:t>
      </w:r>
    </w:p>
    <w:p w14:paraId="3514A2AC" w14:textId="77777777" w:rsidR="002C751A" w:rsidRPr="00E32676" w:rsidRDefault="0827B141" w:rsidP="0041210F">
      <w:pPr>
        <w:spacing w:before="100" w:beforeAutospacing="1" w:after="100" w:afterAutospacing="1" w:line="240" w:lineRule="auto"/>
        <w:ind w:left="720"/>
        <w:rPr>
          <w:rFonts w:ascii="Times New Roman" w:eastAsia="Times New Roman" w:hAnsi="Times New Roman" w:cs="Times New Roman"/>
          <w:kern w:val="0"/>
          <w:sz w:val="22"/>
          <w:szCs w:val="22"/>
          <w14:ligatures w14:val="none"/>
        </w:rPr>
      </w:pPr>
      <w:r w:rsidRPr="00E32676">
        <w:rPr>
          <w:rFonts w:ascii="Times New Roman" w:hAnsi="Times New Roman" w:cs="Times New Roman"/>
          <w:sz w:val="22"/>
          <w:szCs w:val="22"/>
        </w:rPr>
        <w:t>Errida, A. and Lotfi, B. (2021) ‘The determinants of organisational change management success’, Journal of Organizational Change Management.</w:t>
      </w:r>
    </w:p>
    <w:p w14:paraId="73B16963" w14:textId="77777777" w:rsidR="002C751A" w:rsidRPr="00E32676" w:rsidRDefault="0827B141" w:rsidP="0041210F">
      <w:pPr>
        <w:spacing w:before="100" w:beforeAutospacing="1" w:after="100" w:afterAutospacing="1" w:line="240" w:lineRule="auto"/>
        <w:ind w:left="720"/>
        <w:rPr>
          <w:rFonts w:ascii="Times New Roman" w:eastAsia="Times New Roman" w:hAnsi="Times New Roman" w:cs="Times New Roman"/>
          <w:kern w:val="0"/>
          <w:sz w:val="22"/>
          <w:szCs w:val="22"/>
          <w14:ligatures w14:val="none"/>
        </w:rPr>
      </w:pPr>
      <w:r w:rsidRPr="00E32676">
        <w:rPr>
          <w:rFonts w:ascii="Times New Roman" w:hAnsi="Times New Roman" w:cs="Times New Roman"/>
          <w:sz w:val="22"/>
          <w:szCs w:val="22"/>
        </w:rPr>
        <w:t>Freeman, R.E. (1984) Strategic Management: A Stakeholder Approach. Pitman.</w:t>
      </w:r>
    </w:p>
    <w:p w14:paraId="7824F10C" w14:textId="77777777" w:rsidR="002C751A" w:rsidRPr="00E32676" w:rsidRDefault="0827B141" w:rsidP="0041210F">
      <w:pPr>
        <w:spacing w:before="100" w:beforeAutospacing="1" w:after="100" w:afterAutospacing="1" w:line="240" w:lineRule="auto"/>
        <w:ind w:left="720"/>
        <w:rPr>
          <w:rFonts w:ascii="Times New Roman" w:eastAsia="Times New Roman" w:hAnsi="Times New Roman" w:cs="Times New Roman"/>
          <w:kern w:val="0"/>
          <w:sz w:val="22"/>
          <w:szCs w:val="22"/>
          <w14:ligatures w14:val="none"/>
        </w:rPr>
      </w:pPr>
      <w:r w:rsidRPr="00E32676">
        <w:rPr>
          <w:rFonts w:ascii="Times New Roman" w:hAnsi="Times New Roman" w:cs="Times New Roman"/>
          <w:sz w:val="22"/>
          <w:szCs w:val="22"/>
        </w:rPr>
        <w:t>Greenwood, M. and Van Buren III, H.J. (2023) ‘Stakeholder engagement: Past, present and future’, Journal of Business Ethics.</w:t>
      </w:r>
    </w:p>
    <w:p w14:paraId="3C4063C1" w14:textId="77777777" w:rsidR="002C751A" w:rsidRPr="00E32676" w:rsidRDefault="0827B141" w:rsidP="0041210F">
      <w:pPr>
        <w:spacing w:before="100" w:beforeAutospacing="1" w:after="100" w:afterAutospacing="1" w:line="240" w:lineRule="auto"/>
        <w:ind w:left="720"/>
        <w:rPr>
          <w:rFonts w:ascii="Times New Roman" w:eastAsia="Times New Roman" w:hAnsi="Times New Roman" w:cs="Times New Roman"/>
          <w:kern w:val="0"/>
          <w:sz w:val="22"/>
          <w:szCs w:val="22"/>
          <w14:ligatures w14:val="none"/>
        </w:rPr>
      </w:pPr>
      <w:r w:rsidRPr="00E32676">
        <w:rPr>
          <w:rFonts w:ascii="Times New Roman" w:hAnsi="Times New Roman" w:cs="Times New Roman"/>
          <w:sz w:val="22"/>
          <w:szCs w:val="22"/>
        </w:rPr>
        <w:t>Information Commissioner’s Office (2025) Guide to the UK General Data Protection Regulation (UK GDPR). Available at: https://ico.org.uk/for-organisations/uk-gdpr-guidance-and-resources/ (Accessed: 5 August 2026).</w:t>
      </w:r>
    </w:p>
    <w:p w14:paraId="0D3FA979" w14:textId="77777777" w:rsidR="002C751A" w:rsidRPr="00E32676" w:rsidRDefault="0827B141" w:rsidP="0041210F">
      <w:pPr>
        <w:spacing w:before="100" w:beforeAutospacing="1" w:after="100" w:afterAutospacing="1" w:line="240" w:lineRule="auto"/>
        <w:ind w:left="720"/>
        <w:rPr>
          <w:rFonts w:ascii="Times New Roman" w:eastAsia="Times New Roman" w:hAnsi="Times New Roman" w:cs="Times New Roman"/>
          <w:kern w:val="0"/>
          <w:sz w:val="22"/>
          <w:szCs w:val="22"/>
          <w14:ligatures w14:val="none"/>
        </w:rPr>
      </w:pPr>
      <w:r w:rsidRPr="00E32676">
        <w:rPr>
          <w:rFonts w:ascii="Times New Roman" w:hAnsi="Times New Roman" w:cs="Times New Roman"/>
          <w:sz w:val="22"/>
          <w:szCs w:val="22"/>
        </w:rPr>
        <w:t>J Sainsbury plc (2025) Annual Report and Financial Statements 2024/25. London: J Sainsbury plc. Available at: https://www.about.sainsburys.co.uk/investors/reports-and-presentations (Accessed: 5 August 2026).</w:t>
      </w:r>
    </w:p>
    <w:p w14:paraId="5E554FF0" w14:textId="77777777" w:rsidR="002C751A" w:rsidRPr="00E32676" w:rsidRDefault="0827B141" w:rsidP="0041210F">
      <w:pPr>
        <w:spacing w:before="100" w:beforeAutospacing="1" w:after="100" w:afterAutospacing="1" w:line="240" w:lineRule="auto"/>
        <w:ind w:left="720"/>
        <w:rPr>
          <w:rFonts w:ascii="Times New Roman" w:eastAsia="Times New Roman" w:hAnsi="Times New Roman" w:cs="Times New Roman"/>
          <w:kern w:val="0"/>
          <w:sz w:val="22"/>
          <w:szCs w:val="22"/>
          <w14:ligatures w14:val="none"/>
        </w:rPr>
      </w:pPr>
      <w:r w:rsidRPr="00E32676">
        <w:rPr>
          <w:rFonts w:ascii="Times New Roman" w:hAnsi="Times New Roman" w:cs="Times New Roman"/>
          <w:sz w:val="22"/>
          <w:szCs w:val="22"/>
        </w:rPr>
        <w:t>Kerzner, H. (2022) Project Management: A Systems Approach to Planning, Scheduling, and Controlling. 13th edn. Hoboken, NJ: Wiley.</w:t>
      </w:r>
    </w:p>
    <w:p w14:paraId="09E880E2" w14:textId="77777777" w:rsidR="00907538" w:rsidRPr="00E32676" w:rsidRDefault="3A73A43F" w:rsidP="0041210F">
      <w:pPr>
        <w:pStyle w:val="p1"/>
        <w:ind w:left="720"/>
        <w:rPr>
          <w:rStyle w:val="s1"/>
          <w:sz w:val="22"/>
          <w:szCs w:val="22"/>
        </w:rPr>
      </w:pPr>
      <w:r w:rsidRPr="00E32676">
        <w:rPr>
          <w:sz w:val="22"/>
          <w:szCs w:val="22"/>
        </w:rPr>
        <w:t>Lemon, K.N. and Verhoef, P.C. (2022) ‘Understanding customer experience throughout the customer journey’, Journal of Marketing.</w:t>
      </w:r>
    </w:p>
    <w:p w14:paraId="37A517A6" w14:textId="77777777" w:rsidR="00CE726C" w:rsidRPr="00E32676" w:rsidRDefault="1AD320D5" w:rsidP="0041210F">
      <w:pPr>
        <w:pStyle w:val="p1"/>
        <w:ind w:left="720"/>
        <w:rPr>
          <w:rStyle w:val="s1"/>
          <w:sz w:val="22"/>
          <w:szCs w:val="22"/>
        </w:rPr>
      </w:pPr>
      <w:r w:rsidRPr="00E32676">
        <w:rPr>
          <w:sz w:val="22"/>
          <w:szCs w:val="22"/>
        </w:rPr>
        <w:t>Martin, K., Borah, A. and Palmatier, R.W. (2020) ‘Data privacy: Effects on customer trust and loyalty’, Journal of Marketing.</w:t>
      </w:r>
    </w:p>
    <w:p w14:paraId="538901F6" w14:textId="77777777" w:rsidR="0053075B" w:rsidRPr="00E32676" w:rsidRDefault="06DAD828" w:rsidP="0041210F">
      <w:pPr>
        <w:pStyle w:val="p1"/>
        <w:ind w:left="720"/>
        <w:rPr>
          <w:rStyle w:val="s1"/>
          <w:sz w:val="22"/>
          <w:szCs w:val="22"/>
        </w:rPr>
      </w:pPr>
      <w:r w:rsidRPr="00E32676">
        <w:rPr>
          <w:sz w:val="22"/>
          <w:szCs w:val="22"/>
        </w:rPr>
        <w:t>Mendelow, A.L. (1991) ‘Stakeholder Mapping’, Proceedings of the 2nd International Conference on Information Systems.</w:t>
      </w:r>
    </w:p>
    <w:p w14:paraId="4A1D1F38" w14:textId="77777777" w:rsidR="002A0871" w:rsidRPr="00E32676" w:rsidRDefault="4C7DB2A2" w:rsidP="0041210F">
      <w:pPr>
        <w:pStyle w:val="p1"/>
        <w:ind w:left="720"/>
        <w:rPr>
          <w:rStyle w:val="s1"/>
          <w:sz w:val="22"/>
          <w:szCs w:val="22"/>
        </w:rPr>
      </w:pPr>
      <w:r w:rsidRPr="00E32676">
        <w:rPr>
          <w:sz w:val="22"/>
          <w:szCs w:val="22"/>
        </w:rPr>
        <w:t>Mitchell, R.K., Agle, B.R. and Wood, D.J. (1997) ‘Toward a Theory of Stakeholder Identification and Salience’, Academy of Management Review, 22(4), pp. 853–886.</w:t>
      </w:r>
    </w:p>
    <w:p w14:paraId="5A4393EA" w14:textId="77777777" w:rsidR="00954936" w:rsidRPr="00E32676" w:rsidRDefault="1C2ED995" w:rsidP="0041210F">
      <w:pPr>
        <w:pStyle w:val="p1"/>
        <w:ind w:left="720"/>
        <w:rPr>
          <w:rStyle w:val="s1"/>
          <w:sz w:val="22"/>
          <w:szCs w:val="22"/>
        </w:rPr>
      </w:pPr>
      <w:r w:rsidRPr="00E32676">
        <w:rPr>
          <w:sz w:val="22"/>
          <w:szCs w:val="22"/>
        </w:rPr>
        <w:t>Müller, R., Zhai, L. and Wang, A. (2021) ‘Governance and governmentality in projects’, International Journal of Project Management.</w:t>
      </w:r>
    </w:p>
    <w:p w14:paraId="6D8E596A" w14:textId="77777777" w:rsidR="000226CA" w:rsidRPr="00E32676" w:rsidRDefault="665F62DD" w:rsidP="0041210F">
      <w:pPr>
        <w:pStyle w:val="p1"/>
        <w:ind w:left="720"/>
        <w:rPr>
          <w:rStyle w:val="s1"/>
          <w:sz w:val="22"/>
          <w:szCs w:val="22"/>
        </w:rPr>
      </w:pPr>
      <w:r w:rsidRPr="00E32676">
        <w:rPr>
          <w:sz w:val="22"/>
          <w:szCs w:val="22"/>
        </w:rPr>
        <w:lastRenderedPageBreak/>
        <w:t>Project Management Institute (PMI) (2021) A Guide to the Project Management Body of Knowledge (PMBOK® Guide). 7th edn.</w:t>
      </w:r>
    </w:p>
    <w:p w14:paraId="09091672" w14:textId="77777777" w:rsidR="005A2C6C" w:rsidRPr="00E32676" w:rsidRDefault="349B1E62" w:rsidP="0041210F">
      <w:pPr>
        <w:pStyle w:val="p1"/>
        <w:ind w:left="720"/>
        <w:rPr>
          <w:rStyle w:val="s1"/>
          <w:sz w:val="22"/>
          <w:szCs w:val="22"/>
        </w:rPr>
      </w:pPr>
      <w:r w:rsidRPr="00E32676">
        <w:rPr>
          <w:sz w:val="22"/>
          <w:szCs w:val="22"/>
        </w:rPr>
        <w:t>Thomas, K.W. and Kilmann, R.H. (1974) Thomas–Kilmann Conflict Mode Instrument.</w:t>
      </w:r>
    </w:p>
    <w:p w14:paraId="3CAECC49" w14:textId="77777777" w:rsidR="00373955" w:rsidRPr="00E32676" w:rsidRDefault="398F743E" w:rsidP="0041210F">
      <w:pPr>
        <w:pStyle w:val="p1"/>
        <w:ind w:left="720"/>
        <w:rPr>
          <w:rStyle w:val="s2"/>
          <w:sz w:val="22"/>
          <w:szCs w:val="22"/>
        </w:rPr>
      </w:pPr>
      <w:r w:rsidRPr="00E32676">
        <w:rPr>
          <w:sz w:val="22"/>
          <w:szCs w:val="22"/>
        </w:rPr>
        <w:t>UK Government (2025) Data protection and information rights. Available at: https://www.gov.uk/data-protection (Accessed: 5 August 2026).</w:t>
      </w:r>
    </w:p>
    <w:p w14:paraId="18DFE131" w14:textId="77777777" w:rsidR="00222161" w:rsidRPr="00E32676" w:rsidRDefault="447D632D" w:rsidP="00AD790E">
      <w:pPr>
        <w:pStyle w:val="p1"/>
        <w:ind w:left="720"/>
        <w:rPr>
          <w:rStyle w:val="s1"/>
          <w:sz w:val="22"/>
          <w:szCs w:val="22"/>
        </w:rPr>
      </w:pPr>
      <w:r w:rsidRPr="00E32676">
        <w:rPr>
          <w:sz w:val="22"/>
          <w:szCs w:val="22"/>
        </w:rPr>
        <w:t>Verhoef, P.C. et al. (2021) ‘Digital transformation: A multidisciplinary reflection and research agenda’, Journal of Business Research, 122, pp. 889–901.</w:t>
      </w:r>
    </w:p>
    <w:p w14:paraId="5FCED204" w14:textId="77777777" w:rsidR="00AA3856" w:rsidRPr="00E32676" w:rsidRDefault="00AA3856" w:rsidP="00AD790E">
      <w:pPr>
        <w:pStyle w:val="p1"/>
        <w:ind w:left="720"/>
        <w:rPr>
          <w:rStyle w:val="s1"/>
          <w:sz w:val="22"/>
          <w:szCs w:val="22"/>
        </w:rPr>
      </w:pPr>
    </w:p>
    <w:p w14:paraId="1C5BCCA8" w14:textId="77777777" w:rsidR="00847D8D" w:rsidRPr="00E32676" w:rsidRDefault="00847D8D" w:rsidP="00AD790E">
      <w:pPr>
        <w:pStyle w:val="p1"/>
        <w:ind w:left="360"/>
        <w:rPr>
          <w:rStyle w:val="s1"/>
          <w:sz w:val="22"/>
          <w:szCs w:val="22"/>
        </w:rPr>
      </w:pPr>
    </w:p>
    <w:p w14:paraId="08C6FD69" w14:textId="77777777" w:rsidR="00EB3FC8" w:rsidRPr="00E32676" w:rsidRDefault="00EB3FC8" w:rsidP="00AD790E">
      <w:pPr>
        <w:pStyle w:val="p1"/>
        <w:ind w:left="720"/>
        <w:rPr>
          <w:rStyle w:val="s1"/>
          <w:sz w:val="22"/>
          <w:szCs w:val="22"/>
        </w:rPr>
      </w:pPr>
    </w:p>
    <w:p w14:paraId="54F45758" w14:textId="77777777" w:rsidR="008D5020" w:rsidRPr="00E32676" w:rsidRDefault="008D5020" w:rsidP="488E355F">
      <w:pPr>
        <w:pStyle w:val="p1"/>
        <w:ind w:left="720"/>
        <w:rPr>
          <w:rStyle w:val="s1"/>
          <w:sz w:val="22"/>
          <w:szCs w:val="22"/>
        </w:rPr>
      </w:pPr>
    </w:p>
    <w:p w14:paraId="3CC7BFA2" w14:textId="77777777" w:rsidR="00547F46" w:rsidRPr="00E32676" w:rsidRDefault="00547F46" w:rsidP="488E355F">
      <w:pPr>
        <w:pStyle w:val="p1"/>
        <w:rPr>
          <w:sz w:val="22"/>
          <w:szCs w:val="22"/>
        </w:rPr>
      </w:pPr>
    </w:p>
    <w:p w14:paraId="560F7C92" w14:textId="77777777" w:rsidR="00C734D0" w:rsidRPr="00E32676" w:rsidRDefault="00C734D0">
      <w:pPr>
        <w:pStyle w:val="p1"/>
        <w:rPr>
          <w:sz w:val="22"/>
          <w:szCs w:val="22"/>
        </w:rPr>
      </w:pPr>
    </w:p>
    <w:p w14:paraId="2B2ADB43" w14:textId="77777777" w:rsidR="0058488C" w:rsidRPr="00E32676" w:rsidRDefault="0058488C">
      <w:pPr>
        <w:rPr>
          <w:rFonts w:ascii="Times New Roman" w:hAnsi="Times New Roman" w:cs="Times New Roman"/>
          <w:sz w:val="22"/>
          <w:szCs w:val="22"/>
        </w:rPr>
      </w:pPr>
    </w:p>
    <w:sectPr w:rsidR="0058488C" w:rsidRPr="00E326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E6756" w14:textId="77777777" w:rsidR="006A7A10" w:rsidRDefault="006A7A10" w:rsidP="00893AA7">
      <w:pPr>
        <w:spacing w:after="0" w:line="240" w:lineRule="auto"/>
      </w:pPr>
      <w:r>
        <w:separator/>
      </w:r>
    </w:p>
  </w:endnote>
  <w:endnote w:type="continuationSeparator" w:id="0">
    <w:p w14:paraId="558D91DE" w14:textId="77777777" w:rsidR="006A7A10" w:rsidRDefault="006A7A10" w:rsidP="00893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Calibri"/>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B68DF" w14:textId="77777777" w:rsidR="006A7A10" w:rsidRDefault="006A7A10" w:rsidP="00893AA7">
      <w:pPr>
        <w:spacing w:after="0" w:line="240" w:lineRule="auto"/>
      </w:pPr>
      <w:r>
        <w:separator/>
      </w:r>
    </w:p>
  </w:footnote>
  <w:footnote w:type="continuationSeparator" w:id="0">
    <w:p w14:paraId="0D12A0C7" w14:textId="77777777" w:rsidR="006A7A10" w:rsidRDefault="006A7A10" w:rsidP="00893A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CF45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5C50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5C70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2C39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BA5E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6015687">
    <w:abstractNumId w:val="4"/>
  </w:num>
  <w:num w:numId="2" w16cid:durableId="1294291499">
    <w:abstractNumId w:val="0"/>
  </w:num>
  <w:num w:numId="3" w16cid:durableId="1342005813">
    <w:abstractNumId w:val="1"/>
  </w:num>
  <w:num w:numId="4" w16cid:durableId="43530274">
    <w:abstractNumId w:val="3"/>
  </w:num>
  <w:num w:numId="5" w16cid:durableId="8532287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90C"/>
    <w:rsid w:val="0000441A"/>
    <w:rsid w:val="0000646A"/>
    <w:rsid w:val="000121EB"/>
    <w:rsid w:val="00013D99"/>
    <w:rsid w:val="00014D01"/>
    <w:rsid w:val="000226CA"/>
    <w:rsid w:val="00025D1F"/>
    <w:rsid w:val="00027DF6"/>
    <w:rsid w:val="000305C8"/>
    <w:rsid w:val="00032E13"/>
    <w:rsid w:val="00032F02"/>
    <w:rsid w:val="00034D64"/>
    <w:rsid w:val="00035F83"/>
    <w:rsid w:val="00035FDE"/>
    <w:rsid w:val="00043184"/>
    <w:rsid w:val="00046696"/>
    <w:rsid w:val="00050250"/>
    <w:rsid w:val="000504DF"/>
    <w:rsid w:val="00053FE2"/>
    <w:rsid w:val="00054545"/>
    <w:rsid w:val="00070060"/>
    <w:rsid w:val="000706EE"/>
    <w:rsid w:val="000708A5"/>
    <w:rsid w:val="00076D2E"/>
    <w:rsid w:val="000874D9"/>
    <w:rsid w:val="0009318F"/>
    <w:rsid w:val="000A1253"/>
    <w:rsid w:val="000A382D"/>
    <w:rsid w:val="000A3B4E"/>
    <w:rsid w:val="000A5AD3"/>
    <w:rsid w:val="000A6317"/>
    <w:rsid w:val="000B7B92"/>
    <w:rsid w:val="000C19EE"/>
    <w:rsid w:val="000C2022"/>
    <w:rsid w:val="000D0CB5"/>
    <w:rsid w:val="000D2DE8"/>
    <w:rsid w:val="000D4096"/>
    <w:rsid w:val="000D7C87"/>
    <w:rsid w:val="000E20CF"/>
    <w:rsid w:val="000E273B"/>
    <w:rsid w:val="000E36A5"/>
    <w:rsid w:val="000E44A1"/>
    <w:rsid w:val="000E6323"/>
    <w:rsid w:val="000E6562"/>
    <w:rsid w:val="000F057F"/>
    <w:rsid w:val="00101860"/>
    <w:rsid w:val="001078A6"/>
    <w:rsid w:val="001218EC"/>
    <w:rsid w:val="00123B01"/>
    <w:rsid w:val="001251E0"/>
    <w:rsid w:val="001256F7"/>
    <w:rsid w:val="00126D68"/>
    <w:rsid w:val="00130B24"/>
    <w:rsid w:val="00132468"/>
    <w:rsid w:val="001326AC"/>
    <w:rsid w:val="001349F4"/>
    <w:rsid w:val="00137C38"/>
    <w:rsid w:val="0014601B"/>
    <w:rsid w:val="0015005F"/>
    <w:rsid w:val="00150D7C"/>
    <w:rsid w:val="001524E7"/>
    <w:rsid w:val="0015424F"/>
    <w:rsid w:val="00155A32"/>
    <w:rsid w:val="0015631B"/>
    <w:rsid w:val="00157CB7"/>
    <w:rsid w:val="00162993"/>
    <w:rsid w:val="00166732"/>
    <w:rsid w:val="00180CA8"/>
    <w:rsid w:val="0018123A"/>
    <w:rsid w:val="00191A4A"/>
    <w:rsid w:val="001923F7"/>
    <w:rsid w:val="00192A71"/>
    <w:rsid w:val="001A1D82"/>
    <w:rsid w:val="001A321D"/>
    <w:rsid w:val="001B6DA4"/>
    <w:rsid w:val="001C1B6D"/>
    <w:rsid w:val="001C1F5A"/>
    <w:rsid w:val="001C55E4"/>
    <w:rsid w:val="001C620F"/>
    <w:rsid w:val="001C6C63"/>
    <w:rsid w:val="001C7A2D"/>
    <w:rsid w:val="001C7AAA"/>
    <w:rsid w:val="001D46CB"/>
    <w:rsid w:val="001D6720"/>
    <w:rsid w:val="001E0FDD"/>
    <w:rsid w:val="001E1409"/>
    <w:rsid w:val="001E3F33"/>
    <w:rsid w:val="001F0DE9"/>
    <w:rsid w:val="001F4B5D"/>
    <w:rsid w:val="001F528D"/>
    <w:rsid w:val="001F77FB"/>
    <w:rsid w:val="00203D74"/>
    <w:rsid w:val="002143B4"/>
    <w:rsid w:val="00222161"/>
    <w:rsid w:val="00224F21"/>
    <w:rsid w:val="0022580F"/>
    <w:rsid w:val="00227D8F"/>
    <w:rsid w:val="002340F8"/>
    <w:rsid w:val="00237854"/>
    <w:rsid w:val="002444A6"/>
    <w:rsid w:val="00251451"/>
    <w:rsid w:val="0025209D"/>
    <w:rsid w:val="0025258E"/>
    <w:rsid w:val="00254E19"/>
    <w:rsid w:val="002600F8"/>
    <w:rsid w:val="00261683"/>
    <w:rsid w:val="0026288B"/>
    <w:rsid w:val="002666C7"/>
    <w:rsid w:val="00266F79"/>
    <w:rsid w:val="00270335"/>
    <w:rsid w:val="00274AAC"/>
    <w:rsid w:val="00274EA7"/>
    <w:rsid w:val="002756BC"/>
    <w:rsid w:val="0029240F"/>
    <w:rsid w:val="00293692"/>
    <w:rsid w:val="00294C6D"/>
    <w:rsid w:val="002A071E"/>
    <w:rsid w:val="002A0871"/>
    <w:rsid w:val="002B463B"/>
    <w:rsid w:val="002C081A"/>
    <w:rsid w:val="002C27D3"/>
    <w:rsid w:val="002C2882"/>
    <w:rsid w:val="002C42BC"/>
    <w:rsid w:val="002C61E2"/>
    <w:rsid w:val="002C751A"/>
    <w:rsid w:val="002D4982"/>
    <w:rsid w:val="002D741A"/>
    <w:rsid w:val="002E06C9"/>
    <w:rsid w:val="002E131D"/>
    <w:rsid w:val="002E1921"/>
    <w:rsid w:val="002E4DBC"/>
    <w:rsid w:val="002E52E1"/>
    <w:rsid w:val="002F1B62"/>
    <w:rsid w:val="002F2FD8"/>
    <w:rsid w:val="002F591E"/>
    <w:rsid w:val="003000FF"/>
    <w:rsid w:val="003024DC"/>
    <w:rsid w:val="00303468"/>
    <w:rsid w:val="003063F4"/>
    <w:rsid w:val="00307724"/>
    <w:rsid w:val="0031296B"/>
    <w:rsid w:val="0031759D"/>
    <w:rsid w:val="00320286"/>
    <w:rsid w:val="00320790"/>
    <w:rsid w:val="00322283"/>
    <w:rsid w:val="00322D48"/>
    <w:rsid w:val="00324053"/>
    <w:rsid w:val="00332972"/>
    <w:rsid w:val="0033699A"/>
    <w:rsid w:val="003379E0"/>
    <w:rsid w:val="0035587F"/>
    <w:rsid w:val="00355BFB"/>
    <w:rsid w:val="0035648D"/>
    <w:rsid w:val="00362130"/>
    <w:rsid w:val="003626EB"/>
    <w:rsid w:val="00362FFF"/>
    <w:rsid w:val="00363320"/>
    <w:rsid w:val="00364327"/>
    <w:rsid w:val="00367294"/>
    <w:rsid w:val="00367D52"/>
    <w:rsid w:val="0037257B"/>
    <w:rsid w:val="00373955"/>
    <w:rsid w:val="00377108"/>
    <w:rsid w:val="0037768C"/>
    <w:rsid w:val="00377933"/>
    <w:rsid w:val="00377B4D"/>
    <w:rsid w:val="003871F6"/>
    <w:rsid w:val="0039585C"/>
    <w:rsid w:val="003964C0"/>
    <w:rsid w:val="003A2BD9"/>
    <w:rsid w:val="003A7CC0"/>
    <w:rsid w:val="003B2E98"/>
    <w:rsid w:val="003B37CF"/>
    <w:rsid w:val="003B6344"/>
    <w:rsid w:val="003C0DE9"/>
    <w:rsid w:val="003C108D"/>
    <w:rsid w:val="003C2205"/>
    <w:rsid w:val="003C637A"/>
    <w:rsid w:val="003D15F9"/>
    <w:rsid w:val="003D26C1"/>
    <w:rsid w:val="003D4C51"/>
    <w:rsid w:val="003D7584"/>
    <w:rsid w:val="003D7F27"/>
    <w:rsid w:val="003E36C9"/>
    <w:rsid w:val="003E4332"/>
    <w:rsid w:val="003E4342"/>
    <w:rsid w:val="003E5820"/>
    <w:rsid w:val="003F0E8D"/>
    <w:rsid w:val="003F234F"/>
    <w:rsid w:val="003F36D7"/>
    <w:rsid w:val="003F4A02"/>
    <w:rsid w:val="003F6766"/>
    <w:rsid w:val="00400D5F"/>
    <w:rsid w:val="00403BF0"/>
    <w:rsid w:val="0040445C"/>
    <w:rsid w:val="00405AB2"/>
    <w:rsid w:val="00406A89"/>
    <w:rsid w:val="00407CB8"/>
    <w:rsid w:val="00410035"/>
    <w:rsid w:val="004118C0"/>
    <w:rsid w:val="0041210F"/>
    <w:rsid w:val="00412185"/>
    <w:rsid w:val="00420DD1"/>
    <w:rsid w:val="00420F2C"/>
    <w:rsid w:val="004232A1"/>
    <w:rsid w:val="004269F4"/>
    <w:rsid w:val="00430890"/>
    <w:rsid w:val="0043363C"/>
    <w:rsid w:val="004433B1"/>
    <w:rsid w:val="004515D5"/>
    <w:rsid w:val="0045291A"/>
    <w:rsid w:val="00453575"/>
    <w:rsid w:val="0045797F"/>
    <w:rsid w:val="004617AD"/>
    <w:rsid w:val="00462B9B"/>
    <w:rsid w:val="004670DA"/>
    <w:rsid w:val="004716A7"/>
    <w:rsid w:val="0047389A"/>
    <w:rsid w:val="00475F27"/>
    <w:rsid w:val="00476347"/>
    <w:rsid w:val="0047775A"/>
    <w:rsid w:val="00480373"/>
    <w:rsid w:val="004858BA"/>
    <w:rsid w:val="00494331"/>
    <w:rsid w:val="004956D9"/>
    <w:rsid w:val="004A045E"/>
    <w:rsid w:val="004B05BB"/>
    <w:rsid w:val="004B083F"/>
    <w:rsid w:val="004B4B30"/>
    <w:rsid w:val="004B6642"/>
    <w:rsid w:val="004B7640"/>
    <w:rsid w:val="004B7C09"/>
    <w:rsid w:val="004C0ACD"/>
    <w:rsid w:val="004C0EEA"/>
    <w:rsid w:val="004C1595"/>
    <w:rsid w:val="004C342F"/>
    <w:rsid w:val="004C5145"/>
    <w:rsid w:val="004C5432"/>
    <w:rsid w:val="004C5957"/>
    <w:rsid w:val="004D10FE"/>
    <w:rsid w:val="004D572C"/>
    <w:rsid w:val="004D58FE"/>
    <w:rsid w:val="004D76F4"/>
    <w:rsid w:val="004E2B71"/>
    <w:rsid w:val="004E2EEA"/>
    <w:rsid w:val="004E331A"/>
    <w:rsid w:val="004E3EDA"/>
    <w:rsid w:val="004E4C46"/>
    <w:rsid w:val="004F59C3"/>
    <w:rsid w:val="005010F5"/>
    <w:rsid w:val="00501625"/>
    <w:rsid w:val="00502A86"/>
    <w:rsid w:val="00503516"/>
    <w:rsid w:val="00503F40"/>
    <w:rsid w:val="00504565"/>
    <w:rsid w:val="00517A53"/>
    <w:rsid w:val="00521228"/>
    <w:rsid w:val="005213A5"/>
    <w:rsid w:val="00521830"/>
    <w:rsid w:val="0052313A"/>
    <w:rsid w:val="0053075B"/>
    <w:rsid w:val="00530FD7"/>
    <w:rsid w:val="00532731"/>
    <w:rsid w:val="00547F46"/>
    <w:rsid w:val="00557128"/>
    <w:rsid w:val="00557ACD"/>
    <w:rsid w:val="0056107A"/>
    <w:rsid w:val="00566B01"/>
    <w:rsid w:val="00567DE3"/>
    <w:rsid w:val="00571742"/>
    <w:rsid w:val="005724AF"/>
    <w:rsid w:val="00572699"/>
    <w:rsid w:val="00581B2E"/>
    <w:rsid w:val="0058488C"/>
    <w:rsid w:val="00592769"/>
    <w:rsid w:val="005A2C11"/>
    <w:rsid w:val="005A2C6C"/>
    <w:rsid w:val="005A3403"/>
    <w:rsid w:val="005A384B"/>
    <w:rsid w:val="005B201E"/>
    <w:rsid w:val="005B6816"/>
    <w:rsid w:val="005B7346"/>
    <w:rsid w:val="005C1E96"/>
    <w:rsid w:val="005C3B2B"/>
    <w:rsid w:val="005D2277"/>
    <w:rsid w:val="005D7B49"/>
    <w:rsid w:val="005E098E"/>
    <w:rsid w:val="005E7108"/>
    <w:rsid w:val="005F048D"/>
    <w:rsid w:val="005F1423"/>
    <w:rsid w:val="005F1945"/>
    <w:rsid w:val="005F24AF"/>
    <w:rsid w:val="005F5006"/>
    <w:rsid w:val="005F5014"/>
    <w:rsid w:val="005F57A7"/>
    <w:rsid w:val="005F6567"/>
    <w:rsid w:val="005F7884"/>
    <w:rsid w:val="00605CC0"/>
    <w:rsid w:val="0060751C"/>
    <w:rsid w:val="006152D8"/>
    <w:rsid w:val="0062513E"/>
    <w:rsid w:val="00625A52"/>
    <w:rsid w:val="0062766F"/>
    <w:rsid w:val="00635683"/>
    <w:rsid w:val="00635CC5"/>
    <w:rsid w:val="006367E2"/>
    <w:rsid w:val="00640B17"/>
    <w:rsid w:val="00643EB5"/>
    <w:rsid w:val="00644771"/>
    <w:rsid w:val="00651727"/>
    <w:rsid w:val="00660659"/>
    <w:rsid w:val="00670E56"/>
    <w:rsid w:val="00674FF3"/>
    <w:rsid w:val="006755CE"/>
    <w:rsid w:val="00676B18"/>
    <w:rsid w:val="00680E63"/>
    <w:rsid w:val="00680F40"/>
    <w:rsid w:val="00695229"/>
    <w:rsid w:val="006A0647"/>
    <w:rsid w:val="006A4843"/>
    <w:rsid w:val="006A6168"/>
    <w:rsid w:val="006A7A10"/>
    <w:rsid w:val="006B087C"/>
    <w:rsid w:val="006B469C"/>
    <w:rsid w:val="006B475A"/>
    <w:rsid w:val="006C0D42"/>
    <w:rsid w:val="006C7B92"/>
    <w:rsid w:val="006D00A0"/>
    <w:rsid w:val="006D0882"/>
    <w:rsid w:val="006D08D4"/>
    <w:rsid w:val="006D21BE"/>
    <w:rsid w:val="006D273F"/>
    <w:rsid w:val="006D4E54"/>
    <w:rsid w:val="006E4840"/>
    <w:rsid w:val="006F26F3"/>
    <w:rsid w:val="006F4B95"/>
    <w:rsid w:val="006F4CDF"/>
    <w:rsid w:val="007050C3"/>
    <w:rsid w:val="00705F41"/>
    <w:rsid w:val="00706B25"/>
    <w:rsid w:val="00707211"/>
    <w:rsid w:val="007144DC"/>
    <w:rsid w:val="00715D88"/>
    <w:rsid w:val="00722F02"/>
    <w:rsid w:val="007272E8"/>
    <w:rsid w:val="00730338"/>
    <w:rsid w:val="0073129E"/>
    <w:rsid w:val="007321AC"/>
    <w:rsid w:val="00732D35"/>
    <w:rsid w:val="007351C0"/>
    <w:rsid w:val="00735DAE"/>
    <w:rsid w:val="00737701"/>
    <w:rsid w:val="0074018A"/>
    <w:rsid w:val="00745EF1"/>
    <w:rsid w:val="007473AD"/>
    <w:rsid w:val="00747D2A"/>
    <w:rsid w:val="00754298"/>
    <w:rsid w:val="00754FD9"/>
    <w:rsid w:val="007558E1"/>
    <w:rsid w:val="00761585"/>
    <w:rsid w:val="0076448E"/>
    <w:rsid w:val="007652BF"/>
    <w:rsid w:val="00767E1A"/>
    <w:rsid w:val="007716A7"/>
    <w:rsid w:val="00772F5F"/>
    <w:rsid w:val="00775131"/>
    <w:rsid w:val="007770EC"/>
    <w:rsid w:val="00780685"/>
    <w:rsid w:val="0078114A"/>
    <w:rsid w:val="00781A3E"/>
    <w:rsid w:val="00784075"/>
    <w:rsid w:val="00786202"/>
    <w:rsid w:val="00787661"/>
    <w:rsid w:val="00794690"/>
    <w:rsid w:val="00794AD2"/>
    <w:rsid w:val="00794E0B"/>
    <w:rsid w:val="007A25CB"/>
    <w:rsid w:val="007B0DE1"/>
    <w:rsid w:val="007B0E56"/>
    <w:rsid w:val="007B600B"/>
    <w:rsid w:val="007B670A"/>
    <w:rsid w:val="007C6617"/>
    <w:rsid w:val="007C771E"/>
    <w:rsid w:val="007D235E"/>
    <w:rsid w:val="007D36F4"/>
    <w:rsid w:val="007D483B"/>
    <w:rsid w:val="007D5465"/>
    <w:rsid w:val="007D6636"/>
    <w:rsid w:val="007D72F7"/>
    <w:rsid w:val="007E032E"/>
    <w:rsid w:val="007E2F63"/>
    <w:rsid w:val="007E5B93"/>
    <w:rsid w:val="007F4059"/>
    <w:rsid w:val="007F6BFC"/>
    <w:rsid w:val="00802712"/>
    <w:rsid w:val="00802949"/>
    <w:rsid w:val="00804331"/>
    <w:rsid w:val="008102D7"/>
    <w:rsid w:val="00810948"/>
    <w:rsid w:val="00816A72"/>
    <w:rsid w:val="00820DFF"/>
    <w:rsid w:val="008227CA"/>
    <w:rsid w:val="00822B1A"/>
    <w:rsid w:val="00822C1B"/>
    <w:rsid w:val="00823E20"/>
    <w:rsid w:val="008332B2"/>
    <w:rsid w:val="008333A5"/>
    <w:rsid w:val="008345B6"/>
    <w:rsid w:val="00834CF2"/>
    <w:rsid w:val="0083727F"/>
    <w:rsid w:val="00837C21"/>
    <w:rsid w:val="0084337D"/>
    <w:rsid w:val="00843C13"/>
    <w:rsid w:val="00847D8D"/>
    <w:rsid w:val="00854F93"/>
    <w:rsid w:val="00861201"/>
    <w:rsid w:val="00865F9D"/>
    <w:rsid w:val="00871123"/>
    <w:rsid w:val="00880220"/>
    <w:rsid w:val="008845D4"/>
    <w:rsid w:val="008868FA"/>
    <w:rsid w:val="00887F74"/>
    <w:rsid w:val="0089132C"/>
    <w:rsid w:val="00893AA7"/>
    <w:rsid w:val="008A3B74"/>
    <w:rsid w:val="008A78CA"/>
    <w:rsid w:val="008B1797"/>
    <w:rsid w:val="008B3019"/>
    <w:rsid w:val="008B4565"/>
    <w:rsid w:val="008C4876"/>
    <w:rsid w:val="008C6C83"/>
    <w:rsid w:val="008D2374"/>
    <w:rsid w:val="008D2F8E"/>
    <w:rsid w:val="008D5020"/>
    <w:rsid w:val="008E10E2"/>
    <w:rsid w:val="008F3A0E"/>
    <w:rsid w:val="008F566F"/>
    <w:rsid w:val="008F7525"/>
    <w:rsid w:val="00903F10"/>
    <w:rsid w:val="00904753"/>
    <w:rsid w:val="00905F7F"/>
    <w:rsid w:val="00906363"/>
    <w:rsid w:val="00906E32"/>
    <w:rsid w:val="00907538"/>
    <w:rsid w:val="009118A9"/>
    <w:rsid w:val="00922C99"/>
    <w:rsid w:val="00923E40"/>
    <w:rsid w:val="009264A1"/>
    <w:rsid w:val="00926A40"/>
    <w:rsid w:val="00932810"/>
    <w:rsid w:val="00937BB3"/>
    <w:rsid w:val="009411DF"/>
    <w:rsid w:val="009431B3"/>
    <w:rsid w:val="00954936"/>
    <w:rsid w:val="0096668D"/>
    <w:rsid w:val="00967C88"/>
    <w:rsid w:val="0097038B"/>
    <w:rsid w:val="009834C8"/>
    <w:rsid w:val="009837E0"/>
    <w:rsid w:val="00985845"/>
    <w:rsid w:val="00985E03"/>
    <w:rsid w:val="009924FB"/>
    <w:rsid w:val="00993505"/>
    <w:rsid w:val="009969A3"/>
    <w:rsid w:val="00997DEC"/>
    <w:rsid w:val="009B45EA"/>
    <w:rsid w:val="009B4DD2"/>
    <w:rsid w:val="009B4E8E"/>
    <w:rsid w:val="009B6974"/>
    <w:rsid w:val="009C2AFD"/>
    <w:rsid w:val="009C2EE4"/>
    <w:rsid w:val="009C4130"/>
    <w:rsid w:val="009C5DF9"/>
    <w:rsid w:val="009D07C4"/>
    <w:rsid w:val="009D3FCB"/>
    <w:rsid w:val="009E0640"/>
    <w:rsid w:val="009E216D"/>
    <w:rsid w:val="009E2273"/>
    <w:rsid w:val="009E2765"/>
    <w:rsid w:val="009E3F6C"/>
    <w:rsid w:val="009E6BB1"/>
    <w:rsid w:val="009F26C7"/>
    <w:rsid w:val="00A06F54"/>
    <w:rsid w:val="00A128D4"/>
    <w:rsid w:val="00A26F0F"/>
    <w:rsid w:val="00A26FB8"/>
    <w:rsid w:val="00A27AE4"/>
    <w:rsid w:val="00A27DF6"/>
    <w:rsid w:val="00A32729"/>
    <w:rsid w:val="00A32F5F"/>
    <w:rsid w:val="00A33BE3"/>
    <w:rsid w:val="00A352C7"/>
    <w:rsid w:val="00A36021"/>
    <w:rsid w:val="00A375DC"/>
    <w:rsid w:val="00A40910"/>
    <w:rsid w:val="00A44F84"/>
    <w:rsid w:val="00A462E4"/>
    <w:rsid w:val="00A468A9"/>
    <w:rsid w:val="00A46CCF"/>
    <w:rsid w:val="00A51BC7"/>
    <w:rsid w:val="00A52C0A"/>
    <w:rsid w:val="00A57936"/>
    <w:rsid w:val="00A60305"/>
    <w:rsid w:val="00A605EC"/>
    <w:rsid w:val="00A607C8"/>
    <w:rsid w:val="00A63B59"/>
    <w:rsid w:val="00A65603"/>
    <w:rsid w:val="00A71945"/>
    <w:rsid w:val="00A80D70"/>
    <w:rsid w:val="00A848BA"/>
    <w:rsid w:val="00A85064"/>
    <w:rsid w:val="00A865CD"/>
    <w:rsid w:val="00A87592"/>
    <w:rsid w:val="00A925F8"/>
    <w:rsid w:val="00A932FF"/>
    <w:rsid w:val="00A94893"/>
    <w:rsid w:val="00AA23E0"/>
    <w:rsid w:val="00AA245B"/>
    <w:rsid w:val="00AA3856"/>
    <w:rsid w:val="00AB11EE"/>
    <w:rsid w:val="00AB6C4D"/>
    <w:rsid w:val="00AB7E72"/>
    <w:rsid w:val="00AC3DA1"/>
    <w:rsid w:val="00AC4664"/>
    <w:rsid w:val="00AC5D40"/>
    <w:rsid w:val="00AC6181"/>
    <w:rsid w:val="00AC7874"/>
    <w:rsid w:val="00AD16A1"/>
    <w:rsid w:val="00AD5149"/>
    <w:rsid w:val="00AD773B"/>
    <w:rsid w:val="00AD790E"/>
    <w:rsid w:val="00AD794E"/>
    <w:rsid w:val="00AE0A53"/>
    <w:rsid w:val="00AE29AC"/>
    <w:rsid w:val="00AE448B"/>
    <w:rsid w:val="00AE5B6D"/>
    <w:rsid w:val="00AE7A8D"/>
    <w:rsid w:val="00AF0065"/>
    <w:rsid w:val="00AF0CB2"/>
    <w:rsid w:val="00AF3BBC"/>
    <w:rsid w:val="00AF4C82"/>
    <w:rsid w:val="00AF7606"/>
    <w:rsid w:val="00B0278F"/>
    <w:rsid w:val="00B0640D"/>
    <w:rsid w:val="00B131C6"/>
    <w:rsid w:val="00B160FA"/>
    <w:rsid w:val="00B2223A"/>
    <w:rsid w:val="00B2489C"/>
    <w:rsid w:val="00B30DA0"/>
    <w:rsid w:val="00B33FAD"/>
    <w:rsid w:val="00B41C53"/>
    <w:rsid w:val="00B42D74"/>
    <w:rsid w:val="00B43CD6"/>
    <w:rsid w:val="00B45B20"/>
    <w:rsid w:val="00B47C40"/>
    <w:rsid w:val="00B50AD7"/>
    <w:rsid w:val="00B5673B"/>
    <w:rsid w:val="00B56DC4"/>
    <w:rsid w:val="00B6261B"/>
    <w:rsid w:val="00B64464"/>
    <w:rsid w:val="00B6466B"/>
    <w:rsid w:val="00B66A9E"/>
    <w:rsid w:val="00B72816"/>
    <w:rsid w:val="00B81F94"/>
    <w:rsid w:val="00B867A5"/>
    <w:rsid w:val="00B92BD1"/>
    <w:rsid w:val="00B94158"/>
    <w:rsid w:val="00BA5D28"/>
    <w:rsid w:val="00BB06B2"/>
    <w:rsid w:val="00BB24E9"/>
    <w:rsid w:val="00BB2F1F"/>
    <w:rsid w:val="00BB5A19"/>
    <w:rsid w:val="00BB5FF2"/>
    <w:rsid w:val="00BC2343"/>
    <w:rsid w:val="00BC2892"/>
    <w:rsid w:val="00BD48EB"/>
    <w:rsid w:val="00BD64FA"/>
    <w:rsid w:val="00BD7F66"/>
    <w:rsid w:val="00BE12AB"/>
    <w:rsid w:val="00BE146F"/>
    <w:rsid w:val="00BE204B"/>
    <w:rsid w:val="00BE269C"/>
    <w:rsid w:val="00BE6C86"/>
    <w:rsid w:val="00BE6D83"/>
    <w:rsid w:val="00BE7610"/>
    <w:rsid w:val="00BF0A14"/>
    <w:rsid w:val="00BF1C71"/>
    <w:rsid w:val="00BF3314"/>
    <w:rsid w:val="00BF66A2"/>
    <w:rsid w:val="00C0163C"/>
    <w:rsid w:val="00C02932"/>
    <w:rsid w:val="00C0360F"/>
    <w:rsid w:val="00C06E13"/>
    <w:rsid w:val="00C1090C"/>
    <w:rsid w:val="00C12015"/>
    <w:rsid w:val="00C12CDE"/>
    <w:rsid w:val="00C13144"/>
    <w:rsid w:val="00C159F0"/>
    <w:rsid w:val="00C219C3"/>
    <w:rsid w:val="00C23200"/>
    <w:rsid w:val="00C23774"/>
    <w:rsid w:val="00C25E91"/>
    <w:rsid w:val="00C2791F"/>
    <w:rsid w:val="00C3091D"/>
    <w:rsid w:val="00C328DA"/>
    <w:rsid w:val="00C50A4B"/>
    <w:rsid w:val="00C50DFD"/>
    <w:rsid w:val="00C56E4F"/>
    <w:rsid w:val="00C56F51"/>
    <w:rsid w:val="00C60C77"/>
    <w:rsid w:val="00C60E45"/>
    <w:rsid w:val="00C619BB"/>
    <w:rsid w:val="00C61CFC"/>
    <w:rsid w:val="00C639E1"/>
    <w:rsid w:val="00C6529B"/>
    <w:rsid w:val="00C6676E"/>
    <w:rsid w:val="00C734D0"/>
    <w:rsid w:val="00C75BD9"/>
    <w:rsid w:val="00C80727"/>
    <w:rsid w:val="00C80C61"/>
    <w:rsid w:val="00C8129C"/>
    <w:rsid w:val="00C9234F"/>
    <w:rsid w:val="00C93B7A"/>
    <w:rsid w:val="00CA247B"/>
    <w:rsid w:val="00CB0ABA"/>
    <w:rsid w:val="00CB1353"/>
    <w:rsid w:val="00CB1A75"/>
    <w:rsid w:val="00CB4B0C"/>
    <w:rsid w:val="00CB6557"/>
    <w:rsid w:val="00CB7F4C"/>
    <w:rsid w:val="00CC2A18"/>
    <w:rsid w:val="00CC4DF0"/>
    <w:rsid w:val="00CD0831"/>
    <w:rsid w:val="00CD1721"/>
    <w:rsid w:val="00CD24E3"/>
    <w:rsid w:val="00CD55DD"/>
    <w:rsid w:val="00CE0101"/>
    <w:rsid w:val="00CE0234"/>
    <w:rsid w:val="00CE2B2E"/>
    <w:rsid w:val="00CE71BF"/>
    <w:rsid w:val="00CE726C"/>
    <w:rsid w:val="00CE7F8A"/>
    <w:rsid w:val="00CF038B"/>
    <w:rsid w:val="00CF260F"/>
    <w:rsid w:val="00D04AD7"/>
    <w:rsid w:val="00D059D8"/>
    <w:rsid w:val="00D075F7"/>
    <w:rsid w:val="00D10F10"/>
    <w:rsid w:val="00D11AF7"/>
    <w:rsid w:val="00D124F2"/>
    <w:rsid w:val="00D16CFC"/>
    <w:rsid w:val="00D21FB8"/>
    <w:rsid w:val="00D42382"/>
    <w:rsid w:val="00D47766"/>
    <w:rsid w:val="00D47C49"/>
    <w:rsid w:val="00D51565"/>
    <w:rsid w:val="00D52416"/>
    <w:rsid w:val="00D53644"/>
    <w:rsid w:val="00D57945"/>
    <w:rsid w:val="00D62617"/>
    <w:rsid w:val="00D66F9E"/>
    <w:rsid w:val="00D70A54"/>
    <w:rsid w:val="00D8568E"/>
    <w:rsid w:val="00D9445D"/>
    <w:rsid w:val="00D9502F"/>
    <w:rsid w:val="00D9591E"/>
    <w:rsid w:val="00DA10CF"/>
    <w:rsid w:val="00DC57E0"/>
    <w:rsid w:val="00DD0B1B"/>
    <w:rsid w:val="00DD0B60"/>
    <w:rsid w:val="00DD3089"/>
    <w:rsid w:val="00DD3A0C"/>
    <w:rsid w:val="00DF0859"/>
    <w:rsid w:val="00DF4389"/>
    <w:rsid w:val="00DF5E2F"/>
    <w:rsid w:val="00E0274F"/>
    <w:rsid w:val="00E04CE3"/>
    <w:rsid w:val="00E064B2"/>
    <w:rsid w:val="00E11624"/>
    <w:rsid w:val="00E119FD"/>
    <w:rsid w:val="00E14158"/>
    <w:rsid w:val="00E15A06"/>
    <w:rsid w:val="00E23911"/>
    <w:rsid w:val="00E2448F"/>
    <w:rsid w:val="00E25419"/>
    <w:rsid w:val="00E2619D"/>
    <w:rsid w:val="00E32241"/>
    <w:rsid w:val="00E32676"/>
    <w:rsid w:val="00E42106"/>
    <w:rsid w:val="00E44782"/>
    <w:rsid w:val="00E509D1"/>
    <w:rsid w:val="00E54E4C"/>
    <w:rsid w:val="00E57A0E"/>
    <w:rsid w:val="00E6085E"/>
    <w:rsid w:val="00E61489"/>
    <w:rsid w:val="00E63295"/>
    <w:rsid w:val="00E66F9A"/>
    <w:rsid w:val="00E70289"/>
    <w:rsid w:val="00E71062"/>
    <w:rsid w:val="00E7219A"/>
    <w:rsid w:val="00E73D9B"/>
    <w:rsid w:val="00E765C2"/>
    <w:rsid w:val="00E7766C"/>
    <w:rsid w:val="00E938E5"/>
    <w:rsid w:val="00E93C38"/>
    <w:rsid w:val="00E9566E"/>
    <w:rsid w:val="00E97183"/>
    <w:rsid w:val="00E97825"/>
    <w:rsid w:val="00E97F66"/>
    <w:rsid w:val="00EA1B97"/>
    <w:rsid w:val="00EA66AC"/>
    <w:rsid w:val="00EB3FC8"/>
    <w:rsid w:val="00EC0CF5"/>
    <w:rsid w:val="00EC33B7"/>
    <w:rsid w:val="00ED2CF0"/>
    <w:rsid w:val="00ED69C1"/>
    <w:rsid w:val="00EE7D94"/>
    <w:rsid w:val="00EF04ED"/>
    <w:rsid w:val="00EF1B66"/>
    <w:rsid w:val="00EF3F9A"/>
    <w:rsid w:val="00F00A64"/>
    <w:rsid w:val="00F00C2E"/>
    <w:rsid w:val="00F02485"/>
    <w:rsid w:val="00F03207"/>
    <w:rsid w:val="00F043F8"/>
    <w:rsid w:val="00F052CE"/>
    <w:rsid w:val="00F1409B"/>
    <w:rsid w:val="00F14128"/>
    <w:rsid w:val="00F22796"/>
    <w:rsid w:val="00F24F45"/>
    <w:rsid w:val="00F350A8"/>
    <w:rsid w:val="00F35FDF"/>
    <w:rsid w:val="00F379B1"/>
    <w:rsid w:val="00F41659"/>
    <w:rsid w:val="00F4197A"/>
    <w:rsid w:val="00F42126"/>
    <w:rsid w:val="00F43EF9"/>
    <w:rsid w:val="00F4419F"/>
    <w:rsid w:val="00F4590C"/>
    <w:rsid w:val="00F53A09"/>
    <w:rsid w:val="00F54C4D"/>
    <w:rsid w:val="00F55CAB"/>
    <w:rsid w:val="00F57DBB"/>
    <w:rsid w:val="00F60DCC"/>
    <w:rsid w:val="00F60FF5"/>
    <w:rsid w:val="00F70E79"/>
    <w:rsid w:val="00F76D55"/>
    <w:rsid w:val="00F83622"/>
    <w:rsid w:val="00F91DD6"/>
    <w:rsid w:val="00F9544B"/>
    <w:rsid w:val="00F95825"/>
    <w:rsid w:val="00F97E3C"/>
    <w:rsid w:val="00F9CB5E"/>
    <w:rsid w:val="00FA1DB0"/>
    <w:rsid w:val="00FC29AF"/>
    <w:rsid w:val="00FC76F0"/>
    <w:rsid w:val="00FD0F3F"/>
    <w:rsid w:val="00FD124E"/>
    <w:rsid w:val="00FD3C54"/>
    <w:rsid w:val="00FE27F2"/>
    <w:rsid w:val="00FE3EA9"/>
    <w:rsid w:val="00FE7A35"/>
    <w:rsid w:val="00FF0670"/>
    <w:rsid w:val="00FF24BB"/>
    <w:rsid w:val="00FF2D42"/>
    <w:rsid w:val="00FF3E2C"/>
    <w:rsid w:val="00FF3FE8"/>
    <w:rsid w:val="00FF5E52"/>
    <w:rsid w:val="00FF65A1"/>
    <w:rsid w:val="0104B080"/>
    <w:rsid w:val="012E58EB"/>
    <w:rsid w:val="0184AB9F"/>
    <w:rsid w:val="018F2BBC"/>
    <w:rsid w:val="01B6BC2F"/>
    <w:rsid w:val="01DDB5E1"/>
    <w:rsid w:val="0236A726"/>
    <w:rsid w:val="0260C85B"/>
    <w:rsid w:val="03183C74"/>
    <w:rsid w:val="035FF178"/>
    <w:rsid w:val="036B43DA"/>
    <w:rsid w:val="03B5D9E5"/>
    <w:rsid w:val="047AF27A"/>
    <w:rsid w:val="04CA9D5E"/>
    <w:rsid w:val="05319542"/>
    <w:rsid w:val="053C26F4"/>
    <w:rsid w:val="05D2357B"/>
    <w:rsid w:val="05E2A45F"/>
    <w:rsid w:val="062C73F0"/>
    <w:rsid w:val="0634C7E9"/>
    <w:rsid w:val="06363259"/>
    <w:rsid w:val="065CA31D"/>
    <w:rsid w:val="067CADD0"/>
    <w:rsid w:val="0696A20C"/>
    <w:rsid w:val="06DAD828"/>
    <w:rsid w:val="0738CFAF"/>
    <w:rsid w:val="07461F57"/>
    <w:rsid w:val="075029F9"/>
    <w:rsid w:val="07E435F7"/>
    <w:rsid w:val="07E67AA1"/>
    <w:rsid w:val="0827B141"/>
    <w:rsid w:val="0829D26A"/>
    <w:rsid w:val="085408E1"/>
    <w:rsid w:val="085F8FCD"/>
    <w:rsid w:val="08D4656E"/>
    <w:rsid w:val="0985FC02"/>
    <w:rsid w:val="0A052E78"/>
    <w:rsid w:val="0A2547BB"/>
    <w:rsid w:val="0A50E39E"/>
    <w:rsid w:val="0AB3BBF3"/>
    <w:rsid w:val="0BBE26CC"/>
    <w:rsid w:val="0BEAE698"/>
    <w:rsid w:val="0C1227CC"/>
    <w:rsid w:val="0CCA654A"/>
    <w:rsid w:val="0CCC973D"/>
    <w:rsid w:val="0D3271C1"/>
    <w:rsid w:val="0D41177C"/>
    <w:rsid w:val="0E124747"/>
    <w:rsid w:val="0F9BB341"/>
    <w:rsid w:val="10275F8A"/>
    <w:rsid w:val="10B9035D"/>
    <w:rsid w:val="10D0903D"/>
    <w:rsid w:val="10F02A40"/>
    <w:rsid w:val="111E8745"/>
    <w:rsid w:val="11A014DB"/>
    <w:rsid w:val="12448C09"/>
    <w:rsid w:val="12CD4C2C"/>
    <w:rsid w:val="13097E22"/>
    <w:rsid w:val="13570366"/>
    <w:rsid w:val="14213FD1"/>
    <w:rsid w:val="14B75A6B"/>
    <w:rsid w:val="1521D06E"/>
    <w:rsid w:val="15A6AB22"/>
    <w:rsid w:val="169FC759"/>
    <w:rsid w:val="1705F5B9"/>
    <w:rsid w:val="171F0896"/>
    <w:rsid w:val="17E1D7B8"/>
    <w:rsid w:val="1839ED64"/>
    <w:rsid w:val="183ED221"/>
    <w:rsid w:val="18561278"/>
    <w:rsid w:val="18F6F226"/>
    <w:rsid w:val="19085AB9"/>
    <w:rsid w:val="1983E6FF"/>
    <w:rsid w:val="19954AED"/>
    <w:rsid w:val="1A64623E"/>
    <w:rsid w:val="1A814DF7"/>
    <w:rsid w:val="1AD320D5"/>
    <w:rsid w:val="1C2ED995"/>
    <w:rsid w:val="1C31D857"/>
    <w:rsid w:val="1C5218F5"/>
    <w:rsid w:val="1C5D8037"/>
    <w:rsid w:val="1CB16A68"/>
    <w:rsid w:val="1D080E18"/>
    <w:rsid w:val="1D184321"/>
    <w:rsid w:val="1DCC539D"/>
    <w:rsid w:val="1E5AAB4A"/>
    <w:rsid w:val="1E9E6E44"/>
    <w:rsid w:val="1F2381FB"/>
    <w:rsid w:val="1F6402D0"/>
    <w:rsid w:val="1F8C3F0F"/>
    <w:rsid w:val="20A15309"/>
    <w:rsid w:val="20A4A0E5"/>
    <w:rsid w:val="210EC785"/>
    <w:rsid w:val="2116FF9E"/>
    <w:rsid w:val="21210E62"/>
    <w:rsid w:val="21371681"/>
    <w:rsid w:val="2146E762"/>
    <w:rsid w:val="2153FE0F"/>
    <w:rsid w:val="21BED047"/>
    <w:rsid w:val="21D8360D"/>
    <w:rsid w:val="21E95AD8"/>
    <w:rsid w:val="2217829C"/>
    <w:rsid w:val="226212DD"/>
    <w:rsid w:val="228CCF72"/>
    <w:rsid w:val="23654719"/>
    <w:rsid w:val="2370FA3D"/>
    <w:rsid w:val="23F91F28"/>
    <w:rsid w:val="24E1E7BB"/>
    <w:rsid w:val="25DFB267"/>
    <w:rsid w:val="261E1C0E"/>
    <w:rsid w:val="2624E537"/>
    <w:rsid w:val="263E0058"/>
    <w:rsid w:val="266D11BE"/>
    <w:rsid w:val="2681F258"/>
    <w:rsid w:val="269B73B8"/>
    <w:rsid w:val="26BDBEDA"/>
    <w:rsid w:val="27F8F3EE"/>
    <w:rsid w:val="2839C580"/>
    <w:rsid w:val="284BF96C"/>
    <w:rsid w:val="28894537"/>
    <w:rsid w:val="28896D6F"/>
    <w:rsid w:val="28FF2931"/>
    <w:rsid w:val="29185E8E"/>
    <w:rsid w:val="2945C2DB"/>
    <w:rsid w:val="2A1E4DFA"/>
    <w:rsid w:val="2AEC5B42"/>
    <w:rsid w:val="2B05D179"/>
    <w:rsid w:val="2C343610"/>
    <w:rsid w:val="2C76E3F8"/>
    <w:rsid w:val="2CAEEB9D"/>
    <w:rsid w:val="2CCEDDCC"/>
    <w:rsid w:val="2DE592AC"/>
    <w:rsid w:val="2E69F7CA"/>
    <w:rsid w:val="2E9573C6"/>
    <w:rsid w:val="2EFBCD57"/>
    <w:rsid w:val="2F0B7736"/>
    <w:rsid w:val="32C1485C"/>
    <w:rsid w:val="32F96255"/>
    <w:rsid w:val="336D6DBE"/>
    <w:rsid w:val="338CED5A"/>
    <w:rsid w:val="33FA5D42"/>
    <w:rsid w:val="3466E4BB"/>
    <w:rsid w:val="3479F29E"/>
    <w:rsid w:val="349B1E62"/>
    <w:rsid w:val="34A3708D"/>
    <w:rsid w:val="34F41D40"/>
    <w:rsid w:val="350065AD"/>
    <w:rsid w:val="35D79029"/>
    <w:rsid w:val="35DA1820"/>
    <w:rsid w:val="35FC8920"/>
    <w:rsid w:val="3629C36C"/>
    <w:rsid w:val="369D3096"/>
    <w:rsid w:val="36A8B5F6"/>
    <w:rsid w:val="36FE4914"/>
    <w:rsid w:val="3782205B"/>
    <w:rsid w:val="38005246"/>
    <w:rsid w:val="380FEABA"/>
    <w:rsid w:val="3837275C"/>
    <w:rsid w:val="385B4057"/>
    <w:rsid w:val="38D7386D"/>
    <w:rsid w:val="390B4B55"/>
    <w:rsid w:val="398F743E"/>
    <w:rsid w:val="39D14049"/>
    <w:rsid w:val="39E657CD"/>
    <w:rsid w:val="39E9F683"/>
    <w:rsid w:val="3A6224B4"/>
    <w:rsid w:val="3A73A43F"/>
    <w:rsid w:val="3B05B70D"/>
    <w:rsid w:val="3B25949B"/>
    <w:rsid w:val="3B30BB89"/>
    <w:rsid w:val="3BCB54F7"/>
    <w:rsid w:val="3C5D4E3C"/>
    <w:rsid w:val="3CDD1AEC"/>
    <w:rsid w:val="3CFB9F14"/>
    <w:rsid w:val="3D1D9221"/>
    <w:rsid w:val="3D745517"/>
    <w:rsid w:val="3DBFD3C1"/>
    <w:rsid w:val="3E7D859F"/>
    <w:rsid w:val="3E966968"/>
    <w:rsid w:val="3EDBB5A7"/>
    <w:rsid w:val="3EE403F3"/>
    <w:rsid w:val="3F54C784"/>
    <w:rsid w:val="4008EC0B"/>
    <w:rsid w:val="40104CF4"/>
    <w:rsid w:val="407517EC"/>
    <w:rsid w:val="40E6F14C"/>
    <w:rsid w:val="4205E973"/>
    <w:rsid w:val="428A9325"/>
    <w:rsid w:val="42AF6A4A"/>
    <w:rsid w:val="42D0EEC5"/>
    <w:rsid w:val="430F907B"/>
    <w:rsid w:val="431478FA"/>
    <w:rsid w:val="437DB3B8"/>
    <w:rsid w:val="43961630"/>
    <w:rsid w:val="43F716FC"/>
    <w:rsid w:val="447D632D"/>
    <w:rsid w:val="44F6BDB4"/>
    <w:rsid w:val="45A3CA14"/>
    <w:rsid w:val="45A4A15B"/>
    <w:rsid w:val="4631C9B2"/>
    <w:rsid w:val="468025F3"/>
    <w:rsid w:val="4694074A"/>
    <w:rsid w:val="46F05860"/>
    <w:rsid w:val="470E0E90"/>
    <w:rsid w:val="470E336D"/>
    <w:rsid w:val="478CC77C"/>
    <w:rsid w:val="47B3C3FB"/>
    <w:rsid w:val="480ED889"/>
    <w:rsid w:val="482C06F7"/>
    <w:rsid w:val="488E355F"/>
    <w:rsid w:val="49255407"/>
    <w:rsid w:val="49832192"/>
    <w:rsid w:val="49F5198C"/>
    <w:rsid w:val="4A03DC87"/>
    <w:rsid w:val="4A2C69CD"/>
    <w:rsid w:val="4B8ADC8C"/>
    <w:rsid w:val="4BA4502E"/>
    <w:rsid w:val="4BBB13DE"/>
    <w:rsid w:val="4BD30C1F"/>
    <w:rsid w:val="4C446D6E"/>
    <w:rsid w:val="4C7DB2A2"/>
    <w:rsid w:val="4D0AB83B"/>
    <w:rsid w:val="4D5E5E4D"/>
    <w:rsid w:val="4DD0B51D"/>
    <w:rsid w:val="4E4DB355"/>
    <w:rsid w:val="4EA8F65E"/>
    <w:rsid w:val="4F02A50E"/>
    <w:rsid w:val="4F038AB5"/>
    <w:rsid w:val="4F5B3AEB"/>
    <w:rsid w:val="4F7FBF9B"/>
    <w:rsid w:val="4F8B86E9"/>
    <w:rsid w:val="505565A5"/>
    <w:rsid w:val="50BACB34"/>
    <w:rsid w:val="510BCDB3"/>
    <w:rsid w:val="515C2EB2"/>
    <w:rsid w:val="516CBF9C"/>
    <w:rsid w:val="51D37088"/>
    <w:rsid w:val="51FA6DBD"/>
    <w:rsid w:val="5264728A"/>
    <w:rsid w:val="52AFA805"/>
    <w:rsid w:val="531F5DD3"/>
    <w:rsid w:val="536DAA20"/>
    <w:rsid w:val="5395EF03"/>
    <w:rsid w:val="53BDE8A3"/>
    <w:rsid w:val="54696D21"/>
    <w:rsid w:val="55C592CD"/>
    <w:rsid w:val="56584884"/>
    <w:rsid w:val="5658B3A1"/>
    <w:rsid w:val="565927FE"/>
    <w:rsid w:val="56663963"/>
    <w:rsid w:val="56AE262E"/>
    <w:rsid w:val="57191943"/>
    <w:rsid w:val="571E1530"/>
    <w:rsid w:val="57C5E7EC"/>
    <w:rsid w:val="57D71471"/>
    <w:rsid w:val="582DDBA1"/>
    <w:rsid w:val="585DF586"/>
    <w:rsid w:val="5881647F"/>
    <w:rsid w:val="589F1ABD"/>
    <w:rsid w:val="58C705F5"/>
    <w:rsid w:val="5AD60D90"/>
    <w:rsid w:val="5B08D9E1"/>
    <w:rsid w:val="5B49C258"/>
    <w:rsid w:val="5B4EA0A2"/>
    <w:rsid w:val="5B67F447"/>
    <w:rsid w:val="5BA4470C"/>
    <w:rsid w:val="5BB584CF"/>
    <w:rsid w:val="5BB5CD31"/>
    <w:rsid w:val="5C11C905"/>
    <w:rsid w:val="5D2A93A9"/>
    <w:rsid w:val="5D6B9D63"/>
    <w:rsid w:val="5DD2F378"/>
    <w:rsid w:val="5E3829AE"/>
    <w:rsid w:val="5FB6022F"/>
    <w:rsid w:val="5FC1FE03"/>
    <w:rsid w:val="5FF0B210"/>
    <w:rsid w:val="6114EE5B"/>
    <w:rsid w:val="614B8931"/>
    <w:rsid w:val="6157DAA0"/>
    <w:rsid w:val="619FEDDF"/>
    <w:rsid w:val="61E1C46F"/>
    <w:rsid w:val="61ED29A5"/>
    <w:rsid w:val="61F43DC5"/>
    <w:rsid w:val="6236095D"/>
    <w:rsid w:val="62E9B169"/>
    <w:rsid w:val="632C0052"/>
    <w:rsid w:val="6344C68E"/>
    <w:rsid w:val="6429BD6E"/>
    <w:rsid w:val="6462084C"/>
    <w:rsid w:val="647E1E84"/>
    <w:rsid w:val="64C4C12B"/>
    <w:rsid w:val="64C72BA3"/>
    <w:rsid w:val="64EC1110"/>
    <w:rsid w:val="6508DF7B"/>
    <w:rsid w:val="665F62DD"/>
    <w:rsid w:val="677A1E34"/>
    <w:rsid w:val="679ED91C"/>
    <w:rsid w:val="67C18968"/>
    <w:rsid w:val="6876B616"/>
    <w:rsid w:val="68DE7CEC"/>
    <w:rsid w:val="695575A6"/>
    <w:rsid w:val="696F7C74"/>
    <w:rsid w:val="6C84766D"/>
    <w:rsid w:val="6D4A44DA"/>
    <w:rsid w:val="6D5578B9"/>
    <w:rsid w:val="6D8D9658"/>
    <w:rsid w:val="6DC0D8C5"/>
    <w:rsid w:val="6E2F955D"/>
    <w:rsid w:val="6EFC078A"/>
    <w:rsid w:val="6F295037"/>
    <w:rsid w:val="6FF854C5"/>
    <w:rsid w:val="709026EE"/>
    <w:rsid w:val="70CDCEF7"/>
    <w:rsid w:val="711DBFE6"/>
    <w:rsid w:val="712D9D10"/>
    <w:rsid w:val="71C241E6"/>
    <w:rsid w:val="724D4D7D"/>
    <w:rsid w:val="72A49111"/>
    <w:rsid w:val="72C74222"/>
    <w:rsid w:val="72FD5416"/>
    <w:rsid w:val="735D9B72"/>
    <w:rsid w:val="74D5903A"/>
    <w:rsid w:val="753B9527"/>
    <w:rsid w:val="7591940E"/>
    <w:rsid w:val="765E4367"/>
    <w:rsid w:val="768664D0"/>
    <w:rsid w:val="76A04E4E"/>
    <w:rsid w:val="76A073CB"/>
    <w:rsid w:val="76C58747"/>
    <w:rsid w:val="784CA4BE"/>
    <w:rsid w:val="78D154E7"/>
    <w:rsid w:val="7A18B117"/>
    <w:rsid w:val="7A3CEBF9"/>
    <w:rsid w:val="7A991674"/>
    <w:rsid w:val="7AF75449"/>
    <w:rsid w:val="7B1DFE68"/>
    <w:rsid w:val="7B30CAF0"/>
    <w:rsid w:val="7B49BF07"/>
    <w:rsid w:val="7BA66C94"/>
    <w:rsid w:val="7C41F6FD"/>
    <w:rsid w:val="7C67BF17"/>
    <w:rsid w:val="7C988A65"/>
    <w:rsid w:val="7CD83BDD"/>
    <w:rsid w:val="7CE84EC7"/>
    <w:rsid w:val="7CE8CA5C"/>
    <w:rsid w:val="7CF3D206"/>
    <w:rsid w:val="7D8B32FD"/>
    <w:rsid w:val="7DD647BA"/>
    <w:rsid w:val="7DEB5823"/>
    <w:rsid w:val="7EA628F1"/>
    <w:rsid w:val="7EF14A6D"/>
    <w:rsid w:val="7F27B3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879225"/>
  <w15:chartTrackingRefBased/>
  <w15:docId w15:val="{551D844C-5B8E-49CA-8DDF-021801C4E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9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59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59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9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9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9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9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9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9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9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59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9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9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9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9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9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9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90C"/>
    <w:rPr>
      <w:rFonts w:eastAsiaTheme="majorEastAsia" w:cstheme="majorBidi"/>
      <w:color w:val="272727" w:themeColor="text1" w:themeTint="D8"/>
    </w:rPr>
  </w:style>
  <w:style w:type="paragraph" w:styleId="Title">
    <w:name w:val="Title"/>
    <w:basedOn w:val="Normal"/>
    <w:next w:val="Normal"/>
    <w:link w:val="TitleChar"/>
    <w:uiPriority w:val="10"/>
    <w:qFormat/>
    <w:rsid w:val="00F459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9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9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9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90C"/>
    <w:pPr>
      <w:spacing w:before="160"/>
      <w:jc w:val="center"/>
    </w:pPr>
    <w:rPr>
      <w:i/>
      <w:iCs/>
      <w:color w:val="404040" w:themeColor="text1" w:themeTint="BF"/>
    </w:rPr>
  </w:style>
  <w:style w:type="character" w:customStyle="1" w:styleId="QuoteChar">
    <w:name w:val="Quote Char"/>
    <w:basedOn w:val="DefaultParagraphFont"/>
    <w:link w:val="Quote"/>
    <w:uiPriority w:val="29"/>
    <w:rsid w:val="00F4590C"/>
    <w:rPr>
      <w:i/>
      <w:iCs/>
      <w:color w:val="404040" w:themeColor="text1" w:themeTint="BF"/>
    </w:rPr>
  </w:style>
  <w:style w:type="paragraph" w:styleId="ListParagraph">
    <w:name w:val="List Paragraph"/>
    <w:basedOn w:val="Normal"/>
    <w:uiPriority w:val="34"/>
    <w:qFormat/>
    <w:rsid w:val="00F4590C"/>
    <w:pPr>
      <w:ind w:left="720"/>
      <w:contextualSpacing/>
    </w:pPr>
  </w:style>
  <w:style w:type="character" w:styleId="IntenseEmphasis">
    <w:name w:val="Intense Emphasis"/>
    <w:basedOn w:val="DefaultParagraphFont"/>
    <w:uiPriority w:val="21"/>
    <w:qFormat/>
    <w:rsid w:val="00F4590C"/>
    <w:rPr>
      <w:i/>
      <w:iCs/>
      <w:color w:val="0F4761" w:themeColor="accent1" w:themeShade="BF"/>
    </w:rPr>
  </w:style>
  <w:style w:type="paragraph" w:styleId="IntenseQuote">
    <w:name w:val="Intense Quote"/>
    <w:basedOn w:val="Normal"/>
    <w:next w:val="Normal"/>
    <w:link w:val="IntenseQuoteChar"/>
    <w:uiPriority w:val="30"/>
    <w:qFormat/>
    <w:rsid w:val="00F459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90C"/>
    <w:rPr>
      <w:i/>
      <w:iCs/>
      <w:color w:val="0F4761" w:themeColor="accent1" w:themeShade="BF"/>
    </w:rPr>
  </w:style>
  <w:style w:type="character" w:styleId="IntenseReference">
    <w:name w:val="Intense Reference"/>
    <w:basedOn w:val="DefaultParagraphFont"/>
    <w:uiPriority w:val="32"/>
    <w:qFormat/>
    <w:rsid w:val="00F4590C"/>
    <w:rPr>
      <w:b/>
      <w:bCs/>
      <w:smallCaps/>
      <w:color w:val="0F4761" w:themeColor="accent1" w:themeShade="BF"/>
      <w:spacing w:val="5"/>
    </w:rPr>
  </w:style>
  <w:style w:type="paragraph" w:customStyle="1" w:styleId="p1">
    <w:name w:val="p1"/>
    <w:basedOn w:val="Normal"/>
    <w:rsid w:val="00C50DF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95229"/>
  </w:style>
  <w:style w:type="character" w:customStyle="1" w:styleId="s1">
    <w:name w:val="s1"/>
    <w:basedOn w:val="DefaultParagraphFont"/>
    <w:rsid w:val="00695229"/>
  </w:style>
  <w:style w:type="paragraph" w:customStyle="1" w:styleId="p2">
    <w:name w:val="p2"/>
    <w:basedOn w:val="Normal"/>
    <w:rsid w:val="0069522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A6168"/>
  </w:style>
  <w:style w:type="paragraph" w:customStyle="1" w:styleId="p3">
    <w:name w:val="p3"/>
    <w:basedOn w:val="Normal"/>
    <w:rsid w:val="00E61489"/>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222161"/>
    <w:rPr>
      <w:color w:val="0000FF"/>
      <w:u w:val="single"/>
    </w:rPr>
  </w:style>
  <w:style w:type="paragraph" w:styleId="Header">
    <w:name w:val="header"/>
    <w:basedOn w:val="Normal"/>
    <w:link w:val="HeaderChar"/>
    <w:uiPriority w:val="99"/>
    <w:unhideWhenUsed/>
    <w:rsid w:val="00893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AA7"/>
  </w:style>
  <w:style w:type="paragraph" w:styleId="Footer">
    <w:name w:val="footer"/>
    <w:basedOn w:val="Normal"/>
    <w:link w:val="FooterChar"/>
    <w:uiPriority w:val="99"/>
    <w:unhideWhenUsed/>
    <w:rsid w:val="00893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AA7"/>
  </w:style>
  <w:style w:type="character" w:styleId="UnresolvedMention">
    <w:name w:val="Unresolved Mention"/>
    <w:basedOn w:val="DefaultParagraphFont"/>
    <w:uiPriority w:val="99"/>
    <w:semiHidden/>
    <w:unhideWhenUsed/>
    <w:rsid w:val="00893A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21</Pages>
  <Words>5457</Words>
  <Characters>31105</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Natalie McFarlane (2441388)</dc:creator>
  <cp:keywords/>
  <dc:description/>
  <cp:lastModifiedBy>Denise Natalie McFarlane (2441388)</cp:lastModifiedBy>
  <cp:revision>2</cp:revision>
  <dcterms:created xsi:type="dcterms:W3CDTF">2026-08-14T09:02:00Z</dcterms:created>
  <dcterms:modified xsi:type="dcterms:W3CDTF">2026-08-14T09:02:00Z</dcterms:modified>
</cp:coreProperties>
</file>