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0589C" w14:textId="00BDE482" w:rsidR="001B2591" w:rsidRDefault="00733D86" w:rsidP="00733D86">
      <w:pPr>
        <w:jc w:val="center"/>
        <w:rPr>
          <w:sz w:val="28"/>
          <w:szCs w:val="28"/>
          <w:u w:val="single"/>
        </w:rPr>
      </w:pPr>
      <w:r w:rsidRPr="00733D86">
        <w:rPr>
          <w:sz w:val="28"/>
          <w:szCs w:val="28"/>
          <w:u w:val="single"/>
        </w:rPr>
        <w:t>The concept of consent in the UK and its role in cases involving battery</w:t>
      </w:r>
      <w:r w:rsidR="007B4F00">
        <w:rPr>
          <w:sz w:val="28"/>
          <w:szCs w:val="28"/>
          <w:u w:val="single"/>
        </w:rPr>
        <w:t>.</w:t>
      </w:r>
      <w:r w:rsidRPr="00733D86">
        <w:rPr>
          <w:sz w:val="28"/>
          <w:szCs w:val="28"/>
          <w:u w:val="single"/>
        </w:rPr>
        <w:t xml:space="preserve"> </w:t>
      </w:r>
    </w:p>
    <w:p w14:paraId="732446F2" w14:textId="77777777" w:rsidR="00733D86" w:rsidRDefault="00733D86" w:rsidP="00733D86">
      <w:pPr>
        <w:jc w:val="center"/>
        <w:rPr>
          <w:sz w:val="28"/>
          <w:szCs w:val="28"/>
          <w:u w:val="single"/>
        </w:rPr>
      </w:pPr>
    </w:p>
    <w:p w14:paraId="110EFA0F" w14:textId="069BB9FD" w:rsidR="00CF6AC7" w:rsidRDefault="00733D86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Introduction</w:t>
      </w:r>
    </w:p>
    <w:p w14:paraId="2EB1C257" w14:textId="753CA29E" w:rsidR="00595A03" w:rsidRDefault="00733D86" w:rsidP="00733D8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C1429">
        <w:rPr>
          <w:sz w:val="28"/>
          <w:szCs w:val="28"/>
        </w:rPr>
        <w:t xml:space="preserve">This essay </w:t>
      </w:r>
      <w:r w:rsidR="00F640F2">
        <w:rPr>
          <w:sz w:val="28"/>
          <w:szCs w:val="28"/>
        </w:rPr>
        <w:t xml:space="preserve">aims to shed a light on the concept of consent </w:t>
      </w:r>
      <w:r w:rsidR="00E51E08">
        <w:rPr>
          <w:sz w:val="28"/>
          <w:szCs w:val="28"/>
        </w:rPr>
        <w:t>with</w:t>
      </w:r>
      <w:r w:rsidR="0044796A">
        <w:rPr>
          <w:sz w:val="28"/>
          <w:szCs w:val="28"/>
        </w:rPr>
        <w:t>in the UK’s legal system and</w:t>
      </w:r>
      <w:r w:rsidR="005B0D76">
        <w:rPr>
          <w:sz w:val="28"/>
          <w:szCs w:val="28"/>
        </w:rPr>
        <w:t xml:space="preserve"> </w:t>
      </w:r>
      <w:r w:rsidR="005469CC">
        <w:rPr>
          <w:sz w:val="28"/>
          <w:szCs w:val="28"/>
        </w:rPr>
        <w:t>its</w:t>
      </w:r>
      <w:r w:rsidR="005B0D76">
        <w:rPr>
          <w:sz w:val="28"/>
          <w:szCs w:val="28"/>
        </w:rPr>
        <w:t xml:space="preserve"> </w:t>
      </w:r>
      <w:r w:rsidR="00FD06E4">
        <w:rPr>
          <w:sz w:val="28"/>
          <w:szCs w:val="28"/>
        </w:rPr>
        <w:t>role in cases involving battery.</w:t>
      </w:r>
      <w:r w:rsidR="003353E9">
        <w:rPr>
          <w:sz w:val="28"/>
          <w:szCs w:val="28"/>
        </w:rPr>
        <w:t xml:space="preserve"> </w:t>
      </w:r>
      <w:r w:rsidR="004239C5">
        <w:rPr>
          <w:sz w:val="28"/>
          <w:szCs w:val="28"/>
        </w:rPr>
        <w:t>“Contact Sports”</w:t>
      </w:r>
      <w:r w:rsidR="00DC3633">
        <w:rPr>
          <w:sz w:val="28"/>
          <w:szCs w:val="28"/>
        </w:rPr>
        <w:t xml:space="preserve"> </w:t>
      </w:r>
      <w:r w:rsidR="00C40E86">
        <w:rPr>
          <w:sz w:val="28"/>
          <w:szCs w:val="28"/>
        </w:rPr>
        <w:t xml:space="preserve">such as </w:t>
      </w:r>
      <w:r w:rsidR="00F0403F">
        <w:rPr>
          <w:sz w:val="28"/>
          <w:szCs w:val="28"/>
        </w:rPr>
        <w:t>football, rugby and boxing</w:t>
      </w:r>
      <w:r w:rsidR="002211F1">
        <w:rPr>
          <w:sz w:val="28"/>
          <w:szCs w:val="28"/>
        </w:rPr>
        <w:t>(Law teacher, 2019)</w:t>
      </w:r>
      <w:r w:rsidR="00327853">
        <w:rPr>
          <w:sz w:val="28"/>
          <w:szCs w:val="28"/>
        </w:rPr>
        <w:t xml:space="preserve">. All </w:t>
      </w:r>
      <w:r w:rsidR="0094637E">
        <w:rPr>
          <w:sz w:val="28"/>
          <w:szCs w:val="28"/>
        </w:rPr>
        <w:t>of these games</w:t>
      </w:r>
      <w:r w:rsidR="00F0403F">
        <w:rPr>
          <w:sz w:val="28"/>
          <w:szCs w:val="28"/>
        </w:rPr>
        <w:t xml:space="preserve"> stand as exceptions</w:t>
      </w:r>
      <w:r w:rsidR="0094637E">
        <w:rPr>
          <w:sz w:val="28"/>
          <w:szCs w:val="28"/>
        </w:rPr>
        <w:t>,</w:t>
      </w:r>
      <w:r w:rsidR="00F71B85">
        <w:rPr>
          <w:sz w:val="28"/>
          <w:szCs w:val="28"/>
        </w:rPr>
        <w:t xml:space="preserve"> due to the fact that players </w:t>
      </w:r>
      <w:r w:rsidR="00A7769B">
        <w:rPr>
          <w:sz w:val="28"/>
          <w:szCs w:val="28"/>
        </w:rPr>
        <w:t xml:space="preserve">consent </w:t>
      </w:r>
      <w:r w:rsidR="001E3121">
        <w:rPr>
          <w:sz w:val="28"/>
          <w:szCs w:val="28"/>
        </w:rPr>
        <w:t>a certain level of injuries within the bou</w:t>
      </w:r>
      <w:r w:rsidR="00C64466">
        <w:rPr>
          <w:sz w:val="28"/>
          <w:szCs w:val="28"/>
        </w:rPr>
        <w:t>ndaries of the game.</w:t>
      </w:r>
      <w:r w:rsidR="00E8464E">
        <w:rPr>
          <w:sz w:val="28"/>
          <w:szCs w:val="28"/>
        </w:rPr>
        <w:t xml:space="preserve"> Moreover, </w:t>
      </w:r>
      <w:r w:rsidR="00000DAE">
        <w:rPr>
          <w:sz w:val="28"/>
          <w:szCs w:val="28"/>
        </w:rPr>
        <w:t>t</w:t>
      </w:r>
      <w:r w:rsidR="003A0A9C">
        <w:rPr>
          <w:sz w:val="28"/>
          <w:szCs w:val="28"/>
        </w:rPr>
        <w:t xml:space="preserve">his </w:t>
      </w:r>
      <w:r w:rsidR="00FF51C1">
        <w:rPr>
          <w:sz w:val="28"/>
          <w:szCs w:val="28"/>
        </w:rPr>
        <w:t xml:space="preserve">academic paper </w:t>
      </w:r>
      <w:r w:rsidR="007503A0">
        <w:rPr>
          <w:sz w:val="28"/>
          <w:szCs w:val="28"/>
        </w:rPr>
        <w:t xml:space="preserve">aims </w:t>
      </w:r>
      <w:r w:rsidR="00B17578">
        <w:rPr>
          <w:sz w:val="28"/>
          <w:szCs w:val="28"/>
        </w:rPr>
        <w:t xml:space="preserve">to </w:t>
      </w:r>
      <w:r w:rsidR="00654601">
        <w:rPr>
          <w:sz w:val="28"/>
          <w:szCs w:val="28"/>
        </w:rPr>
        <w:t xml:space="preserve">explore the aspects of consent in battery cases within the social , legal </w:t>
      </w:r>
      <w:r w:rsidR="00000DAE">
        <w:rPr>
          <w:sz w:val="28"/>
          <w:szCs w:val="28"/>
        </w:rPr>
        <w:t>and ethical contexts.</w:t>
      </w:r>
      <w:r w:rsidR="003A0A9C">
        <w:rPr>
          <w:sz w:val="28"/>
          <w:szCs w:val="28"/>
        </w:rPr>
        <w:t xml:space="preserve"> </w:t>
      </w:r>
      <w:r w:rsidR="00662B3F">
        <w:rPr>
          <w:sz w:val="28"/>
          <w:szCs w:val="28"/>
        </w:rPr>
        <w:t xml:space="preserve">Finalizing with a conclusion mentioning all the main aspects </w:t>
      </w:r>
      <w:r w:rsidR="00EC6AC6">
        <w:rPr>
          <w:sz w:val="28"/>
          <w:szCs w:val="28"/>
        </w:rPr>
        <w:t>discussed throughout.</w:t>
      </w:r>
      <w:r w:rsidR="000921B7">
        <w:rPr>
          <w:sz w:val="28"/>
          <w:szCs w:val="28"/>
        </w:rPr>
        <w:t xml:space="preserve"> The purpose of this essay is to</w:t>
      </w:r>
      <w:r w:rsidR="00EE7EAC">
        <w:rPr>
          <w:sz w:val="28"/>
          <w:szCs w:val="28"/>
        </w:rPr>
        <w:t xml:space="preserve"> provide to the reader a </w:t>
      </w:r>
      <w:r w:rsidR="00D536FB">
        <w:rPr>
          <w:sz w:val="28"/>
          <w:szCs w:val="28"/>
        </w:rPr>
        <w:t>maximum</w:t>
      </w:r>
      <w:r w:rsidR="00A45131">
        <w:rPr>
          <w:sz w:val="28"/>
          <w:szCs w:val="28"/>
        </w:rPr>
        <w:t xml:space="preserve"> and clear </w:t>
      </w:r>
      <w:r w:rsidR="00D536FB">
        <w:rPr>
          <w:sz w:val="28"/>
          <w:szCs w:val="28"/>
        </w:rPr>
        <w:t xml:space="preserve">understanding </w:t>
      </w:r>
      <w:r w:rsidR="00640989">
        <w:rPr>
          <w:sz w:val="28"/>
          <w:szCs w:val="28"/>
        </w:rPr>
        <w:t>of what the concept of consent in the U</w:t>
      </w:r>
      <w:r w:rsidR="0085373D">
        <w:rPr>
          <w:sz w:val="28"/>
          <w:szCs w:val="28"/>
        </w:rPr>
        <w:t>K is and why its important for the society.</w:t>
      </w:r>
    </w:p>
    <w:p w14:paraId="6B39FBAB" w14:textId="77777777" w:rsidR="00595A03" w:rsidRDefault="00595A03" w:rsidP="00733D86">
      <w:pPr>
        <w:rPr>
          <w:sz w:val="28"/>
          <w:szCs w:val="28"/>
        </w:rPr>
      </w:pPr>
    </w:p>
    <w:p w14:paraId="254F8E0A" w14:textId="36D7D1CD" w:rsidR="009744DA" w:rsidRDefault="009744DA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Legal Framework of Consent in Battery Cases</w:t>
      </w:r>
    </w:p>
    <w:p w14:paraId="36E15408" w14:textId="2B42309C" w:rsidR="00AB0F96" w:rsidRDefault="003A1D24" w:rsidP="00733D86">
      <w:pPr>
        <w:rPr>
          <w:sz w:val="28"/>
          <w:szCs w:val="28"/>
        </w:rPr>
      </w:pPr>
      <w:r>
        <w:rPr>
          <w:sz w:val="28"/>
          <w:szCs w:val="28"/>
        </w:rPr>
        <w:t>Concept</w:t>
      </w:r>
      <w:r w:rsidR="00926521">
        <w:rPr>
          <w:sz w:val="28"/>
          <w:szCs w:val="28"/>
        </w:rPr>
        <w:t xml:space="preserve"> of consent</w:t>
      </w:r>
      <w:r w:rsidR="008215B8">
        <w:rPr>
          <w:sz w:val="28"/>
          <w:szCs w:val="28"/>
        </w:rPr>
        <w:t xml:space="preserve"> holds immense significance across </w:t>
      </w:r>
      <w:r w:rsidR="00CA06E9">
        <w:rPr>
          <w:sz w:val="28"/>
          <w:szCs w:val="28"/>
        </w:rPr>
        <w:t>human interaction</w:t>
      </w:r>
      <w:r w:rsidR="00AB5F46">
        <w:rPr>
          <w:sz w:val="28"/>
          <w:szCs w:val="28"/>
        </w:rPr>
        <w:t xml:space="preserve">, </w:t>
      </w:r>
      <w:r w:rsidR="004F7677">
        <w:rPr>
          <w:sz w:val="28"/>
          <w:szCs w:val="28"/>
        </w:rPr>
        <w:t xml:space="preserve">presented </w:t>
      </w:r>
      <w:r w:rsidR="005C5AD9">
        <w:rPr>
          <w:sz w:val="28"/>
          <w:szCs w:val="28"/>
        </w:rPr>
        <w:t>as</w:t>
      </w:r>
      <w:r w:rsidR="00701DFE">
        <w:rPr>
          <w:sz w:val="28"/>
          <w:szCs w:val="28"/>
        </w:rPr>
        <w:t xml:space="preserve"> a general defence available to a various type of non-fatal</w:t>
      </w:r>
      <w:r w:rsidR="00E0118E">
        <w:rPr>
          <w:sz w:val="28"/>
          <w:szCs w:val="28"/>
        </w:rPr>
        <w:t xml:space="preserve"> and non</w:t>
      </w:r>
      <w:r w:rsidR="009B31CF">
        <w:rPr>
          <w:sz w:val="28"/>
          <w:szCs w:val="28"/>
        </w:rPr>
        <w:t>-</w:t>
      </w:r>
      <w:r w:rsidR="00E0118E">
        <w:rPr>
          <w:sz w:val="28"/>
          <w:szCs w:val="28"/>
        </w:rPr>
        <w:t>sexual</w:t>
      </w:r>
      <w:r w:rsidR="00701DFE">
        <w:rPr>
          <w:sz w:val="28"/>
          <w:szCs w:val="28"/>
        </w:rPr>
        <w:t xml:space="preserve"> </w:t>
      </w:r>
      <w:r w:rsidR="009B699D">
        <w:rPr>
          <w:sz w:val="28"/>
          <w:szCs w:val="28"/>
        </w:rPr>
        <w:t>offenses</w:t>
      </w:r>
      <w:r w:rsidR="00192E92">
        <w:rPr>
          <w:sz w:val="28"/>
          <w:szCs w:val="28"/>
        </w:rPr>
        <w:t xml:space="preserve"> such as </w:t>
      </w:r>
      <w:r w:rsidR="00C466B9">
        <w:rPr>
          <w:sz w:val="28"/>
          <w:szCs w:val="28"/>
        </w:rPr>
        <w:t>assault or battery</w:t>
      </w:r>
      <w:r w:rsidR="00C331A3">
        <w:rPr>
          <w:sz w:val="28"/>
          <w:szCs w:val="28"/>
        </w:rPr>
        <w:t xml:space="preserve"> excluding </w:t>
      </w:r>
      <w:r w:rsidR="00EA7ECB">
        <w:rPr>
          <w:sz w:val="28"/>
          <w:szCs w:val="28"/>
        </w:rPr>
        <w:t>murder offences and euthanasia</w:t>
      </w:r>
      <w:r w:rsidR="001107E2">
        <w:rPr>
          <w:sz w:val="28"/>
          <w:szCs w:val="28"/>
        </w:rPr>
        <w:t xml:space="preserve">. </w:t>
      </w:r>
      <w:r w:rsidR="003E3B95">
        <w:rPr>
          <w:sz w:val="28"/>
          <w:szCs w:val="28"/>
        </w:rPr>
        <w:t>A</w:t>
      </w:r>
      <w:r w:rsidR="00787133">
        <w:rPr>
          <w:sz w:val="28"/>
          <w:szCs w:val="28"/>
        </w:rPr>
        <w:t xml:space="preserve"> concrete</w:t>
      </w:r>
      <w:r w:rsidR="003E3B95">
        <w:rPr>
          <w:sz w:val="28"/>
          <w:szCs w:val="28"/>
        </w:rPr>
        <w:t xml:space="preserve"> example</w:t>
      </w:r>
      <w:r w:rsidR="00D34B22">
        <w:rPr>
          <w:sz w:val="28"/>
          <w:szCs w:val="28"/>
        </w:rPr>
        <w:t xml:space="preserve"> </w:t>
      </w:r>
      <w:r w:rsidR="00C61DD5">
        <w:rPr>
          <w:sz w:val="28"/>
          <w:szCs w:val="28"/>
        </w:rPr>
        <w:t xml:space="preserve">that </w:t>
      </w:r>
      <w:r w:rsidR="00D34B22">
        <w:rPr>
          <w:sz w:val="28"/>
          <w:szCs w:val="28"/>
        </w:rPr>
        <w:t xml:space="preserve">support the </w:t>
      </w:r>
      <w:r w:rsidR="00D16584">
        <w:rPr>
          <w:sz w:val="28"/>
          <w:szCs w:val="28"/>
        </w:rPr>
        <w:t xml:space="preserve">statistics mentioned above </w:t>
      </w:r>
      <w:r w:rsidR="00D34B22">
        <w:rPr>
          <w:sz w:val="28"/>
          <w:szCs w:val="28"/>
        </w:rPr>
        <w:t>is the consent of refusing medical treatment by an individual</w:t>
      </w:r>
      <w:r w:rsidR="00D16584">
        <w:rPr>
          <w:sz w:val="28"/>
          <w:szCs w:val="28"/>
        </w:rPr>
        <w:t>. This scenar</w:t>
      </w:r>
      <w:r w:rsidR="00965E25">
        <w:rPr>
          <w:sz w:val="28"/>
          <w:szCs w:val="28"/>
        </w:rPr>
        <w:t xml:space="preserve">io </w:t>
      </w:r>
      <w:r w:rsidR="009F7239">
        <w:rPr>
          <w:sz w:val="28"/>
          <w:szCs w:val="28"/>
        </w:rPr>
        <w:t>highlights.</w:t>
      </w:r>
      <w:r w:rsidR="003850FC" w:rsidRPr="003850FC">
        <w:rPr>
          <w:sz w:val="28"/>
          <w:szCs w:val="28"/>
        </w:rPr>
        <w:t xml:space="preserve"> </w:t>
      </w:r>
      <w:r w:rsidR="003850FC">
        <w:rPr>
          <w:sz w:val="28"/>
          <w:szCs w:val="28"/>
        </w:rPr>
        <w:t xml:space="preserve">“ if he/she agrees by choice and has the freedom and capacity to make that choice” </w:t>
      </w:r>
    </w:p>
    <w:p w14:paraId="4BBA2E64" w14:textId="19BB5240" w:rsidR="00826F27" w:rsidRDefault="00D60581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Ethnical</w:t>
      </w:r>
      <w:r w:rsidR="00826F27">
        <w:rPr>
          <w:sz w:val="28"/>
          <w:szCs w:val="28"/>
          <w:u w:val="single"/>
        </w:rPr>
        <w:t xml:space="preserve"> Consideration </w:t>
      </w:r>
    </w:p>
    <w:p w14:paraId="6F81ADBD" w14:textId="21F66654" w:rsidR="00D60581" w:rsidRDefault="00D60581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Philosop</w:t>
      </w:r>
      <w:r w:rsidR="00D1788B">
        <w:rPr>
          <w:sz w:val="28"/>
          <w:szCs w:val="28"/>
          <w:u w:val="single"/>
        </w:rPr>
        <w:t xml:space="preserve">hical </w:t>
      </w:r>
      <w:r w:rsidR="00DB02B3">
        <w:rPr>
          <w:sz w:val="28"/>
          <w:szCs w:val="28"/>
          <w:u w:val="single"/>
        </w:rPr>
        <w:t>consideration</w:t>
      </w:r>
    </w:p>
    <w:p w14:paraId="492045A3" w14:textId="7AD13612" w:rsidR="009014DD" w:rsidRDefault="009014DD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Social </w:t>
      </w:r>
      <w:r w:rsidR="00AE7504">
        <w:rPr>
          <w:sz w:val="28"/>
          <w:szCs w:val="28"/>
          <w:u w:val="single"/>
        </w:rPr>
        <w:t>Consideration</w:t>
      </w:r>
    </w:p>
    <w:p w14:paraId="1474AF51" w14:textId="77777777" w:rsidR="00826F27" w:rsidRPr="00826F27" w:rsidRDefault="00826F27" w:rsidP="00733D86">
      <w:pPr>
        <w:rPr>
          <w:sz w:val="28"/>
          <w:szCs w:val="28"/>
          <w:u w:val="single"/>
        </w:rPr>
      </w:pPr>
    </w:p>
    <w:p w14:paraId="7A15E51F" w14:textId="4FD32E74" w:rsidR="00AB0F96" w:rsidRDefault="00AB0F96" w:rsidP="00733D86">
      <w:pPr>
        <w:rPr>
          <w:sz w:val="28"/>
          <w:szCs w:val="28"/>
        </w:rPr>
      </w:pPr>
      <w:r>
        <w:rPr>
          <w:sz w:val="28"/>
          <w:szCs w:val="28"/>
        </w:rPr>
        <w:t>“</w:t>
      </w:r>
      <w:r>
        <w:rPr>
          <w:rFonts w:ascii="Arial" w:hAnsi="Arial" w:cs="Arial"/>
          <w:i/>
          <w:iCs/>
          <w:color w:val="1D2A57"/>
          <w:sz w:val="26"/>
          <w:szCs w:val="26"/>
        </w:rPr>
        <w:t>Consent cannot be </w:t>
      </w:r>
      <w:r>
        <w:rPr>
          <w:rStyle w:val="Strong"/>
          <w:rFonts w:ascii="Arial" w:hAnsi="Arial" w:cs="Arial"/>
          <w:i/>
          <w:iCs/>
          <w:color w:val="1D2A57"/>
          <w:sz w:val="26"/>
          <w:szCs w:val="26"/>
        </w:rPr>
        <w:t>given</w:t>
      </w:r>
      <w:r>
        <w:rPr>
          <w:rFonts w:ascii="Arial" w:hAnsi="Arial" w:cs="Arial"/>
          <w:i/>
          <w:iCs/>
          <w:color w:val="1D2A57"/>
          <w:sz w:val="26"/>
          <w:szCs w:val="26"/>
        </w:rPr>
        <w:t> by a </w:t>
      </w:r>
      <w:hyperlink r:id="rId7" w:tooltip="person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person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 who is </w:t>
      </w:r>
      <w:hyperlink r:id="rId8" w:tooltip="underage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underage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, </w:t>
      </w:r>
      <w:hyperlink r:id="rId9" w:tooltip="intoxicated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intoxicated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 or </w:t>
      </w:r>
      <w:hyperlink r:id="rId10" w:tooltip="incapacitated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incapacitated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 by </w:t>
      </w:r>
      <w:hyperlink r:id="rId11" w:tooltip="drugs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drugs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 or </w:t>
      </w:r>
      <w:hyperlink r:id="rId12" w:tooltip="alcohol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alcohol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, or </w:t>
      </w:r>
      <w:hyperlink r:id="rId13" w:tooltip="asleep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asleep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 or </w:t>
      </w:r>
      <w:hyperlink r:id="rId14" w:tooltip="unconscious" w:history="1">
        <w:r>
          <w:rPr>
            <w:rStyle w:val="Hyperlink"/>
            <w:rFonts w:ascii="Arial" w:hAnsi="Arial" w:cs="Arial"/>
            <w:i/>
            <w:iCs/>
            <w:color w:val="1D2A57"/>
            <w:sz w:val="26"/>
            <w:szCs w:val="26"/>
          </w:rPr>
          <w:t>unconscious</w:t>
        </w:r>
      </w:hyperlink>
      <w:r>
        <w:rPr>
          <w:rFonts w:ascii="Arial" w:hAnsi="Arial" w:cs="Arial"/>
          <w:i/>
          <w:iCs/>
          <w:color w:val="1D2A57"/>
          <w:sz w:val="26"/>
          <w:szCs w:val="26"/>
        </w:rPr>
        <w:t>.</w:t>
      </w:r>
      <w:r>
        <w:rPr>
          <w:rFonts w:ascii="Arial" w:hAnsi="Arial" w:cs="Arial"/>
          <w:i/>
          <w:iCs/>
          <w:color w:val="1D2A57"/>
          <w:sz w:val="26"/>
          <w:szCs w:val="26"/>
        </w:rPr>
        <w:t>”</w:t>
      </w:r>
    </w:p>
    <w:p w14:paraId="3B84067C" w14:textId="33900374" w:rsidR="00733D86" w:rsidRPr="00926521" w:rsidRDefault="00965E25" w:rsidP="00733D8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66B9">
        <w:rPr>
          <w:sz w:val="28"/>
          <w:szCs w:val="28"/>
        </w:rPr>
        <w:t xml:space="preserve"> </w:t>
      </w:r>
      <w:r w:rsidR="006A04C8">
        <w:rPr>
          <w:sz w:val="28"/>
          <w:szCs w:val="28"/>
        </w:rPr>
        <w:t xml:space="preserve">                                                                                                       </w:t>
      </w:r>
    </w:p>
    <w:p w14:paraId="4A979E12" w14:textId="5547DA39" w:rsidR="00733D86" w:rsidRDefault="00733D86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Conclusion </w:t>
      </w:r>
    </w:p>
    <w:p w14:paraId="7A73C602" w14:textId="0D2A242F" w:rsidR="00FD5EC2" w:rsidRPr="007A1C56" w:rsidRDefault="007A1C56" w:rsidP="00733D8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conclusion, this essay aimed to provide </w:t>
      </w:r>
      <w:r w:rsidR="00D01A74">
        <w:rPr>
          <w:sz w:val="28"/>
          <w:szCs w:val="28"/>
        </w:rPr>
        <w:t>to the reader a comprehensive understanding of the concept of consent in the UK</w:t>
      </w:r>
      <w:r w:rsidR="009C49E4">
        <w:rPr>
          <w:sz w:val="28"/>
          <w:szCs w:val="28"/>
        </w:rPr>
        <w:t xml:space="preserve">, emphasising its significance for society </w:t>
      </w:r>
    </w:p>
    <w:p w14:paraId="40618E35" w14:textId="77777777" w:rsidR="00FD5EC2" w:rsidRDefault="00FD5EC2" w:rsidP="00733D86">
      <w:pPr>
        <w:rPr>
          <w:sz w:val="28"/>
          <w:szCs w:val="28"/>
          <w:u w:val="single"/>
        </w:rPr>
      </w:pPr>
    </w:p>
    <w:p w14:paraId="0D28BC25" w14:textId="77777777" w:rsidR="00FD5EC2" w:rsidRDefault="00FD5EC2" w:rsidP="00733D86">
      <w:pPr>
        <w:rPr>
          <w:sz w:val="28"/>
          <w:szCs w:val="28"/>
          <w:u w:val="single"/>
        </w:rPr>
      </w:pPr>
    </w:p>
    <w:p w14:paraId="5BE119FB" w14:textId="77777777" w:rsidR="005469CC" w:rsidRDefault="00FD5EC2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Reference list </w:t>
      </w:r>
    </w:p>
    <w:p w14:paraId="5248A650" w14:textId="0B0D93F7" w:rsidR="00083378" w:rsidRDefault="00A670ED" w:rsidP="00733D86">
      <w:pPr>
        <w:rPr>
          <w:sz w:val="28"/>
          <w:szCs w:val="28"/>
          <w:u w:val="single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Law Teacher</w:t>
      </w:r>
      <w:r w:rsidR="00CD7F69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(2019)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Consent as a Defence in Criminal Law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Law teacher. Last Updated: 7th June 2019. Available at: https://www.lawteacher.net/free-law-essays/criminal-law/consent-defence-criminal-law-3735.php#citeth [Accessed 2 November 2023].</w:t>
      </w:r>
    </w:p>
    <w:p w14:paraId="3D18467E" w14:textId="6C46EC62" w:rsidR="00083378" w:rsidRDefault="00C91710" w:rsidP="00733D8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Case</w:t>
      </w:r>
      <w:r w:rsidR="002C570C">
        <w:rPr>
          <w:sz w:val="28"/>
          <w:szCs w:val="28"/>
          <w:u w:val="single"/>
        </w:rPr>
        <w:t xml:space="preserve"> Studies</w:t>
      </w:r>
      <w:r>
        <w:rPr>
          <w:sz w:val="28"/>
          <w:szCs w:val="28"/>
          <w:u w:val="single"/>
        </w:rPr>
        <w:t xml:space="preserve"> list </w:t>
      </w:r>
    </w:p>
    <w:p w14:paraId="45315263" w14:textId="77777777" w:rsidR="00FD5EC2" w:rsidRPr="00FD5EC2" w:rsidRDefault="00FD5EC2" w:rsidP="00733D86">
      <w:pPr>
        <w:rPr>
          <w:sz w:val="24"/>
          <w:szCs w:val="24"/>
        </w:rPr>
      </w:pPr>
    </w:p>
    <w:sectPr w:rsidR="00FD5EC2" w:rsidRPr="00FD5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86"/>
    <w:rsid w:val="00000DAE"/>
    <w:rsid w:val="00005B41"/>
    <w:rsid w:val="00007760"/>
    <w:rsid w:val="00015D06"/>
    <w:rsid w:val="00075AAB"/>
    <w:rsid w:val="00083378"/>
    <w:rsid w:val="000861A2"/>
    <w:rsid w:val="000921B7"/>
    <w:rsid w:val="000C1429"/>
    <w:rsid w:val="001107E2"/>
    <w:rsid w:val="0011484E"/>
    <w:rsid w:val="001149F3"/>
    <w:rsid w:val="00192E92"/>
    <w:rsid w:val="001B2591"/>
    <w:rsid w:val="001C47C9"/>
    <w:rsid w:val="001C5F83"/>
    <w:rsid w:val="001C7DAC"/>
    <w:rsid w:val="001D02B9"/>
    <w:rsid w:val="001E3121"/>
    <w:rsid w:val="001F5DE4"/>
    <w:rsid w:val="00204213"/>
    <w:rsid w:val="00221008"/>
    <w:rsid w:val="002211F1"/>
    <w:rsid w:val="002376D4"/>
    <w:rsid w:val="00244464"/>
    <w:rsid w:val="002A51DD"/>
    <w:rsid w:val="002C570C"/>
    <w:rsid w:val="002D28C6"/>
    <w:rsid w:val="002D7C6C"/>
    <w:rsid w:val="003206FC"/>
    <w:rsid w:val="00327853"/>
    <w:rsid w:val="00332AAF"/>
    <w:rsid w:val="003353E9"/>
    <w:rsid w:val="00336543"/>
    <w:rsid w:val="00337C72"/>
    <w:rsid w:val="00344301"/>
    <w:rsid w:val="00355811"/>
    <w:rsid w:val="003850FC"/>
    <w:rsid w:val="00390399"/>
    <w:rsid w:val="003A0A9C"/>
    <w:rsid w:val="003A1D24"/>
    <w:rsid w:val="003A49F4"/>
    <w:rsid w:val="003B6D92"/>
    <w:rsid w:val="003B7E56"/>
    <w:rsid w:val="003C0099"/>
    <w:rsid w:val="003D3B79"/>
    <w:rsid w:val="003E3B95"/>
    <w:rsid w:val="004009F0"/>
    <w:rsid w:val="004239C5"/>
    <w:rsid w:val="0044796A"/>
    <w:rsid w:val="004C6724"/>
    <w:rsid w:val="004E5AE3"/>
    <w:rsid w:val="004F7677"/>
    <w:rsid w:val="005260B1"/>
    <w:rsid w:val="005469CC"/>
    <w:rsid w:val="00565A7D"/>
    <w:rsid w:val="00595A03"/>
    <w:rsid w:val="005A63FD"/>
    <w:rsid w:val="005B0D76"/>
    <w:rsid w:val="005C5AD9"/>
    <w:rsid w:val="00611535"/>
    <w:rsid w:val="00640989"/>
    <w:rsid w:val="00654601"/>
    <w:rsid w:val="006558C8"/>
    <w:rsid w:val="00662B3F"/>
    <w:rsid w:val="0066763A"/>
    <w:rsid w:val="00671759"/>
    <w:rsid w:val="006A04C8"/>
    <w:rsid w:val="006A32F7"/>
    <w:rsid w:val="006E5811"/>
    <w:rsid w:val="00701DFE"/>
    <w:rsid w:val="007022F1"/>
    <w:rsid w:val="007208AD"/>
    <w:rsid w:val="00733D86"/>
    <w:rsid w:val="007503A0"/>
    <w:rsid w:val="00751425"/>
    <w:rsid w:val="00787133"/>
    <w:rsid w:val="007A1C56"/>
    <w:rsid w:val="007B4F00"/>
    <w:rsid w:val="007B697B"/>
    <w:rsid w:val="007C6456"/>
    <w:rsid w:val="007D6211"/>
    <w:rsid w:val="008154B1"/>
    <w:rsid w:val="008201A8"/>
    <w:rsid w:val="00821229"/>
    <w:rsid w:val="008215B8"/>
    <w:rsid w:val="00826F27"/>
    <w:rsid w:val="0085373D"/>
    <w:rsid w:val="00864068"/>
    <w:rsid w:val="008858A3"/>
    <w:rsid w:val="00885918"/>
    <w:rsid w:val="008F3DE3"/>
    <w:rsid w:val="008F7264"/>
    <w:rsid w:val="009014DD"/>
    <w:rsid w:val="00910530"/>
    <w:rsid w:val="00926521"/>
    <w:rsid w:val="0094637E"/>
    <w:rsid w:val="009505AA"/>
    <w:rsid w:val="00960496"/>
    <w:rsid w:val="00965E25"/>
    <w:rsid w:val="009744DA"/>
    <w:rsid w:val="009B31CF"/>
    <w:rsid w:val="009B699D"/>
    <w:rsid w:val="009C49E4"/>
    <w:rsid w:val="009C62BD"/>
    <w:rsid w:val="009D1A61"/>
    <w:rsid w:val="009F02B9"/>
    <w:rsid w:val="009F6DC1"/>
    <w:rsid w:val="009F7239"/>
    <w:rsid w:val="00A26B69"/>
    <w:rsid w:val="00A43BB1"/>
    <w:rsid w:val="00A45131"/>
    <w:rsid w:val="00A670ED"/>
    <w:rsid w:val="00A67370"/>
    <w:rsid w:val="00A72D36"/>
    <w:rsid w:val="00A7769B"/>
    <w:rsid w:val="00A862BF"/>
    <w:rsid w:val="00A924F5"/>
    <w:rsid w:val="00A96129"/>
    <w:rsid w:val="00AA7E8E"/>
    <w:rsid w:val="00AB0F96"/>
    <w:rsid w:val="00AB5F46"/>
    <w:rsid w:val="00AE7504"/>
    <w:rsid w:val="00AF68B1"/>
    <w:rsid w:val="00B17578"/>
    <w:rsid w:val="00B40E93"/>
    <w:rsid w:val="00B42C5F"/>
    <w:rsid w:val="00B621C6"/>
    <w:rsid w:val="00BA302E"/>
    <w:rsid w:val="00BD0EC6"/>
    <w:rsid w:val="00C00634"/>
    <w:rsid w:val="00C22224"/>
    <w:rsid w:val="00C331A3"/>
    <w:rsid w:val="00C37516"/>
    <w:rsid w:val="00C40E86"/>
    <w:rsid w:val="00C466B9"/>
    <w:rsid w:val="00C61DD5"/>
    <w:rsid w:val="00C64466"/>
    <w:rsid w:val="00C7586E"/>
    <w:rsid w:val="00C90662"/>
    <w:rsid w:val="00C91710"/>
    <w:rsid w:val="00CA06E9"/>
    <w:rsid w:val="00CD3C84"/>
    <w:rsid w:val="00CD7F69"/>
    <w:rsid w:val="00CE30C8"/>
    <w:rsid w:val="00CF6AC7"/>
    <w:rsid w:val="00D01A74"/>
    <w:rsid w:val="00D16584"/>
    <w:rsid w:val="00D1788B"/>
    <w:rsid w:val="00D27287"/>
    <w:rsid w:val="00D34B22"/>
    <w:rsid w:val="00D536FB"/>
    <w:rsid w:val="00D60581"/>
    <w:rsid w:val="00DB02B3"/>
    <w:rsid w:val="00DC3633"/>
    <w:rsid w:val="00DF2CAE"/>
    <w:rsid w:val="00E0118E"/>
    <w:rsid w:val="00E51E08"/>
    <w:rsid w:val="00E56947"/>
    <w:rsid w:val="00E66304"/>
    <w:rsid w:val="00E75C41"/>
    <w:rsid w:val="00E8464E"/>
    <w:rsid w:val="00EA7ECB"/>
    <w:rsid w:val="00EC6AC6"/>
    <w:rsid w:val="00ED0F2A"/>
    <w:rsid w:val="00ED24EC"/>
    <w:rsid w:val="00EE7EAC"/>
    <w:rsid w:val="00F0403F"/>
    <w:rsid w:val="00F13075"/>
    <w:rsid w:val="00F13B93"/>
    <w:rsid w:val="00F16739"/>
    <w:rsid w:val="00F25A54"/>
    <w:rsid w:val="00F460D5"/>
    <w:rsid w:val="00F640F2"/>
    <w:rsid w:val="00F71B85"/>
    <w:rsid w:val="00FD06E4"/>
    <w:rsid w:val="00FD5EC2"/>
    <w:rsid w:val="00FD6A17"/>
    <w:rsid w:val="00FE003F"/>
    <w:rsid w:val="00FF51C1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B697C"/>
  <w15:chartTrackingRefBased/>
  <w15:docId w15:val="{32712BB9-F854-450D-863A-68CB4FEF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B0F9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B0F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underage" TargetMode="External"/><Relationship Id="rId13" Type="http://schemas.openxmlformats.org/officeDocument/2006/relationships/hyperlink" Target="https://dictionary.cambridge.org/dictionary/english/aslee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dictionary.cambridge.org/dictionary/english/person" TargetMode="External"/><Relationship Id="rId12" Type="http://schemas.openxmlformats.org/officeDocument/2006/relationships/hyperlink" Target="https://dictionary.cambridge.org/dictionary/english/alcoho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dru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incapacitate" TargetMode="External"/><Relationship Id="rId4" Type="http://schemas.openxmlformats.org/officeDocument/2006/relationships/styles" Target="styles.xml"/><Relationship Id="rId9" Type="http://schemas.openxmlformats.org/officeDocument/2006/relationships/hyperlink" Target="https://dictionary.cambridge.org/dictionary/english/intoxicated" TargetMode="External"/><Relationship Id="rId14" Type="http://schemas.openxmlformats.org/officeDocument/2006/relationships/hyperlink" Target="https://dictionary.cambridge.org/dictionary/english/unconscio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79BCA-ACDC-4930-AA90-8DB305D8715C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0FB65D1A-92C9-423B-AFE7-BA45A56936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DDEEF3-7056-4B0B-B669-135E18C68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2</Pages>
  <Words>423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Bobonica (2211879)</dc:creator>
  <cp:keywords/>
  <dc:description/>
  <cp:lastModifiedBy>Andra Bobonica</cp:lastModifiedBy>
  <cp:revision>180</cp:revision>
  <dcterms:created xsi:type="dcterms:W3CDTF">2023-10-26T08:41:00Z</dcterms:created>
  <dcterms:modified xsi:type="dcterms:W3CDTF">2023-11-02T20:09:00Z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